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rsidTr="00B13DF3">
        <w:trPr>
          <w:trHeight w:hRule="exact" w:val="567"/>
        </w:trPr>
        <w:tc>
          <w:tcPr>
            <w:tcW w:w="9072" w:type="dxa"/>
          </w:tcPr>
          <w:p w:rsidR="00B13DF3" w:rsidRDefault="00B13DF3" w:rsidP="00771703">
            <w:pPr>
              <w:pStyle w:val="NormalNoSpace"/>
              <w:spacing w:line="240" w:lineRule="auto"/>
              <w:ind w:left="-57"/>
              <w:rPr>
                <w:noProof/>
                <w:lang w:eastAsia="en-GB"/>
              </w:rPr>
            </w:pPr>
            <w:bookmarkStart w:id="0" w:name="TitlePage"/>
            <w:bookmarkStart w:id="1" w:name="TitlePages"/>
          </w:p>
        </w:tc>
      </w:tr>
      <w:tr w:rsidR="00B13DF3" w:rsidRPr="007B47FB" w:rsidTr="00F46954">
        <w:trPr>
          <w:trHeight w:hRule="exact" w:val="5443"/>
        </w:trPr>
        <w:tc>
          <w:tcPr>
            <w:tcW w:w="9072" w:type="dxa"/>
          </w:tcPr>
          <w:p w:rsidR="00660C9C" w:rsidRDefault="00660C9C" w:rsidP="00A41C86">
            <w:pPr>
              <w:pStyle w:val="NormalNoSpace"/>
              <w:spacing w:line="240" w:lineRule="auto"/>
              <w:ind w:left="-57"/>
              <w:jc w:val="right"/>
            </w:pPr>
          </w:p>
          <w:p w:rsidR="00660C9C" w:rsidRPr="00660C9C" w:rsidRDefault="00660C9C" w:rsidP="00660C9C"/>
          <w:p w:rsidR="00660C9C" w:rsidRPr="00660C9C" w:rsidRDefault="00660C9C" w:rsidP="00660C9C"/>
          <w:p w:rsidR="00660C9C" w:rsidRDefault="00660C9C" w:rsidP="00660C9C"/>
          <w:p w:rsidR="00B13DF3" w:rsidRPr="00660C9C" w:rsidRDefault="00B13DF3" w:rsidP="00660C9C"/>
        </w:tc>
      </w:tr>
      <w:tr w:rsidR="00760383" w:rsidRPr="007B47FB" w:rsidTr="00482F4C">
        <w:trPr>
          <w:trHeight w:hRule="exact" w:val="3724"/>
        </w:trPr>
        <w:tc>
          <w:tcPr>
            <w:tcW w:w="9072" w:type="dxa"/>
          </w:tcPr>
          <w:p w:rsidR="00660C9C" w:rsidRPr="000D323B" w:rsidRDefault="00660C9C" w:rsidP="00660C9C">
            <w:pPr>
              <w:pStyle w:val="DocTitle"/>
              <w:widowControl w:val="0"/>
              <w:spacing w:before="0" w:after="0" w:line="240" w:lineRule="auto"/>
              <w:jc w:val="both"/>
            </w:pPr>
            <w:r w:rsidRPr="004D793D">
              <w:t xml:space="preserve">Study on children's involvement in judicial proceedings – </w:t>
            </w:r>
            <w:r>
              <w:t>c</w:t>
            </w:r>
            <w:r w:rsidRPr="004D793D">
              <w:t xml:space="preserve">ontextual </w:t>
            </w:r>
            <w:r>
              <w:t>o</w:t>
            </w:r>
            <w:r w:rsidRPr="004D793D">
              <w:t>verview for administrative justice –</w:t>
            </w:r>
            <w:r w:rsidRPr="004D793D">
              <w:rPr>
                <w:i/>
              </w:rPr>
              <w:t xml:space="preserve"> </w:t>
            </w:r>
            <w:r>
              <w:rPr>
                <w:lang w:val="en-US"/>
              </w:rPr>
              <w:t>Bulgaria</w:t>
            </w:r>
          </w:p>
          <w:p w:rsidR="00760383" w:rsidRPr="007B47FB" w:rsidRDefault="00760383" w:rsidP="00457F5F">
            <w:pPr>
              <w:pStyle w:val="DocSubTitle"/>
            </w:pPr>
            <w:bookmarkStart w:id="2" w:name="DocSubTitle1"/>
            <w:bookmarkEnd w:id="2"/>
          </w:p>
          <w:p w:rsidR="00760383" w:rsidRDefault="00660C9C" w:rsidP="00FF79A5">
            <w:pPr>
              <w:pStyle w:val="DocDate"/>
            </w:pPr>
            <w:r w:rsidRPr="00273093">
              <w:t>July 2014 (Research carried out between July 2013 and January 2014)</w:t>
            </w:r>
          </w:p>
          <w:p w:rsidR="00660C9C" w:rsidRDefault="00660C9C" w:rsidP="00FF79A5">
            <w:pPr>
              <w:pStyle w:val="DocDate"/>
            </w:pPr>
          </w:p>
          <w:p w:rsidR="00660C9C" w:rsidRPr="007B47FB" w:rsidRDefault="00660C9C" w:rsidP="00FF79A5">
            <w:pPr>
              <w:pStyle w:val="DocDate"/>
            </w:pPr>
          </w:p>
        </w:tc>
      </w:tr>
    </w:tbl>
    <w:p w:rsidR="00C219D4" w:rsidRDefault="00660C9C">
      <w:pPr>
        <w:sectPr w:rsidR="00C219D4" w:rsidSect="007A5E42">
          <w:headerReference w:type="default" r:id="rId9"/>
          <w:headerReference w:type="first" r:id="rId10"/>
          <w:footerReference w:type="first" r:id="rId11"/>
          <w:type w:val="oddPage"/>
          <w:pgSz w:w="11907" w:h="16840" w:code="9"/>
          <w:pgMar w:top="1418" w:right="1418" w:bottom="1021" w:left="1418" w:header="680" w:footer="567" w:gutter="0"/>
          <w:pgNumType w:start="1"/>
          <w:cols w:space="708"/>
          <w:titlePg/>
          <w:docGrid w:linePitch="360"/>
        </w:sectPr>
      </w:pPr>
      <w:r>
        <w:rPr>
          <w:noProof/>
          <w:lang w:eastAsia="en-GB"/>
        </w:rPr>
        <w:drawing>
          <wp:anchor distT="0" distB="0" distL="114300" distR="114300" simplePos="0" relativeHeight="251680768" behindDoc="0" locked="0" layoutInCell="1" allowOverlap="1" wp14:anchorId="6B96B701" wp14:editId="0FF78E9D">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eastAsia="en-GB"/>
        </w:rPr>
        <w:drawing>
          <wp:anchor distT="0" distB="0" distL="114300" distR="114300" simplePos="0" relativeHeight="251675648" behindDoc="0" locked="0" layoutInCell="1" allowOverlap="1" wp14:anchorId="2726CA38" wp14:editId="16288E21">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rsidR="00ED0340" w:rsidRPr="007B47FB" w:rsidRDefault="00ED0340" w:rsidP="00ED0340">
      <w:pPr>
        <w:pStyle w:val="Heading1NoTOC"/>
      </w:pPr>
      <w:bookmarkStart w:id="3" w:name="DocSubTitle2"/>
      <w:bookmarkStart w:id="4" w:name="ContentsPage"/>
      <w:bookmarkStart w:id="5" w:name="Section2"/>
      <w:bookmarkEnd w:id="0"/>
      <w:bookmarkEnd w:id="1"/>
      <w:bookmarkEnd w:id="3"/>
      <w:r w:rsidRPr="007B47FB">
        <w:lastRenderedPageBreak/>
        <w:t>Contents</w:t>
      </w:r>
    </w:p>
    <w:bookmarkStart w:id="6" w:name="ContentsOpt2"/>
    <w:p w:rsidR="001A7BFC" w:rsidRDefault="00C7550C">
      <w:pPr>
        <w:pStyle w:val="TOC2"/>
        <w:rPr>
          <w:rFonts w:asciiTheme="minorHAnsi" w:eastAsiaTheme="minorEastAsia" w:hAnsiTheme="minorHAnsi" w:cstheme="minorBidi"/>
          <w:b w:val="0"/>
          <w:noProof/>
          <w:color w:val="auto"/>
          <w:sz w:val="22"/>
          <w:szCs w:val="22"/>
          <w:lang w:eastAsia="en-GB"/>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9606653" w:history="1">
        <w:r w:rsidR="001A7BFC" w:rsidRPr="00ED71B7">
          <w:rPr>
            <w:rStyle w:val="Hyperlink"/>
            <w:noProof/>
          </w:rPr>
          <w:t>Abbreviations</w:t>
        </w:r>
        <w:r w:rsidR="001A7BFC">
          <w:rPr>
            <w:noProof/>
            <w:webHidden/>
          </w:rPr>
          <w:tab/>
        </w:r>
        <w:r w:rsidR="001A7BFC">
          <w:rPr>
            <w:noProof/>
            <w:webHidden/>
          </w:rPr>
          <w:fldChar w:fldCharType="begin"/>
        </w:r>
        <w:r w:rsidR="001A7BFC">
          <w:rPr>
            <w:noProof/>
            <w:webHidden/>
          </w:rPr>
          <w:instrText xml:space="preserve"> PAGEREF _Toc409606653 \h </w:instrText>
        </w:r>
        <w:r w:rsidR="001A7BFC">
          <w:rPr>
            <w:noProof/>
            <w:webHidden/>
          </w:rPr>
        </w:r>
        <w:r w:rsidR="001A7BFC">
          <w:rPr>
            <w:noProof/>
            <w:webHidden/>
          </w:rPr>
          <w:fldChar w:fldCharType="separate"/>
        </w:r>
        <w:r w:rsidR="001A7BFC">
          <w:rPr>
            <w:noProof/>
            <w:webHidden/>
          </w:rPr>
          <w:t>iv</w:t>
        </w:r>
        <w:r w:rsidR="001A7BFC">
          <w:rPr>
            <w:noProof/>
            <w:webHidden/>
          </w:rPr>
          <w:fldChar w:fldCharType="end"/>
        </w:r>
      </w:hyperlink>
    </w:p>
    <w:p w:rsidR="001A7BFC" w:rsidRDefault="00A37835" w:rsidP="00A37835">
      <w:pPr>
        <w:pStyle w:val="TOC1"/>
        <w:rPr>
          <w:rFonts w:asciiTheme="minorHAnsi" w:eastAsiaTheme="minorEastAsia" w:hAnsiTheme="minorHAnsi" w:cstheme="minorBidi"/>
          <w:noProof/>
          <w:color w:val="auto"/>
          <w:sz w:val="22"/>
          <w:szCs w:val="22"/>
          <w:lang w:eastAsia="en-GB"/>
        </w:rPr>
      </w:pPr>
      <w:hyperlink w:anchor="_Toc409606654" w:history="1">
        <w:r w:rsidR="001A7BFC" w:rsidRPr="00ED71B7">
          <w:rPr>
            <w:rStyle w:val="Hyperlink"/>
            <w:noProof/>
          </w:rPr>
          <w:t>1</w:t>
        </w:r>
        <w:r w:rsidR="001A7BFC">
          <w:rPr>
            <w:rFonts w:asciiTheme="minorHAnsi" w:eastAsiaTheme="minorEastAsia" w:hAnsiTheme="minorHAnsi" w:cstheme="minorBidi"/>
            <w:noProof/>
            <w:color w:val="auto"/>
            <w:sz w:val="22"/>
            <w:szCs w:val="22"/>
            <w:lang w:eastAsia="en-GB"/>
          </w:rPr>
          <w:tab/>
        </w:r>
        <w:r w:rsidR="001A7BFC" w:rsidRPr="00ED71B7">
          <w:rPr>
            <w:rStyle w:val="Hyperlink"/>
            <w:noProof/>
          </w:rPr>
          <w:t>Introduction</w:t>
        </w:r>
        <w:r w:rsidR="001A7BFC">
          <w:rPr>
            <w:noProof/>
            <w:webHidden/>
          </w:rPr>
          <w:tab/>
        </w:r>
        <w:r w:rsidR="001A7BFC">
          <w:rPr>
            <w:noProof/>
            <w:webHidden/>
          </w:rPr>
          <w:fldChar w:fldCharType="begin"/>
        </w:r>
        <w:r w:rsidR="001A7BFC">
          <w:rPr>
            <w:noProof/>
            <w:webHidden/>
          </w:rPr>
          <w:instrText xml:space="preserve"> PAGEREF _Toc409606654 \h </w:instrText>
        </w:r>
        <w:r w:rsidR="001A7BFC">
          <w:rPr>
            <w:noProof/>
            <w:webHidden/>
          </w:rPr>
        </w:r>
        <w:r w:rsidR="001A7BFC">
          <w:rPr>
            <w:noProof/>
            <w:webHidden/>
          </w:rPr>
          <w:fldChar w:fldCharType="separate"/>
        </w:r>
        <w:r w:rsidR="001A7BFC">
          <w:rPr>
            <w:noProof/>
            <w:webHidden/>
          </w:rPr>
          <w:t>1</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655" w:history="1">
        <w:r w:rsidR="001A7BFC" w:rsidRPr="00ED71B7">
          <w:rPr>
            <w:rStyle w:val="Hyperlink"/>
            <w:noProof/>
          </w:rPr>
          <w:t>Introduction and context</w:t>
        </w:r>
        <w:r w:rsidR="001A7BFC">
          <w:rPr>
            <w:noProof/>
            <w:webHidden/>
          </w:rPr>
          <w:tab/>
        </w:r>
        <w:r w:rsidR="001A7BFC">
          <w:rPr>
            <w:noProof/>
            <w:webHidden/>
          </w:rPr>
          <w:fldChar w:fldCharType="begin"/>
        </w:r>
        <w:r w:rsidR="001A7BFC">
          <w:rPr>
            <w:noProof/>
            <w:webHidden/>
          </w:rPr>
          <w:instrText xml:space="preserve"> PAGEREF _Toc409606655 \h </w:instrText>
        </w:r>
        <w:r w:rsidR="001A7BFC">
          <w:rPr>
            <w:noProof/>
            <w:webHidden/>
          </w:rPr>
        </w:r>
        <w:r w:rsidR="001A7BFC">
          <w:rPr>
            <w:noProof/>
            <w:webHidden/>
          </w:rPr>
          <w:fldChar w:fldCharType="separate"/>
        </w:r>
        <w:r w:rsidR="001A7BFC">
          <w:rPr>
            <w:noProof/>
            <w:webHidden/>
          </w:rPr>
          <w:t>1</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656" w:history="1">
        <w:r w:rsidR="001A7BFC" w:rsidRPr="00ED71B7">
          <w:rPr>
            <w:rStyle w:val="Hyperlink"/>
            <w:noProof/>
          </w:rPr>
          <w:t>Structure and scope</w:t>
        </w:r>
        <w:r w:rsidR="001A7BFC">
          <w:rPr>
            <w:noProof/>
            <w:webHidden/>
          </w:rPr>
          <w:tab/>
        </w:r>
        <w:r w:rsidR="001A7BFC">
          <w:rPr>
            <w:noProof/>
            <w:webHidden/>
          </w:rPr>
          <w:fldChar w:fldCharType="begin"/>
        </w:r>
        <w:r w:rsidR="001A7BFC">
          <w:rPr>
            <w:noProof/>
            <w:webHidden/>
          </w:rPr>
          <w:instrText xml:space="preserve"> PAGEREF _Toc409606656 \h </w:instrText>
        </w:r>
        <w:r w:rsidR="001A7BFC">
          <w:rPr>
            <w:noProof/>
            <w:webHidden/>
          </w:rPr>
        </w:r>
        <w:r w:rsidR="001A7BFC">
          <w:rPr>
            <w:noProof/>
            <w:webHidden/>
          </w:rPr>
          <w:fldChar w:fldCharType="separate"/>
        </w:r>
        <w:r w:rsidR="001A7BFC">
          <w:rPr>
            <w:noProof/>
            <w:webHidden/>
          </w:rPr>
          <w:t>1</w:t>
        </w:r>
        <w:r w:rsidR="001A7BFC">
          <w:rPr>
            <w:noProof/>
            <w:webHidden/>
          </w:rPr>
          <w:fldChar w:fldCharType="end"/>
        </w:r>
      </w:hyperlink>
    </w:p>
    <w:p w:rsidR="001A7BFC" w:rsidRDefault="00A37835" w:rsidP="00A37835">
      <w:pPr>
        <w:pStyle w:val="TOC1"/>
        <w:rPr>
          <w:rFonts w:asciiTheme="minorHAnsi" w:eastAsiaTheme="minorEastAsia" w:hAnsiTheme="minorHAnsi" w:cstheme="minorBidi"/>
          <w:noProof/>
          <w:color w:val="auto"/>
          <w:sz w:val="22"/>
          <w:szCs w:val="22"/>
          <w:lang w:eastAsia="en-GB"/>
        </w:rPr>
      </w:pPr>
      <w:hyperlink w:anchor="_Toc409606657" w:history="1">
        <w:r w:rsidR="001A7BFC" w:rsidRPr="00ED71B7">
          <w:rPr>
            <w:rStyle w:val="Hyperlink"/>
            <w:rFonts w:eastAsia="Calibri"/>
            <w:noProof/>
          </w:rPr>
          <w:t>2</w:t>
        </w:r>
        <w:r w:rsidR="001A7BFC">
          <w:rPr>
            <w:rFonts w:asciiTheme="minorHAnsi" w:eastAsiaTheme="minorEastAsia" w:hAnsiTheme="minorHAnsi" w:cstheme="minorBidi"/>
            <w:noProof/>
            <w:color w:val="auto"/>
            <w:sz w:val="22"/>
            <w:szCs w:val="22"/>
            <w:lang w:eastAsia="en-GB"/>
          </w:rPr>
          <w:tab/>
        </w:r>
        <w:r w:rsidR="001A7BFC" w:rsidRPr="00ED71B7">
          <w:rPr>
            <w:rStyle w:val="Hyperlink"/>
            <w:rFonts w:eastAsia="Calibri"/>
            <w:noProof/>
            <w:lang w:val="en-US"/>
          </w:rPr>
          <w:t>O</w:t>
        </w:r>
        <w:r w:rsidR="001A7BFC" w:rsidRPr="00ED71B7">
          <w:rPr>
            <w:rStyle w:val="Hyperlink"/>
            <w:rFonts w:eastAsia="Calibri"/>
            <w:noProof/>
          </w:rPr>
          <w:t xml:space="preserve">verview of Member State’s approach to children in administrative </w:t>
        </w:r>
        <w:r w:rsidR="001A7BFC" w:rsidRPr="00ED71B7">
          <w:rPr>
            <w:rStyle w:val="Hyperlink"/>
            <w:rFonts w:eastAsia="Calibri"/>
            <w:noProof/>
            <w:lang w:val="en-US"/>
          </w:rPr>
          <w:t>j</w:t>
        </w:r>
        <w:r w:rsidR="001A7BFC" w:rsidRPr="00ED71B7">
          <w:rPr>
            <w:rStyle w:val="Hyperlink"/>
            <w:rFonts w:eastAsia="Calibri"/>
            <w:noProof/>
          </w:rPr>
          <w:t>udicial proceedings and specialised services dealing with such children</w:t>
        </w:r>
        <w:r w:rsidR="001A7BFC">
          <w:rPr>
            <w:noProof/>
            <w:webHidden/>
          </w:rPr>
          <w:tab/>
        </w:r>
        <w:r w:rsidR="001A7BFC">
          <w:rPr>
            <w:noProof/>
            <w:webHidden/>
          </w:rPr>
          <w:fldChar w:fldCharType="begin"/>
        </w:r>
        <w:r w:rsidR="001A7BFC">
          <w:rPr>
            <w:noProof/>
            <w:webHidden/>
          </w:rPr>
          <w:instrText xml:space="preserve"> PAGEREF _Toc409606657 \h </w:instrText>
        </w:r>
        <w:r w:rsidR="001A7BFC">
          <w:rPr>
            <w:noProof/>
            <w:webHidden/>
          </w:rPr>
        </w:r>
        <w:r w:rsidR="001A7BFC">
          <w:rPr>
            <w:noProof/>
            <w:webHidden/>
          </w:rPr>
          <w:fldChar w:fldCharType="separate"/>
        </w:r>
        <w:r w:rsidR="001A7BFC">
          <w:rPr>
            <w:noProof/>
            <w:webHidden/>
          </w:rPr>
          <w:t>4</w:t>
        </w:r>
        <w:r w:rsidR="001A7BFC">
          <w:rPr>
            <w:noProof/>
            <w:webHidden/>
          </w:rPr>
          <w:fldChar w:fldCharType="end"/>
        </w:r>
      </w:hyperlink>
    </w:p>
    <w:p w:rsidR="001A7BFC" w:rsidRDefault="00A37835" w:rsidP="00A37835">
      <w:pPr>
        <w:pStyle w:val="TOC3"/>
        <w:rPr>
          <w:rFonts w:asciiTheme="minorHAnsi" w:eastAsiaTheme="minorEastAsia" w:hAnsiTheme="minorHAnsi" w:cstheme="minorBidi"/>
          <w:noProof/>
          <w:sz w:val="22"/>
          <w:szCs w:val="22"/>
          <w:lang w:eastAsia="en-GB"/>
        </w:rPr>
      </w:pPr>
      <w:hyperlink w:anchor="_Toc409606658" w:history="1">
        <w:r w:rsidR="001A7BFC" w:rsidRPr="00ED71B7">
          <w:rPr>
            <w:rStyle w:val="Hyperlink"/>
            <w:rFonts w:eastAsia="Calibri"/>
            <w:noProof/>
          </w:rPr>
          <w:t>2.1</w:t>
        </w:r>
        <w:r w:rsidR="001A7BFC">
          <w:rPr>
            <w:rFonts w:asciiTheme="minorHAnsi" w:eastAsiaTheme="minorEastAsia" w:hAnsiTheme="minorHAnsi" w:cstheme="minorBidi"/>
            <w:noProof/>
            <w:sz w:val="22"/>
            <w:szCs w:val="22"/>
            <w:lang w:eastAsia="en-GB"/>
          </w:rPr>
          <w:tab/>
        </w:r>
        <w:r w:rsidR="001A7BFC" w:rsidRPr="00ED71B7">
          <w:rPr>
            <w:rStyle w:val="Hyperlink"/>
            <w:rFonts w:eastAsia="Calibri"/>
            <w:noProof/>
          </w:rPr>
          <w:t>Brief description of judicial system and institutions</w:t>
        </w:r>
        <w:r w:rsidR="001A7BFC">
          <w:rPr>
            <w:noProof/>
            <w:webHidden/>
          </w:rPr>
          <w:tab/>
        </w:r>
        <w:r w:rsidR="001A7BFC">
          <w:rPr>
            <w:noProof/>
            <w:webHidden/>
          </w:rPr>
          <w:fldChar w:fldCharType="begin"/>
        </w:r>
        <w:r w:rsidR="001A7BFC">
          <w:rPr>
            <w:noProof/>
            <w:webHidden/>
          </w:rPr>
          <w:instrText xml:space="preserve"> PAGEREF _Toc409606658 \h </w:instrText>
        </w:r>
        <w:r w:rsidR="001A7BFC">
          <w:rPr>
            <w:noProof/>
            <w:webHidden/>
          </w:rPr>
        </w:r>
        <w:r w:rsidR="001A7BFC">
          <w:rPr>
            <w:noProof/>
            <w:webHidden/>
          </w:rPr>
          <w:fldChar w:fldCharType="separate"/>
        </w:r>
        <w:r w:rsidR="001A7BFC">
          <w:rPr>
            <w:noProof/>
            <w:webHidden/>
          </w:rPr>
          <w:t>4</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659" w:history="1">
        <w:r w:rsidR="001A7BFC" w:rsidRPr="00ED71B7">
          <w:rPr>
            <w:rStyle w:val="Hyperlink"/>
            <w:rFonts w:eastAsia="Calibri"/>
            <w:noProof/>
          </w:rPr>
          <w:t>The Bulgarian administrative legal system</w:t>
        </w:r>
        <w:r w:rsidR="001A7BFC">
          <w:rPr>
            <w:noProof/>
            <w:webHidden/>
          </w:rPr>
          <w:tab/>
        </w:r>
        <w:r w:rsidR="001A7BFC">
          <w:rPr>
            <w:noProof/>
            <w:webHidden/>
          </w:rPr>
          <w:fldChar w:fldCharType="begin"/>
        </w:r>
        <w:r w:rsidR="001A7BFC">
          <w:rPr>
            <w:noProof/>
            <w:webHidden/>
          </w:rPr>
          <w:instrText xml:space="preserve"> PAGEREF _Toc409606659 \h </w:instrText>
        </w:r>
        <w:r w:rsidR="001A7BFC">
          <w:rPr>
            <w:noProof/>
            <w:webHidden/>
          </w:rPr>
        </w:r>
        <w:r w:rsidR="001A7BFC">
          <w:rPr>
            <w:noProof/>
            <w:webHidden/>
          </w:rPr>
          <w:fldChar w:fldCharType="separate"/>
        </w:r>
        <w:r w:rsidR="001A7BFC">
          <w:rPr>
            <w:noProof/>
            <w:webHidden/>
          </w:rPr>
          <w:t>4</w:t>
        </w:r>
        <w:r w:rsidR="001A7BFC">
          <w:rPr>
            <w:noProof/>
            <w:webHidden/>
          </w:rPr>
          <w:fldChar w:fldCharType="end"/>
        </w:r>
      </w:hyperlink>
    </w:p>
    <w:p w:rsidR="001A7BFC" w:rsidRDefault="00A37835" w:rsidP="00A37835">
      <w:pPr>
        <w:pStyle w:val="TOC3"/>
        <w:rPr>
          <w:rFonts w:asciiTheme="minorHAnsi" w:eastAsiaTheme="minorEastAsia" w:hAnsiTheme="minorHAnsi" w:cstheme="minorBidi"/>
          <w:noProof/>
          <w:sz w:val="22"/>
          <w:szCs w:val="22"/>
          <w:lang w:eastAsia="en-GB"/>
        </w:rPr>
      </w:pPr>
      <w:hyperlink w:anchor="_Toc409606660" w:history="1">
        <w:r w:rsidR="001A7BFC" w:rsidRPr="00ED71B7">
          <w:rPr>
            <w:rStyle w:val="Hyperlink"/>
            <w:noProof/>
          </w:rPr>
          <w:t>2.2</w:t>
        </w:r>
        <w:r w:rsidR="001A7BFC">
          <w:rPr>
            <w:rFonts w:asciiTheme="minorHAnsi" w:eastAsiaTheme="minorEastAsia" w:hAnsiTheme="minorHAnsi" w:cstheme="minorBidi"/>
            <w:noProof/>
            <w:sz w:val="22"/>
            <w:szCs w:val="22"/>
            <w:lang w:eastAsia="en-GB"/>
          </w:rPr>
          <w:tab/>
        </w:r>
        <w:r w:rsidR="001A7BFC" w:rsidRPr="00ED71B7">
          <w:rPr>
            <w:rStyle w:val="Hyperlink"/>
            <w:noProof/>
          </w:rPr>
          <w:t>General approach towards children under administrative law: evolving capacities, best interests of the child, principle of non-discrimination</w:t>
        </w:r>
        <w:r w:rsidR="001A7BFC">
          <w:rPr>
            <w:noProof/>
            <w:webHidden/>
          </w:rPr>
          <w:tab/>
        </w:r>
        <w:r w:rsidR="001A7BFC">
          <w:rPr>
            <w:noProof/>
            <w:webHidden/>
          </w:rPr>
          <w:fldChar w:fldCharType="begin"/>
        </w:r>
        <w:r w:rsidR="001A7BFC">
          <w:rPr>
            <w:noProof/>
            <w:webHidden/>
          </w:rPr>
          <w:instrText xml:space="preserve"> PAGEREF _Toc409606660 \h </w:instrText>
        </w:r>
        <w:r w:rsidR="001A7BFC">
          <w:rPr>
            <w:noProof/>
            <w:webHidden/>
          </w:rPr>
        </w:r>
        <w:r w:rsidR="001A7BFC">
          <w:rPr>
            <w:noProof/>
            <w:webHidden/>
          </w:rPr>
          <w:fldChar w:fldCharType="separate"/>
        </w:r>
        <w:r w:rsidR="001A7BFC">
          <w:rPr>
            <w:noProof/>
            <w:webHidden/>
          </w:rPr>
          <w:t>11</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661" w:history="1">
        <w:r w:rsidR="001A7BFC" w:rsidRPr="00ED71B7">
          <w:rPr>
            <w:rStyle w:val="Hyperlink"/>
            <w:noProof/>
          </w:rPr>
          <w:t>Main principles/objectives</w:t>
        </w:r>
        <w:r w:rsidR="001A7BFC">
          <w:rPr>
            <w:noProof/>
            <w:webHidden/>
          </w:rPr>
          <w:tab/>
        </w:r>
        <w:r w:rsidR="001A7BFC">
          <w:rPr>
            <w:noProof/>
            <w:webHidden/>
          </w:rPr>
          <w:fldChar w:fldCharType="begin"/>
        </w:r>
        <w:r w:rsidR="001A7BFC">
          <w:rPr>
            <w:noProof/>
            <w:webHidden/>
          </w:rPr>
          <w:instrText xml:space="preserve"> PAGEREF _Toc409606661 \h </w:instrText>
        </w:r>
        <w:r w:rsidR="001A7BFC">
          <w:rPr>
            <w:noProof/>
            <w:webHidden/>
          </w:rPr>
        </w:r>
        <w:r w:rsidR="001A7BFC">
          <w:rPr>
            <w:noProof/>
            <w:webHidden/>
          </w:rPr>
          <w:fldChar w:fldCharType="separate"/>
        </w:r>
        <w:r w:rsidR="001A7BFC">
          <w:rPr>
            <w:noProof/>
            <w:webHidden/>
          </w:rPr>
          <w:t>11</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662" w:history="1">
        <w:r w:rsidR="001A7BFC" w:rsidRPr="00ED71B7">
          <w:rPr>
            <w:rStyle w:val="Hyperlink"/>
            <w:noProof/>
          </w:rPr>
          <w:t>General protection from discrimination</w:t>
        </w:r>
        <w:r w:rsidR="001A7BFC">
          <w:rPr>
            <w:noProof/>
            <w:webHidden/>
          </w:rPr>
          <w:tab/>
        </w:r>
        <w:r w:rsidR="001A7BFC">
          <w:rPr>
            <w:noProof/>
            <w:webHidden/>
          </w:rPr>
          <w:fldChar w:fldCharType="begin"/>
        </w:r>
        <w:r w:rsidR="001A7BFC">
          <w:rPr>
            <w:noProof/>
            <w:webHidden/>
          </w:rPr>
          <w:instrText xml:space="preserve"> PAGEREF _Toc409606662 \h </w:instrText>
        </w:r>
        <w:r w:rsidR="001A7BFC">
          <w:rPr>
            <w:noProof/>
            <w:webHidden/>
          </w:rPr>
        </w:r>
        <w:r w:rsidR="001A7BFC">
          <w:rPr>
            <w:noProof/>
            <w:webHidden/>
          </w:rPr>
          <w:fldChar w:fldCharType="separate"/>
        </w:r>
        <w:r w:rsidR="001A7BFC">
          <w:rPr>
            <w:noProof/>
            <w:webHidden/>
          </w:rPr>
          <w:t>13</w:t>
        </w:r>
        <w:r w:rsidR="001A7BFC">
          <w:rPr>
            <w:noProof/>
            <w:webHidden/>
          </w:rPr>
          <w:fldChar w:fldCharType="end"/>
        </w:r>
      </w:hyperlink>
    </w:p>
    <w:p w:rsidR="001A7BFC" w:rsidRDefault="001A7BFC" w:rsidP="00A37835">
      <w:pPr>
        <w:pStyle w:val="TOC4"/>
        <w:rPr>
          <w:rFonts w:asciiTheme="minorHAnsi" w:eastAsiaTheme="minorEastAsia" w:hAnsiTheme="minorHAnsi" w:cstheme="minorBidi"/>
          <w:noProof/>
          <w:sz w:val="22"/>
          <w:szCs w:val="22"/>
          <w:lang w:eastAsia="en-GB"/>
        </w:rPr>
      </w:pPr>
      <w:hyperlink w:anchor="_Toc409606663" w:history="1">
        <w:r w:rsidRPr="00ED71B7">
          <w:rPr>
            <w:rStyle w:val="Hyperlink"/>
            <w:noProof/>
          </w:rPr>
          <w:t>2.2.1</w:t>
        </w:r>
        <w:r>
          <w:rPr>
            <w:rFonts w:asciiTheme="minorHAnsi" w:eastAsiaTheme="minorEastAsia" w:hAnsiTheme="minorHAnsi" w:cstheme="minorBidi"/>
            <w:noProof/>
            <w:sz w:val="22"/>
            <w:szCs w:val="22"/>
            <w:lang w:eastAsia="en-GB"/>
          </w:rPr>
          <w:tab/>
        </w:r>
        <w:r w:rsidRPr="00ED71B7">
          <w:rPr>
            <w:rStyle w:val="Hyperlink"/>
            <w:noProof/>
          </w:rPr>
          <w:t>Monitoring mechanisms, multidisciplinary approach and training</w:t>
        </w:r>
        <w:r>
          <w:rPr>
            <w:noProof/>
            <w:webHidden/>
          </w:rPr>
          <w:tab/>
        </w:r>
        <w:r>
          <w:rPr>
            <w:noProof/>
            <w:webHidden/>
          </w:rPr>
          <w:fldChar w:fldCharType="begin"/>
        </w:r>
        <w:r>
          <w:rPr>
            <w:noProof/>
            <w:webHidden/>
          </w:rPr>
          <w:instrText xml:space="preserve"> PAGEREF _Toc409606663 \h </w:instrText>
        </w:r>
        <w:r>
          <w:rPr>
            <w:noProof/>
            <w:webHidden/>
          </w:rPr>
        </w:r>
        <w:r>
          <w:rPr>
            <w:noProof/>
            <w:webHidden/>
          </w:rPr>
          <w:fldChar w:fldCharType="separate"/>
        </w:r>
        <w:r>
          <w:rPr>
            <w:noProof/>
            <w:webHidden/>
          </w:rPr>
          <w:t>13</w:t>
        </w:r>
        <w:r>
          <w:rPr>
            <w:noProof/>
            <w:webHidden/>
          </w:rPr>
          <w:fldChar w:fldCharType="end"/>
        </w:r>
      </w:hyperlink>
    </w:p>
    <w:p w:rsidR="001A7BFC" w:rsidRDefault="00A37835" w:rsidP="00A37835">
      <w:pPr>
        <w:pStyle w:val="TOC1"/>
        <w:rPr>
          <w:rFonts w:asciiTheme="minorHAnsi" w:eastAsiaTheme="minorEastAsia" w:hAnsiTheme="minorHAnsi" w:cstheme="minorBidi"/>
          <w:noProof/>
          <w:color w:val="auto"/>
          <w:sz w:val="22"/>
          <w:szCs w:val="22"/>
          <w:lang w:eastAsia="en-GB"/>
        </w:rPr>
      </w:pPr>
      <w:hyperlink w:anchor="_Toc409606664" w:history="1">
        <w:r w:rsidR="001A7BFC" w:rsidRPr="00ED71B7">
          <w:rPr>
            <w:rStyle w:val="Hyperlink"/>
            <w:rFonts w:eastAsia="Times New Roman"/>
            <w:noProof/>
          </w:rPr>
          <w:t>3</w:t>
        </w:r>
        <w:r w:rsidR="001A7BFC">
          <w:rPr>
            <w:rFonts w:asciiTheme="minorHAnsi" w:eastAsiaTheme="minorEastAsia" w:hAnsiTheme="minorHAnsi" w:cstheme="minorBidi"/>
            <w:noProof/>
            <w:color w:val="auto"/>
            <w:sz w:val="22"/>
            <w:szCs w:val="22"/>
            <w:lang w:eastAsia="en-GB"/>
          </w:rPr>
          <w:tab/>
        </w:r>
        <w:r w:rsidR="001A7BFC" w:rsidRPr="00ED71B7">
          <w:rPr>
            <w:rStyle w:val="Hyperlink"/>
            <w:rFonts w:eastAsia="Times New Roman"/>
            <w:noProof/>
          </w:rPr>
          <w:t>Child-friendly justice in administrative judicial proceedings</w:t>
        </w:r>
        <w:r w:rsidR="001A7BFC">
          <w:rPr>
            <w:noProof/>
            <w:webHidden/>
          </w:rPr>
          <w:tab/>
        </w:r>
        <w:r w:rsidR="001A7BFC">
          <w:rPr>
            <w:noProof/>
            <w:webHidden/>
          </w:rPr>
          <w:fldChar w:fldCharType="begin"/>
        </w:r>
        <w:r w:rsidR="001A7BFC">
          <w:rPr>
            <w:noProof/>
            <w:webHidden/>
          </w:rPr>
          <w:instrText xml:space="preserve"> PAGEREF _Toc409606664 \h </w:instrText>
        </w:r>
        <w:r w:rsidR="001A7BFC">
          <w:rPr>
            <w:noProof/>
            <w:webHidden/>
          </w:rPr>
        </w:r>
        <w:r w:rsidR="001A7BFC">
          <w:rPr>
            <w:noProof/>
            <w:webHidden/>
          </w:rPr>
          <w:fldChar w:fldCharType="separate"/>
        </w:r>
        <w:r w:rsidR="001A7BFC">
          <w:rPr>
            <w:noProof/>
            <w:webHidden/>
          </w:rPr>
          <w:t>15</w:t>
        </w:r>
        <w:r w:rsidR="001A7BFC">
          <w:rPr>
            <w:noProof/>
            <w:webHidden/>
          </w:rPr>
          <w:fldChar w:fldCharType="end"/>
        </w:r>
      </w:hyperlink>
    </w:p>
    <w:p w:rsidR="001A7BFC" w:rsidRDefault="00A37835" w:rsidP="00A37835">
      <w:pPr>
        <w:pStyle w:val="TOC3"/>
        <w:rPr>
          <w:rFonts w:asciiTheme="minorHAnsi" w:eastAsiaTheme="minorEastAsia" w:hAnsiTheme="minorHAnsi" w:cstheme="minorBidi"/>
          <w:noProof/>
          <w:sz w:val="22"/>
          <w:szCs w:val="22"/>
          <w:lang w:eastAsia="en-GB"/>
        </w:rPr>
      </w:pPr>
      <w:hyperlink w:anchor="_Toc409606665" w:history="1">
        <w:r w:rsidR="001A7BFC" w:rsidRPr="00ED71B7">
          <w:rPr>
            <w:rStyle w:val="Hyperlink"/>
            <w:rFonts w:eastAsia="Times New Roman"/>
            <w:noProof/>
          </w:rPr>
          <w:t>3.1</w:t>
        </w:r>
        <w:r w:rsidR="001A7BFC">
          <w:rPr>
            <w:rFonts w:asciiTheme="minorHAnsi" w:eastAsiaTheme="minorEastAsia" w:hAnsiTheme="minorHAnsi" w:cstheme="minorBidi"/>
            <w:noProof/>
            <w:sz w:val="22"/>
            <w:szCs w:val="22"/>
            <w:lang w:eastAsia="en-GB"/>
          </w:rPr>
          <w:tab/>
        </w:r>
        <w:r w:rsidR="001A7BFC" w:rsidRPr="00ED71B7">
          <w:rPr>
            <w:rStyle w:val="Hyperlink"/>
            <w:rFonts w:eastAsia="Times New Roman"/>
            <w:noProof/>
          </w:rPr>
          <w:t>The child as an actor in administrative judicial proceedings</w:t>
        </w:r>
        <w:r w:rsidR="001A7BFC">
          <w:rPr>
            <w:noProof/>
            <w:webHidden/>
          </w:rPr>
          <w:tab/>
        </w:r>
        <w:r w:rsidR="001A7BFC">
          <w:rPr>
            <w:noProof/>
            <w:webHidden/>
          </w:rPr>
          <w:fldChar w:fldCharType="begin"/>
        </w:r>
        <w:r w:rsidR="001A7BFC">
          <w:rPr>
            <w:noProof/>
            <w:webHidden/>
          </w:rPr>
          <w:instrText xml:space="preserve"> PAGEREF _Toc409606665 \h </w:instrText>
        </w:r>
        <w:r w:rsidR="001A7BFC">
          <w:rPr>
            <w:noProof/>
            <w:webHidden/>
          </w:rPr>
        </w:r>
        <w:r w:rsidR="001A7BFC">
          <w:rPr>
            <w:noProof/>
            <w:webHidden/>
          </w:rPr>
          <w:fldChar w:fldCharType="separate"/>
        </w:r>
        <w:r w:rsidR="001A7BFC">
          <w:rPr>
            <w:noProof/>
            <w:webHidden/>
          </w:rPr>
          <w:t>15</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66" w:history="1">
        <w:r w:rsidR="001A7BFC" w:rsidRPr="00ED71B7">
          <w:rPr>
            <w:rStyle w:val="Hyperlink"/>
            <w:noProof/>
          </w:rPr>
          <w:t>3.1.1</w:t>
        </w:r>
        <w:r w:rsidR="001A7BFC">
          <w:rPr>
            <w:rFonts w:asciiTheme="minorHAnsi" w:eastAsiaTheme="minorEastAsia" w:hAnsiTheme="minorHAnsi" w:cstheme="minorBidi"/>
            <w:noProof/>
            <w:sz w:val="22"/>
            <w:szCs w:val="22"/>
            <w:lang w:eastAsia="en-GB"/>
          </w:rPr>
          <w:tab/>
        </w:r>
        <w:r w:rsidR="001A7BFC" w:rsidRPr="00ED71B7">
          <w:rPr>
            <w:rStyle w:val="Hyperlink"/>
            <w:noProof/>
          </w:rPr>
          <w:t>General procedural rules applicable to children involved in judicial proceedings including proceedings reviewing administrative authorities’ decisions in the sectors of asylum, migration, education, health, administrative sanctions and offences below the MACR.</w:t>
        </w:r>
        <w:r w:rsidR="001A7BFC">
          <w:rPr>
            <w:noProof/>
            <w:webHidden/>
          </w:rPr>
          <w:tab/>
        </w:r>
        <w:r w:rsidR="001A7BFC">
          <w:rPr>
            <w:noProof/>
            <w:webHidden/>
          </w:rPr>
          <w:fldChar w:fldCharType="begin"/>
        </w:r>
        <w:r w:rsidR="001A7BFC">
          <w:rPr>
            <w:noProof/>
            <w:webHidden/>
          </w:rPr>
          <w:instrText xml:space="preserve"> PAGEREF _Toc409606666 \h </w:instrText>
        </w:r>
        <w:r w:rsidR="001A7BFC">
          <w:rPr>
            <w:noProof/>
            <w:webHidden/>
          </w:rPr>
        </w:r>
        <w:r w:rsidR="001A7BFC">
          <w:rPr>
            <w:noProof/>
            <w:webHidden/>
          </w:rPr>
          <w:fldChar w:fldCharType="separate"/>
        </w:r>
        <w:r w:rsidR="001A7BFC">
          <w:rPr>
            <w:noProof/>
            <w:webHidden/>
          </w:rPr>
          <w:t>15</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667" w:history="1">
        <w:r w:rsidR="001A7BFC" w:rsidRPr="00ED71B7">
          <w:rPr>
            <w:rStyle w:val="Hyperlink"/>
            <w:noProof/>
            <w:lang w:val="en-US"/>
          </w:rPr>
          <w:t>Administrative proceedings before a public administration authority.</w:t>
        </w:r>
        <w:r w:rsidR="001A7BFC">
          <w:rPr>
            <w:noProof/>
            <w:webHidden/>
          </w:rPr>
          <w:tab/>
        </w:r>
        <w:r w:rsidR="001A7BFC">
          <w:rPr>
            <w:noProof/>
            <w:webHidden/>
          </w:rPr>
          <w:fldChar w:fldCharType="begin"/>
        </w:r>
        <w:r w:rsidR="001A7BFC">
          <w:rPr>
            <w:noProof/>
            <w:webHidden/>
          </w:rPr>
          <w:instrText xml:space="preserve"> PAGEREF _Toc409606667 \h </w:instrText>
        </w:r>
        <w:r w:rsidR="001A7BFC">
          <w:rPr>
            <w:noProof/>
            <w:webHidden/>
          </w:rPr>
        </w:r>
        <w:r w:rsidR="001A7BFC">
          <w:rPr>
            <w:noProof/>
            <w:webHidden/>
          </w:rPr>
          <w:fldChar w:fldCharType="separate"/>
        </w:r>
        <w:r w:rsidR="001A7BFC">
          <w:rPr>
            <w:noProof/>
            <w:webHidden/>
          </w:rPr>
          <w:t>16</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68" w:history="1">
        <w:r w:rsidR="001A7BFC" w:rsidRPr="00ED71B7">
          <w:rPr>
            <w:rStyle w:val="Hyperlink"/>
            <w:noProof/>
            <w:lang w:val="en-US"/>
          </w:rPr>
          <w:t>3.1.2</w:t>
        </w:r>
        <w:r w:rsidR="001A7BFC">
          <w:rPr>
            <w:rFonts w:asciiTheme="minorHAnsi" w:eastAsiaTheme="minorEastAsia" w:hAnsiTheme="minorHAnsi" w:cstheme="minorBidi"/>
            <w:noProof/>
            <w:sz w:val="22"/>
            <w:szCs w:val="22"/>
            <w:lang w:eastAsia="en-GB"/>
          </w:rPr>
          <w:tab/>
        </w:r>
        <w:r w:rsidR="001A7BFC" w:rsidRPr="00ED71B7">
          <w:rPr>
            <w:rStyle w:val="Hyperlink"/>
            <w:noProof/>
            <w:lang w:val="en-US"/>
          </w:rPr>
          <w:t>Rules applicable during the administrative judicial proceedings</w:t>
        </w:r>
        <w:r w:rsidR="001A7BFC">
          <w:rPr>
            <w:noProof/>
            <w:webHidden/>
          </w:rPr>
          <w:tab/>
        </w:r>
        <w:r w:rsidR="001A7BFC">
          <w:rPr>
            <w:noProof/>
            <w:webHidden/>
          </w:rPr>
          <w:fldChar w:fldCharType="begin"/>
        </w:r>
        <w:r w:rsidR="001A7BFC">
          <w:rPr>
            <w:noProof/>
            <w:webHidden/>
          </w:rPr>
          <w:instrText xml:space="preserve"> PAGEREF _Toc409606668 \h </w:instrText>
        </w:r>
        <w:r w:rsidR="001A7BFC">
          <w:rPr>
            <w:noProof/>
            <w:webHidden/>
          </w:rPr>
        </w:r>
        <w:r w:rsidR="001A7BFC">
          <w:rPr>
            <w:noProof/>
            <w:webHidden/>
          </w:rPr>
          <w:fldChar w:fldCharType="separate"/>
        </w:r>
        <w:r w:rsidR="001A7BFC">
          <w:rPr>
            <w:noProof/>
            <w:webHidden/>
          </w:rPr>
          <w:t>17</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69" w:history="1">
        <w:r w:rsidR="001A7BFC" w:rsidRPr="00ED71B7">
          <w:rPr>
            <w:rStyle w:val="Hyperlink"/>
            <w:noProof/>
          </w:rPr>
          <w:t>3.1.3</w:t>
        </w:r>
        <w:r w:rsidR="001A7BFC">
          <w:rPr>
            <w:rFonts w:asciiTheme="minorHAnsi" w:eastAsiaTheme="minorEastAsia" w:hAnsiTheme="minorHAnsi" w:cstheme="minorBidi"/>
            <w:noProof/>
            <w:sz w:val="22"/>
            <w:szCs w:val="22"/>
            <w:lang w:eastAsia="en-GB"/>
          </w:rPr>
          <w:tab/>
        </w:r>
        <w:r w:rsidR="001A7BFC" w:rsidRPr="00ED71B7">
          <w:rPr>
            <w:rStyle w:val="Hyperlink"/>
            <w:noProof/>
          </w:rPr>
          <w:t>Procedural rules applicable to children involved in asylum and migration proceedings</w:t>
        </w:r>
        <w:r w:rsidR="001A7BFC">
          <w:rPr>
            <w:noProof/>
            <w:webHidden/>
          </w:rPr>
          <w:tab/>
        </w:r>
        <w:r w:rsidR="001A7BFC">
          <w:rPr>
            <w:noProof/>
            <w:webHidden/>
          </w:rPr>
          <w:fldChar w:fldCharType="begin"/>
        </w:r>
        <w:r w:rsidR="001A7BFC">
          <w:rPr>
            <w:noProof/>
            <w:webHidden/>
          </w:rPr>
          <w:instrText xml:space="preserve"> PAGEREF _Toc409606669 \h </w:instrText>
        </w:r>
        <w:r w:rsidR="001A7BFC">
          <w:rPr>
            <w:noProof/>
            <w:webHidden/>
          </w:rPr>
        </w:r>
        <w:r w:rsidR="001A7BFC">
          <w:rPr>
            <w:noProof/>
            <w:webHidden/>
          </w:rPr>
          <w:fldChar w:fldCharType="separate"/>
        </w:r>
        <w:r w:rsidR="001A7BFC">
          <w:rPr>
            <w:noProof/>
            <w:webHidden/>
          </w:rPr>
          <w:t>18</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70" w:history="1">
        <w:r w:rsidR="001A7BFC" w:rsidRPr="00ED71B7">
          <w:rPr>
            <w:rStyle w:val="Hyperlink"/>
            <w:noProof/>
          </w:rPr>
          <w:t>3.1.4</w:t>
        </w:r>
        <w:r w:rsidR="001A7BFC">
          <w:rPr>
            <w:rFonts w:asciiTheme="minorHAnsi" w:eastAsiaTheme="minorEastAsia" w:hAnsiTheme="minorHAnsi" w:cstheme="minorBidi"/>
            <w:noProof/>
            <w:sz w:val="22"/>
            <w:szCs w:val="22"/>
            <w:lang w:eastAsia="en-GB"/>
          </w:rPr>
          <w:tab/>
        </w:r>
        <w:r w:rsidR="001A7BFC" w:rsidRPr="00ED71B7">
          <w:rPr>
            <w:rStyle w:val="Hyperlink"/>
            <w:noProof/>
          </w:rPr>
          <w:t>Procedural rules applicable to children involved in education proceedings</w:t>
        </w:r>
        <w:r w:rsidR="001A7BFC">
          <w:rPr>
            <w:noProof/>
            <w:webHidden/>
          </w:rPr>
          <w:tab/>
        </w:r>
        <w:r w:rsidR="001A7BFC">
          <w:rPr>
            <w:noProof/>
            <w:webHidden/>
          </w:rPr>
          <w:fldChar w:fldCharType="begin"/>
        </w:r>
        <w:r w:rsidR="001A7BFC">
          <w:rPr>
            <w:noProof/>
            <w:webHidden/>
          </w:rPr>
          <w:instrText xml:space="preserve"> PAGEREF _Toc409606670 \h </w:instrText>
        </w:r>
        <w:r w:rsidR="001A7BFC">
          <w:rPr>
            <w:noProof/>
            <w:webHidden/>
          </w:rPr>
        </w:r>
        <w:r w:rsidR="001A7BFC">
          <w:rPr>
            <w:noProof/>
            <w:webHidden/>
          </w:rPr>
          <w:fldChar w:fldCharType="separate"/>
        </w:r>
        <w:r w:rsidR="001A7BFC">
          <w:rPr>
            <w:noProof/>
            <w:webHidden/>
          </w:rPr>
          <w:t>20</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71" w:history="1">
        <w:r w:rsidR="001A7BFC" w:rsidRPr="00ED71B7">
          <w:rPr>
            <w:rStyle w:val="Hyperlink"/>
            <w:noProof/>
          </w:rPr>
          <w:t>3.1.5</w:t>
        </w:r>
        <w:r w:rsidR="001A7BFC">
          <w:rPr>
            <w:rFonts w:asciiTheme="minorHAnsi" w:eastAsiaTheme="minorEastAsia" w:hAnsiTheme="minorHAnsi" w:cstheme="minorBidi"/>
            <w:noProof/>
            <w:sz w:val="22"/>
            <w:szCs w:val="22"/>
            <w:lang w:eastAsia="en-GB"/>
          </w:rPr>
          <w:tab/>
        </w:r>
        <w:r w:rsidR="001A7BFC" w:rsidRPr="00ED71B7">
          <w:rPr>
            <w:rStyle w:val="Hyperlink"/>
            <w:noProof/>
          </w:rPr>
          <w:t>Procedural rules applicable to children involved in healthcare proceedings</w:t>
        </w:r>
        <w:r w:rsidR="001A7BFC">
          <w:rPr>
            <w:noProof/>
            <w:webHidden/>
          </w:rPr>
          <w:tab/>
        </w:r>
        <w:r w:rsidR="001A7BFC">
          <w:rPr>
            <w:noProof/>
            <w:webHidden/>
          </w:rPr>
          <w:fldChar w:fldCharType="begin"/>
        </w:r>
        <w:r w:rsidR="001A7BFC">
          <w:rPr>
            <w:noProof/>
            <w:webHidden/>
          </w:rPr>
          <w:instrText xml:space="preserve"> PAGEREF _Toc409606671 \h </w:instrText>
        </w:r>
        <w:r w:rsidR="001A7BFC">
          <w:rPr>
            <w:noProof/>
            <w:webHidden/>
          </w:rPr>
        </w:r>
        <w:r w:rsidR="001A7BFC">
          <w:rPr>
            <w:noProof/>
            <w:webHidden/>
          </w:rPr>
          <w:fldChar w:fldCharType="separate"/>
        </w:r>
        <w:r w:rsidR="001A7BFC">
          <w:rPr>
            <w:noProof/>
            <w:webHidden/>
          </w:rPr>
          <w:t>20</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672" w:history="1">
        <w:r w:rsidR="001A7BFC" w:rsidRPr="00ED71B7">
          <w:rPr>
            <w:rStyle w:val="Hyperlink"/>
            <w:noProof/>
          </w:rPr>
          <w:t>Mental health</w:t>
        </w:r>
        <w:r w:rsidR="001A7BFC">
          <w:rPr>
            <w:noProof/>
            <w:webHidden/>
          </w:rPr>
          <w:tab/>
        </w:r>
        <w:r w:rsidR="001A7BFC">
          <w:rPr>
            <w:noProof/>
            <w:webHidden/>
          </w:rPr>
          <w:fldChar w:fldCharType="begin"/>
        </w:r>
        <w:r w:rsidR="001A7BFC">
          <w:rPr>
            <w:noProof/>
            <w:webHidden/>
          </w:rPr>
          <w:instrText xml:space="preserve"> PAGEREF _Toc409606672 \h </w:instrText>
        </w:r>
        <w:r w:rsidR="001A7BFC">
          <w:rPr>
            <w:noProof/>
            <w:webHidden/>
          </w:rPr>
        </w:r>
        <w:r w:rsidR="001A7BFC">
          <w:rPr>
            <w:noProof/>
            <w:webHidden/>
          </w:rPr>
          <w:fldChar w:fldCharType="separate"/>
        </w:r>
        <w:r w:rsidR="001A7BFC">
          <w:rPr>
            <w:noProof/>
            <w:webHidden/>
          </w:rPr>
          <w:t>22</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73" w:history="1">
        <w:r w:rsidR="001A7BFC" w:rsidRPr="00ED71B7">
          <w:rPr>
            <w:rStyle w:val="Hyperlink"/>
            <w:noProof/>
          </w:rPr>
          <w:t>3.1.6</w:t>
        </w:r>
        <w:r w:rsidR="001A7BFC">
          <w:rPr>
            <w:rFonts w:asciiTheme="minorHAnsi" w:eastAsiaTheme="minorEastAsia" w:hAnsiTheme="minorHAnsi" w:cstheme="minorBidi"/>
            <w:noProof/>
            <w:sz w:val="22"/>
            <w:szCs w:val="22"/>
            <w:lang w:eastAsia="en-GB"/>
          </w:rPr>
          <w:tab/>
        </w:r>
        <w:r w:rsidR="001A7BFC" w:rsidRPr="00ED71B7">
          <w:rPr>
            <w:rStyle w:val="Hyperlink"/>
            <w:noProof/>
          </w:rPr>
          <w:t>Procedural rules applicable to children involved in proceedings for placement into care</w:t>
        </w:r>
        <w:r w:rsidR="001A7BFC">
          <w:rPr>
            <w:noProof/>
            <w:webHidden/>
          </w:rPr>
          <w:tab/>
        </w:r>
        <w:r w:rsidR="001A7BFC">
          <w:rPr>
            <w:noProof/>
            <w:webHidden/>
          </w:rPr>
          <w:fldChar w:fldCharType="begin"/>
        </w:r>
        <w:r w:rsidR="001A7BFC">
          <w:rPr>
            <w:noProof/>
            <w:webHidden/>
          </w:rPr>
          <w:instrText xml:space="preserve"> PAGEREF _Toc409606673 \h </w:instrText>
        </w:r>
        <w:r w:rsidR="001A7BFC">
          <w:rPr>
            <w:noProof/>
            <w:webHidden/>
          </w:rPr>
        </w:r>
        <w:r w:rsidR="001A7BFC">
          <w:rPr>
            <w:noProof/>
            <w:webHidden/>
          </w:rPr>
          <w:fldChar w:fldCharType="separate"/>
        </w:r>
        <w:r w:rsidR="001A7BFC">
          <w:rPr>
            <w:noProof/>
            <w:webHidden/>
          </w:rPr>
          <w:t>22</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74" w:history="1">
        <w:r w:rsidR="001A7BFC" w:rsidRPr="00ED71B7">
          <w:rPr>
            <w:rStyle w:val="Hyperlink"/>
            <w:noProof/>
          </w:rPr>
          <w:t>3.1.7</w:t>
        </w:r>
        <w:r w:rsidR="001A7BFC">
          <w:rPr>
            <w:rFonts w:asciiTheme="minorHAnsi" w:eastAsiaTheme="minorEastAsia" w:hAnsiTheme="minorHAnsi" w:cstheme="minorBidi"/>
            <w:noProof/>
            <w:sz w:val="22"/>
            <w:szCs w:val="22"/>
            <w:lang w:eastAsia="en-GB"/>
          </w:rPr>
          <w:tab/>
        </w:r>
        <w:r w:rsidR="001A7BFC" w:rsidRPr="00ED71B7">
          <w:rPr>
            <w:rStyle w:val="Hyperlink"/>
            <w:noProof/>
          </w:rPr>
          <w:t>Procedural rules applying to proceedings relating to children below the age of the MACR committing “criminal” offences</w:t>
        </w:r>
        <w:r w:rsidR="001A7BFC">
          <w:rPr>
            <w:noProof/>
            <w:webHidden/>
          </w:rPr>
          <w:tab/>
        </w:r>
        <w:r w:rsidR="001A7BFC">
          <w:rPr>
            <w:noProof/>
            <w:webHidden/>
          </w:rPr>
          <w:fldChar w:fldCharType="begin"/>
        </w:r>
        <w:r w:rsidR="001A7BFC">
          <w:rPr>
            <w:noProof/>
            <w:webHidden/>
          </w:rPr>
          <w:instrText xml:space="preserve"> PAGEREF _Toc409606674 \h </w:instrText>
        </w:r>
        <w:r w:rsidR="001A7BFC">
          <w:rPr>
            <w:noProof/>
            <w:webHidden/>
          </w:rPr>
        </w:r>
        <w:r w:rsidR="001A7BFC">
          <w:rPr>
            <w:noProof/>
            <w:webHidden/>
          </w:rPr>
          <w:fldChar w:fldCharType="separate"/>
        </w:r>
        <w:r w:rsidR="001A7BFC">
          <w:rPr>
            <w:noProof/>
            <w:webHidden/>
          </w:rPr>
          <w:t>24</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75" w:history="1">
        <w:r w:rsidR="001A7BFC" w:rsidRPr="00ED71B7">
          <w:rPr>
            <w:rStyle w:val="Hyperlink"/>
            <w:noProof/>
          </w:rPr>
          <w:t>3.1.8</w:t>
        </w:r>
        <w:r w:rsidR="001A7BFC">
          <w:rPr>
            <w:rFonts w:asciiTheme="minorHAnsi" w:eastAsiaTheme="minorEastAsia" w:hAnsiTheme="minorHAnsi" w:cstheme="minorBidi"/>
            <w:noProof/>
            <w:sz w:val="22"/>
            <w:szCs w:val="22"/>
            <w:lang w:eastAsia="en-GB"/>
          </w:rPr>
          <w:tab/>
        </w:r>
        <w:r w:rsidR="001A7BFC" w:rsidRPr="00ED71B7">
          <w:rPr>
            <w:rStyle w:val="Hyperlink"/>
            <w:noProof/>
          </w:rPr>
          <w:t>Procedural rules applicable to administrative sanctions relevant to children</w:t>
        </w:r>
        <w:r w:rsidR="001A7BFC">
          <w:rPr>
            <w:noProof/>
            <w:webHidden/>
          </w:rPr>
          <w:tab/>
        </w:r>
        <w:r w:rsidR="001A7BFC">
          <w:rPr>
            <w:noProof/>
            <w:webHidden/>
          </w:rPr>
          <w:fldChar w:fldCharType="begin"/>
        </w:r>
        <w:r w:rsidR="001A7BFC">
          <w:rPr>
            <w:noProof/>
            <w:webHidden/>
          </w:rPr>
          <w:instrText xml:space="preserve"> PAGEREF _Toc409606675 \h </w:instrText>
        </w:r>
        <w:r w:rsidR="001A7BFC">
          <w:rPr>
            <w:noProof/>
            <w:webHidden/>
          </w:rPr>
        </w:r>
        <w:r w:rsidR="001A7BFC">
          <w:rPr>
            <w:noProof/>
            <w:webHidden/>
          </w:rPr>
          <w:fldChar w:fldCharType="separate"/>
        </w:r>
        <w:r w:rsidR="001A7BFC">
          <w:rPr>
            <w:noProof/>
            <w:webHidden/>
          </w:rPr>
          <w:t>26</w:t>
        </w:r>
        <w:r w:rsidR="001A7BFC">
          <w:rPr>
            <w:noProof/>
            <w:webHidden/>
          </w:rPr>
          <w:fldChar w:fldCharType="end"/>
        </w:r>
      </w:hyperlink>
    </w:p>
    <w:p w:rsidR="001A7BFC" w:rsidRDefault="00A37835" w:rsidP="00A37835">
      <w:pPr>
        <w:pStyle w:val="TOC3"/>
        <w:rPr>
          <w:rFonts w:asciiTheme="minorHAnsi" w:eastAsiaTheme="minorEastAsia" w:hAnsiTheme="minorHAnsi" w:cstheme="minorBidi"/>
          <w:noProof/>
          <w:sz w:val="22"/>
          <w:szCs w:val="22"/>
          <w:lang w:eastAsia="en-GB"/>
        </w:rPr>
      </w:pPr>
      <w:hyperlink w:anchor="_Toc409606676" w:history="1">
        <w:r w:rsidR="001A7BFC" w:rsidRPr="00ED71B7">
          <w:rPr>
            <w:rStyle w:val="Hyperlink"/>
            <w:noProof/>
          </w:rPr>
          <w:t>3.2</w:t>
        </w:r>
        <w:r w:rsidR="001A7BFC">
          <w:rPr>
            <w:rFonts w:asciiTheme="minorHAnsi" w:eastAsiaTheme="minorEastAsia" w:hAnsiTheme="minorHAnsi" w:cstheme="minorBidi"/>
            <w:noProof/>
            <w:sz w:val="22"/>
            <w:szCs w:val="22"/>
            <w:lang w:eastAsia="en-GB"/>
          </w:rPr>
          <w:tab/>
        </w:r>
        <w:r w:rsidR="001A7BFC" w:rsidRPr="00ED71B7">
          <w:rPr>
            <w:rStyle w:val="Hyperlink"/>
            <w:noProof/>
          </w:rPr>
          <w:t>Provision of information</w:t>
        </w:r>
        <w:r w:rsidR="001A7BFC">
          <w:rPr>
            <w:noProof/>
            <w:webHidden/>
          </w:rPr>
          <w:tab/>
        </w:r>
        <w:r w:rsidR="001A7BFC">
          <w:rPr>
            <w:noProof/>
            <w:webHidden/>
          </w:rPr>
          <w:fldChar w:fldCharType="begin"/>
        </w:r>
        <w:r w:rsidR="001A7BFC">
          <w:rPr>
            <w:noProof/>
            <w:webHidden/>
          </w:rPr>
          <w:instrText xml:space="preserve"> PAGEREF _Toc409606676 \h </w:instrText>
        </w:r>
        <w:r w:rsidR="001A7BFC">
          <w:rPr>
            <w:noProof/>
            <w:webHidden/>
          </w:rPr>
        </w:r>
        <w:r w:rsidR="001A7BFC">
          <w:rPr>
            <w:noProof/>
            <w:webHidden/>
          </w:rPr>
          <w:fldChar w:fldCharType="separate"/>
        </w:r>
        <w:r w:rsidR="001A7BFC">
          <w:rPr>
            <w:noProof/>
            <w:webHidden/>
          </w:rPr>
          <w:t>27</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77" w:history="1">
        <w:r w:rsidR="001A7BFC" w:rsidRPr="00ED71B7">
          <w:rPr>
            <w:rStyle w:val="Hyperlink"/>
            <w:noProof/>
          </w:rPr>
          <w:t>3.2.1</w:t>
        </w:r>
        <w:r w:rsidR="001A7BFC">
          <w:rPr>
            <w:rFonts w:asciiTheme="minorHAnsi" w:eastAsiaTheme="minorEastAsia" w:hAnsiTheme="minorHAnsi" w:cstheme="minorBidi"/>
            <w:noProof/>
            <w:sz w:val="22"/>
            <w:szCs w:val="22"/>
            <w:lang w:eastAsia="en-GB"/>
          </w:rPr>
          <w:tab/>
        </w:r>
        <w:r w:rsidR="001A7BFC" w:rsidRPr="00ED71B7">
          <w:rPr>
            <w:rStyle w:val="Hyperlink"/>
            <w:noProof/>
          </w:rPr>
          <w:t>General procedural rules applicable to children involved in judicial proceedings including proceedings reviewing administrative authorities’ decisions in the sectors of asylum, migration, education, health, placement into care, administrative sanctions  and offences &lt;MACR</w:t>
        </w:r>
        <w:r w:rsidR="001A7BFC">
          <w:rPr>
            <w:noProof/>
            <w:webHidden/>
          </w:rPr>
          <w:tab/>
        </w:r>
        <w:r w:rsidR="001A7BFC">
          <w:rPr>
            <w:noProof/>
            <w:webHidden/>
          </w:rPr>
          <w:fldChar w:fldCharType="begin"/>
        </w:r>
        <w:r w:rsidR="001A7BFC">
          <w:rPr>
            <w:noProof/>
            <w:webHidden/>
          </w:rPr>
          <w:instrText xml:space="preserve"> PAGEREF _Toc409606677 \h </w:instrText>
        </w:r>
        <w:r w:rsidR="001A7BFC">
          <w:rPr>
            <w:noProof/>
            <w:webHidden/>
          </w:rPr>
        </w:r>
        <w:r w:rsidR="001A7BFC">
          <w:rPr>
            <w:noProof/>
            <w:webHidden/>
          </w:rPr>
          <w:fldChar w:fldCharType="separate"/>
        </w:r>
        <w:r w:rsidR="001A7BFC">
          <w:rPr>
            <w:noProof/>
            <w:webHidden/>
          </w:rPr>
          <w:t>27</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78" w:history="1">
        <w:r w:rsidR="001A7BFC" w:rsidRPr="00ED71B7">
          <w:rPr>
            <w:rStyle w:val="Hyperlink"/>
            <w:noProof/>
          </w:rPr>
          <w:t>3.2.2</w:t>
        </w:r>
        <w:r w:rsidR="001A7BFC">
          <w:rPr>
            <w:rFonts w:asciiTheme="minorHAnsi" w:eastAsiaTheme="minorEastAsia" w:hAnsiTheme="minorHAnsi" w:cstheme="minorBidi"/>
            <w:noProof/>
            <w:sz w:val="22"/>
            <w:szCs w:val="22"/>
            <w:lang w:eastAsia="en-GB"/>
          </w:rPr>
          <w:tab/>
        </w:r>
        <w:r w:rsidR="001A7BFC" w:rsidRPr="00ED71B7">
          <w:rPr>
            <w:rStyle w:val="Hyperlink"/>
            <w:noProof/>
          </w:rPr>
          <w:t>Procedural rules applicable to children involved in proceedings for placement into care</w:t>
        </w:r>
        <w:r w:rsidR="001A7BFC">
          <w:rPr>
            <w:noProof/>
            <w:webHidden/>
          </w:rPr>
          <w:tab/>
        </w:r>
        <w:r w:rsidR="001A7BFC">
          <w:rPr>
            <w:noProof/>
            <w:webHidden/>
          </w:rPr>
          <w:fldChar w:fldCharType="begin"/>
        </w:r>
        <w:r w:rsidR="001A7BFC">
          <w:rPr>
            <w:noProof/>
            <w:webHidden/>
          </w:rPr>
          <w:instrText xml:space="preserve"> PAGEREF _Toc409606678 \h </w:instrText>
        </w:r>
        <w:r w:rsidR="001A7BFC">
          <w:rPr>
            <w:noProof/>
            <w:webHidden/>
          </w:rPr>
        </w:r>
        <w:r w:rsidR="001A7BFC">
          <w:rPr>
            <w:noProof/>
            <w:webHidden/>
          </w:rPr>
          <w:fldChar w:fldCharType="separate"/>
        </w:r>
        <w:r w:rsidR="001A7BFC">
          <w:rPr>
            <w:noProof/>
            <w:webHidden/>
          </w:rPr>
          <w:t>29</w:t>
        </w:r>
        <w:r w:rsidR="001A7BFC">
          <w:rPr>
            <w:noProof/>
            <w:webHidden/>
          </w:rPr>
          <w:fldChar w:fldCharType="end"/>
        </w:r>
      </w:hyperlink>
    </w:p>
    <w:p w:rsidR="001A7BFC" w:rsidRDefault="00A37835" w:rsidP="00A37835">
      <w:pPr>
        <w:pStyle w:val="TOC3"/>
        <w:rPr>
          <w:rFonts w:asciiTheme="minorHAnsi" w:eastAsiaTheme="minorEastAsia" w:hAnsiTheme="minorHAnsi" w:cstheme="minorBidi"/>
          <w:noProof/>
          <w:sz w:val="22"/>
          <w:szCs w:val="22"/>
          <w:lang w:eastAsia="en-GB"/>
        </w:rPr>
      </w:pPr>
      <w:hyperlink w:anchor="_Toc409606679" w:history="1">
        <w:r w:rsidR="001A7BFC" w:rsidRPr="00ED71B7">
          <w:rPr>
            <w:rStyle w:val="Hyperlink"/>
            <w:noProof/>
          </w:rPr>
          <w:t>3.3</w:t>
        </w:r>
        <w:r w:rsidR="001A7BFC">
          <w:rPr>
            <w:rFonts w:asciiTheme="minorHAnsi" w:eastAsiaTheme="minorEastAsia" w:hAnsiTheme="minorHAnsi" w:cstheme="minorBidi"/>
            <w:noProof/>
            <w:sz w:val="22"/>
            <w:szCs w:val="22"/>
            <w:lang w:eastAsia="en-GB"/>
          </w:rPr>
          <w:tab/>
        </w:r>
        <w:r w:rsidR="001A7BFC" w:rsidRPr="00ED71B7">
          <w:rPr>
            <w:rStyle w:val="Hyperlink"/>
            <w:noProof/>
          </w:rPr>
          <w:t>Protection of the child’s private and family life</w:t>
        </w:r>
        <w:r w:rsidR="001A7BFC">
          <w:rPr>
            <w:noProof/>
            <w:webHidden/>
          </w:rPr>
          <w:tab/>
        </w:r>
        <w:r w:rsidR="001A7BFC">
          <w:rPr>
            <w:noProof/>
            <w:webHidden/>
          </w:rPr>
          <w:fldChar w:fldCharType="begin"/>
        </w:r>
        <w:r w:rsidR="001A7BFC">
          <w:rPr>
            <w:noProof/>
            <w:webHidden/>
          </w:rPr>
          <w:instrText xml:space="preserve"> PAGEREF _Toc409606679 \h </w:instrText>
        </w:r>
        <w:r w:rsidR="001A7BFC">
          <w:rPr>
            <w:noProof/>
            <w:webHidden/>
          </w:rPr>
        </w:r>
        <w:r w:rsidR="001A7BFC">
          <w:rPr>
            <w:noProof/>
            <w:webHidden/>
          </w:rPr>
          <w:fldChar w:fldCharType="separate"/>
        </w:r>
        <w:r w:rsidR="001A7BFC">
          <w:rPr>
            <w:noProof/>
            <w:webHidden/>
          </w:rPr>
          <w:t>30</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80" w:history="1">
        <w:r w:rsidR="001A7BFC" w:rsidRPr="00ED71B7">
          <w:rPr>
            <w:rStyle w:val="Hyperlink"/>
            <w:noProof/>
          </w:rPr>
          <w:t>3.3.1</w:t>
        </w:r>
        <w:r w:rsidR="001A7BFC">
          <w:rPr>
            <w:rFonts w:asciiTheme="minorHAnsi" w:eastAsiaTheme="minorEastAsia" w:hAnsiTheme="minorHAnsi" w:cstheme="minorBidi"/>
            <w:noProof/>
            <w:sz w:val="22"/>
            <w:szCs w:val="22"/>
            <w:lang w:eastAsia="en-GB"/>
          </w:rPr>
          <w:tab/>
        </w:r>
        <w:r w:rsidR="001A7BFC" w:rsidRPr="00ED71B7">
          <w:rPr>
            <w:rStyle w:val="Hyperlink"/>
            <w:noProof/>
          </w:rPr>
          <w:t>General procedural rules applicable to children involved in judicial proceedings including proceedings reviewing administrative authorities’ decisions in the sectors of asylum, migration, education, health, placement into care, administrative sanctions and offences &lt;MACR</w:t>
        </w:r>
        <w:r w:rsidR="001A7BFC">
          <w:rPr>
            <w:noProof/>
            <w:webHidden/>
          </w:rPr>
          <w:tab/>
        </w:r>
        <w:r w:rsidR="001A7BFC">
          <w:rPr>
            <w:noProof/>
            <w:webHidden/>
          </w:rPr>
          <w:fldChar w:fldCharType="begin"/>
        </w:r>
        <w:r w:rsidR="001A7BFC">
          <w:rPr>
            <w:noProof/>
            <w:webHidden/>
          </w:rPr>
          <w:instrText xml:space="preserve"> PAGEREF _Toc409606680 \h </w:instrText>
        </w:r>
        <w:r w:rsidR="001A7BFC">
          <w:rPr>
            <w:noProof/>
            <w:webHidden/>
          </w:rPr>
        </w:r>
        <w:r w:rsidR="001A7BFC">
          <w:rPr>
            <w:noProof/>
            <w:webHidden/>
          </w:rPr>
          <w:fldChar w:fldCharType="separate"/>
        </w:r>
        <w:r w:rsidR="001A7BFC">
          <w:rPr>
            <w:noProof/>
            <w:webHidden/>
          </w:rPr>
          <w:t>30</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681" w:history="1">
        <w:r w:rsidR="001A7BFC" w:rsidRPr="00ED71B7">
          <w:rPr>
            <w:rStyle w:val="Hyperlink"/>
            <w:noProof/>
          </w:rPr>
          <w:t>Disclosure of the child’s identity in the media</w:t>
        </w:r>
        <w:r w:rsidR="001A7BFC">
          <w:rPr>
            <w:noProof/>
            <w:webHidden/>
          </w:rPr>
          <w:tab/>
        </w:r>
        <w:r w:rsidR="001A7BFC">
          <w:rPr>
            <w:noProof/>
            <w:webHidden/>
          </w:rPr>
          <w:fldChar w:fldCharType="begin"/>
        </w:r>
        <w:r w:rsidR="001A7BFC">
          <w:rPr>
            <w:noProof/>
            <w:webHidden/>
          </w:rPr>
          <w:instrText xml:space="preserve"> PAGEREF _Toc409606681 \h </w:instrText>
        </w:r>
        <w:r w:rsidR="001A7BFC">
          <w:rPr>
            <w:noProof/>
            <w:webHidden/>
          </w:rPr>
        </w:r>
        <w:r w:rsidR="001A7BFC">
          <w:rPr>
            <w:noProof/>
            <w:webHidden/>
          </w:rPr>
          <w:fldChar w:fldCharType="separate"/>
        </w:r>
        <w:r w:rsidR="001A7BFC">
          <w:rPr>
            <w:noProof/>
            <w:webHidden/>
          </w:rPr>
          <w:t>30</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682" w:history="1">
        <w:r w:rsidR="001A7BFC" w:rsidRPr="00ED71B7">
          <w:rPr>
            <w:rStyle w:val="Hyperlink"/>
            <w:noProof/>
            <w:lang w:val="en-US"/>
          </w:rPr>
          <w:t>Publicity of trials</w:t>
        </w:r>
        <w:r w:rsidR="001A7BFC">
          <w:rPr>
            <w:noProof/>
            <w:webHidden/>
          </w:rPr>
          <w:tab/>
        </w:r>
        <w:r w:rsidR="001A7BFC">
          <w:rPr>
            <w:noProof/>
            <w:webHidden/>
          </w:rPr>
          <w:fldChar w:fldCharType="begin"/>
        </w:r>
        <w:r w:rsidR="001A7BFC">
          <w:rPr>
            <w:noProof/>
            <w:webHidden/>
          </w:rPr>
          <w:instrText xml:space="preserve"> PAGEREF _Toc409606682 \h </w:instrText>
        </w:r>
        <w:r w:rsidR="001A7BFC">
          <w:rPr>
            <w:noProof/>
            <w:webHidden/>
          </w:rPr>
        </w:r>
        <w:r w:rsidR="001A7BFC">
          <w:rPr>
            <w:noProof/>
            <w:webHidden/>
          </w:rPr>
          <w:fldChar w:fldCharType="separate"/>
        </w:r>
        <w:r w:rsidR="001A7BFC">
          <w:rPr>
            <w:noProof/>
            <w:webHidden/>
          </w:rPr>
          <w:t>30</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683" w:history="1">
        <w:r w:rsidR="001A7BFC" w:rsidRPr="00ED71B7">
          <w:rPr>
            <w:rStyle w:val="Hyperlink"/>
            <w:noProof/>
            <w:lang w:val="en-US"/>
          </w:rPr>
          <w:t>Right to access files</w:t>
        </w:r>
        <w:r w:rsidR="001A7BFC">
          <w:rPr>
            <w:noProof/>
            <w:webHidden/>
          </w:rPr>
          <w:tab/>
        </w:r>
        <w:r w:rsidR="001A7BFC">
          <w:rPr>
            <w:noProof/>
            <w:webHidden/>
          </w:rPr>
          <w:fldChar w:fldCharType="begin"/>
        </w:r>
        <w:r w:rsidR="001A7BFC">
          <w:rPr>
            <w:noProof/>
            <w:webHidden/>
          </w:rPr>
          <w:instrText xml:space="preserve"> PAGEREF _Toc409606683 \h </w:instrText>
        </w:r>
        <w:r w:rsidR="001A7BFC">
          <w:rPr>
            <w:noProof/>
            <w:webHidden/>
          </w:rPr>
        </w:r>
        <w:r w:rsidR="001A7BFC">
          <w:rPr>
            <w:noProof/>
            <w:webHidden/>
          </w:rPr>
          <w:fldChar w:fldCharType="separate"/>
        </w:r>
        <w:r w:rsidR="001A7BFC">
          <w:rPr>
            <w:noProof/>
            <w:webHidden/>
          </w:rPr>
          <w:t>31</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684" w:history="1">
        <w:r w:rsidR="001A7BFC" w:rsidRPr="00ED71B7">
          <w:rPr>
            <w:rStyle w:val="Hyperlink"/>
            <w:noProof/>
          </w:rPr>
          <w:t>Publication of judgements</w:t>
        </w:r>
        <w:r w:rsidR="001A7BFC">
          <w:rPr>
            <w:noProof/>
            <w:webHidden/>
          </w:rPr>
          <w:tab/>
        </w:r>
        <w:r w:rsidR="001A7BFC">
          <w:rPr>
            <w:noProof/>
            <w:webHidden/>
          </w:rPr>
          <w:fldChar w:fldCharType="begin"/>
        </w:r>
        <w:r w:rsidR="001A7BFC">
          <w:rPr>
            <w:noProof/>
            <w:webHidden/>
          </w:rPr>
          <w:instrText xml:space="preserve"> PAGEREF _Toc409606684 \h </w:instrText>
        </w:r>
        <w:r w:rsidR="001A7BFC">
          <w:rPr>
            <w:noProof/>
            <w:webHidden/>
          </w:rPr>
        </w:r>
        <w:r w:rsidR="001A7BFC">
          <w:rPr>
            <w:noProof/>
            <w:webHidden/>
          </w:rPr>
          <w:fldChar w:fldCharType="separate"/>
        </w:r>
        <w:r w:rsidR="001A7BFC">
          <w:rPr>
            <w:noProof/>
            <w:webHidden/>
          </w:rPr>
          <w:t>32</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85" w:history="1">
        <w:r w:rsidR="001A7BFC" w:rsidRPr="00ED71B7">
          <w:rPr>
            <w:rStyle w:val="Hyperlink"/>
            <w:noProof/>
          </w:rPr>
          <w:t>3.3.2</w:t>
        </w:r>
        <w:r w:rsidR="001A7BFC">
          <w:rPr>
            <w:rFonts w:asciiTheme="minorHAnsi" w:eastAsiaTheme="minorEastAsia" w:hAnsiTheme="minorHAnsi" w:cstheme="minorBidi"/>
            <w:noProof/>
            <w:sz w:val="22"/>
            <w:szCs w:val="22"/>
            <w:lang w:eastAsia="en-GB"/>
          </w:rPr>
          <w:tab/>
        </w:r>
        <w:r w:rsidR="001A7BFC" w:rsidRPr="00ED71B7">
          <w:rPr>
            <w:rStyle w:val="Hyperlink"/>
            <w:noProof/>
          </w:rPr>
          <w:t>Procedural rules applicable to children involved in proceedings for placement into care</w:t>
        </w:r>
        <w:r w:rsidR="001A7BFC">
          <w:rPr>
            <w:noProof/>
            <w:webHidden/>
          </w:rPr>
          <w:tab/>
        </w:r>
        <w:r w:rsidR="001A7BFC">
          <w:rPr>
            <w:noProof/>
            <w:webHidden/>
          </w:rPr>
          <w:fldChar w:fldCharType="begin"/>
        </w:r>
        <w:r w:rsidR="001A7BFC">
          <w:rPr>
            <w:noProof/>
            <w:webHidden/>
          </w:rPr>
          <w:instrText xml:space="preserve"> PAGEREF _Toc409606685 \h </w:instrText>
        </w:r>
        <w:r w:rsidR="001A7BFC">
          <w:rPr>
            <w:noProof/>
            <w:webHidden/>
          </w:rPr>
        </w:r>
        <w:r w:rsidR="001A7BFC">
          <w:rPr>
            <w:noProof/>
            <w:webHidden/>
          </w:rPr>
          <w:fldChar w:fldCharType="separate"/>
        </w:r>
        <w:r w:rsidR="001A7BFC">
          <w:rPr>
            <w:noProof/>
            <w:webHidden/>
          </w:rPr>
          <w:t>32</w:t>
        </w:r>
        <w:r w:rsidR="001A7BFC">
          <w:rPr>
            <w:noProof/>
            <w:webHidden/>
          </w:rPr>
          <w:fldChar w:fldCharType="end"/>
        </w:r>
      </w:hyperlink>
    </w:p>
    <w:p w:rsidR="001A7BFC" w:rsidRDefault="00A37835" w:rsidP="00A37835">
      <w:pPr>
        <w:pStyle w:val="TOC3"/>
        <w:rPr>
          <w:rFonts w:asciiTheme="minorHAnsi" w:eastAsiaTheme="minorEastAsia" w:hAnsiTheme="minorHAnsi" w:cstheme="minorBidi"/>
          <w:noProof/>
          <w:sz w:val="22"/>
          <w:szCs w:val="22"/>
          <w:lang w:eastAsia="en-GB"/>
        </w:rPr>
      </w:pPr>
      <w:hyperlink w:anchor="_Toc409606686" w:history="1">
        <w:r w:rsidR="001A7BFC" w:rsidRPr="00ED71B7">
          <w:rPr>
            <w:rStyle w:val="Hyperlink"/>
            <w:rFonts w:eastAsia="Times New Roman"/>
            <w:noProof/>
          </w:rPr>
          <w:t>3.4</w:t>
        </w:r>
        <w:r w:rsidR="001A7BFC">
          <w:rPr>
            <w:rFonts w:asciiTheme="minorHAnsi" w:eastAsiaTheme="minorEastAsia" w:hAnsiTheme="minorHAnsi" w:cstheme="minorBidi"/>
            <w:noProof/>
            <w:sz w:val="22"/>
            <w:szCs w:val="22"/>
            <w:lang w:eastAsia="en-GB"/>
          </w:rPr>
          <w:tab/>
        </w:r>
        <w:r w:rsidR="001A7BFC" w:rsidRPr="00ED71B7">
          <w:rPr>
            <w:rStyle w:val="Hyperlink"/>
            <w:rFonts w:eastAsia="Times New Roman"/>
            <w:noProof/>
          </w:rPr>
          <w:t>Protection from harm during proceedings and interviews and ensuring a child friendly process</w:t>
        </w:r>
        <w:r w:rsidR="001A7BFC">
          <w:rPr>
            <w:noProof/>
            <w:webHidden/>
          </w:rPr>
          <w:tab/>
        </w:r>
        <w:r w:rsidR="001A7BFC">
          <w:rPr>
            <w:noProof/>
            <w:webHidden/>
          </w:rPr>
          <w:fldChar w:fldCharType="begin"/>
        </w:r>
        <w:r w:rsidR="001A7BFC">
          <w:rPr>
            <w:noProof/>
            <w:webHidden/>
          </w:rPr>
          <w:instrText xml:space="preserve"> PAGEREF _Toc409606686 \h </w:instrText>
        </w:r>
        <w:r w:rsidR="001A7BFC">
          <w:rPr>
            <w:noProof/>
            <w:webHidden/>
          </w:rPr>
        </w:r>
        <w:r w:rsidR="001A7BFC">
          <w:rPr>
            <w:noProof/>
            <w:webHidden/>
          </w:rPr>
          <w:fldChar w:fldCharType="separate"/>
        </w:r>
        <w:r w:rsidR="001A7BFC">
          <w:rPr>
            <w:noProof/>
            <w:webHidden/>
          </w:rPr>
          <w:t>33</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87" w:history="1">
        <w:r w:rsidR="001A7BFC" w:rsidRPr="00ED71B7">
          <w:rPr>
            <w:rStyle w:val="Hyperlink"/>
            <w:noProof/>
          </w:rPr>
          <w:t>3.4.1</w:t>
        </w:r>
        <w:r w:rsidR="001A7BFC">
          <w:rPr>
            <w:rFonts w:asciiTheme="minorHAnsi" w:eastAsiaTheme="minorEastAsia" w:hAnsiTheme="minorHAnsi" w:cstheme="minorBidi"/>
            <w:noProof/>
            <w:sz w:val="22"/>
            <w:szCs w:val="22"/>
            <w:lang w:eastAsia="en-GB"/>
          </w:rPr>
          <w:tab/>
        </w:r>
        <w:r w:rsidR="001A7BFC" w:rsidRPr="00ED71B7">
          <w:rPr>
            <w:rStyle w:val="Hyperlink"/>
            <w:noProof/>
          </w:rPr>
          <w:t>General procedural rules applicable to children involved in judicial proceedings including proceedings reviewing administrative authorities’ decisions in the sectors of asylum, migration, education, health, placement into care, administrative sanctions and offences &lt;MACR</w:t>
        </w:r>
        <w:r w:rsidR="001A7BFC">
          <w:rPr>
            <w:noProof/>
            <w:webHidden/>
          </w:rPr>
          <w:tab/>
        </w:r>
        <w:r w:rsidR="001A7BFC">
          <w:rPr>
            <w:noProof/>
            <w:webHidden/>
          </w:rPr>
          <w:fldChar w:fldCharType="begin"/>
        </w:r>
        <w:r w:rsidR="001A7BFC">
          <w:rPr>
            <w:noProof/>
            <w:webHidden/>
          </w:rPr>
          <w:instrText xml:space="preserve"> PAGEREF _Toc409606687 \h </w:instrText>
        </w:r>
        <w:r w:rsidR="001A7BFC">
          <w:rPr>
            <w:noProof/>
            <w:webHidden/>
          </w:rPr>
        </w:r>
        <w:r w:rsidR="001A7BFC">
          <w:rPr>
            <w:noProof/>
            <w:webHidden/>
          </w:rPr>
          <w:fldChar w:fldCharType="separate"/>
        </w:r>
        <w:r w:rsidR="001A7BFC">
          <w:rPr>
            <w:noProof/>
            <w:webHidden/>
          </w:rPr>
          <w:t>33</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688" w:history="1">
        <w:r w:rsidR="001A7BFC" w:rsidRPr="00ED71B7">
          <w:rPr>
            <w:rStyle w:val="Hyperlink"/>
            <w:rFonts w:eastAsia="Arial"/>
            <w:noProof/>
          </w:rPr>
          <w:t>Avoiding undue delays</w:t>
        </w:r>
        <w:r w:rsidR="001A7BFC">
          <w:rPr>
            <w:noProof/>
            <w:webHidden/>
          </w:rPr>
          <w:tab/>
        </w:r>
        <w:r w:rsidR="001A7BFC">
          <w:rPr>
            <w:noProof/>
            <w:webHidden/>
          </w:rPr>
          <w:fldChar w:fldCharType="begin"/>
        </w:r>
        <w:r w:rsidR="001A7BFC">
          <w:rPr>
            <w:noProof/>
            <w:webHidden/>
          </w:rPr>
          <w:instrText xml:space="preserve"> PAGEREF _Toc409606688 \h </w:instrText>
        </w:r>
        <w:r w:rsidR="001A7BFC">
          <w:rPr>
            <w:noProof/>
            <w:webHidden/>
          </w:rPr>
        </w:r>
        <w:r w:rsidR="001A7BFC">
          <w:rPr>
            <w:noProof/>
            <w:webHidden/>
          </w:rPr>
          <w:fldChar w:fldCharType="separate"/>
        </w:r>
        <w:r w:rsidR="001A7BFC">
          <w:rPr>
            <w:noProof/>
            <w:webHidden/>
          </w:rPr>
          <w:t>33</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689" w:history="1">
        <w:r w:rsidR="001A7BFC" w:rsidRPr="00ED71B7">
          <w:rPr>
            <w:rStyle w:val="Hyperlink"/>
            <w:rFonts w:eastAsia="Arial"/>
            <w:noProof/>
            <w:lang w:eastAsia="hi-IN" w:bidi="hi-IN"/>
          </w:rPr>
          <w:t>Child-friendly environment and support to children involved in admi</w:t>
        </w:r>
        <w:r w:rsidR="001A7BFC" w:rsidRPr="00ED71B7">
          <w:rPr>
            <w:rStyle w:val="Hyperlink"/>
            <w:rFonts w:eastAsia="Arial"/>
            <w:noProof/>
            <w:lang w:val="en-US" w:eastAsia="hi-IN" w:bidi="hi-IN"/>
          </w:rPr>
          <w:t>ni</w:t>
        </w:r>
        <w:r w:rsidR="001A7BFC" w:rsidRPr="00ED71B7">
          <w:rPr>
            <w:rStyle w:val="Hyperlink"/>
            <w:rFonts w:eastAsia="Arial"/>
            <w:noProof/>
            <w:lang w:eastAsia="hi-IN" w:bidi="hi-IN"/>
          </w:rPr>
          <w:t>strative judicial proceedings</w:t>
        </w:r>
        <w:r w:rsidR="001A7BFC">
          <w:rPr>
            <w:noProof/>
            <w:webHidden/>
          </w:rPr>
          <w:tab/>
        </w:r>
        <w:r w:rsidR="001A7BFC">
          <w:rPr>
            <w:noProof/>
            <w:webHidden/>
          </w:rPr>
          <w:fldChar w:fldCharType="begin"/>
        </w:r>
        <w:r w:rsidR="001A7BFC">
          <w:rPr>
            <w:noProof/>
            <w:webHidden/>
          </w:rPr>
          <w:instrText xml:space="preserve"> PAGEREF _Toc409606689 \h </w:instrText>
        </w:r>
        <w:r w:rsidR="001A7BFC">
          <w:rPr>
            <w:noProof/>
            <w:webHidden/>
          </w:rPr>
        </w:r>
        <w:r w:rsidR="001A7BFC">
          <w:rPr>
            <w:noProof/>
            <w:webHidden/>
          </w:rPr>
          <w:fldChar w:fldCharType="separate"/>
        </w:r>
        <w:r w:rsidR="001A7BFC">
          <w:rPr>
            <w:noProof/>
            <w:webHidden/>
          </w:rPr>
          <w:t>33</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90" w:history="1">
        <w:r w:rsidR="001A7BFC" w:rsidRPr="00ED71B7">
          <w:rPr>
            <w:rStyle w:val="Hyperlink"/>
            <w:noProof/>
          </w:rPr>
          <w:t>3.4.2</w:t>
        </w:r>
        <w:r w:rsidR="001A7BFC">
          <w:rPr>
            <w:rFonts w:asciiTheme="minorHAnsi" w:eastAsiaTheme="minorEastAsia" w:hAnsiTheme="minorHAnsi" w:cstheme="minorBidi"/>
            <w:noProof/>
            <w:sz w:val="22"/>
            <w:szCs w:val="22"/>
            <w:lang w:eastAsia="en-GB"/>
          </w:rPr>
          <w:tab/>
        </w:r>
        <w:r w:rsidR="001A7BFC" w:rsidRPr="00ED71B7">
          <w:rPr>
            <w:rStyle w:val="Hyperlink"/>
            <w:noProof/>
          </w:rPr>
          <w:t>Procedural rules applicable to children involved in proceedings for placement into care</w:t>
        </w:r>
        <w:r w:rsidR="001A7BFC">
          <w:rPr>
            <w:noProof/>
            <w:webHidden/>
          </w:rPr>
          <w:tab/>
        </w:r>
        <w:r w:rsidR="001A7BFC">
          <w:rPr>
            <w:noProof/>
            <w:webHidden/>
          </w:rPr>
          <w:fldChar w:fldCharType="begin"/>
        </w:r>
        <w:r w:rsidR="001A7BFC">
          <w:rPr>
            <w:noProof/>
            <w:webHidden/>
          </w:rPr>
          <w:instrText xml:space="preserve"> PAGEREF _Toc409606690 \h </w:instrText>
        </w:r>
        <w:r w:rsidR="001A7BFC">
          <w:rPr>
            <w:noProof/>
            <w:webHidden/>
          </w:rPr>
        </w:r>
        <w:r w:rsidR="001A7BFC">
          <w:rPr>
            <w:noProof/>
            <w:webHidden/>
          </w:rPr>
          <w:fldChar w:fldCharType="separate"/>
        </w:r>
        <w:r w:rsidR="001A7BFC">
          <w:rPr>
            <w:noProof/>
            <w:webHidden/>
          </w:rPr>
          <w:t>35</w:t>
        </w:r>
        <w:r w:rsidR="001A7BFC">
          <w:rPr>
            <w:noProof/>
            <w:webHidden/>
          </w:rPr>
          <w:fldChar w:fldCharType="end"/>
        </w:r>
      </w:hyperlink>
    </w:p>
    <w:p w:rsidR="001A7BFC" w:rsidRDefault="00A37835" w:rsidP="00A37835">
      <w:pPr>
        <w:pStyle w:val="TOC3"/>
        <w:rPr>
          <w:rFonts w:asciiTheme="minorHAnsi" w:eastAsiaTheme="minorEastAsia" w:hAnsiTheme="minorHAnsi" w:cstheme="minorBidi"/>
          <w:noProof/>
          <w:sz w:val="22"/>
          <w:szCs w:val="22"/>
          <w:lang w:eastAsia="en-GB"/>
        </w:rPr>
      </w:pPr>
      <w:hyperlink w:anchor="_Toc409606691" w:history="1">
        <w:r w:rsidR="001A7BFC" w:rsidRPr="00ED71B7">
          <w:rPr>
            <w:rStyle w:val="Hyperlink"/>
            <w:noProof/>
          </w:rPr>
          <w:t>3.5</w:t>
        </w:r>
        <w:r w:rsidR="001A7BFC">
          <w:rPr>
            <w:rFonts w:asciiTheme="minorHAnsi" w:eastAsiaTheme="minorEastAsia" w:hAnsiTheme="minorHAnsi" w:cstheme="minorBidi"/>
            <w:noProof/>
            <w:sz w:val="22"/>
            <w:szCs w:val="22"/>
            <w:lang w:eastAsia="en-GB"/>
          </w:rPr>
          <w:tab/>
        </w:r>
        <w:r w:rsidR="001A7BFC" w:rsidRPr="00ED71B7">
          <w:rPr>
            <w:rStyle w:val="Hyperlink"/>
            <w:rFonts w:eastAsia="Times New Roman"/>
            <w:noProof/>
          </w:rPr>
          <w:t>Right to be heard and to participate in administrative judicial proceedings</w:t>
        </w:r>
        <w:r w:rsidR="001A7BFC">
          <w:rPr>
            <w:noProof/>
            <w:webHidden/>
          </w:rPr>
          <w:tab/>
        </w:r>
        <w:r w:rsidR="001A7BFC">
          <w:rPr>
            <w:noProof/>
            <w:webHidden/>
          </w:rPr>
          <w:fldChar w:fldCharType="begin"/>
        </w:r>
        <w:r w:rsidR="001A7BFC">
          <w:rPr>
            <w:noProof/>
            <w:webHidden/>
          </w:rPr>
          <w:instrText xml:space="preserve"> PAGEREF _Toc409606691 \h </w:instrText>
        </w:r>
        <w:r w:rsidR="001A7BFC">
          <w:rPr>
            <w:noProof/>
            <w:webHidden/>
          </w:rPr>
        </w:r>
        <w:r w:rsidR="001A7BFC">
          <w:rPr>
            <w:noProof/>
            <w:webHidden/>
          </w:rPr>
          <w:fldChar w:fldCharType="separate"/>
        </w:r>
        <w:r w:rsidR="001A7BFC">
          <w:rPr>
            <w:noProof/>
            <w:webHidden/>
          </w:rPr>
          <w:t>36</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92" w:history="1">
        <w:r w:rsidR="001A7BFC" w:rsidRPr="00ED71B7">
          <w:rPr>
            <w:rStyle w:val="Hyperlink"/>
            <w:noProof/>
          </w:rPr>
          <w:t>3.5.1</w:t>
        </w:r>
        <w:r w:rsidR="001A7BFC">
          <w:rPr>
            <w:rFonts w:asciiTheme="minorHAnsi" w:eastAsiaTheme="minorEastAsia" w:hAnsiTheme="minorHAnsi" w:cstheme="minorBidi"/>
            <w:noProof/>
            <w:sz w:val="22"/>
            <w:szCs w:val="22"/>
            <w:lang w:eastAsia="en-GB"/>
          </w:rPr>
          <w:tab/>
        </w:r>
        <w:r w:rsidR="001A7BFC" w:rsidRPr="00ED71B7">
          <w:rPr>
            <w:rStyle w:val="Hyperlink"/>
            <w:noProof/>
          </w:rPr>
          <w:t>General procedural rules applicable to children involved in judicial proceedings including proceedings reviewing administrative authorities’ decisions in the sectors of asylum, migration, education, health, placement into care, administrative sanctions and offences &lt;MACR</w:t>
        </w:r>
        <w:r w:rsidR="001A7BFC">
          <w:rPr>
            <w:noProof/>
            <w:webHidden/>
          </w:rPr>
          <w:tab/>
        </w:r>
        <w:r w:rsidR="001A7BFC">
          <w:rPr>
            <w:noProof/>
            <w:webHidden/>
          </w:rPr>
          <w:fldChar w:fldCharType="begin"/>
        </w:r>
        <w:r w:rsidR="001A7BFC">
          <w:rPr>
            <w:noProof/>
            <w:webHidden/>
          </w:rPr>
          <w:instrText xml:space="preserve"> PAGEREF _Toc409606692 \h </w:instrText>
        </w:r>
        <w:r w:rsidR="001A7BFC">
          <w:rPr>
            <w:noProof/>
            <w:webHidden/>
          </w:rPr>
        </w:r>
        <w:r w:rsidR="001A7BFC">
          <w:rPr>
            <w:noProof/>
            <w:webHidden/>
          </w:rPr>
          <w:fldChar w:fldCharType="separate"/>
        </w:r>
        <w:r w:rsidR="001A7BFC">
          <w:rPr>
            <w:noProof/>
            <w:webHidden/>
          </w:rPr>
          <w:t>36</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93" w:history="1">
        <w:r w:rsidR="001A7BFC" w:rsidRPr="00ED71B7">
          <w:rPr>
            <w:rStyle w:val="Hyperlink"/>
            <w:rFonts w:cs="Arial"/>
            <w:noProof/>
          </w:rPr>
          <w:t>3.5.2</w:t>
        </w:r>
        <w:r w:rsidR="001A7BFC">
          <w:rPr>
            <w:rFonts w:asciiTheme="minorHAnsi" w:eastAsiaTheme="minorEastAsia" w:hAnsiTheme="minorHAnsi" w:cstheme="minorBidi"/>
            <w:noProof/>
            <w:sz w:val="22"/>
            <w:szCs w:val="22"/>
            <w:lang w:eastAsia="en-GB"/>
          </w:rPr>
          <w:tab/>
        </w:r>
        <w:r w:rsidR="001A7BFC" w:rsidRPr="00ED71B7">
          <w:rPr>
            <w:rStyle w:val="Hyperlink"/>
            <w:noProof/>
            <w:lang w:val="en-US"/>
          </w:rPr>
          <w:t>P</w:t>
        </w:r>
        <w:r w:rsidR="001A7BFC" w:rsidRPr="00ED71B7">
          <w:rPr>
            <w:rStyle w:val="Hyperlink"/>
            <w:noProof/>
          </w:rPr>
          <w:t>rocedural rules applicable to children involved in asylum and migration proceedings</w:t>
        </w:r>
        <w:r w:rsidR="001A7BFC">
          <w:rPr>
            <w:noProof/>
            <w:webHidden/>
          </w:rPr>
          <w:tab/>
        </w:r>
        <w:r w:rsidR="001A7BFC">
          <w:rPr>
            <w:noProof/>
            <w:webHidden/>
          </w:rPr>
          <w:fldChar w:fldCharType="begin"/>
        </w:r>
        <w:r w:rsidR="001A7BFC">
          <w:rPr>
            <w:noProof/>
            <w:webHidden/>
          </w:rPr>
          <w:instrText xml:space="preserve"> PAGEREF _Toc409606693 \h </w:instrText>
        </w:r>
        <w:r w:rsidR="001A7BFC">
          <w:rPr>
            <w:noProof/>
            <w:webHidden/>
          </w:rPr>
        </w:r>
        <w:r w:rsidR="001A7BFC">
          <w:rPr>
            <w:noProof/>
            <w:webHidden/>
          </w:rPr>
          <w:fldChar w:fldCharType="separate"/>
        </w:r>
        <w:r w:rsidR="001A7BFC">
          <w:rPr>
            <w:noProof/>
            <w:webHidden/>
          </w:rPr>
          <w:t>37</w:t>
        </w:r>
        <w:r w:rsidR="001A7BFC">
          <w:rPr>
            <w:noProof/>
            <w:webHidden/>
          </w:rPr>
          <w:fldChar w:fldCharType="end"/>
        </w:r>
      </w:hyperlink>
    </w:p>
    <w:p w:rsidR="001A7BFC" w:rsidRDefault="00A37835" w:rsidP="00A37835">
      <w:pPr>
        <w:pStyle w:val="TOC3"/>
        <w:rPr>
          <w:rFonts w:asciiTheme="minorHAnsi" w:eastAsiaTheme="minorEastAsia" w:hAnsiTheme="minorHAnsi" w:cstheme="minorBidi"/>
          <w:noProof/>
          <w:sz w:val="22"/>
          <w:szCs w:val="22"/>
          <w:lang w:eastAsia="en-GB"/>
        </w:rPr>
      </w:pPr>
      <w:hyperlink w:anchor="_Toc409606694" w:history="1">
        <w:r w:rsidR="001A7BFC" w:rsidRPr="00ED71B7">
          <w:rPr>
            <w:rStyle w:val="Hyperlink"/>
            <w:noProof/>
          </w:rPr>
          <w:t>3.6</w:t>
        </w:r>
        <w:r w:rsidR="001A7BFC">
          <w:rPr>
            <w:rFonts w:asciiTheme="minorHAnsi" w:eastAsiaTheme="minorEastAsia" w:hAnsiTheme="minorHAnsi" w:cstheme="minorBidi"/>
            <w:noProof/>
            <w:sz w:val="22"/>
            <w:szCs w:val="22"/>
            <w:lang w:eastAsia="en-GB"/>
          </w:rPr>
          <w:tab/>
        </w:r>
        <w:r w:rsidR="001A7BFC" w:rsidRPr="00ED71B7">
          <w:rPr>
            <w:rStyle w:val="Hyperlink"/>
            <w:noProof/>
          </w:rPr>
          <w:t>Right to legal counsel, legal assistance and representation</w:t>
        </w:r>
        <w:r w:rsidR="001A7BFC">
          <w:rPr>
            <w:noProof/>
            <w:webHidden/>
          </w:rPr>
          <w:tab/>
        </w:r>
        <w:r w:rsidR="001A7BFC">
          <w:rPr>
            <w:noProof/>
            <w:webHidden/>
          </w:rPr>
          <w:fldChar w:fldCharType="begin"/>
        </w:r>
        <w:r w:rsidR="001A7BFC">
          <w:rPr>
            <w:noProof/>
            <w:webHidden/>
          </w:rPr>
          <w:instrText xml:space="preserve"> PAGEREF _Toc409606694 \h </w:instrText>
        </w:r>
        <w:r w:rsidR="001A7BFC">
          <w:rPr>
            <w:noProof/>
            <w:webHidden/>
          </w:rPr>
        </w:r>
        <w:r w:rsidR="001A7BFC">
          <w:rPr>
            <w:noProof/>
            <w:webHidden/>
          </w:rPr>
          <w:fldChar w:fldCharType="separate"/>
        </w:r>
        <w:r w:rsidR="001A7BFC">
          <w:rPr>
            <w:noProof/>
            <w:webHidden/>
          </w:rPr>
          <w:t>38</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95" w:history="1">
        <w:r w:rsidR="001A7BFC" w:rsidRPr="00ED71B7">
          <w:rPr>
            <w:rStyle w:val="Hyperlink"/>
            <w:noProof/>
          </w:rPr>
          <w:t>3.6.1</w:t>
        </w:r>
        <w:r w:rsidR="001A7BFC">
          <w:rPr>
            <w:rFonts w:asciiTheme="minorHAnsi" w:eastAsiaTheme="minorEastAsia" w:hAnsiTheme="minorHAnsi" w:cstheme="minorBidi"/>
            <w:noProof/>
            <w:sz w:val="22"/>
            <w:szCs w:val="22"/>
            <w:lang w:eastAsia="en-GB"/>
          </w:rPr>
          <w:tab/>
        </w:r>
        <w:r w:rsidR="001A7BFC" w:rsidRPr="00ED71B7">
          <w:rPr>
            <w:rStyle w:val="Hyperlink"/>
            <w:noProof/>
          </w:rPr>
          <w:t>General procedural rules applicable to children involved in judicial proceedings including proceedings reviewing administrative authorities’ decisions in the sectors of asylum, migration, education, health, placement into care, administrative sanctions and offences &lt;MACR</w:t>
        </w:r>
        <w:r w:rsidR="001A7BFC">
          <w:rPr>
            <w:noProof/>
            <w:webHidden/>
          </w:rPr>
          <w:tab/>
        </w:r>
        <w:r w:rsidR="001A7BFC">
          <w:rPr>
            <w:noProof/>
            <w:webHidden/>
          </w:rPr>
          <w:fldChar w:fldCharType="begin"/>
        </w:r>
        <w:r w:rsidR="001A7BFC">
          <w:rPr>
            <w:noProof/>
            <w:webHidden/>
          </w:rPr>
          <w:instrText xml:space="preserve"> PAGEREF _Toc409606695 \h </w:instrText>
        </w:r>
        <w:r w:rsidR="001A7BFC">
          <w:rPr>
            <w:noProof/>
            <w:webHidden/>
          </w:rPr>
        </w:r>
        <w:r w:rsidR="001A7BFC">
          <w:rPr>
            <w:noProof/>
            <w:webHidden/>
          </w:rPr>
          <w:fldChar w:fldCharType="separate"/>
        </w:r>
        <w:r w:rsidR="001A7BFC">
          <w:rPr>
            <w:noProof/>
            <w:webHidden/>
          </w:rPr>
          <w:t>38</w:t>
        </w:r>
        <w:r w:rsidR="001A7BFC">
          <w:rPr>
            <w:noProof/>
            <w:webHidden/>
          </w:rPr>
          <w:fldChar w:fldCharType="end"/>
        </w:r>
      </w:hyperlink>
    </w:p>
    <w:p w:rsidR="001A7BFC" w:rsidRDefault="00A37835" w:rsidP="00A37835">
      <w:pPr>
        <w:pStyle w:val="TOC3"/>
        <w:rPr>
          <w:rFonts w:asciiTheme="minorHAnsi" w:eastAsiaTheme="minorEastAsia" w:hAnsiTheme="minorHAnsi" w:cstheme="minorBidi"/>
          <w:noProof/>
          <w:sz w:val="22"/>
          <w:szCs w:val="22"/>
          <w:lang w:eastAsia="en-GB"/>
        </w:rPr>
      </w:pPr>
      <w:hyperlink w:anchor="_Toc409606696" w:history="1">
        <w:r w:rsidR="001A7BFC" w:rsidRPr="00ED71B7">
          <w:rPr>
            <w:rStyle w:val="Hyperlink"/>
            <w:noProof/>
          </w:rPr>
          <w:t>3.7</w:t>
        </w:r>
        <w:r w:rsidR="001A7BFC">
          <w:rPr>
            <w:rFonts w:asciiTheme="minorHAnsi" w:eastAsiaTheme="minorEastAsia" w:hAnsiTheme="minorHAnsi" w:cstheme="minorBidi"/>
            <w:noProof/>
            <w:sz w:val="22"/>
            <w:szCs w:val="22"/>
            <w:lang w:eastAsia="en-GB"/>
          </w:rPr>
          <w:tab/>
        </w:r>
        <w:r w:rsidR="001A7BFC" w:rsidRPr="00ED71B7">
          <w:rPr>
            <w:rStyle w:val="Hyperlink"/>
            <w:noProof/>
          </w:rPr>
          <w:t>Restrictions o</w:t>
        </w:r>
        <w:r w:rsidR="001A7BFC" w:rsidRPr="00ED71B7">
          <w:rPr>
            <w:rStyle w:val="Hyperlink"/>
            <w:noProof/>
            <w:lang w:val="fr-BE"/>
          </w:rPr>
          <w:t>f</w:t>
        </w:r>
        <w:r w:rsidR="001A7BFC" w:rsidRPr="00ED71B7">
          <w:rPr>
            <w:rStyle w:val="Hyperlink"/>
            <w:noProof/>
          </w:rPr>
          <w:t xml:space="preserve"> liberty</w:t>
        </w:r>
        <w:r w:rsidR="001A7BFC">
          <w:rPr>
            <w:noProof/>
            <w:webHidden/>
          </w:rPr>
          <w:tab/>
        </w:r>
        <w:r w:rsidR="001A7BFC">
          <w:rPr>
            <w:noProof/>
            <w:webHidden/>
          </w:rPr>
          <w:fldChar w:fldCharType="begin"/>
        </w:r>
        <w:r w:rsidR="001A7BFC">
          <w:rPr>
            <w:noProof/>
            <w:webHidden/>
          </w:rPr>
          <w:instrText xml:space="preserve"> PAGEREF _Toc409606696 \h </w:instrText>
        </w:r>
        <w:r w:rsidR="001A7BFC">
          <w:rPr>
            <w:noProof/>
            <w:webHidden/>
          </w:rPr>
        </w:r>
        <w:r w:rsidR="001A7BFC">
          <w:rPr>
            <w:noProof/>
            <w:webHidden/>
          </w:rPr>
          <w:fldChar w:fldCharType="separate"/>
        </w:r>
        <w:r w:rsidR="001A7BFC">
          <w:rPr>
            <w:noProof/>
            <w:webHidden/>
          </w:rPr>
          <w:t>39</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97" w:history="1">
        <w:r w:rsidR="001A7BFC" w:rsidRPr="00ED71B7">
          <w:rPr>
            <w:rStyle w:val="Hyperlink"/>
            <w:noProof/>
            <w:lang w:val="en-US"/>
          </w:rPr>
          <w:t>3.7.1</w:t>
        </w:r>
        <w:r w:rsidR="001A7BFC">
          <w:rPr>
            <w:rFonts w:asciiTheme="minorHAnsi" w:eastAsiaTheme="minorEastAsia" w:hAnsiTheme="minorHAnsi" w:cstheme="minorBidi"/>
            <w:noProof/>
            <w:sz w:val="22"/>
            <w:szCs w:val="22"/>
            <w:lang w:eastAsia="en-GB"/>
          </w:rPr>
          <w:tab/>
        </w:r>
        <w:r w:rsidR="001A7BFC" w:rsidRPr="00ED71B7">
          <w:rPr>
            <w:rStyle w:val="Hyperlink"/>
            <w:noProof/>
          </w:rPr>
          <w:t xml:space="preserve">Procedural rules applicable to children involved in </w:t>
        </w:r>
        <w:r w:rsidR="001A7BFC" w:rsidRPr="00ED71B7">
          <w:rPr>
            <w:rStyle w:val="Hyperlink"/>
            <w:noProof/>
            <w:lang w:val="en-US"/>
          </w:rPr>
          <w:t>compulsory placement or treatment in a psychiatric hospital</w:t>
        </w:r>
        <w:r w:rsidR="001A7BFC">
          <w:rPr>
            <w:noProof/>
            <w:webHidden/>
          </w:rPr>
          <w:tab/>
        </w:r>
        <w:r w:rsidR="001A7BFC">
          <w:rPr>
            <w:noProof/>
            <w:webHidden/>
          </w:rPr>
          <w:fldChar w:fldCharType="begin"/>
        </w:r>
        <w:r w:rsidR="001A7BFC">
          <w:rPr>
            <w:noProof/>
            <w:webHidden/>
          </w:rPr>
          <w:instrText xml:space="preserve"> PAGEREF _Toc409606697 \h </w:instrText>
        </w:r>
        <w:r w:rsidR="001A7BFC">
          <w:rPr>
            <w:noProof/>
            <w:webHidden/>
          </w:rPr>
        </w:r>
        <w:r w:rsidR="001A7BFC">
          <w:rPr>
            <w:noProof/>
            <w:webHidden/>
          </w:rPr>
          <w:fldChar w:fldCharType="separate"/>
        </w:r>
        <w:r w:rsidR="001A7BFC">
          <w:rPr>
            <w:noProof/>
            <w:webHidden/>
          </w:rPr>
          <w:t>40</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98" w:history="1">
        <w:r w:rsidR="001A7BFC" w:rsidRPr="00ED71B7">
          <w:rPr>
            <w:rStyle w:val="Hyperlink"/>
            <w:noProof/>
            <w:lang w:val="en-US"/>
          </w:rPr>
          <w:t>3.7.2</w:t>
        </w:r>
        <w:r w:rsidR="001A7BFC">
          <w:rPr>
            <w:rFonts w:asciiTheme="minorHAnsi" w:eastAsiaTheme="minorEastAsia" w:hAnsiTheme="minorHAnsi" w:cstheme="minorBidi"/>
            <w:noProof/>
            <w:sz w:val="22"/>
            <w:szCs w:val="22"/>
            <w:lang w:eastAsia="en-GB"/>
          </w:rPr>
          <w:tab/>
        </w:r>
        <w:r w:rsidR="001A7BFC" w:rsidRPr="00ED71B7">
          <w:rPr>
            <w:rStyle w:val="Hyperlink"/>
            <w:noProof/>
            <w:lang w:val="en-US"/>
          </w:rPr>
          <w:t>P</w:t>
        </w:r>
        <w:r w:rsidR="001A7BFC" w:rsidRPr="00ED71B7">
          <w:rPr>
            <w:rStyle w:val="Hyperlink"/>
            <w:noProof/>
          </w:rPr>
          <w:t>rocedural rules for proceedings relating to children committing a “criminal” offence below the age of the MACR</w:t>
        </w:r>
        <w:r w:rsidR="001A7BFC">
          <w:rPr>
            <w:noProof/>
            <w:webHidden/>
          </w:rPr>
          <w:tab/>
        </w:r>
        <w:r w:rsidR="001A7BFC">
          <w:rPr>
            <w:noProof/>
            <w:webHidden/>
          </w:rPr>
          <w:fldChar w:fldCharType="begin"/>
        </w:r>
        <w:r w:rsidR="001A7BFC">
          <w:rPr>
            <w:noProof/>
            <w:webHidden/>
          </w:rPr>
          <w:instrText xml:space="preserve"> PAGEREF _Toc409606698 \h </w:instrText>
        </w:r>
        <w:r w:rsidR="001A7BFC">
          <w:rPr>
            <w:noProof/>
            <w:webHidden/>
          </w:rPr>
        </w:r>
        <w:r w:rsidR="001A7BFC">
          <w:rPr>
            <w:noProof/>
            <w:webHidden/>
          </w:rPr>
          <w:fldChar w:fldCharType="separate"/>
        </w:r>
        <w:r w:rsidR="001A7BFC">
          <w:rPr>
            <w:noProof/>
            <w:webHidden/>
          </w:rPr>
          <w:t>40</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699" w:history="1">
        <w:r w:rsidR="001A7BFC" w:rsidRPr="00ED71B7">
          <w:rPr>
            <w:rStyle w:val="Hyperlink"/>
            <w:noProof/>
            <w:lang w:val="en-US"/>
          </w:rPr>
          <w:t>3.7.3</w:t>
        </w:r>
        <w:r w:rsidR="001A7BFC">
          <w:rPr>
            <w:rFonts w:asciiTheme="minorHAnsi" w:eastAsiaTheme="minorEastAsia" w:hAnsiTheme="minorHAnsi" w:cstheme="minorBidi"/>
            <w:noProof/>
            <w:sz w:val="22"/>
            <w:szCs w:val="22"/>
            <w:lang w:eastAsia="en-GB"/>
          </w:rPr>
          <w:tab/>
        </w:r>
        <w:r w:rsidR="001A7BFC" w:rsidRPr="00ED71B7">
          <w:rPr>
            <w:rStyle w:val="Hyperlink"/>
            <w:noProof/>
          </w:rPr>
          <w:t>Procedural rules applicable to children involved in migration and asylum proceedings</w:t>
        </w:r>
        <w:r w:rsidR="001A7BFC">
          <w:rPr>
            <w:noProof/>
            <w:webHidden/>
          </w:rPr>
          <w:tab/>
        </w:r>
        <w:r w:rsidR="001A7BFC">
          <w:rPr>
            <w:noProof/>
            <w:webHidden/>
          </w:rPr>
          <w:fldChar w:fldCharType="begin"/>
        </w:r>
        <w:r w:rsidR="001A7BFC">
          <w:rPr>
            <w:noProof/>
            <w:webHidden/>
          </w:rPr>
          <w:instrText xml:space="preserve"> PAGEREF _Toc409606699 \h </w:instrText>
        </w:r>
        <w:r w:rsidR="001A7BFC">
          <w:rPr>
            <w:noProof/>
            <w:webHidden/>
          </w:rPr>
        </w:r>
        <w:r w:rsidR="001A7BFC">
          <w:rPr>
            <w:noProof/>
            <w:webHidden/>
          </w:rPr>
          <w:fldChar w:fldCharType="separate"/>
        </w:r>
        <w:r w:rsidR="001A7BFC">
          <w:rPr>
            <w:noProof/>
            <w:webHidden/>
          </w:rPr>
          <w:t>42</w:t>
        </w:r>
        <w:r w:rsidR="001A7BFC">
          <w:rPr>
            <w:noProof/>
            <w:webHidden/>
          </w:rPr>
          <w:fldChar w:fldCharType="end"/>
        </w:r>
      </w:hyperlink>
    </w:p>
    <w:p w:rsidR="001A7BFC" w:rsidRDefault="00A37835" w:rsidP="00A37835">
      <w:pPr>
        <w:pStyle w:val="TOC3"/>
        <w:rPr>
          <w:rFonts w:asciiTheme="minorHAnsi" w:eastAsiaTheme="minorEastAsia" w:hAnsiTheme="minorHAnsi" w:cstheme="minorBidi"/>
          <w:noProof/>
          <w:sz w:val="22"/>
          <w:szCs w:val="22"/>
          <w:lang w:eastAsia="en-GB"/>
        </w:rPr>
      </w:pPr>
      <w:hyperlink w:anchor="_Toc409606700" w:history="1">
        <w:r w:rsidR="001A7BFC" w:rsidRPr="00ED71B7">
          <w:rPr>
            <w:rStyle w:val="Hyperlink"/>
            <w:noProof/>
          </w:rPr>
          <w:t>3.8</w:t>
        </w:r>
        <w:r w:rsidR="001A7BFC">
          <w:rPr>
            <w:rFonts w:asciiTheme="minorHAnsi" w:eastAsiaTheme="minorEastAsia" w:hAnsiTheme="minorHAnsi" w:cstheme="minorBidi"/>
            <w:noProof/>
            <w:sz w:val="22"/>
            <w:szCs w:val="22"/>
            <w:lang w:eastAsia="en-GB"/>
          </w:rPr>
          <w:tab/>
        </w:r>
        <w:r w:rsidR="001A7BFC" w:rsidRPr="00ED71B7">
          <w:rPr>
            <w:rStyle w:val="Hyperlink"/>
            <w:noProof/>
          </w:rPr>
          <w:t>Remedies or compensation exist for violation of rights and failure to act</w:t>
        </w:r>
        <w:r w:rsidR="001A7BFC">
          <w:rPr>
            <w:noProof/>
            <w:webHidden/>
          </w:rPr>
          <w:tab/>
        </w:r>
        <w:r w:rsidR="001A7BFC">
          <w:rPr>
            <w:noProof/>
            <w:webHidden/>
          </w:rPr>
          <w:fldChar w:fldCharType="begin"/>
        </w:r>
        <w:r w:rsidR="001A7BFC">
          <w:rPr>
            <w:noProof/>
            <w:webHidden/>
          </w:rPr>
          <w:instrText xml:space="preserve"> PAGEREF _Toc409606700 \h </w:instrText>
        </w:r>
        <w:r w:rsidR="001A7BFC">
          <w:rPr>
            <w:noProof/>
            <w:webHidden/>
          </w:rPr>
        </w:r>
        <w:r w:rsidR="001A7BFC">
          <w:rPr>
            <w:noProof/>
            <w:webHidden/>
          </w:rPr>
          <w:fldChar w:fldCharType="separate"/>
        </w:r>
        <w:r w:rsidR="001A7BFC">
          <w:rPr>
            <w:noProof/>
            <w:webHidden/>
          </w:rPr>
          <w:t>44</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701" w:history="1">
        <w:r w:rsidR="001A7BFC" w:rsidRPr="00ED71B7">
          <w:rPr>
            <w:rStyle w:val="Hyperlink"/>
            <w:noProof/>
          </w:rPr>
          <w:t>3.8.1</w:t>
        </w:r>
        <w:r w:rsidR="001A7BFC">
          <w:rPr>
            <w:rFonts w:asciiTheme="minorHAnsi" w:eastAsiaTheme="minorEastAsia" w:hAnsiTheme="minorHAnsi" w:cstheme="minorBidi"/>
            <w:noProof/>
            <w:sz w:val="22"/>
            <w:szCs w:val="22"/>
            <w:lang w:eastAsia="en-GB"/>
          </w:rPr>
          <w:tab/>
        </w:r>
        <w:r w:rsidR="001A7BFC" w:rsidRPr="00ED71B7">
          <w:rPr>
            <w:rStyle w:val="Hyperlink"/>
            <w:noProof/>
          </w:rPr>
          <w:t>General procedural rules applicable to children involved in judicial proceedings including proceedings reviewing administrative authorities’ decisions in the sectors of asylum, migration, education, health, placement into care, administrative sanctions and offences &lt;MACR</w:t>
        </w:r>
        <w:r w:rsidR="001A7BFC">
          <w:rPr>
            <w:noProof/>
            <w:webHidden/>
          </w:rPr>
          <w:tab/>
        </w:r>
        <w:r w:rsidR="001A7BFC">
          <w:rPr>
            <w:noProof/>
            <w:webHidden/>
          </w:rPr>
          <w:fldChar w:fldCharType="begin"/>
        </w:r>
        <w:r w:rsidR="001A7BFC">
          <w:rPr>
            <w:noProof/>
            <w:webHidden/>
          </w:rPr>
          <w:instrText xml:space="preserve"> PAGEREF _Toc409606701 \h </w:instrText>
        </w:r>
        <w:r w:rsidR="001A7BFC">
          <w:rPr>
            <w:noProof/>
            <w:webHidden/>
          </w:rPr>
        </w:r>
        <w:r w:rsidR="001A7BFC">
          <w:rPr>
            <w:noProof/>
            <w:webHidden/>
          </w:rPr>
          <w:fldChar w:fldCharType="separate"/>
        </w:r>
        <w:r w:rsidR="001A7BFC">
          <w:rPr>
            <w:noProof/>
            <w:webHidden/>
          </w:rPr>
          <w:t>44</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702" w:history="1">
        <w:r w:rsidR="001A7BFC" w:rsidRPr="00ED71B7">
          <w:rPr>
            <w:rStyle w:val="Hyperlink"/>
            <w:noProof/>
          </w:rPr>
          <w:t>Compensation for violation of rights</w:t>
        </w:r>
        <w:r w:rsidR="001A7BFC">
          <w:rPr>
            <w:noProof/>
            <w:webHidden/>
          </w:rPr>
          <w:tab/>
        </w:r>
        <w:r w:rsidR="001A7BFC">
          <w:rPr>
            <w:noProof/>
            <w:webHidden/>
          </w:rPr>
          <w:fldChar w:fldCharType="begin"/>
        </w:r>
        <w:r w:rsidR="001A7BFC">
          <w:rPr>
            <w:noProof/>
            <w:webHidden/>
          </w:rPr>
          <w:instrText xml:space="preserve"> PAGEREF _Toc409606702 \h </w:instrText>
        </w:r>
        <w:r w:rsidR="001A7BFC">
          <w:rPr>
            <w:noProof/>
            <w:webHidden/>
          </w:rPr>
        </w:r>
        <w:r w:rsidR="001A7BFC">
          <w:rPr>
            <w:noProof/>
            <w:webHidden/>
          </w:rPr>
          <w:fldChar w:fldCharType="separate"/>
        </w:r>
        <w:r w:rsidR="001A7BFC">
          <w:rPr>
            <w:noProof/>
            <w:webHidden/>
          </w:rPr>
          <w:t>45</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703" w:history="1">
        <w:r w:rsidR="001A7BFC" w:rsidRPr="00ED71B7">
          <w:rPr>
            <w:rStyle w:val="Hyperlink"/>
            <w:noProof/>
          </w:rPr>
          <w:t>3.8.2</w:t>
        </w:r>
        <w:r w:rsidR="001A7BFC">
          <w:rPr>
            <w:rFonts w:asciiTheme="minorHAnsi" w:eastAsiaTheme="minorEastAsia" w:hAnsiTheme="minorHAnsi" w:cstheme="minorBidi"/>
            <w:noProof/>
            <w:sz w:val="22"/>
            <w:szCs w:val="22"/>
            <w:lang w:eastAsia="en-GB"/>
          </w:rPr>
          <w:tab/>
        </w:r>
        <w:r w:rsidR="001A7BFC" w:rsidRPr="00ED71B7">
          <w:rPr>
            <w:rStyle w:val="Hyperlink"/>
            <w:noProof/>
          </w:rPr>
          <w:t>Procedural rules applicable to children involved in proceedings for placement into care</w:t>
        </w:r>
        <w:r w:rsidR="001A7BFC">
          <w:rPr>
            <w:noProof/>
            <w:webHidden/>
          </w:rPr>
          <w:tab/>
        </w:r>
        <w:r w:rsidR="001A7BFC">
          <w:rPr>
            <w:noProof/>
            <w:webHidden/>
          </w:rPr>
          <w:fldChar w:fldCharType="begin"/>
        </w:r>
        <w:r w:rsidR="001A7BFC">
          <w:rPr>
            <w:noProof/>
            <w:webHidden/>
          </w:rPr>
          <w:instrText xml:space="preserve"> PAGEREF _Toc409606703 \h </w:instrText>
        </w:r>
        <w:r w:rsidR="001A7BFC">
          <w:rPr>
            <w:noProof/>
            <w:webHidden/>
          </w:rPr>
        </w:r>
        <w:r w:rsidR="001A7BFC">
          <w:rPr>
            <w:noProof/>
            <w:webHidden/>
          </w:rPr>
          <w:fldChar w:fldCharType="separate"/>
        </w:r>
        <w:r w:rsidR="001A7BFC">
          <w:rPr>
            <w:noProof/>
            <w:webHidden/>
          </w:rPr>
          <w:t>46</w:t>
        </w:r>
        <w:r w:rsidR="001A7BFC">
          <w:rPr>
            <w:noProof/>
            <w:webHidden/>
          </w:rPr>
          <w:fldChar w:fldCharType="end"/>
        </w:r>
      </w:hyperlink>
    </w:p>
    <w:p w:rsidR="001A7BFC" w:rsidRDefault="00A37835" w:rsidP="00A37835">
      <w:pPr>
        <w:pStyle w:val="TOC3"/>
        <w:rPr>
          <w:rFonts w:asciiTheme="minorHAnsi" w:eastAsiaTheme="minorEastAsia" w:hAnsiTheme="minorHAnsi" w:cstheme="minorBidi"/>
          <w:noProof/>
          <w:sz w:val="22"/>
          <w:szCs w:val="22"/>
          <w:lang w:eastAsia="en-GB"/>
        </w:rPr>
      </w:pPr>
      <w:hyperlink w:anchor="_Toc409606704" w:history="1">
        <w:r w:rsidR="001A7BFC" w:rsidRPr="00ED71B7">
          <w:rPr>
            <w:rStyle w:val="Hyperlink"/>
            <w:noProof/>
          </w:rPr>
          <w:t>3.9</w:t>
        </w:r>
        <w:r w:rsidR="001A7BFC">
          <w:rPr>
            <w:rFonts w:asciiTheme="minorHAnsi" w:eastAsiaTheme="minorEastAsia" w:hAnsiTheme="minorHAnsi" w:cstheme="minorBidi"/>
            <w:noProof/>
            <w:sz w:val="22"/>
            <w:szCs w:val="22"/>
            <w:lang w:eastAsia="en-GB"/>
          </w:rPr>
          <w:tab/>
        </w:r>
        <w:r w:rsidR="001A7BFC" w:rsidRPr="00ED71B7">
          <w:rPr>
            <w:rStyle w:val="Hyperlink"/>
            <w:noProof/>
          </w:rPr>
          <w:t>Legal costs</w:t>
        </w:r>
        <w:r w:rsidR="001A7BFC">
          <w:rPr>
            <w:noProof/>
            <w:webHidden/>
          </w:rPr>
          <w:tab/>
        </w:r>
        <w:r w:rsidR="001A7BFC">
          <w:rPr>
            <w:noProof/>
            <w:webHidden/>
          </w:rPr>
          <w:fldChar w:fldCharType="begin"/>
        </w:r>
        <w:r w:rsidR="001A7BFC">
          <w:rPr>
            <w:noProof/>
            <w:webHidden/>
          </w:rPr>
          <w:instrText xml:space="preserve"> PAGEREF _Toc409606704 \h </w:instrText>
        </w:r>
        <w:r w:rsidR="001A7BFC">
          <w:rPr>
            <w:noProof/>
            <w:webHidden/>
          </w:rPr>
        </w:r>
        <w:r w:rsidR="001A7BFC">
          <w:rPr>
            <w:noProof/>
            <w:webHidden/>
          </w:rPr>
          <w:fldChar w:fldCharType="separate"/>
        </w:r>
        <w:r w:rsidR="001A7BFC">
          <w:rPr>
            <w:noProof/>
            <w:webHidden/>
          </w:rPr>
          <w:t>46</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705" w:history="1">
        <w:r w:rsidR="001A7BFC" w:rsidRPr="00ED71B7">
          <w:rPr>
            <w:rStyle w:val="Hyperlink"/>
            <w:noProof/>
          </w:rPr>
          <w:t>3.9.1</w:t>
        </w:r>
        <w:r w:rsidR="001A7BFC">
          <w:rPr>
            <w:rFonts w:asciiTheme="minorHAnsi" w:eastAsiaTheme="minorEastAsia" w:hAnsiTheme="minorHAnsi" w:cstheme="minorBidi"/>
            <w:noProof/>
            <w:sz w:val="22"/>
            <w:szCs w:val="22"/>
            <w:lang w:eastAsia="en-GB"/>
          </w:rPr>
          <w:tab/>
        </w:r>
        <w:r w:rsidR="001A7BFC" w:rsidRPr="00ED71B7">
          <w:rPr>
            <w:rStyle w:val="Hyperlink"/>
            <w:noProof/>
          </w:rPr>
          <w:t>General procedural rules applicable to children involved in judicial proceedings including proceedings reviewing administrative authorities’ decisions in the sectors of asylum, migration, education, health, placement into care, administrative sanctions and offences &lt;MACR</w:t>
        </w:r>
        <w:r w:rsidR="001A7BFC">
          <w:rPr>
            <w:noProof/>
            <w:webHidden/>
          </w:rPr>
          <w:tab/>
        </w:r>
        <w:r w:rsidR="001A7BFC">
          <w:rPr>
            <w:noProof/>
            <w:webHidden/>
          </w:rPr>
          <w:fldChar w:fldCharType="begin"/>
        </w:r>
        <w:r w:rsidR="001A7BFC">
          <w:rPr>
            <w:noProof/>
            <w:webHidden/>
          </w:rPr>
          <w:instrText xml:space="preserve"> PAGEREF _Toc409606705 \h </w:instrText>
        </w:r>
        <w:r w:rsidR="001A7BFC">
          <w:rPr>
            <w:noProof/>
            <w:webHidden/>
          </w:rPr>
        </w:r>
        <w:r w:rsidR="001A7BFC">
          <w:rPr>
            <w:noProof/>
            <w:webHidden/>
          </w:rPr>
          <w:fldChar w:fldCharType="separate"/>
        </w:r>
        <w:r w:rsidR="001A7BFC">
          <w:rPr>
            <w:noProof/>
            <w:webHidden/>
          </w:rPr>
          <w:t>46</w:t>
        </w:r>
        <w:r w:rsidR="001A7BFC">
          <w:rPr>
            <w:noProof/>
            <w:webHidden/>
          </w:rPr>
          <w:fldChar w:fldCharType="end"/>
        </w:r>
      </w:hyperlink>
    </w:p>
    <w:p w:rsidR="001A7BFC" w:rsidRDefault="00A37835" w:rsidP="00A37835">
      <w:pPr>
        <w:pStyle w:val="TOC3"/>
        <w:rPr>
          <w:rFonts w:asciiTheme="minorHAnsi" w:eastAsiaTheme="minorEastAsia" w:hAnsiTheme="minorHAnsi" w:cstheme="minorBidi"/>
          <w:noProof/>
          <w:sz w:val="22"/>
          <w:szCs w:val="22"/>
          <w:lang w:eastAsia="en-GB"/>
        </w:rPr>
      </w:pPr>
      <w:hyperlink w:anchor="_Toc409606706" w:history="1">
        <w:r w:rsidR="001A7BFC" w:rsidRPr="00ED71B7">
          <w:rPr>
            <w:rStyle w:val="Hyperlink"/>
            <w:noProof/>
            <w:lang w:val="fr-BE"/>
          </w:rPr>
          <w:t>3.10</w:t>
        </w:r>
        <w:r w:rsidR="001A7BFC">
          <w:rPr>
            <w:rFonts w:asciiTheme="minorHAnsi" w:eastAsiaTheme="minorEastAsia" w:hAnsiTheme="minorHAnsi" w:cstheme="minorBidi"/>
            <w:noProof/>
            <w:sz w:val="22"/>
            <w:szCs w:val="22"/>
            <w:lang w:eastAsia="en-GB"/>
          </w:rPr>
          <w:tab/>
        </w:r>
        <w:r w:rsidR="001A7BFC" w:rsidRPr="00ED71B7">
          <w:rPr>
            <w:rStyle w:val="Hyperlink"/>
            <w:noProof/>
          </w:rPr>
          <w:t>Enforcement of administrative court judgements</w:t>
        </w:r>
        <w:r w:rsidR="001A7BFC">
          <w:rPr>
            <w:noProof/>
            <w:webHidden/>
          </w:rPr>
          <w:tab/>
        </w:r>
        <w:r w:rsidR="001A7BFC">
          <w:rPr>
            <w:noProof/>
            <w:webHidden/>
          </w:rPr>
          <w:fldChar w:fldCharType="begin"/>
        </w:r>
        <w:r w:rsidR="001A7BFC">
          <w:rPr>
            <w:noProof/>
            <w:webHidden/>
          </w:rPr>
          <w:instrText xml:space="preserve"> PAGEREF _Toc409606706 \h </w:instrText>
        </w:r>
        <w:r w:rsidR="001A7BFC">
          <w:rPr>
            <w:noProof/>
            <w:webHidden/>
          </w:rPr>
        </w:r>
        <w:r w:rsidR="001A7BFC">
          <w:rPr>
            <w:noProof/>
            <w:webHidden/>
          </w:rPr>
          <w:fldChar w:fldCharType="separate"/>
        </w:r>
        <w:r w:rsidR="001A7BFC">
          <w:rPr>
            <w:noProof/>
            <w:webHidden/>
          </w:rPr>
          <w:t>47</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707" w:history="1">
        <w:r w:rsidR="001A7BFC" w:rsidRPr="00ED71B7">
          <w:rPr>
            <w:rStyle w:val="Hyperlink"/>
            <w:noProof/>
          </w:rPr>
          <w:t>3.10.1</w:t>
        </w:r>
        <w:r w:rsidR="001A7BFC">
          <w:rPr>
            <w:rFonts w:asciiTheme="minorHAnsi" w:eastAsiaTheme="minorEastAsia" w:hAnsiTheme="minorHAnsi" w:cstheme="minorBidi"/>
            <w:noProof/>
            <w:sz w:val="22"/>
            <w:szCs w:val="22"/>
            <w:lang w:eastAsia="en-GB"/>
          </w:rPr>
          <w:tab/>
        </w:r>
        <w:r w:rsidR="001A7BFC" w:rsidRPr="00ED71B7">
          <w:rPr>
            <w:rStyle w:val="Hyperlink"/>
            <w:noProof/>
          </w:rPr>
          <w:t>General procedural rules applicable to children involved in judicial proceedings including proceedings reviewing administrative authorities’ decisions in the sectors of asylum, migration, education, health, administrative sanctions and offences &lt;MACR</w:t>
        </w:r>
        <w:r w:rsidR="001A7BFC">
          <w:rPr>
            <w:noProof/>
            <w:webHidden/>
          </w:rPr>
          <w:tab/>
        </w:r>
        <w:r w:rsidR="001A7BFC">
          <w:rPr>
            <w:noProof/>
            <w:webHidden/>
          </w:rPr>
          <w:fldChar w:fldCharType="begin"/>
        </w:r>
        <w:r w:rsidR="001A7BFC">
          <w:rPr>
            <w:noProof/>
            <w:webHidden/>
          </w:rPr>
          <w:instrText xml:space="preserve"> PAGEREF _Toc409606707 \h </w:instrText>
        </w:r>
        <w:r w:rsidR="001A7BFC">
          <w:rPr>
            <w:noProof/>
            <w:webHidden/>
          </w:rPr>
        </w:r>
        <w:r w:rsidR="001A7BFC">
          <w:rPr>
            <w:noProof/>
            <w:webHidden/>
          </w:rPr>
          <w:fldChar w:fldCharType="separate"/>
        </w:r>
        <w:r w:rsidR="001A7BFC">
          <w:rPr>
            <w:noProof/>
            <w:webHidden/>
          </w:rPr>
          <w:t>47</w:t>
        </w:r>
        <w:r w:rsidR="001A7BFC">
          <w:rPr>
            <w:noProof/>
            <w:webHidden/>
          </w:rPr>
          <w:fldChar w:fldCharType="end"/>
        </w:r>
      </w:hyperlink>
    </w:p>
    <w:p w:rsidR="001A7BFC" w:rsidRDefault="00A37835" w:rsidP="00A37835">
      <w:pPr>
        <w:pStyle w:val="TOC4"/>
        <w:rPr>
          <w:rFonts w:asciiTheme="minorHAnsi" w:eastAsiaTheme="minorEastAsia" w:hAnsiTheme="minorHAnsi" w:cstheme="minorBidi"/>
          <w:noProof/>
          <w:sz w:val="22"/>
          <w:szCs w:val="22"/>
          <w:lang w:eastAsia="en-GB"/>
        </w:rPr>
      </w:pPr>
      <w:hyperlink w:anchor="_Toc409606708" w:history="1">
        <w:r w:rsidR="001A7BFC" w:rsidRPr="00ED71B7">
          <w:rPr>
            <w:rStyle w:val="Hyperlink"/>
            <w:noProof/>
          </w:rPr>
          <w:t>3.10.2</w:t>
        </w:r>
        <w:r w:rsidR="001A7BFC">
          <w:rPr>
            <w:rFonts w:asciiTheme="minorHAnsi" w:eastAsiaTheme="minorEastAsia" w:hAnsiTheme="minorHAnsi" w:cstheme="minorBidi"/>
            <w:noProof/>
            <w:sz w:val="22"/>
            <w:szCs w:val="22"/>
            <w:lang w:eastAsia="en-GB"/>
          </w:rPr>
          <w:tab/>
        </w:r>
        <w:r w:rsidR="001A7BFC" w:rsidRPr="00ED71B7">
          <w:rPr>
            <w:rStyle w:val="Hyperlink"/>
            <w:noProof/>
          </w:rPr>
          <w:t>Procedural rules applicable to children below the MACR</w:t>
        </w:r>
        <w:r w:rsidR="001A7BFC">
          <w:rPr>
            <w:noProof/>
            <w:webHidden/>
          </w:rPr>
          <w:tab/>
        </w:r>
        <w:r w:rsidR="001A7BFC">
          <w:rPr>
            <w:noProof/>
            <w:webHidden/>
          </w:rPr>
          <w:fldChar w:fldCharType="begin"/>
        </w:r>
        <w:r w:rsidR="001A7BFC">
          <w:rPr>
            <w:noProof/>
            <w:webHidden/>
          </w:rPr>
          <w:instrText xml:space="preserve"> PAGEREF _Toc409606708 \h </w:instrText>
        </w:r>
        <w:r w:rsidR="001A7BFC">
          <w:rPr>
            <w:noProof/>
            <w:webHidden/>
          </w:rPr>
        </w:r>
        <w:r w:rsidR="001A7BFC">
          <w:rPr>
            <w:noProof/>
            <w:webHidden/>
          </w:rPr>
          <w:fldChar w:fldCharType="separate"/>
        </w:r>
        <w:r w:rsidR="001A7BFC">
          <w:rPr>
            <w:noProof/>
            <w:webHidden/>
          </w:rPr>
          <w:t>48</w:t>
        </w:r>
        <w:r w:rsidR="001A7BFC">
          <w:rPr>
            <w:noProof/>
            <w:webHidden/>
          </w:rPr>
          <w:fldChar w:fldCharType="end"/>
        </w:r>
      </w:hyperlink>
    </w:p>
    <w:p w:rsidR="001A7BFC" w:rsidRDefault="00A37835">
      <w:pPr>
        <w:pStyle w:val="TOC2"/>
        <w:rPr>
          <w:rFonts w:asciiTheme="minorHAnsi" w:eastAsiaTheme="minorEastAsia" w:hAnsiTheme="minorHAnsi" w:cstheme="minorBidi"/>
          <w:b w:val="0"/>
          <w:noProof/>
          <w:color w:val="auto"/>
          <w:sz w:val="22"/>
          <w:szCs w:val="22"/>
          <w:lang w:eastAsia="en-GB"/>
        </w:rPr>
      </w:pPr>
      <w:hyperlink w:anchor="_Toc409606709" w:history="1">
        <w:r w:rsidR="001A7BFC" w:rsidRPr="00ED71B7">
          <w:rPr>
            <w:rStyle w:val="Hyperlink"/>
            <w:noProof/>
          </w:rPr>
          <w:t>Conclusions</w:t>
        </w:r>
        <w:r w:rsidR="001A7BFC">
          <w:rPr>
            <w:noProof/>
            <w:webHidden/>
          </w:rPr>
          <w:tab/>
        </w:r>
        <w:r w:rsidR="001A7BFC">
          <w:rPr>
            <w:noProof/>
            <w:webHidden/>
          </w:rPr>
          <w:fldChar w:fldCharType="begin"/>
        </w:r>
        <w:r w:rsidR="001A7BFC">
          <w:rPr>
            <w:noProof/>
            <w:webHidden/>
          </w:rPr>
          <w:instrText xml:space="preserve"> PAGEREF _Toc409606709 \h </w:instrText>
        </w:r>
        <w:r w:rsidR="001A7BFC">
          <w:rPr>
            <w:noProof/>
            <w:webHidden/>
          </w:rPr>
        </w:r>
        <w:r w:rsidR="001A7BFC">
          <w:rPr>
            <w:noProof/>
            <w:webHidden/>
          </w:rPr>
          <w:fldChar w:fldCharType="separate"/>
        </w:r>
        <w:r w:rsidR="001A7BFC">
          <w:rPr>
            <w:noProof/>
            <w:webHidden/>
          </w:rPr>
          <w:t>1</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710" w:history="1">
        <w:r w:rsidR="001A7BFC" w:rsidRPr="00ED71B7">
          <w:rPr>
            <w:rStyle w:val="Hyperlink"/>
            <w:noProof/>
          </w:rPr>
          <w:t>Overview of Member State’s approach to children in administrative judicial proceedings and specialised services dealing with such children</w:t>
        </w:r>
        <w:r w:rsidR="001A7BFC">
          <w:rPr>
            <w:noProof/>
            <w:webHidden/>
          </w:rPr>
          <w:tab/>
        </w:r>
        <w:r w:rsidR="001A7BFC">
          <w:rPr>
            <w:noProof/>
            <w:webHidden/>
          </w:rPr>
          <w:fldChar w:fldCharType="begin"/>
        </w:r>
        <w:r w:rsidR="001A7BFC">
          <w:rPr>
            <w:noProof/>
            <w:webHidden/>
          </w:rPr>
          <w:instrText xml:space="preserve"> PAGEREF _Toc409606710 \h </w:instrText>
        </w:r>
        <w:r w:rsidR="001A7BFC">
          <w:rPr>
            <w:noProof/>
            <w:webHidden/>
          </w:rPr>
        </w:r>
        <w:r w:rsidR="001A7BFC">
          <w:rPr>
            <w:noProof/>
            <w:webHidden/>
          </w:rPr>
          <w:fldChar w:fldCharType="separate"/>
        </w:r>
        <w:r w:rsidR="001A7BFC">
          <w:rPr>
            <w:noProof/>
            <w:webHidden/>
          </w:rPr>
          <w:t>1</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711" w:history="1">
        <w:r w:rsidR="001A7BFC" w:rsidRPr="00ED71B7">
          <w:rPr>
            <w:rStyle w:val="Hyperlink"/>
            <w:noProof/>
          </w:rPr>
          <w:t>Provision of information</w:t>
        </w:r>
        <w:r w:rsidR="001A7BFC">
          <w:rPr>
            <w:noProof/>
            <w:webHidden/>
          </w:rPr>
          <w:tab/>
        </w:r>
        <w:r w:rsidR="001A7BFC">
          <w:rPr>
            <w:noProof/>
            <w:webHidden/>
          </w:rPr>
          <w:fldChar w:fldCharType="begin"/>
        </w:r>
        <w:r w:rsidR="001A7BFC">
          <w:rPr>
            <w:noProof/>
            <w:webHidden/>
          </w:rPr>
          <w:instrText xml:space="preserve"> PAGEREF _Toc409606711 \h </w:instrText>
        </w:r>
        <w:r w:rsidR="001A7BFC">
          <w:rPr>
            <w:noProof/>
            <w:webHidden/>
          </w:rPr>
        </w:r>
        <w:r w:rsidR="001A7BFC">
          <w:rPr>
            <w:noProof/>
            <w:webHidden/>
          </w:rPr>
          <w:fldChar w:fldCharType="separate"/>
        </w:r>
        <w:r w:rsidR="001A7BFC">
          <w:rPr>
            <w:noProof/>
            <w:webHidden/>
          </w:rPr>
          <w:t>2</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712" w:history="1">
        <w:r w:rsidR="001A7BFC" w:rsidRPr="00ED71B7">
          <w:rPr>
            <w:rStyle w:val="Hyperlink"/>
            <w:noProof/>
          </w:rPr>
          <w:t>Protection of the child’s personal and family life</w:t>
        </w:r>
        <w:r w:rsidR="001A7BFC">
          <w:rPr>
            <w:noProof/>
            <w:webHidden/>
          </w:rPr>
          <w:tab/>
        </w:r>
        <w:r w:rsidR="001A7BFC">
          <w:rPr>
            <w:noProof/>
            <w:webHidden/>
          </w:rPr>
          <w:fldChar w:fldCharType="begin"/>
        </w:r>
        <w:r w:rsidR="001A7BFC">
          <w:rPr>
            <w:noProof/>
            <w:webHidden/>
          </w:rPr>
          <w:instrText xml:space="preserve"> PAGEREF _Toc409606712 \h </w:instrText>
        </w:r>
        <w:r w:rsidR="001A7BFC">
          <w:rPr>
            <w:noProof/>
            <w:webHidden/>
          </w:rPr>
        </w:r>
        <w:r w:rsidR="001A7BFC">
          <w:rPr>
            <w:noProof/>
            <w:webHidden/>
          </w:rPr>
          <w:fldChar w:fldCharType="separate"/>
        </w:r>
        <w:r w:rsidR="001A7BFC">
          <w:rPr>
            <w:noProof/>
            <w:webHidden/>
          </w:rPr>
          <w:t>3</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713" w:history="1">
        <w:r w:rsidR="001A7BFC" w:rsidRPr="00ED71B7">
          <w:rPr>
            <w:rStyle w:val="Hyperlink"/>
            <w:noProof/>
          </w:rPr>
          <w:t>Protection from harm during proceedings and interviews and ensuring a child friendly process</w:t>
        </w:r>
        <w:r w:rsidR="001A7BFC">
          <w:rPr>
            <w:noProof/>
            <w:webHidden/>
          </w:rPr>
          <w:tab/>
        </w:r>
        <w:r w:rsidR="001A7BFC">
          <w:rPr>
            <w:noProof/>
            <w:webHidden/>
          </w:rPr>
          <w:fldChar w:fldCharType="begin"/>
        </w:r>
        <w:r w:rsidR="001A7BFC">
          <w:rPr>
            <w:noProof/>
            <w:webHidden/>
          </w:rPr>
          <w:instrText xml:space="preserve"> PAGEREF _Toc409606713 \h </w:instrText>
        </w:r>
        <w:r w:rsidR="001A7BFC">
          <w:rPr>
            <w:noProof/>
            <w:webHidden/>
          </w:rPr>
        </w:r>
        <w:r w:rsidR="001A7BFC">
          <w:rPr>
            <w:noProof/>
            <w:webHidden/>
          </w:rPr>
          <w:fldChar w:fldCharType="separate"/>
        </w:r>
        <w:r w:rsidR="001A7BFC">
          <w:rPr>
            <w:noProof/>
            <w:webHidden/>
          </w:rPr>
          <w:t>3</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714" w:history="1">
        <w:r w:rsidR="001A7BFC" w:rsidRPr="00ED71B7">
          <w:rPr>
            <w:rStyle w:val="Hyperlink"/>
            <w:noProof/>
          </w:rPr>
          <w:t>Right to be heard and participate in  administrative judicial proceedings</w:t>
        </w:r>
        <w:r w:rsidR="001A7BFC">
          <w:rPr>
            <w:noProof/>
            <w:webHidden/>
          </w:rPr>
          <w:tab/>
        </w:r>
        <w:r w:rsidR="001A7BFC">
          <w:rPr>
            <w:noProof/>
            <w:webHidden/>
          </w:rPr>
          <w:fldChar w:fldCharType="begin"/>
        </w:r>
        <w:r w:rsidR="001A7BFC">
          <w:rPr>
            <w:noProof/>
            <w:webHidden/>
          </w:rPr>
          <w:instrText xml:space="preserve"> PAGEREF _Toc409606714 \h </w:instrText>
        </w:r>
        <w:r w:rsidR="001A7BFC">
          <w:rPr>
            <w:noProof/>
            <w:webHidden/>
          </w:rPr>
        </w:r>
        <w:r w:rsidR="001A7BFC">
          <w:rPr>
            <w:noProof/>
            <w:webHidden/>
          </w:rPr>
          <w:fldChar w:fldCharType="separate"/>
        </w:r>
        <w:r w:rsidR="001A7BFC">
          <w:rPr>
            <w:noProof/>
            <w:webHidden/>
          </w:rPr>
          <w:t>3</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715" w:history="1">
        <w:r w:rsidR="001A7BFC" w:rsidRPr="00ED71B7">
          <w:rPr>
            <w:rStyle w:val="Hyperlink"/>
            <w:noProof/>
          </w:rPr>
          <w:t>Right to legal counsel, legal assistance and representation</w:t>
        </w:r>
        <w:r w:rsidR="001A7BFC">
          <w:rPr>
            <w:noProof/>
            <w:webHidden/>
          </w:rPr>
          <w:tab/>
        </w:r>
        <w:r w:rsidR="001A7BFC">
          <w:rPr>
            <w:noProof/>
            <w:webHidden/>
          </w:rPr>
          <w:fldChar w:fldCharType="begin"/>
        </w:r>
        <w:r w:rsidR="001A7BFC">
          <w:rPr>
            <w:noProof/>
            <w:webHidden/>
          </w:rPr>
          <w:instrText xml:space="preserve"> PAGEREF _Toc409606715 \h </w:instrText>
        </w:r>
        <w:r w:rsidR="001A7BFC">
          <w:rPr>
            <w:noProof/>
            <w:webHidden/>
          </w:rPr>
        </w:r>
        <w:r w:rsidR="001A7BFC">
          <w:rPr>
            <w:noProof/>
            <w:webHidden/>
          </w:rPr>
          <w:fldChar w:fldCharType="separate"/>
        </w:r>
        <w:r w:rsidR="001A7BFC">
          <w:rPr>
            <w:noProof/>
            <w:webHidden/>
          </w:rPr>
          <w:t>3</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716" w:history="1">
        <w:r w:rsidR="001A7BFC" w:rsidRPr="00ED71B7">
          <w:rPr>
            <w:rStyle w:val="Hyperlink"/>
            <w:noProof/>
          </w:rPr>
          <w:t>Restriction on liberty</w:t>
        </w:r>
        <w:r w:rsidR="001A7BFC">
          <w:rPr>
            <w:noProof/>
            <w:webHidden/>
          </w:rPr>
          <w:tab/>
        </w:r>
        <w:r w:rsidR="001A7BFC">
          <w:rPr>
            <w:noProof/>
            <w:webHidden/>
          </w:rPr>
          <w:fldChar w:fldCharType="begin"/>
        </w:r>
        <w:r w:rsidR="001A7BFC">
          <w:rPr>
            <w:noProof/>
            <w:webHidden/>
          </w:rPr>
          <w:instrText xml:space="preserve"> PAGEREF _Toc409606716 \h </w:instrText>
        </w:r>
        <w:r w:rsidR="001A7BFC">
          <w:rPr>
            <w:noProof/>
            <w:webHidden/>
          </w:rPr>
        </w:r>
        <w:r w:rsidR="001A7BFC">
          <w:rPr>
            <w:noProof/>
            <w:webHidden/>
          </w:rPr>
          <w:fldChar w:fldCharType="separate"/>
        </w:r>
        <w:r w:rsidR="001A7BFC">
          <w:rPr>
            <w:noProof/>
            <w:webHidden/>
          </w:rPr>
          <w:t>3</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717" w:history="1">
        <w:r w:rsidR="001A7BFC" w:rsidRPr="00ED71B7">
          <w:rPr>
            <w:rStyle w:val="Hyperlink"/>
            <w:noProof/>
          </w:rPr>
          <w:t>Remedies and compensation exist for violation of rights and failure to act</w:t>
        </w:r>
        <w:r w:rsidR="001A7BFC">
          <w:rPr>
            <w:noProof/>
            <w:webHidden/>
          </w:rPr>
          <w:tab/>
        </w:r>
        <w:r w:rsidR="001A7BFC">
          <w:rPr>
            <w:noProof/>
            <w:webHidden/>
          </w:rPr>
          <w:fldChar w:fldCharType="begin"/>
        </w:r>
        <w:r w:rsidR="001A7BFC">
          <w:rPr>
            <w:noProof/>
            <w:webHidden/>
          </w:rPr>
          <w:instrText xml:space="preserve"> PAGEREF _Toc409606717 \h </w:instrText>
        </w:r>
        <w:r w:rsidR="001A7BFC">
          <w:rPr>
            <w:noProof/>
            <w:webHidden/>
          </w:rPr>
        </w:r>
        <w:r w:rsidR="001A7BFC">
          <w:rPr>
            <w:noProof/>
            <w:webHidden/>
          </w:rPr>
          <w:fldChar w:fldCharType="separate"/>
        </w:r>
        <w:r w:rsidR="001A7BFC">
          <w:rPr>
            <w:noProof/>
            <w:webHidden/>
          </w:rPr>
          <w:t>4</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718" w:history="1">
        <w:r w:rsidR="001A7BFC" w:rsidRPr="00ED71B7">
          <w:rPr>
            <w:rStyle w:val="Hyperlink"/>
            <w:noProof/>
          </w:rPr>
          <w:t>Legal costs</w:t>
        </w:r>
        <w:r w:rsidR="001A7BFC">
          <w:rPr>
            <w:noProof/>
            <w:webHidden/>
          </w:rPr>
          <w:tab/>
        </w:r>
        <w:r w:rsidR="001A7BFC">
          <w:rPr>
            <w:noProof/>
            <w:webHidden/>
          </w:rPr>
          <w:fldChar w:fldCharType="begin"/>
        </w:r>
        <w:r w:rsidR="001A7BFC">
          <w:rPr>
            <w:noProof/>
            <w:webHidden/>
          </w:rPr>
          <w:instrText xml:space="preserve"> PAGEREF _Toc409606718 \h </w:instrText>
        </w:r>
        <w:r w:rsidR="001A7BFC">
          <w:rPr>
            <w:noProof/>
            <w:webHidden/>
          </w:rPr>
        </w:r>
        <w:r w:rsidR="001A7BFC">
          <w:rPr>
            <w:noProof/>
            <w:webHidden/>
          </w:rPr>
          <w:fldChar w:fldCharType="separate"/>
        </w:r>
        <w:r w:rsidR="001A7BFC">
          <w:rPr>
            <w:noProof/>
            <w:webHidden/>
          </w:rPr>
          <w:t>4</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719" w:history="1">
        <w:r w:rsidR="001A7BFC" w:rsidRPr="00ED71B7">
          <w:rPr>
            <w:rStyle w:val="Hyperlink"/>
            <w:noProof/>
          </w:rPr>
          <w:t>Enforcement of administrative court judgements</w:t>
        </w:r>
        <w:r w:rsidR="001A7BFC">
          <w:rPr>
            <w:noProof/>
            <w:webHidden/>
          </w:rPr>
          <w:tab/>
        </w:r>
        <w:r w:rsidR="001A7BFC">
          <w:rPr>
            <w:noProof/>
            <w:webHidden/>
          </w:rPr>
          <w:fldChar w:fldCharType="begin"/>
        </w:r>
        <w:r w:rsidR="001A7BFC">
          <w:rPr>
            <w:noProof/>
            <w:webHidden/>
          </w:rPr>
          <w:instrText xml:space="preserve"> PAGEREF _Toc409606719 \h </w:instrText>
        </w:r>
        <w:r w:rsidR="001A7BFC">
          <w:rPr>
            <w:noProof/>
            <w:webHidden/>
          </w:rPr>
        </w:r>
        <w:r w:rsidR="001A7BFC">
          <w:rPr>
            <w:noProof/>
            <w:webHidden/>
          </w:rPr>
          <w:fldChar w:fldCharType="separate"/>
        </w:r>
        <w:r w:rsidR="001A7BFC">
          <w:rPr>
            <w:noProof/>
            <w:webHidden/>
          </w:rPr>
          <w:t>4</w:t>
        </w:r>
        <w:r w:rsidR="001A7BFC">
          <w:rPr>
            <w:noProof/>
            <w:webHidden/>
          </w:rPr>
          <w:fldChar w:fldCharType="end"/>
        </w:r>
      </w:hyperlink>
    </w:p>
    <w:p w:rsidR="001A7BFC" w:rsidRDefault="00A37835" w:rsidP="00A37835">
      <w:pPr>
        <w:pStyle w:val="TOC6"/>
        <w:rPr>
          <w:rFonts w:asciiTheme="minorHAnsi" w:eastAsiaTheme="minorEastAsia" w:hAnsiTheme="minorHAnsi" w:cstheme="minorBidi"/>
          <w:noProof/>
          <w:sz w:val="22"/>
          <w:szCs w:val="22"/>
          <w:lang w:eastAsia="en-GB"/>
        </w:rPr>
      </w:pPr>
      <w:hyperlink w:anchor="_Toc409606720" w:history="1">
        <w:r w:rsidR="001A7BFC" w:rsidRPr="00ED71B7">
          <w:rPr>
            <w:rStyle w:val="Hyperlink"/>
            <w:noProof/>
          </w:rPr>
          <w:t>Strengths and gaps</w:t>
        </w:r>
        <w:r w:rsidR="001A7BFC">
          <w:rPr>
            <w:noProof/>
            <w:webHidden/>
          </w:rPr>
          <w:tab/>
        </w:r>
        <w:r w:rsidR="001A7BFC">
          <w:rPr>
            <w:noProof/>
            <w:webHidden/>
          </w:rPr>
          <w:fldChar w:fldCharType="begin"/>
        </w:r>
        <w:r w:rsidR="001A7BFC">
          <w:rPr>
            <w:noProof/>
            <w:webHidden/>
          </w:rPr>
          <w:instrText xml:space="preserve"> PAGEREF _Toc409606720 \h </w:instrText>
        </w:r>
        <w:r w:rsidR="001A7BFC">
          <w:rPr>
            <w:noProof/>
            <w:webHidden/>
          </w:rPr>
        </w:r>
        <w:r w:rsidR="001A7BFC">
          <w:rPr>
            <w:noProof/>
            <w:webHidden/>
          </w:rPr>
          <w:fldChar w:fldCharType="separate"/>
        </w:r>
        <w:r w:rsidR="001A7BFC">
          <w:rPr>
            <w:noProof/>
            <w:webHidden/>
          </w:rPr>
          <w:t>4</w:t>
        </w:r>
        <w:r w:rsidR="001A7BFC">
          <w:rPr>
            <w:noProof/>
            <w:webHidden/>
          </w:rPr>
          <w:fldChar w:fldCharType="end"/>
        </w:r>
      </w:hyperlink>
    </w:p>
    <w:p w:rsidR="001A7BFC" w:rsidRDefault="00A37835">
      <w:pPr>
        <w:pStyle w:val="TOC2"/>
        <w:tabs>
          <w:tab w:val="left" w:pos="1531"/>
        </w:tabs>
        <w:rPr>
          <w:rFonts w:asciiTheme="minorHAnsi" w:eastAsiaTheme="minorEastAsia" w:hAnsiTheme="minorHAnsi" w:cstheme="minorBidi"/>
          <w:b w:val="0"/>
          <w:noProof/>
          <w:color w:val="auto"/>
          <w:sz w:val="22"/>
          <w:szCs w:val="22"/>
          <w:lang w:eastAsia="en-GB"/>
        </w:rPr>
      </w:pPr>
      <w:hyperlink w:anchor="_Toc409606721" w:history="1">
        <w:r w:rsidR="001A7BFC" w:rsidRPr="00ED71B7">
          <w:rPr>
            <w:rStyle w:val="Hyperlink"/>
            <w:noProof/>
            <w:lang w:val="fr-BE"/>
          </w:rPr>
          <w:t>Annex 1</w:t>
        </w:r>
        <w:r w:rsidR="001A7BFC">
          <w:rPr>
            <w:rFonts w:asciiTheme="minorHAnsi" w:eastAsiaTheme="minorEastAsia" w:hAnsiTheme="minorHAnsi" w:cstheme="minorBidi"/>
            <w:b w:val="0"/>
            <w:noProof/>
            <w:color w:val="auto"/>
            <w:sz w:val="22"/>
            <w:szCs w:val="22"/>
            <w:lang w:eastAsia="en-GB"/>
          </w:rPr>
          <w:tab/>
        </w:r>
        <w:r w:rsidR="001A7BFC" w:rsidRPr="00ED71B7">
          <w:rPr>
            <w:rStyle w:val="Hyperlink"/>
            <w:noProof/>
          </w:rPr>
          <w:t>L</w:t>
        </w:r>
        <w:r w:rsidR="001A7BFC" w:rsidRPr="00ED71B7">
          <w:rPr>
            <w:rStyle w:val="Hyperlink"/>
            <w:noProof/>
            <w:lang w:val="en-US"/>
          </w:rPr>
          <w:t>ist of l</w:t>
        </w:r>
        <w:r w:rsidR="001A7BFC" w:rsidRPr="00ED71B7">
          <w:rPr>
            <w:rStyle w:val="Hyperlink"/>
            <w:noProof/>
          </w:rPr>
          <w:t>egislation</w:t>
        </w:r>
        <w:r w:rsidR="001A7BFC">
          <w:rPr>
            <w:noProof/>
            <w:webHidden/>
          </w:rPr>
          <w:tab/>
        </w:r>
        <w:r w:rsidR="001A7BFC">
          <w:rPr>
            <w:noProof/>
            <w:webHidden/>
          </w:rPr>
          <w:fldChar w:fldCharType="begin"/>
        </w:r>
        <w:r w:rsidR="001A7BFC">
          <w:rPr>
            <w:noProof/>
            <w:webHidden/>
          </w:rPr>
          <w:instrText xml:space="preserve"> PAGEREF _Toc409606721 \h </w:instrText>
        </w:r>
        <w:r w:rsidR="001A7BFC">
          <w:rPr>
            <w:noProof/>
            <w:webHidden/>
          </w:rPr>
        </w:r>
        <w:r w:rsidR="001A7BFC">
          <w:rPr>
            <w:noProof/>
            <w:webHidden/>
          </w:rPr>
          <w:fldChar w:fldCharType="separate"/>
        </w:r>
        <w:r w:rsidR="001A7BFC">
          <w:rPr>
            <w:noProof/>
            <w:webHidden/>
          </w:rPr>
          <w:t>6</w:t>
        </w:r>
        <w:r w:rsidR="001A7BFC">
          <w:rPr>
            <w:noProof/>
            <w:webHidden/>
          </w:rPr>
          <w:fldChar w:fldCharType="end"/>
        </w:r>
      </w:hyperlink>
    </w:p>
    <w:p w:rsidR="00FE34E9" w:rsidRDefault="00C7550C" w:rsidP="00526AAE">
      <w:pPr>
        <w:pStyle w:val="TOC2"/>
        <w:tabs>
          <w:tab w:val="left" w:pos="1531"/>
        </w:tabs>
      </w:pPr>
      <w:r w:rsidRPr="007B47FB">
        <w:fldChar w:fldCharType="end"/>
      </w:r>
    </w:p>
    <w:bookmarkEnd w:id="6"/>
    <w:p w:rsidR="00660C9C" w:rsidRDefault="00660C9C" w:rsidP="00ED0340"/>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bookmarkStart w:id="7" w:name="_GoBack"/>
      <w:bookmarkEnd w:id="7"/>
    </w:p>
    <w:p w:rsidR="00660C9C" w:rsidRPr="00660C9C" w:rsidRDefault="00660C9C" w:rsidP="00660C9C"/>
    <w:p w:rsidR="00660C9C" w:rsidRPr="00660C9C" w:rsidRDefault="00660C9C" w:rsidP="00660C9C">
      <w:r>
        <w:br w:type="page"/>
      </w:r>
    </w:p>
    <w:p w:rsidR="00660C9C" w:rsidRPr="00660C9C" w:rsidRDefault="00660C9C" w:rsidP="00960EC3">
      <w:pPr>
        <w:pStyle w:val="Heading1NoNumb"/>
      </w:pPr>
      <w:bookmarkStart w:id="8" w:name="_Toc401654864"/>
      <w:bookmarkStart w:id="9" w:name="_Toc409606653"/>
      <w:r w:rsidRPr="00660C9C">
        <w:lastRenderedPageBreak/>
        <w:t>Abbreviations</w:t>
      </w:r>
      <w:bookmarkEnd w:id="8"/>
      <w:bookmarkEnd w:id="9"/>
    </w:p>
    <w:p w:rsidR="00660C9C" w:rsidRPr="00660C9C" w:rsidRDefault="00660C9C" w:rsidP="00660C9C">
      <w:pPr>
        <w:widowControl w:val="0"/>
        <w:spacing w:before="0" w:after="0" w:line="240" w:lineRule="auto"/>
        <w:jc w:val="both"/>
        <w:rPr>
          <w:rFonts w:eastAsia="Calibri" w:cs="Arial"/>
          <w:szCs w:val="20"/>
        </w:rPr>
      </w:pPr>
    </w:p>
    <w:p w:rsidR="00660C9C" w:rsidRPr="00660C9C" w:rsidRDefault="00660C9C" w:rsidP="00660C9C">
      <w:pPr>
        <w:widowControl w:val="0"/>
        <w:spacing w:before="0" w:after="0" w:line="240" w:lineRule="auto"/>
        <w:jc w:val="both"/>
        <w:rPr>
          <w:rFonts w:eastAsia="Calibri" w:cs="Arial"/>
          <w:bCs/>
          <w:szCs w:val="20"/>
        </w:rPr>
      </w:pPr>
      <w:r w:rsidRPr="00660C9C">
        <w:rPr>
          <w:rFonts w:eastAsia="Calibri" w:cs="Arial"/>
          <w:szCs w:val="20"/>
        </w:rPr>
        <w:t>APC</w:t>
      </w:r>
      <w:r w:rsidRPr="00660C9C">
        <w:rPr>
          <w:rFonts w:eastAsia="Calibri" w:cs="Arial"/>
          <w:szCs w:val="20"/>
        </w:rPr>
        <w:tab/>
      </w:r>
      <w:r w:rsidRPr="00660C9C">
        <w:rPr>
          <w:rFonts w:eastAsia="Calibri" w:cs="Arial"/>
          <w:szCs w:val="20"/>
        </w:rPr>
        <w:tab/>
        <w:t>Administrative</w:t>
      </w:r>
      <w:r w:rsidRPr="00660C9C">
        <w:rPr>
          <w:rFonts w:eastAsia="Calibri" w:cs="Arial"/>
          <w:bCs/>
          <w:szCs w:val="20"/>
        </w:rPr>
        <w:t xml:space="preserve"> Procedure Code</w:t>
      </w:r>
    </w:p>
    <w:p w:rsidR="00660C9C" w:rsidRPr="00660C9C" w:rsidRDefault="00660C9C" w:rsidP="00660C9C">
      <w:pPr>
        <w:widowControl w:val="0"/>
        <w:spacing w:before="0" w:after="0" w:line="240" w:lineRule="auto"/>
        <w:jc w:val="both"/>
        <w:rPr>
          <w:rFonts w:eastAsia="Calibri" w:cs="Arial"/>
          <w:bCs/>
          <w:szCs w:val="20"/>
        </w:rPr>
      </w:pPr>
    </w:p>
    <w:p w:rsidR="00660C9C" w:rsidRPr="00660C9C" w:rsidRDefault="00660C9C" w:rsidP="00660C9C">
      <w:pPr>
        <w:widowControl w:val="0"/>
        <w:spacing w:before="0" w:after="0" w:line="240" w:lineRule="auto"/>
        <w:jc w:val="both"/>
        <w:rPr>
          <w:rFonts w:eastAsia="Calibri" w:cs="Arial"/>
          <w:szCs w:val="20"/>
          <w:lang w:val="en-US"/>
        </w:rPr>
      </w:pPr>
      <w:r w:rsidRPr="00660C9C">
        <w:rPr>
          <w:rFonts w:eastAsia="Calibri" w:cs="Arial"/>
          <w:bCs/>
          <w:szCs w:val="20"/>
        </w:rPr>
        <w:t>ARA</w:t>
      </w:r>
      <w:r w:rsidRPr="00660C9C">
        <w:rPr>
          <w:rFonts w:eastAsia="Calibri" w:cs="Arial"/>
          <w:bCs/>
          <w:szCs w:val="20"/>
        </w:rPr>
        <w:tab/>
      </w:r>
      <w:r w:rsidRPr="00660C9C">
        <w:rPr>
          <w:rFonts w:eastAsia="Calibri" w:cs="Arial"/>
          <w:bCs/>
          <w:szCs w:val="20"/>
        </w:rPr>
        <w:tab/>
      </w:r>
      <w:r w:rsidRPr="00660C9C">
        <w:rPr>
          <w:rFonts w:eastAsia="Calibri" w:cs="Arial"/>
          <w:szCs w:val="20"/>
          <w:lang w:val="en-US"/>
        </w:rPr>
        <w:t>Asylum and Refugees Act</w:t>
      </w:r>
    </w:p>
    <w:p w:rsidR="00660C9C" w:rsidRPr="00660C9C" w:rsidRDefault="00660C9C" w:rsidP="00660C9C">
      <w:pPr>
        <w:widowControl w:val="0"/>
        <w:spacing w:before="0" w:after="0" w:line="240" w:lineRule="auto"/>
        <w:jc w:val="both"/>
        <w:rPr>
          <w:rFonts w:eastAsia="Calibri" w:cs="Arial"/>
          <w:szCs w:val="20"/>
          <w:lang w:val="en-US"/>
        </w:rPr>
      </w:pPr>
    </w:p>
    <w:p w:rsidR="00660C9C" w:rsidRPr="00660C9C" w:rsidRDefault="00660C9C" w:rsidP="00660C9C">
      <w:pPr>
        <w:widowControl w:val="0"/>
        <w:spacing w:before="0" w:after="0" w:line="240" w:lineRule="auto"/>
        <w:jc w:val="both"/>
        <w:rPr>
          <w:rFonts w:eastAsia="Calibri" w:cs="Arial"/>
          <w:bCs/>
          <w:szCs w:val="20"/>
        </w:rPr>
      </w:pPr>
      <w:r w:rsidRPr="00660C9C">
        <w:rPr>
          <w:rFonts w:eastAsia="Calibri" w:cs="Arial"/>
          <w:sz w:val="18"/>
          <w:szCs w:val="18"/>
        </w:rPr>
        <w:t>AVASA</w:t>
      </w:r>
      <w:r w:rsidRPr="00660C9C">
        <w:rPr>
          <w:rFonts w:eastAsia="Calibri" w:cs="Arial"/>
          <w:sz w:val="18"/>
          <w:szCs w:val="18"/>
        </w:rPr>
        <w:tab/>
      </w:r>
      <w:r w:rsidRPr="00660C9C">
        <w:rPr>
          <w:rFonts w:eastAsia="Calibri" w:cs="Arial"/>
          <w:sz w:val="18"/>
          <w:szCs w:val="18"/>
        </w:rPr>
        <w:tab/>
        <w:t>Administrative Violation and Administrative Sanctions Act</w:t>
      </w:r>
    </w:p>
    <w:p w:rsidR="00660C9C" w:rsidRPr="00660C9C" w:rsidRDefault="00660C9C" w:rsidP="00660C9C">
      <w:pPr>
        <w:widowControl w:val="0"/>
        <w:spacing w:before="0" w:after="0" w:line="240" w:lineRule="auto"/>
        <w:jc w:val="both"/>
        <w:rPr>
          <w:rFonts w:eastAsia="Calibri" w:cs="Arial"/>
          <w:bCs/>
          <w:szCs w:val="20"/>
        </w:rPr>
      </w:pPr>
    </w:p>
    <w:p w:rsidR="00660C9C" w:rsidRPr="00660C9C" w:rsidRDefault="00660C9C" w:rsidP="00660C9C">
      <w:pPr>
        <w:widowControl w:val="0"/>
        <w:spacing w:before="0" w:after="0" w:line="240" w:lineRule="auto"/>
        <w:jc w:val="both"/>
        <w:rPr>
          <w:rFonts w:eastAsia="Calibri" w:cs="Arial"/>
          <w:szCs w:val="20"/>
          <w:lang w:val="bg-BG"/>
        </w:rPr>
      </w:pPr>
      <w:r w:rsidRPr="00660C9C">
        <w:rPr>
          <w:rFonts w:eastAsia="Calibri" w:cs="Arial"/>
          <w:szCs w:val="20"/>
        </w:rPr>
        <w:t>CA</w:t>
      </w:r>
      <w:r w:rsidRPr="00660C9C">
        <w:rPr>
          <w:rFonts w:eastAsia="Calibri" w:cs="Arial"/>
          <w:szCs w:val="20"/>
        </w:rPr>
        <w:tab/>
      </w:r>
      <w:r w:rsidRPr="00660C9C">
        <w:rPr>
          <w:rFonts w:eastAsia="Calibri" w:cs="Arial"/>
          <w:szCs w:val="20"/>
        </w:rPr>
        <w:tab/>
        <w:t>Competent Authority</w:t>
      </w:r>
    </w:p>
    <w:p w:rsidR="00660C9C" w:rsidRPr="00660C9C" w:rsidRDefault="00660C9C" w:rsidP="00660C9C">
      <w:pPr>
        <w:widowControl w:val="0"/>
        <w:spacing w:before="0" w:after="0" w:line="240" w:lineRule="auto"/>
        <w:jc w:val="both"/>
        <w:rPr>
          <w:rFonts w:eastAsia="Calibri" w:cs="Arial"/>
          <w:szCs w:val="20"/>
          <w:lang w:val="bg-BG"/>
        </w:rPr>
      </w:pPr>
    </w:p>
    <w:p w:rsidR="00660C9C" w:rsidRPr="00660C9C" w:rsidRDefault="00660C9C" w:rsidP="00660C9C">
      <w:pPr>
        <w:widowControl w:val="0"/>
        <w:spacing w:before="0" w:after="0" w:line="240" w:lineRule="auto"/>
        <w:jc w:val="both"/>
        <w:rPr>
          <w:rFonts w:eastAsia="Calibri" w:cs="Arial"/>
          <w:szCs w:val="20"/>
          <w:lang w:val="bg-BG"/>
        </w:rPr>
      </w:pPr>
      <w:r w:rsidRPr="00660C9C">
        <w:rPr>
          <w:rFonts w:eastAsia="Calibri" w:cs="Arial"/>
          <w:szCs w:val="20"/>
        </w:rPr>
        <w:t>CABMAA</w:t>
      </w:r>
      <w:r w:rsidRPr="00660C9C">
        <w:rPr>
          <w:rFonts w:eastAsia="Calibri" w:cs="Arial"/>
          <w:szCs w:val="20"/>
          <w:lang w:val="bg-BG"/>
        </w:rPr>
        <w:tab/>
      </w:r>
      <w:r w:rsidRPr="00660C9C">
        <w:rPr>
          <w:rFonts w:eastAsia="Calibri" w:cs="Arial"/>
          <w:szCs w:val="20"/>
          <w:lang w:val="bg-BG"/>
        </w:rPr>
        <w:tab/>
      </w:r>
      <w:r w:rsidRPr="00660C9C">
        <w:rPr>
          <w:rFonts w:eastAsia="Calibri" w:cs="Arial"/>
          <w:szCs w:val="20"/>
        </w:rPr>
        <w:t>Combating Anti-social Behaviour of Minors and Adolescents Act</w:t>
      </w:r>
    </w:p>
    <w:p w:rsidR="00660C9C" w:rsidRPr="00660C9C" w:rsidRDefault="00660C9C" w:rsidP="00660C9C">
      <w:pPr>
        <w:widowControl w:val="0"/>
        <w:spacing w:before="0" w:after="0" w:line="240" w:lineRule="auto"/>
        <w:jc w:val="both"/>
        <w:rPr>
          <w:rFonts w:eastAsia="Calibri" w:cs="Arial"/>
          <w:szCs w:val="20"/>
        </w:rPr>
      </w:pPr>
    </w:p>
    <w:p w:rsidR="00660C9C" w:rsidRPr="00660C9C" w:rsidRDefault="00660C9C" w:rsidP="00660C9C">
      <w:pPr>
        <w:widowControl w:val="0"/>
        <w:spacing w:before="0" w:after="0" w:line="240" w:lineRule="auto"/>
        <w:jc w:val="both"/>
        <w:rPr>
          <w:rFonts w:eastAsia="Calibri" w:cs="Arial"/>
          <w:szCs w:val="20"/>
        </w:rPr>
      </w:pPr>
      <w:proofErr w:type="spellStart"/>
      <w:r w:rsidRPr="00660C9C">
        <w:rPr>
          <w:rFonts w:eastAsia="Calibri" w:cs="Arial"/>
          <w:szCs w:val="20"/>
        </w:rPr>
        <w:t>CoE</w:t>
      </w:r>
      <w:proofErr w:type="spellEnd"/>
      <w:r w:rsidRPr="00660C9C">
        <w:rPr>
          <w:rFonts w:eastAsia="Calibri" w:cs="Arial"/>
          <w:szCs w:val="20"/>
        </w:rPr>
        <w:tab/>
      </w:r>
      <w:r w:rsidRPr="00660C9C">
        <w:rPr>
          <w:rFonts w:eastAsia="Calibri" w:cs="Arial"/>
          <w:szCs w:val="20"/>
        </w:rPr>
        <w:tab/>
        <w:t>Council of Europe</w:t>
      </w:r>
    </w:p>
    <w:p w:rsidR="00660C9C" w:rsidRPr="00660C9C" w:rsidRDefault="00660C9C" w:rsidP="00660C9C">
      <w:pPr>
        <w:widowControl w:val="0"/>
        <w:spacing w:before="0" w:after="0" w:line="240" w:lineRule="auto"/>
        <w:jc w:val="both"/>
        <w:rPr>
          <w:rFonts w:eastAsia="Calibri" w:cs="Arial"/>
          <w:szCs w:val="20"/>
        </w:rPr>
      </w:pPr>
    </w:p>
    <w:p w:rsidR="00660C9C" w:rsidRPr="00660C9C" w:rsidRDefault="00660C9C" w:rsidP="00660C9C">
      <w:pPr>
        <w:widowControl w:val="0"/>
        <w:spacing w:before="0" w:after="0" w:line="240" w:lineRule="auto"/>
        <w:jc w:val="both"/>
        <w:rPr>
          <w:rFonts w:eastAsia="Calibri" w:cs="Arial"/>
          <w:szCs w:val="20"/>
        </w:rPr>
      </w:pPr>
      <w:r w:rsidRPr="00660C9C">
        <w:rPr>
          <w:rFonts w:eastAsia="Calibri" w:cs="Arial"/>
          <w:szCs w:val="20"/>
        </w:rPr>
        <w:t>CPA</w:t>
      </w:r>
      <w:r w:rsidRPr="00660C9C">
        <w:rPr>
          <w:rFonts w:eastAsia="Calibri" w:cs="Arial"/>
          <w:szCs w:val="20"/>
        </w:rPr>
        <w:tab/>
      </w:r>
      <w:r w:rsidRPr="00660C9C">
        <w:rPr>
          <w:rFonts w:eastAsia="Calibri" w:cs="Arial"/>
          <w:szCs w:val="20"/>
        </w:rPr>
        <w:tab/>
        <w:t>Child Protection Act</w:t>
      </w:r>
    </w:p>
    <w:p w:rsidR="00660C9C" w:rsidRPr="00660C9C" w:rsidRDefault="00660C9C" w:rsidP="00660C9C">
      <w:pPr>
        <w:widowControl w:val="0"/>
        <w:spacing w:before="0" w:after="0" w:line="240" w:lineRule="auto"/>
        <w:jc w:val="both"/>
        <w:rPr>
          <w:rFonts w:eastAsia="Calibri" w:cs="Arial"/>
          <w:szCs w:val="20"/>
        </w:rPr>
      </w:pPr>
    </w:p>
    <w:p w:rsidR="00660C9C" w:rsidRPr="00660C9C" w:rsidRDefault="00660C9C" w:rsidP="00660C9C">
      <w:pPr>
        <w:widowControl w:val="0"/>
        <w:spacing w:before="0" w:after="0" w:line="240" w:lineRule="auto"/>
        <w:jc w:val="both"/>
        <w:rPr>
          <w:rFonts w:eastAsia="Calibri" w:cs="Arial"/>
          <w:szCs w:val="20"/>
          <w:lang w:val="bg-BG"/>
        </w:rPr>
      </w:pPr>
      <w:r w:rsidRPr="00660C9C">
        <w:rPr>
          <w:rFonts w:eastAsia="Calibri" w:cs="Arial"/>
          <w:szCs w:val="20"/>
        </w:rPr>
        <w:t>CPC</w:t>
      </w:r>
      <w:r w:rsidRPr="00660C9C">
        <w:rPr>
          <w:rFonts w:eastAsia="Calibri" w:cs="Arial"/>
          <w:szCs w:val="20"/>
        </w:rPr>
        <w:tab/>
      </w:r>
      <w:r w:rsidRPr="00660C9C">
        <w:rPr>
          <w:rFonts w:eastAsia="Calibri" w:cs="Arial"/>
          <w:szCs w:val="20"/>
        </w:rPr>
        <w:tab/>
        <w:t xml:space="preserve">Civil Procedure Code </w:t>
      </w:r>
    </w:p>
    <w:p w:rsidR="00660C9C" w:rsidRPr="00660C9C" w:rsidRDefault="00660C9C" w:rsidP="00660C9C">
      <w:pPr>
        <w:widowControl w:val="0"/>
        <w:spacing w:before="0" w:after="0" w:line="240" w:lineRule="auto"/>
        <w:jc w:val="both"/>
        <w:rPr>
          <w:rFonts w:eastAsia="Calibri" w:cs="Arial"/>
          <w:szCs w:val="20"/>
          <w:lang w:val="bg-BG"/>
        </w:rPr>
      </w:pPr>
    </w:p>
    <w:p w:rsidR="00660C9C" w:rsidRPr="00660C9C" w:rsidRDefault="00660C9C" w:rsidP="00660C9C">
      <w:pPr>
        <w:widowControl w:val="0"/>
        <w:spacing w:before="0" w:after="0" w:line="240" w:lineRule="auto"/>
        <w:jc w:val="both"/>
        <w:rPr>
          <w:rFonts w:eastAsia="Calibri" w:cs="Arial"/>
          <w:bCs/>
          <w:szCs w:val="20"/>
          <w:lang w:val="en-US"/>
        </w:rPr>
      </w:pPr>
      <w:proofErr w:type="spellStart"/>
      <w:r w:rsidRPr="00660C9C">
        <w:rPr>
          <w:rFonts w:eastAsia="Calibri" w:cs="Arial"/>
          <w:szCs w:val="20"/>
          <w:lang w:val="en-US"/>
        </w:rPr>
        <w:t>CPDisc</w:t>
      </w:r>
      <w:proofErr w:type="spellEnd"/>
      <w:r w:rsidRPr="00660C9C">
        <w:rPr>
          <w:rFonts w:eastAsia="Calibri" w:cs="Arial"/>
          <w:szCs w:val="20"/>
          <w:lang w:val="en-US"/>
        </w:rPr>
        <w:tab/>
      </w:r>
      <w:r w:rsidRPr="00660C9C">
        <w:rPr>
          <w:rFonts w:eastAsia="Calibri" w:cs="Arial"/>
          <w:szCs w:val="20"/>
          <w:lang w:val="en-US"/>
        </w:rPr>
        <w:tab/>
      </w:r>
      <w:r w:rsidRPr="00660C9C">
        <w:rPr>
          <w:rFonts w:eastAsia="Calibri" w:cs="Arial"/>
          <w:bCs/>
          <w:szCs w:val="20"/>
          <w:lang w:val="en-US"/>
        </w:rPr>
        <w:t>Commission for Protection against Discrimination</w:t>
      </w:r>
    </w:p>
    <w:p w:rsidR="00660C9C" w:rsidRPr="00660C9C" w:rsidRDefault="00660C9C" w:rsidP="00660C9C">
      <w:pPr>
        <w:widowControl w:val="0"/>
        <w:spacing w:before="0" w:after="0" w:line="240" w:lineRule="auto"/>
        <w:jc w:val="both"/>
        <w:rPr>
          <w:rFonts w:eastAsia="Calibri" w:cs="Arial"/>
          <w:bCs/>
          <w:szCs w:val="20"/>
          <w:lang w:val="en-US"/>
        </w:rPr>
      </w:pPr>
    </w:p>
    <w:p w:rsidR="00660C9C" w:rsidRPr="00660C9C" w:rsidRDefault="00660C9C" w:rsidP="00660C9C">
      <w:pPr>
        <w:widowControl w:val="0"/>
        <w:spacing w:before="0" w:after="0" w:line="240" w:lineRule="auto"/>
        <w:jc w:val="both"/>
        <w:rPr>
          <w:rFonts w:eastAsia="Calibri" w:cs="Arial"/>
          <w:bCs/>
          <w:szCs w:val="20"/>
          <w:lang w:val="en-US"/>
        </w:rPr>
      </w:pPr>
      <w:r w:rsidRPr="00660C9C">
        <w:rPr>
          <w:rFonts w:eastAsia="Calibri" w:cs="Arial"/>
          <w:bCs/>
          <w:szCs w:val="20"/>
          <w:lang w:val="en-US"/>
        </w:rPr>
        <w:t>CPD</w:t>
      </w:r>
      <w:r w:rsidRPr="00660C9C">
        <w:rPr>
          <w:rFonts w:eastAsia="Calibri" w:cs="Arial"/>
          <w:bCs/>
          <w:szCs w:val="20"/>
          <w:lang w:val="en-US"/>
        </w:rPr>
        <w:tab/>
      </w:r>
      <w:r w:rsidRPr="00660C9C">
        <w:rPr>
          <w:rFonts w:eastAsia="Calibri" w:cs="Arial"/>
          <w:bCs/>
          <w:szCs w:val="20"/>
          <w:lang w:val="en-US"/>
        </w:rPr>
        <w:tab/>
        <w:t>Child Protection Department</w:t>
      </w:r>
    </w:p>
    <w:p w:rsidR="00660C9C" w:rsidRPr="00660C9C" w:rsidRDefault="00660C9C" w:rsidP="00660C9C">
      <w:pPr>
        <w:widowControl w:val="0"/>
        <w:spacing w:before="0" w:after="0" w:line="240" w:lineRule="auto"/>
        <w:jc w:val="both"/>
        <w:rPr>
          <w:rFonts w:eastAsia="Calibri" w:cs="Arial"/>
          <w:szCs w:val="20"/>
          <w:lang w:val="en-US"/>
        </w:rPr>
      </w:pPr>
    </w:p>
    <w:p w:rsidR="00660C9C" w:rsidRPr="00660C9C" w:rsidRDefault="00660C9C" w:rsidP="00660C9C">
      <w:pPr>
        <w:widowControl w:val="0"/>
        <w:spacing w:before="0" w:after="0" w:line="240" w:lineRule="auto"/>
        <w:jc w:val="both"/>
        <w:rPr>
          <w:rFonts w:eastAsia="Calibri" w:cs="Arial"/>
          <w:szCs w:val="20"/>
          <w:lang w:val="bg-BG"/>
        </w:rPr>
      </w:pPr>
      <w:r w:rsidRPr="00660C9C">
        <w:rPr>
          <w:rFonts w:eastAsia="Calibri" w:cs="Arial"/>
          <w:szCs w:val="20"/>
          <w:lang w:val="bg-BG"/>
        </w:rPr>
        <w:t>ЕА</w:t>
      </w:r>
      <w:r w:rsidRPr="00660C9C">
        <w:rPr>
          <w:rFonts w:eastAsia="Calibri" w:cs="Arial"/>
          <w:szCs w:val="20"/>
          <w:lang w:val="bg-BG"/>
        </w:rPr>
        <w:tab/>
      </w:r>
      <w:r w:rsidRPr="00660C9C">
        <w:rPr>
          <w:rFonts w:eastAsia="Calibri" w:cs="Arial"/>
          <w:szCs w:val="20"/>
          <w:lang w:val="bg-BG"/>
        </w:rPr>
        <w:tab/>
      </w:r>
      <w:r w:rsidRPr="00660C9C">
        <w:rPr>
          <w:rFonts w:eastAsia="DejaVu Sans" w:cs="Calibri"/>
          <w:bCs/>
          <w:kern w:val="1"/>
          <w:szCs w:val="20"/>
          <w:lang w:eastAsia="hi-IN" w:bidi="hi-IN"/>
        </w:rPr>
        <w:t xml:space="preserve">Equality Act </w:t>
      </w:r>
    </w:p>
    <w:p w:rsidR="00660C9C" w:rsidRPr="00660C9C" w:rsidRDefault="00660C9C" w:rsidP="00660C9C">
      <w:pPr>
        <w:widowControl w:val="0"/>
        <w:spacing w:before="0" w:after="0" w:line="240" w:lineRule="auto"/>
        <w:jc w:val="both"/>
        <w:rPr>
          <w:rFonts w:eastAsia="Calibri" w:cs="Arial"/>
          <w:szCs w:val="20"/>
        </w:rPr>
      </w:pPr>
    </w:p>
    <w:p w:rsidR="00660C9C" w:rsidRPr="00660C9C" w:rsidRDefault="00660C9C" w:rsidP="00660C9C">
      <w:pPr>
        <w:widowControl w:val="0"/>
        <w:spacing w:before="0" w:after="0" w:line="240" w:lineRule="auto"/>
        <w:jc w:val="both"/>
        <w:rPr>
          <w:rFonts w:eastAsia="Calibri" w:cs="Arial"/>
          <w:szCs w:val="20"/>
        </w:rPr>
      </w:pPr>
      <w:r w:rsidRPr="00660C9C">
        <w:rPr>
          <w:rFonts w:eastAsia="Calibri" w:cs="Arial"/>
          <w:szCs w:val="20"/>
        </w:rPr>
        <w:t>EC</w:t>
      </w:r>
      <w:r w:rsidRPr="00660C9C">
        <w:rPr>
          <w:rFonts w:eastAsia="Calibri" w:cs="Arial"/>
          <w:szCs w:val="20"/>
        </w:rPr>
        <w:tab/>
      </w:r>
      <w:r w:rsidRPr="00660C9C">
        <w:rPr>
          <w:rFonts w:eastAsia="Calibri" w:cs="Arial"/>
          <w:szCs w:val="20"/>
        </w:rPr>
        <w:tab/>
        <w:t>European Commission</w:t>
      </w:r>
    </w:p>
    <w:p w:rsidR="00660C9C" w:rsidRPr="00660C9C" w:rsidRDefault="00660C9C" w:rsidP="00660C9C">
      <w:pPr>
        <w:widowControl w:val="0"/>
        <w:spacing w:before="0" w:after="0" w:line="240" w:lineRule="auto"/>
        <w:jc w:val="both"/>
        <w:rPr>
          <w:rFonts w:eastAsia="Calibri" w:cs="Arial"/>
          <w:szCs w:val="20"/>
        </w:rPr>
      </w:pPr>
    </w:p>
    <w:p w:rsidR="00660C9C" w:rsidRPr="00660C9C" w:rsidRDefault="00660C9C" w:rsidP="00660C9C">
      <w:pPr>
        <w:widowControl w:val="0"/>
        <w:spacing w:before="0" w:after="0" w:line="240" w:lineRule="auto"/>
        <w:jc w:val="both"/>
        <w:rPr>
          <w:rFonts w:eastAsia="Calibri" w:cs="Arial"/>
          <w:szCs w:val="20"/>
          <w:lang w:val="bg-BG"/>
        </w:rPr>
      </w:pPr>
      <w:r w:rsidRPr="00660C9C">
        <w:rPr>
          <w:rFonts w:eastAsia="Calibri" w:cs="Arial"/>
          <w:szCs w:val="20"/>
        </w:rPr>
        <w:t>EU</w:t>
      </w:r>
      <w:r w:rsidRPr="00660C9C">
        <w:rPr>
          <w:rFonts w:eastAsia="Calibri" w:cs="Arial"/>
          <w:szCs w:val="20"/>
        </w:rPr>
        <w:tab/>
      </w:r>
      <w:r w:rsidRPr="00660C9C">
        <w:rPr>
          <w:rFonts w:eastAsia="Calibri" w:cs="Arial"/>
          <w:szCs w:val="20"/>
        </w:rPr>
        <w:tab/>
        <w:t>European Union</w:t>
      </w:r>
    </w:p>
    <w:p w:rsidR="00660C9C" w:rsidRPr="00660C9C" w:rsidRDefault="00660C9C" w:rsidP="00660C9C">
      <w:pPr>
        <w:widowControl w:val="0"/>
        <w:spacing w:before="0" w:after="0" w:line="240" w:lineRule="auto"/>
        <w:jc w:val="both"/>
        <w:rPr>
          <w:rFonts w:eastAsia="Calibri" w:cs="Arial"/>
          <w:szCs w:val="20"/>
          <w:lang w:val="bg-BG"/>
        </w:rPr>
      </w:pPr>
    </w:p>
    <w:p w:rsidR="00660C9C" w:rsidRPr="00660C9C" w:rsidRDefault="00660C9C" w:rsidP="00660C9C">
      <w:pPr>
        <w:widowControl w:val="0"/>
        <w:spacing w:before="0" w:after="0" w:line="240" w:lineRule="auto"/>
        <w:jc w:val="both"/>
        <w:rPr>
          <w:rFonts w:eastAsia="Calibri" w:cs="Arial"/>
          <w:szCs w:val="20"/>
          <w:lang w:val="en-US"/>
        </w:rPr>
      </w:pPr>
      <w:r w:rsidRPr="00660C9C">
        <w:rPr>
          <w:rFonts w:eastAsia="Calibri" w:cs="Arial"/>
          <w:szCs w:val="20"/>
          <w:lang w:val="en-US"/>
        </w:rPr>
        <w:t>FC</w:t>
      </w:r>
      <w:r w:rsidRPr="00660C9C">
        <w:rPr>
          <w:rFonts w:eastAsia="Calibri" w:cs="Arial"/>
          <w:szCs w:val="20"/>
          <w:lang w:val="en-US"/>
        </w:rPr>
        <w:tab/>
      </w:r>
      <w:r w:rsidRPr="00660C9C">
        <w:rPr>
          <w:rFonts w:eastAsia="Calibri" w:cs="Arial"/>
          <w:szCs w:val="20"/>
          <w:lang w:val="en-US"/>
        </w:rPr>
        <w:tab/>
        <w:t>Family Code</w:t>
      </w:r>
    </w:p>
    <w:p w:rsidR="00660C9C" w:rsidRPr="00660C9C" w:rsidRDefault="00660C9C" w:rsidP="00660C9C">
      <w:pPr>
        <w:widowControl w:val="0"/>
        <w:spacing w:before="0" w:after="0" w:line="240" w:lineRule="auto"/>
        <w:jc w:val="both"/>
        <w:rPr>
          <w:rFonts w:eastAsia="Calibri" w:cs="Arial"/>
          <w:szCs w:val="20"/>
        </w:rPr>
      </w:pPr>
    </w:p>
    <w:p w:rsidR="00660C9C" w:rsidRPr="00660C9C" w:rsidRDefault="00660C9C" w:rsidP="00660C9C">
      <w:pPr>
        <w:widowControl w:val="0"/>
        <w:spacing w:before="0" w:after="0" w:line="240" w:lineRule="auto"/>
        <w:jc w:val="both"/>
        <w:rPr>
          <w:rFonts w:eastAsia="Calibri" w:cs="Arial"/>
          <w:szCs w:val="20"/>
          <w:lang w:val="en-US"/>
        </w:rPr>
      </w:pPr>
      <w:r w:rsidRPr="00660C9C">
        <w:rPr>
          <w:rFonts w:eastAsia="Calibri" w:cs="Arial"/>
          <w:szCs w:val="20"/>
        </w:rPr>
        <w:t>JA</w:t>
      </w:r>
      <w:r w:rsidRPr="00660C9C">
        <w:rPr>
          <w:rFonts w:eastAsia="Calibri" w:cs="Arial"/>
          <w:szCs w:val="20"/>
        </w:rPr>
        <w:tab/>
      </w:r>
      <w:r w:rsidRPr="00660C9C">
        <w:rPr>
          <w:rFonts w:eastAsia="Calibri" w:cs="Arial"/>
          <w:szCs w:val="20"/>
        </w:rPr>
        <w:tab/>
      </w:r>
      <w:r w:rsidRPr="00660C9C">
        <w:rPr>
          <w:rFonts w:eastAsia="Calibri" w:cs="Arial"/>
          <w:szCs w:val="20"/>
          <w:lang w:val="en-US"/>
        </w:rPr>
        <w:t>Judiciary Act</w:t>
      </w:r>
    </w:p>
    <w:p w:rsidR="00660C9C" w:rsidRPr="00660C9C" w:rsidRDefault="00660C9C" w:rsidP="00660C9C">
      <w:pPr>
        <w:widowControl w:val="0"/>
        <w:spacing w:before="0" w:after="0" w:line="240" w:lineRule="auto"/>
        <w:jc w:val="both"/>
        <w:rPr>
          <w:rFonts w:eastAsia="Calibri" w:cs="Arial"/>
          <w:szCs w:val="20"/>
          <w:lang w:val="en-US"/>
        </w:rPr>
      </w:pPr>
    </w:p>
    <w:p w:rsidR="00660C9C" w:rsidRPr="00660C9C" w:rsidRDefault="00660C9C" w:rsidP="00660C9C">
      <w:pPr>
        <w:widowControl w:val="0"/>
        <w:spacing w:before="0" w:after="0" w:line="240" w:lineRule="auto"/>
        <w:jc w:val="both"/>
        <w:rPr>
          <w:rFonts w:eastAsia="Calibri" w:cs="Arial"/>
          <w:szCs w:val="20"/>
          <w:lang w:val="en-US"/>
        </w:rPr>
      </w:pPr>
      <w:r w:rsidRPr="00660C9C">
        <w:rPr>
          <w:rFonts w:eastAsia="Calibri" w:cs="Arial"/>
          <w:szCs w:val="20"/>
          <w:lang w:val="en-US"/>
        </w:rPr>
        <w:t>HA</w:t>
      </w:r>
      <w:r w:rsidRPr="00660C9C">
        <w:rPr>
          <w:rFonts w:eastAsia="Calibri" w:cs="Arial"/>
          <w:szCs w:val="20"/>
          <w:lang w:val="en-US"/>
        </w:rPr>
        <w:tab/>
      </w:r>
      <w:r w:rsidRPr="00660C9C">
        <w:rPr>
          <w:rFonts w:eastAsia="Calibri" w:cs="Arial"/>
          <w:szCs w:val="20"/>
          <w:lang w:val="en-US"/>
        </w:rPr>
        <w:tab/>
        <w:t>Health Act</w:t>
      </w:r>
    </w:p>
    <w:p w:rsidR="00660C9C" w:rsidRPr="00660C9C" w:rsidRDefault="00660C9C" w:rsidP="00660C9C">
      <w:pPr>
        <w:widowControl w:val="0"/>
        <w:spacing w:before="0" w:after="0" w:line="240" w:lineRule="auto"/>
        <w:jc w:val="both"/>
        <w:rPr>
          <w:rFonts w:eastAsia="Calibri" w:cs="Arial"/>
          <w:szCs w:val="20"/>
          <w:lang w:val="en-US"/>
        </w:rPr>
      </w:pPr>
    </w:p>
    <w:p w:rsidR="00660C9C" w:rsidRPr="00660C9C" w:rsidRDefault="00660C9C" w:rsidP="00660C9C">
      <w:pPr>
        <w:widowControl w:val="0"/>
        <w:spacing w:before="0" w:after="0" w:line="240" w:lineRule="auto"/>
        <w:jc w:val="both"/>
        <w:rPr>
          <w:rFonts w:eastAsia="Calibri" w:cs="Arial"/>
          <w:szCs w:val="20"/>
          <w:lang w:val="en-US"/>
        </w:rPr>
      </w:pPr>
      <w:r w:rsidRPr="00660C9C">
        <w:rPr>
          <w:rFonts w:eastAsia="Calibri" w:cs="Arial"/>
          <w:szCs w:val="20"/>
        </w:rPr>
        <w:t>LAA</w:t>
      </w:r>
      <w:r w:rsidRPr="00660C9C">
        <w:rPr>
          <w:rFonts w:eastAsia="Calibri" w:cs="Arial"/>
          <w:szCs w:val="20"/>
        </w:rPr>
        <w:tab/>
      </w:r>
      <w:r w:rsidRPr="00660C9C">
        <w:rPr>
          <w:rFonts w:eastAsia="Calibri" w:cs="Arial"/>
          <w:szCs w:val="20"/>
        </w:rPr>
        <w:tab/>
        <w:t xml:space="preserve">Legal Aid Act </w:t>
      </w:r>
    </w:p>
    <w:p w:rsidR="00660C9C" w:rsidRPr="00660C9C" w:rsidRDefault="00660C9C" w:rsidP="00660C9C">
      <w:pPr>
        <w:widowControl w:val="0"/>
        <w:spacing w:before="0" w:after="0" w:line="240" w:lineRule="auto"/>
        <w:jc w:val="both"/>
        <w:rPr>
          <w:rFonts w:eastAsia="Calibri" w:cs="Arial"/>
          <w:szCs w:val="20"/>
          <w:lang w:val="en-US"/>
        </w:rPr>
      </w:pPr>
    </w:p>
    <w:p w:rsidR="00660C9C" w:rsidRPr="00660C9C" w:rsidRDefault="00660C9C" w:rsidP="00660C9C">
      <w:pPr>
        <w:widowControl w:val="0"/>
        <w:spacing w:before="0" w:after="0" w:line="240" w:lineRule="auto"/>
        <w:jc w:val="both"/>
        <w:rPr>
          <w:rFonts w:eastAsia="Calibri" w:cs="Arial"/>
          <w:bCs/>
          <w:szCs w:val="20"/>
        </w:rPr>
      </w:pPr>
      <w:r w:rsidRPr="00660C9C">
        <w:rPr>
          <w:rFonts w:eastAsia="Calibri" w:cs="Arial"/>
          <w:bCs/>
          <w:szCs w:val="20"/>
        </w:rPr>
        <w:t>LC</w:t>
      </w:r>
      <w:r w:rsidRPr="00660C9C">
        <w:rPr>
          <w:rFonts w:eastAsia="Calibri" w:cs="Arial"/>
          <w:bCs/>
          <w:szCs w:val="20"/>
        </w:rPr>
        <w:tab/>
      </w:r>
      <w:r w:rsidRPr="00660C9C">
        <w:rPr>
          <w:rFonts w:eastAsia="Calibri" w:cs="Arial"/>
          <w:bCs/>
          <w:szCs w:val="20"/>
        </w:rPr>
        <w:tab/>
        <w:t>Labour Code</w:t>
      </w:r>
    </w:p>
    <w:p w:rsidR="00660C9C" w:rsidRPr="00660C9C" w:rsidRDefault="00660C9C" w:rsidP="00660C9C">
      <w:pPr>
        <w:widowControl w:val="0"/>
        <w:spacing w:before="0" w:after="0" w:line="240" w:lineRule="auto"/>
        <w:jc w:val="both"/>
        <w:rPr>
          <w:rFonts w:eastAsia="Calibri" w:cs="Arial"/>
          <w:bCs/>
          <w:szCs w:val="20"/>
        </w:rPr>
      </w:pPr>
    </w:p>
    <w:p w:rsidR="00660C9C" w:rsidRPr="00660C9C" w:rsidRDefault="00660C9C" w:rsidP="00660C9C">
      <w:pPr>
        <w:widowControl w:val="0"/>
        <w:spacing w:before="0" w:after="0" w:line="240" w:lineRule="auto"/>
        <w:jc w:val="both"/>
        <w:rPr>
          <w:rFonts w:eastAsia="Calibri" w:cs="Arial"/>
          <w:szCs w:val="20"/>
          <w:lang w:val="en-US"/>
        </w:rPr>
      </w:pPr>
      <w:r w:rsidRPr="00660C9C">
        <w:rPr>
          <w:rFonts w:eastAsia="Calibri" w:cs="Arial"/>
          <w:szCs w:val="20"/>
          <w:lang w:val="en-US"/>
        </w:rPr>
        <w:t>LBC</w:t>
      </w:r>
      <w:r w:rsidRPr="00660C9C">
        <w:rPr>
          <w:rFonts w:eastAsia="Calibri" w:cs="Arial"/>
          <w:szCs w:val="20"/>
          <w:lang w:val="en-US"/>
        </w:rPr>
        <w:tab/>
      </w:r>
      <w:r w:rsidRPr="00660C9C">
        <w:rPr>
          <w:rFonts w:eastAsia="Calibri" w:cs="Arial"/>
          <w:szCs w:val="20"/>
          <w:lang w:val="en-US"/>
        </w:rPr>
        <w:tab/>
        <w:t xml:space="preserve">Law for Bulgarian Citizenship </w:t>
      </w:r>
    </w:p>
    <w:p w:rsidR="00660C9C" w:rsidRPr="00660C9C" w:rsidRDefault="00660C9C" w:rsidP="00660C9C">
      <w:pPr>
        <w:widowControl w:val="0"/>
        <w:spacing w:before="0" w:after="0" w:line="240" w:lineRule="auto"/>
        <w:jc w:val="both"/>
        <w:rPr>
          <w:rFonts w:eastAsia="Calibri" w:cs="Arial"/>
          <w:szCs w:val="20"/>
          <w:lang w:val="en-US"/>
        </w:rPr>
      </w:pPr>
    </w:p>
    <w:p w:rsidR="00660C9C" w:rsidRPr="00660C9C" w:rsidRDefault="00660C9C" w:rsidP="00660C9C">
      <w:pPr>
        <w:widowControl w:val="0"/>
        <w:spacing w:before="0" w:after="0" w:line="240" w:lineRule="auto"/>
        <w:jc w:val="both"/>
        <w:rPr>
          <w:rFonts w:eastAsia="Calibri" w:cs="Arial"/>
          <w:szCs w:val="20"/>
          <w:lang w:val="en-US"/>
        </w:rPr>
      </w:pPr>
      <w:r w:rsidRPr="00660C9C">
        <w:rPr>
          <w:rFonts w:eastAsia="Calibri" w:cs="Arial"/>
          <w:szCs w:val="20"/>
          <w:lang w:val="en-US"/>
        </w:rPr>
        <w:t>LCR</w:t>
      </w:r>
      <w:r w:rsidRPr="00660C9C">
        <w:rPr>
          <w:rFonts w:eastAsia="Calibri" w:cs="Arial"/>
          <w:szCs w:val="20"/>
          <w:lang w:val="en-US"/>
        </w:rPr>
        <w:tab/>
      </w:r>
      <w:r w:rsidRPr="00660C9C">
        <w:rPr>
          <w:rFonts w:eastAsia="Calibri" w:cs="Arial"/>
          <w:szCs w:val="20"/>
          <w:lang w:val="en-US"/>
        </w:rPr>
        <w:tab/>
        <w:t>Law for Civic Registration</w:t>
      </w:r>
    </w:p>
    <w:p w:rsidR="00660C9C" w:rsidRPr="00660C9C" w:rsidRDefault="00660C9C" w:rsidP="00660C9C">
      <w:pPr>
        <w:widowControl w:val="0"/>
        <w:spacing w:before="0" w:after="0" w:line="240" w:lineRule="auto"/>
        <w:jc w:val="both"/>
        <w:rPr>
          <w:rFonts w:eastAsia="Calibri" w:cs="Arial"/>
          <w:bCs/>
          <w:szCs w:val="20"/>
        </w:rPr>
      </w:pPr>
    </w:p>
    <w:p w:rsidR="00660C9C" w:rsidRPr="00660C9C" w:rsidRDefault="00660C9C" w:rsidP="00660C9C">
      <w:pPr>
        <w:widowControl w:val="0"/>
        <w:spacing w:before="0" w:after="0" w:line="240" w:lineRule="auto"/>
        <w:jc w:val="both"/>
        <w:rPr>
          <w:rFonts w:eastAsia="Calibri" w:cs="Arial"/>
          <w:bCs/>
          <w:szCs w:val="20"/>
        </w:rPr>
      </w:pPr>
      <w:r w:rsidRPr="00660C9C">
        <w:rPr>
          <w:rFonts w:eastAsia="Calibri" w:cs="Arial"/>
          <w:bCs/>
          <w:szCs w:val="20"/>
        </w:rPr>
        <w:t>ARA</w:t>
      </w:r>
      <w:r w:rsidRPr="00660C9C">
        <w:rPr>
          <w:rFonts w:eastAsia="Calibri" w:cs="Arial"/>
          <w:bCs/>
          <w:szCs w:val="20"/>
        </w:rPr>
        <w:tab/>
      </w:r>
      <w:r w:rsidRPr="00660C9C">
        <w:rPr>
          <w:rFonts w:eastAsia="Calibri" w:cs="Arial"/>
          <w:bCs/>
          <w:szCs w:val="20"/>
        </w:rPr>
        <w:tab/>
      </w:r>
      <w:r w:rsidRPr="00660C9C">
        <w:rPr>
          <w:rFonts w:eastAsia="Calibri"/>
          <w:szCs w:val="20"/>
          <w:lang w:val="en-US" w:eastAsia="x-none"/>
        </w:rPr>
        <w:t>Asylum and Refugees Act</w:t>
      </w:r>
    </w:p>
    <w:p w:rsidR="00660C9C" w:rsidRPr="00660C9C" w:rsidRDefault="00660C9C" w:rsidP="00660C9C">
      <w:pPr>
        <w:widowControl w:val="0"/>
        <w:spacing w:before="0" w:after="0" w:line="240" w:lineRule="auto"/>
        <w:jc w:val="both"/>
        <w:rPr>
          <w:rFonts w:eastAsia="Calibri" w:cs="Arial"/>
          <w:bCs/>
          <w:szCs w:val="20"/>
        </w:rPr>
      </w:pPr>
    </w:p>
    <w:p w:rsidR="00660C9C" w:rsidRPr="00660C9C" w:rsidRDefault="00660C9C" w:rsidP="00660C9C">
      <w:pPr>
        <w:widowControl w:val="0"/>
        <w:spacing w:before="0" w:after="0" w:line="240" w:lineRule="auto"/>
        <w:jc w:val="both"/>
        <w:rPr>
          <w:rFonts w:eastAsia="Calibri" w:cs="Arial"/>
          <w:bCs/>
          <w:szCs w:val="20"/>
        </w:rPr>
      </w:pPr>
      <w:r w:rsidRPr="00660C9C">
        <w:rPr>
          <w:rFonts w:eastAsia="Calibri" w:cs="Arial"/>
          <w:bCs/>
          <w:szCs w:val="20"/>
        </w:rPr>
        <w:t>MACR</w:t>
      </w:r>
      <w:r w:rsidRPr="00660C9C">
        <w:rPr>
          <w:rFonts w:eastAsia="Calibri" w:cs="Arial"/>
          <w:bCs/>
          <w:szCs w:val="20"/>
        </w:rPr>
        <w:tab/>
      </w:r>
      <w:r w:rsidRPr="00660C9C">
        <w:rPr>
          <w:rFonts w:eastAsia="Calibri" w:cs="Arial"/>
          <w:bCs/>
          <w:szCs w:val="20"/>
        </w:rPr>
        <w:tab/>
        <w:t>Minimum Age of Criminal Responsibility</w:t>
      </w:r>
    </w:p>
    <w:p w:rsidR="00660C9C" w:rsidRPr="00660C9C" w:rsidRDefault="00660C9C" w:rsidP="00660C9C">
      <w:pPr>
        <w:widowControl w:val="0"/>
        <w:spacing w:before="0" w:after="0" w:line="240" w:lineRule="auto"/>
        <w:jc w:val="both"/>
        <w:rPr>
          <w:rFonts w:eastAsia="Calibri" w:cs="Arial"/>
          <w:bCs/>
          <w:szCs w:val="20"/>
        </w:rPr>
      </w:pPr>
    </w:p>
    <w:p w:rsidR="00660C9C" w:rsidRPr="00660C9C" w:rsidRDefault="00660C9C" w:rsidP="00660C9C">
      <w:pPr>
        <w:widowControl w:val="0"/>
        <w:spacing w:before="0" w:after="0" w:line="240" w:lineRule="auto"/>
        <w:jc w:val="both"/>
        <w:rPr>
          <w:rFonts w:eastAsia="Calibri" w:cs="Arial"/>
          <w:bCs/>
          <w:szCs w:val="20"/>
          <w:lang w:val="bg-BG"/>
        </w:rPr>
      </w:pPr>
      <w:r w:rsidRPr="00660C9C">
        <w:rPr>
          <w:rFonts w:eastAsia="Calibri" w:cs="Arial"/>
          <w:szCs w:val="20"/>
        </w:rPr>
        <w:t xml:space="preserve">MEYS </w:t>
      </w:r>
      <w:r w:rsidRPr="00660C9C">
        <w:rPr>
          <w:rFonts w:eastAsia="Calibri" w:cs="Arial"/>
          <w:szCs w:val="20"/>
        </w:rPr>
        <w:tab/>
      </w:r>
      <w:r w:rsidRPr="00660C9C">
        <w:rPr>
          <w:rFonts w:eastAsia="Calibri" w:cs="Arial"/>
          <w:szCs w:val="20"/>
        </w:rPr>
        <w:tab/>
        <w:t>Ministry of Education, Youth and Science</w:t>
      </w:r>
    </w:p>
    <w:p w:rsidR="00660C9C" w:rsidRPr="00660C9C" w:rsidRDefault="00660C9C" w:rsidP="00660C9C">
      <w:pPr>
        <w:widowControl w:val="0"/>
        <w:spacing w:before="0" w:after="0" w:line="240" w:lineRule="auto"/>
        <w:jc w:val="both"/>
        <w:rPr>
          <w:rFonts w:eastAsia="Calibri" w:cs="Arial"/>
          <w:szCs w:val="20"/>
          <w:lang w:val="bg-BG"/>
        </w:rPr>
      </w:pPr>
    </w:p>
    <w:p w:rsidR="00660C9C" w:rsidRPr="00660C9C" w:rsidRDefault="00660C9C" w:rsidP="00660C9C">
      <w:pPr>
        <w:widowControl w:val="0"/>
        <w:spacing w:before="0" w:after="0" w:line="240" w:lineRule="auto"/>
        <w:jc w:val="both"/>
        <w:rPr>
          <w:rFonts w:eastAsia="Calibri" w:cs="Arial"/>
          <w:szCs w:val="20"/>
          <w:lang w:val="en-US"/>
        </w:rPr>
      </w:pPr>
      <w:r w:rsidRPr="00660C9C">
        <w:rPr>
          <w:rFonts w:eastAsia="Calibri" w:cs="Arial"/>
          <w:szCs w:val="20"/>
          <w:lang w:val="en-US"/>
        </w:rPr>
        <w:t>PFA</w:t>
      </w:r>
      <w:r w:rsidRPr="00660C9C">
        <w:rPr>
          <w:rFonts w:eastAsia="Calibri" w:cs="Arial"/>
          <w:szCs w:val="20"/>
          <w:lang w:val="bg-BG"/>
        </w:rPr>
        <w:tab/>
      </w:r>
      <w:r w:rsidRPr="00660C9C">
        <w:rPr>
          <w:rFonts w:eastAsia="Calibri" w:cs="Arial"/>
          <w:szCs w:val="20"/>
          <w:lang w:val="bg-BG"/>
        </w:rPr>
        <w:tab/>
      </w:r>
      <w:r w:rsidRPr="00660C9C">
        <w:rPr>
          <w:rFonts w:eastAsia="Calibri" w:cs="Arial"/>
          <w:szCs w:val="20"/>
          <w:lang w:val="en-US"/>
        </w:rPr>
        <w:t>Persons and Family Act</w:t>
      </w:r>
    </w:p>
    <w:p w:rsidR="00660C9C" w:rsidRPr="00660C9C" w:rsidRDefault="00660C9C" w:rsidP="00660C9C">
      <w:pPr>
        <w:widowControl w:val="0"/>
        <w:spacing w:before="0" w:after="0" w:line="240" w:lineRule="auto"/>
        <w:jc w:val="both"/>
        <w:rPr>
          <w:rFonts w:eastAsia="Calibri" w:cs="Arial"/>
          <w:szCs w:val="20"/>
          <w:lang w:val="en-US"/>
        </w:rPr>
      </w:pPr>
    </w:p>
    <w:p w:rsidR="00660C9C" w:rsidRPr="00660C9C" w:rsidRDefault="00660C9C" w:rsidP="00660C9C">
      <w:pPr>
        <w:widowControl w:val="0"/>
        <w:spacing w:before="0" w:after="0" w:line="240" w:lineRule="auto"/>
        <w:jc w:val="both"/>
        <w:rPr>
          <w:rFonts w:eastAsia="Calibri" w:cs="Arial"/>
          <w:szCs w:val="20"/>
          <w:lang w:val="en-US"/>
        </w:rPr>
      </w:pPr>
      <w:r w:rsidRPr="00660C9C">
        <w:rPr>
          <w:rFonts w:eastAsia="Calibri" w:cs="Arial"/>
          <w:szCs w:val="20"/>
          <w:lang w:val="en-US"/>
        </w:rPr>
        <w:t>PPDA</w:t>
      </w:r>
      <w:r w:rsidRPr="00660C9C">
        <w:rPr>
          <w:rFonts w:eastAsia="Calibri" w:cs="Arial"/>
          <w:szCs w:val="20"/>
          <w:lang w:val="en-US"/>
        </w:rPr>
        <w:tab/>
      </w:r>
      <w:r w:rsidRPr="00660C9C">
        <w:rPr>
          <w:rFonts w:eastAsia="Calibri" w:cs="Arial"/>
          <w:szCs w:val="20"/>
          <w:lang w:val="en-US"/>
        </w:rPr>
        <w:tab/>
        <w:t xml:space="preserve">Protection Personal Data Act  </w:t>
      </w:r>
    </w:p>
    <w:p w:rsidR="00660C9C" w:rsidRPr="00660C9C" w:rsidRDefault="00660C9C" w:rsidP="00660C9C">
      <w:pPr>
        <w:widowControl w:val="0"/>
        <w:spacing w:before="0" w:after="0" w:line="240" w:lineRule="auto"/>
        <w:jc w:val="both"/>
        <w:rPr>
          <w:rFonts w:eastAsia="Calibri" w:cs="Arial"/>
          <w:szCs w:val="20"/>
          <w:lang w:val="en-US"/>
        </w:rPr>
      </w:pPr>
    </w:p>
    <w:p w:rsidR="00660C9C" w:rsidRPr="00660C9C" w:rsidRDefault="00660C9C" w:rsidP="00660C9C">
      <w:pPr>
        <w:widowControl w:val="0"/>
        <w:spacing w:before="0" w:after="0" w:line="240" w:lineRule="auto"/>
        <w:jc w:val="both"/>
        <w:rPr>
          <w:rFonts w:eastAsia="Calibri"/>
          <w:szCs w:val="20"/>
          <w:lang w:val="en-US" w:eastAsia="x-none"/>
        </w:rPr>
      </w:pPr>
      <w:r w:rsidRPr="00660C9C">
        <w:rPr>
          <w:rFonts w:eastAsia="Calibri"/>
          <w:szCs w:val="20"/>
          <w:lang w:val="en-US" w:eastAsia="x-none"/>
        </w:rPr>
        <w:t xml:space="preserve">RACs </w:t>
      </w:r>
      <w:r w:rsidRPr="00660C9C">
        <w:rPr>
          <w:rFonts w:eastAsia="Calibri"/>
          <w:szCs w:val="20"/>
          <w:lang w:val="en-US" w:eastAsia="x-none"/>
        </w:rPr>
        <w:tab/>
      </w:r>
      <w:r w:rsidRPr="00660C9C">
        <w:rPr>
          <w:rFonts w:eastAsia="Calibri"/>
          <w:szCs w:val="20"/>
          <w:lang w:val="en-US" w:eastAsia="x-none"/>
        </w:rPr>
        <w:tab/>
        <w:t xml:space="preserve">Reception and Accommodation Centers </w:t>
      </w:r>
    </w:p>
    <w:p w:rsidR="00660C9C" w:rsidRPr="00660C9C" w:rsidRDefault="00660C9C" w:rsidP="00660C9C">
      <w:pPr>
        <w:widowControl w:val="0"/>
        <w:spacing w:before="0" w:after="0" w:line="240" w:lineRule="auto"/>
        <w:jc w:val="both"/>
        <w:rPr>
          <w:rFonts w:eastAsia="Calibri"/>
          <w:szCs w:val="20"/>
          <w:lang w:val="en-US" w:eastAsia="x-none"/>
        </w:rPr>
      </w:pPr>
    </w:p>
    <w:p w:rsidR="00660C9C" w:rsidRPr="00660C9C" w:rsidRDefault="00660C9C" w:rsidP="00660C9C">
      <w:pPr>
        <w:widowControl w:val="0"/>
        <w:spacing w:before="0" w:after="0" w:line="240" w:lineRule="auto"/>
        <w:jc w:val="both"/>
        <w:rPr>
          <w:rFonts w:eastAsia="Calibri" w:cs="Arial"/>
          <w:szCs w:val="20"/>
          <w:lang w:val="en-US"/>
        </w:rPr>
      </w:pPr>
      <w:r w:rsidRPr="00660C9C">
        <w:rPr>
          <w:rFonts w:eastAsia="Calibri"/>
          <w:szCs w:val="20"/>
          <w:lang w:val="en-US" w:eastAsia="x-none"/>
        </w:rPr>
        <w:t>PEA</w:t>
      </w:r>
      <w:r w:rsidRPr="00660C9C">
        <w:rPr>
          <w:rFonts w:eastAsia="Calibri"/>
          <w:szCs w:val="20"/>
          <w:lang w:val="en-US" w:eastAsia="x-none"/>
        </w:rPr>
        <w:tab/>
      </w:r>
      <w:r w:rsidRPr="00660C9C">
        <w:rPr>
          <w:rFonts w:eastAsia="Calibri"/>
          <w:szCs w:val="20"/>
          <w:lang w:val="en-US" w:eastAsia="x-none"/>
        </w:rPr>
        <w:tab/>
        <w:t>Public Education Act</w:t>
      </w:r>
    </w:p>
    <w:p w:rsidR="00660C9C" w:rsidRPr="00660C9C" w:rsidRDefault="00660C9C" w:rsidP="00660C9C">
      <w:pPr>
        <w:widowControl w:val="0"/>
        <w:spacing w:before="0" w:after="0" w:line="240" w:lineRule="auto"/>
        <w:jc w:val="both"/>
        <w:rPr>
          <w:rFonts w:eastAsia="Calibri" w:cs="Arial"/>
          <w:szCs w:val="20"/>
          <w:lang w:val="en-US"/>
        </w:rPr>
      </w:pPr>
    </w:p>
    <w:p w:rsidR="00660C9C" w:rsidRPr="00660C9C" w:rsidRDefault="00660C9C" w:rsidP="00660C9C">
      <w:pPr>
        <w:widowControl w:val="0"/>
        <w:spacing w:before="0" w:after="0" w:line="240" w:lineRule="auto"/>
        <w:jc w:val="both"/>
        <w:rPr>
          <w:rFonts w:eastAsia="Calibri" w:cs="Arial"/>
          <w:szCs w:val="20"/>
        </w:rPr>
      </w:pPr>
      <w:r w:rsidRPr="00660C9C">
        <w:rPr>
          <w:rFonts w:eastAsia="Calibri" w:cs="Arial"/>
          <w:szCs w:val="20"/>
          <w:lang w:val="en-US"/>
        </w:rPr>
        <w:t xml:space="preserve">RIE </w:t>
      </w:r>
      <w:r w:rsidRPr="00660C9C">
        <w:rPr>
          <w:rFonts w:eastAsia="Calibri" w:cs="Arial"/>
          <w:szCs w:val="20"/>
          <w:lang w:val="en-US"/>
        </w:rPr>
        <w:tab/>
      </w:r>
      <w:r w:rsidRPr="00660C9C">
        <w:rPr>
          <w:rFonts w:eastAsia="Calibri" w:cs="Arial"/>
          <w:szCs w:val="20"/>
          <w:lang w:val="en-US"/>
        </w:rPr>
        <w:tab/>
      </w:r>
      <w:r w:rsidRPr="00660C9C">
        <w:rPr>
          <w:rFonts w:eastAsia="Calibri" w:cs="Arial"/>
          <w:szCs w:val="20"/>
        </w:rPr>
        <w:t>Regional Inspectorates for Education</w:t>
      </w:r>
    </w:p>
    <w:p w:rsidR="00660C9C" w:rsidRPr="00660C9C" w:rsidRDefault="00660C9C" w:rsidP="00660C9C">
      <w:pPr>
        <w:widowControl w:val="0"/>
        <w:spacing w:before="0" w:after="0" w:line="240" w:lineRule="auto"/>
        <w:jc w:val="both"/>
        <w:rPr>
          <w:rFonts w:eastAsia="Calibri" w:cs="Arial"/>
          <w:szCs w:val="20"/>
        </w:rPr>
      </w:pPr>
    </w:p>
    <w:p w:rsidR="00660C9C" w:rsidRPr="00660C9C" w:rsidRDefault="00660C9C" w:rsidP="00660C9C">
      <w:pPr>
        <w:widowControl w:val="0"/>
        <w:spacing w:before="0" w:after="0" w:line="240" w:lineRule="auto"/>
        <w:jc w:val="both"/>
        <w:rPr>
          <w:rFonts w:eastAsia="Calibri" w:cs="Arial"/>
          <w:szCs w:val="20"/>
          <w:lang w:val="en-US"/>
        </w:rPr>
      </w:pPr>
      <w:r w:rsidRPr="00660C9C">
        <w:rPr>
          <w:rFonts w:eastAsia="Calibri" w:cs="Arial"/>
          <w:szCs w:val="20"/>
        </w:rPr>
        <w:t>RIPRA</w:t>
      </w:r>
      <w:r w:rsidRPr="00660C9C">
        <w:rPr>
          <w:rFonts w:eastAsia="Calibri" w:cs="Arial"/>
          <w:szCs w:val="20"/>
        </w:rPr>
        <w:tab/>
      </w:r>
      <w:r w:rsidRPr="00660C9C">
        <w:rPr>
          <w:rFonts w:eastAsia="Calibri" w:cs="Arial"/>
          <w:szCs w:val="20"/>
        </w:rPr>
        <w:tab/>
        <w:t>Regulation for implementation Public Education Act</w:t>
      </w:r>
    </w:p>
    <w:p w:rsidR="00660C9C" w:rsidRPr="00660C9C" w:rsidRDefault="00660C9C" w:rsidP="00660C9C">
      <w:pPr>
        <w:widowControl w:val="0"/>
        <w:spacing w:before="0" w:after="0" w:line="240" w:lineRule="auto"/>
        <w:jc w:val="both"/>
        <w:rPr>
          <w:rFonts w:eastAsia="Calibri" w:cs="Arial"/>
          <w:szCs w:val="20"/>
          <w:lang w:val="bg-BG"/>
        </w:rPr>
      </w:pPr>
    </w:p>
    <w:p w:rsidR="00660C9C" w:rsidRPr="00660C9C" w:rsidRDefault="00660C9C" w:rsidP="00660C9C">
      <w:pPr>
        <w:widowControl w:val="0"/>
        <w:spacing w:before="0" w:after="0" w:line="240" w:lineRule="auto"/>
        <w:jc w:val="both"/>
        <w:rPr>
          <w:rFonts w:eastAsia="Calibri" w:cs="Arial"/>
          <w:szCs w:val="20"/>
        </w:rPr>
      </w:pPr>
      <w:r w:rsidRPr="00660C9C">
        <w:rPr>
          <w:rFonts w:eastAsia="Calibri" w:cs="Arial"/>
          <w:szCs w:val="20"/>
          <w:lang w:val="en-US"/>
        </w:rPr>
        <w:t>RSMDA</w:t>
      </w:r>
      <w:r w:rsidRPr="00660C9C">
        <w:rPr>
          <w:rFonts w:eastAsia="Calibri" w:cs="Arial"/>
          <w:szCs w:val="20"/>
        </w:rPr>
        <w:t xml:space="preserve"> </w:t>
      </w:r>
      <w:r w:rsidRPr="00660C9C">
        <w:rPr>
          <w:rFonts w:eastAsia="Calibri" w:cs="Arial"/>
          <w:szCs w:val="20"/>
        </w:rPr>
        <w:tab/>
      </w:r>
      <w:r w:rsidRPr="00660C9C">
        <w:rPr>
          <w:rFonts w:eastAsia="Calibri" w:cs="Arial"/>
          <w:szCs w:val="20"/>
        </w:rPr>
        <w:tab/>
        <w:t xml:space="preserve">Responsibility of the State and Municipalities for Damages Act </w:t>
      </w:r>
    </w:p>
    <w:p w:rsidR="00660C9C" w:rsidRPr="00660C9C" w:rsidRDefault="00660C9C" w:rsidP="00660C9C">
      <w:pPr>
        <w:widowControl w:val="0"/>
        <w:spacing w:before="0" w:after="0" w:line="240" w:lineRule="auto"/>
        <w:jc w:val="both"/>
        <w:rPr>
          <w:rFonts w:eastAsia="Calibri" w:cs="Arial"/>
          <w:szCs w:val="20"/>
        </w:rPr>
      </w:pPr>
    </w:p>
    <w:p w:rsidR="00660C9C" w:rsidRPr="00660C9C" w:rsidRDefault="00660C9C" w:rsidP="00660C9C">
      <w:pPr>
        <w:widowControl w:val="0"/>
        <w:spacing w:before="0" w:after="0" w:line="240" w:lineRule="auto"/>
        <w:jc w:val="both"/>
        <w:rPr>
          <w:rFonts w:eastAsia="Calibri" w:cs="Arial"/>
          <w:szCs w:val="20"/>
        </w:rPr>
      </w:pPr>
      <w:r w:rsidRPr="00660C9C">
        <w:rPr>
          <w:rFonts w:eastAsia="Calibri" w:cs="Arial"/>
          <w:szCs w:val="20"/>
        </w:rPr>
        <w:t>RTA</w:t>
      </w:r>
      <w:r w:rsidRPr="00660C9C">
        <w:rPr>
          <w:rFonts w:eastAsia="Calibri" w:cs="Arial"/>
          <w:szCs w:val="20"/>
        </w:rPr>
        <w:tab/>
      </w:r>
      <w:r w:rsidRPr="00660C9C">
        <w:rPr>
          <w:rFonts w:eastAsia="Calibri" w:cs="Arial"/>
          <w:szCs w:val="20"/>
        </w:rPr>
        <w:tab/>
        <w:t>Radio and Television Act</w:t>
      </w:r>
    </w:p>
    <w:p w:rsidR="00660C9C" w:rsidRPr="00660C9C" w:rsidRDefault="00660C9C" w:rsidP="00660C9C">
      <w:pPr>
        <w:widowControl w:val="0"/>
        <w:spacing w:before="0" w:after="0" w:line="240" w:lineRule="auto"/>
        <w:jc w:val="both"/>
        <w:rPr>
          <w:rFonts w:eastAsia="Calibri" w:cs="Arial"/>
          <w:szCs w:val="20"/>
        </w:rPr>
      </w:pPr>
    </w:p>
    <w:p w:rsidR="00660C9C" w:rsidRPr="00660C9C" w:rsidRDefault="00660C9C" w:rsidP="00660C9C">
      <w:pPr>
        <w:widowControl w:val="0"/>
        <w:spacing w:before="0" w:after="0" w:line="240" w:lineRule="auto"/>
        <w:jc w:val="both"/>
        <w:rPr>
          <w:rFonts w:eastAsia="Calibri" w:cs="Arial"/>
          <w:bCs/>
          <w:szCs w:val="20"/>
        </w:rPr>
      </w:pPr>
      <w:r w:rsidRPr="00660C9C">
        <w:rPr>
          <w:rFonts w:eastAsia="Calibri" w:cs="Arial"/>
          <w:bCs/>
          <w:szCs w:val="20"/>
        </w:rPr>
        <w:t xml:space="preserve">SAD </w:t>
      </w:r>
      <w:r w:rsidRPr="00660C9C">
        <w:rPr>
          <w:rFonts w:eastAsia="Calibri" w:cs="Arial"/>
          <w:bCs/>
          <w:szCs w:val="20"/>
        </w:rPr>
        <w:tab/>
      </w:r>
      <w:r w:rsidRPr="00660C9C">
        <w:rPr>
          <w:rFonts w:eastAsia="Calibri" w:cs="Arial"/>
          <w:bCs/>
          <w:szCs w:val="20"/>
        </w:rPr>
        <w:tab/>
        <w:t xml:space="preserve">Social Assistance Directorates  </w:t>
      </w:r>
    </w:p>
    <w:p w:rsidR="00660C9C" w:rsidRPr="00660C9C" w:rsidRDefault="00660C9C" w:rsidP="00660C9C">
      <w:pPr>
        <w:widowControl w:val="0"/>
        <w:spacing w:before="0" w:after="0" w:line="240" w:lineRule="auto"/>
        <w:jc w:val="both"/>
        <w:rPr>
          <w:rFonts w:eastAsia="Calibri" w:cs="Arial"/>
          <w:szCs w:val="20"/>
          <w:lang w:val="bg-BG"/>
        </w:rPr>
      </w:pPr>
    </w:p>
    <w:p w:rsidR="00660C9C" w:rsidRPr="00660C9C" w:rsidRDefault="00660C9C" w:rsidP="00660C9C">
      <w:pPr>
        <w:widowControl w:val="0"/>
        <w:spacing w:before="0" w:after="0" w:line="240" w:lineRule="auto"/>
        <w:jc w:val="both"/>
        <w:rPr>
          <w:rFonts w:eastAsia="Calibri" w:cs="Arial"/>
          <w:bCs/>
          <w:szCs w:val="20"/>
        </w:rPr>
      </w:pPr>
      <w:r w:rsidRPr="00660C9C">
        <w:rPr>
          <w:rFonts w:eastAsia="Calibri" w:cs="Arial"/>
          <w:bCs/>
          <w:szCs w:val="20"/>
        </w:rPr>
        <w:t>SAR</w:t>
      </w:r>
      <w:r w:rsidRPr="00660C9C">
        <w:rPr>
          <w:rFonts w:eastAsia="Calibri" w:cs="Arial"/>
          <w:bCs/>
          <w:szCs w:val="20"/>
          <w:lang w:val="bg-BG"/>
        </w:rPr>
        <w:tab/>
      </w:r>
      <w:r w:rsidRPr="00660C9C">
        <w:rPr>
          <w:rFonts w:eastAsia="Calibri" w:cs="Arial"/>
          <w:bCs/>
          <w:szCs w:val="20"/>
          <w:lang w:val="bg-BG"/>
        </w:rPr>
        <w:tab/>
      </w:r>
      <w:r w:rsidRPr="00660C9C">
        <w:rPr>
          <w:rFonts w:eastAsia="Calibri" w:cs="Arial"/>
          <w:bCs/>
          <w:szCs w:val="20"/>
        </w:rPr>
        <w:t>State Agency for Refugees</w:t>
      </w:r>
    </w:p>
    <w:p w:rsidR="00660C9C" w:rsidRPr="00660C9C" w:rsidRDefault="00660C9C" w:rsidP="00660C9C">
      <w:pPr>
        <w:widowControl w:val="0"/>
        <w:spacing w:before="0" w:after="0"/>
        <w:ind w:left="1100" w:right="284" w:hanging="1100"/>
        <w:jc w:val="both"/>
        <w:rPr>
          <w:rFonts w:eastAsia="Calibri" w:cs="Arial"/>
          <w:szCs w:val="20"/>
        </w:rPr>
      </w:pPr>
    </w:p>
    <w:p w:rsidR="00F148E6" w:rsidRPr="00660C9C" w:rsidRDefault="00F148E6" w:rsidP="00660C9C"/>
    <w:bookmarkEnd w:id="4"/>
    <w:p w:rsidR="00660C9C" w:rsidRPr="00660C9C" w:rsidRDefault="00660C9C" w:rsidP="00660C9C"/>
    <w:p w:rsidR="00660C9C" w:rsidRPr="00660C9C" w:rsidRDefault="00660C9C" w:rsidP="00660C9C"/>
    <w:p w:rsidR="00D17D9A" w:rsidRPr="00660C9C" w:rsidRDefault="00D17D9A" w:rsidP="00660C9C">
      <w:pPr>
        <w:sectPr w:rsidR="00D17D9A" w:rsidRPr="00660C9C" w:rsidSect="00525433">
          <w:headerReference w:type="default" r:id="rId14"/>
          <w:footerReference w:type="default" r:id="rId15"/>
          <w:headerReference w:type="first" r:id="rId16"/>
          <w:footerReference w:type="first" r:id="rId17"/>
          <w:pgSz w:w="11907" w:h="16840" w:code="9"/>
          <w:pgMar w:top="1848" w:right="1418" w:bottom="1021" w:left="1418" w:header="680" w:footer="567" w:gutter="0"/>
          <w:pgNumType w:fmt="lowerRoman" w:start="1"/>
          <w:cols w:space="708"/>
          <w:titlePg/>
          <w:docGrid w:linePitch="360"/>
        </w:sectPr>
      </w:pPr>
    </w:p>
    <w:p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9606654"/>
      <w:bookmarkStart w:id="17" w:name="_Toc401070014"/>
      <w:bookmarkStart w:id="18" w:name="_Toc336262933"/>
      <w:bookmarkStart w:id="19" w:name="_Toc334778901"/>
      <w:bookmarkStart w:id="20" w:name="_Toc336332184"/>
      <w:bookmarkEnd w:id="5"/>
      <w:r w:rsidRPr="0022162F">
        <w:lastRenderedPageBreak/>
        <w:t>Introduction</w:t>
      </w:r>
      <w:bookmarkEnd w:id="10"/>
      <w:bookmarkEnd w:id="11"/>
      <w:bookmarkEnd w:id="12"/>
      <w:bookmarkEnd w:id="13"/>
      <w:bookmarkEnd w:id="14"/>
      <w:bookmarkEnd w:id="15"/>
      <w:bookmarkEnd w:id="16"/>
      <w:r w:rsidRPr="0022162F">
        <w:t xml:space="preserve"> </w:t>
      </w:r>
    </w:p>
    <w:p w:rsidR="00660C9C" w:rsidRPr="000D323B" w:rsidRDefault="00660C9C" w:rsidP="00A25643">
      <w:pPr>
        <w:pStyle w:val="Heading3NoNumb"/>
        <w:ind w:firstLine="851"/>
      </w:pPr>
      <w:bookmarkStart w:id="21" w:name="_Toc401219645"/>
      <w:bookmarkStart w:id="22" w:name="_Toc401221473"/>
      <w:bookmarkStart w:id="23" w:name="_Toc401221550"/>
      <w:bookmarkStart w:id="24" w:name="_Toc401654866"/>
      <w:bookmarkStart w:id="25" w:name="_Toc409606655"/>
      <w:r>
        <w:t xml:space="preserve">Introduction </w:t>
      </w:r>
      <w:r w:rsidRPr="0022162F">
        <w:t>and context</w:t>
      </w:r>
      <w:bookmarkEnd w:id="17"/>
      <w:bookmarkEnd w:id="21"/>
      <w:bookmarkEnd w:id="22"/>
      <w:bookmarkEnd w:id="23"/>
      <w:bookmarkEnd w:id="24"/>
      <w:bookmarkEnd w:id="25"/>
    </w:p>
    <w:p w:rsidR="00660C9C" w:rsidRDefault="00660C9C" w:rsidP="00960EC3">
      <w:pPr>
        <w:widowControl w:val="0"/>
        <w:spacing w:before="0" w:after="0" w:line="240" w:lineRule="auto"/>
        <w:ind w:left="851"/>
        <w:jc w:val="both"/>
      </w:pPr>
    </w:p>
    <w:p w:rsidR="00660C9C" w:rsidRPr="00A62D58" w:rsidRDefault="00660C9C" w:rsidP="00960EC3">
      <w:pPr>
        <w:widowControl w:val="0"/>
        <w:spacing w:before="0" w:after="0" w:line="240" w:lineRule="auto"/>
        <w:ind w:left="851"/>
        <w:jc w:val="both"/>
      </w:pPr>
      <w:r w:rsidRPr="00A62D58">
        <w:rPr>
          <w:color w:val="000000"/>
        </w:rPr>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8" w:history="1">
        <w:r w:rsidRPr="006E3206">
          <w:rPr>
            <w:rStyle w:val="Hyperlink"/>
            <w:rFonts w:cs="Arial"/>
          </w:rPr>
          <w:t>An EU Agenda for the rights of the child’</w:t>
        </w:r>
      </w:hyperlink>
      <w:r w:rsidRPr="00A62D58">
        <w:rPr>
          <w:color w:val="000000"/>
        </w:rPr>
        <w:t xml:space="preserve">, </w:t>
      </w:r>
      <w:r>
        <w:rPr>
          <w:color w:val="000000"/>
        </w:rPr>
        <w:t>which</w:t>
      </w:r>
      <w:r w:rsidRPr="00A62D58">
        <w:rPr>
          <w:color w:val="000000"/>
        </w:rPr>
        <w:t xml:space="preserve"> identified the lack of reliable, comparable and official data on the situation of children in the Member States (MS). This deficiency is a serious obstacle to the development and implementation of evidence-based policies and is particularly evident in the context of child friendly justice and the protection of children in vulnerable situations. Making the justice system more child 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rsidR="00660C9C" w:rsidRDefault="00660C9C" w:rsidP="00960EC3">
      <w:pPr>
        <w:widowControl w:val="0"/>
        <w:spacing w:before="0" w:after="0" w:line="240" w:lineRule="auto"/>
        <w:ind w:left="851"/>
        <w:jc w:val="both"/>
      </w:pPr>
    </w:p>
    <w:p w:rsidR="00660C9C" w:rsidRDefault="00660C9C" w:rsidP="00960EC3">
      <w:pPr>
        <w:widowControl w:val="0"/>
        <w:spacing w:before="0" w:after="0" w:line="240" w:lineRule="auto"/>
        <w:ind w:left="851"/>
        <w:jc w:val="both"/>
      </w:pPr>
      <w:r w:rsidRPr="008B742E">
        <w:t xml:space="preserve">The objective of this </w:t>
      </w:r>
      <w:r>
        <w:t>study</w:t>
      </w:r>
      <w:r w:rsidRPr="008B742E">
        <w:t xml:space="preserve"> is</w:t>
      </w:r>
      <w:r>
        <w:t>:</w:t>
      </w:r>
    </w:p>
    <w:p w:rsidR="00660C9C" w:rsidRDefault="00660C9C" w:rsidP="00660C9C">
      <w:pPr>
        <w:widowControl w:val="0"/>
        <w:spacing w:before="0" w:after="0" w:line="240" w:lineRule="auto"/>
        <w:jc w:val="both"/>
      </w:pPr>
    </w:p>
    <w:p w:rsidR="00660C9C" w:rsidRDefault="00660C9C" w:rsidP="00431386">
      <w:pPr>
        <w:pStyle w:val="BTBullet1"/>
      </w:pPr>
      <w:r w:rsidRPr="00B11945">
        <w:t xml:space="preserve">to establish statistics and collect data based on structural, process and outcome indicators on children involved in </w:t>
      </w:r>
      <w:r>
        <w:t>administrative</w:t>
      </w:r>
      <w:r w:rsidRPr="00B11945">
        <w:t xml:space="preserve"> judicial proceedings for the years 2008-2010 (and 2011 if available) for all 28 EU Member States</w:t>
      </w:r>
      <w:r>
        <w:t>;</w:t>
      </w:r>
    </w:p>
    <w:p w:rsidR="00660C9C" w:rsidRPr="00B11945" w:rsidRDefault="00660C9C" w:rsidP="00431386">
      <w:pPr>
        <w:pStyle w:val="BTBullet1"/>
      </w:pPr>
      <w:proofErr w:type="gramStart"/>
      <w:r w:rsidRPr="00B11945">
        <w:t>to</w:t>
      </w:r>
      <w:proofErr w:type="gramEnd"/>
      <w:r w:rsidRPr="00B11945">
        <w:t xml:space="preserve"> provide a narrative overview of children's involvement in </w:t>
      </w:r>
      <w:r>
        <w:t>administrative</w:t>
      </w:r>
      <w:r w:rsidRPr="00B11945">
        <w:t xml:space="preserve"> judicial proceedings in the EU.</w:t>
      </w:r>
      <w:r w:rsidRPr="00A62D58">
        <w:rPr>
          <w:lang w:val="en-US"/>
        </w:rPr>
        <w:t xml:space="preserve"> </w:t>
      </w:r>
      <w:r w:rsidRPr="002F16F8">
        <w:rPr>
          <w:lang w:val="en-US"/>
        </w:rPr>
        <w:t xml:space="preserve">The </w:t>
      </w:r>
      <w:r>
        <w:rPr>
          <w:lang w:val="en-US"/>
        </w:rPr>
        <w:t>report</w:t>
      </w:r>
      <w:r w:rsidRPr="002F16F8">
        <w:rPr>
          <w:lang w:val="en-US"/>
        </w:rPr>
        <w:t xml:space="preserve"> describes the situation in each Member State as at 1 June 2012.</w:t>
      </w:r>
    </w:p>
    <w:p w:rsidR="00660C9C" w:rsidRPr="008B742E" w:rsidRDefault="00660C9C" w:rsidP="00660C9C">
      <w:pPr>
        <w:widowControl w:val="0"/>
        <w:spacing w:before="0" w:after="0" w:line="240" w:lineRule="auto"/>
        <w:jc w:val="both"/>
      </w:pPr>
    </w:p>
    <w:p w:rsidR="00660C9C" w:rsidRDefault="00660C9C" w:rsidP="00960EC3">
      <w:pPr>
        <w:tabs>
          <w:tab w:val="left" w:pos="2442"/>
        </w:tabs>
        <w:spacing w:before="0" w:after="0" w:line="240" w:lineRule="auto"/>
        <w:ind w:left="851"/>
        <w:jc w:val="both"/>
        <w:rPr>
          <w:lang w:val="en-US"/>
        </w:rPr>
      </w:pPr>
      <w:r w:rsidRPr="00397F2C">
        <w:rPr>
          <w:lang w:val="en-US"/>
        </w:rPr>
        <w:t xml:space="preserve">This </w:t>
      </w:r>
      <w:r>
        <w:rPr>
          <w:lang w:val="en-US"/>
        </w:rPr>
        <w:t>report</w:t>
      </w:r>
      <w:r w:rsidRPr="00397F2C">
        <w:rPr>
          <w:lang w:val="en-US"/>
        </w:rPr>
        <w:t xml:space="preserve"> </w:t>
      </w:r>
      <w:r>
        <w:rPr>
          <w:lang w:val="en-US"/>
        </w:rPr>
        <w:t>examines the</w:t>
      </w:r>
      <w:r w:rsidRPr="00397F2C">
        <w:rPr>
          <w:lang w:val="en-US"/>
        </w:rPr>
        <w:t xml:space="preserve"> </w:t>
      </w:r>
      <w:r>
        <w:rPr>
          <w:lang w:val="en-US"/>
        </w:rPr>
        <w:t xml:space="preserve">safeguards in place for </w:t>
      </w:r>
      <w:r w:rsidRPr="00397F2C">
        <w:rPr>
          <w:lang w:val="en-US"/>
        </w:rPr>
        <w:t>children</w:t>
      </w:r>
      <w:r>
        <w:rPr>
          <w:lang w:val="en-US"/>
        </w:rPr>
        <w:t xml:space="preserve"> involved </w:t>
      </w:r>
      <w:r w:rsidRPr="00397F2C">
        <w:rPr>
          <w:lang w:val="en-US"/>
        </w:rPr>
        <w:t xml:space="preserve">in </w:t>
      </w:r>
      <w:r w:rsidRPr="00EE2A4C">
        <w:rPr>
          <w:b/>
          <w:lang w:val="en-US"/>
        </w:rPr>
        <w:t>administrative</w:t>
      </w:r>
      <w:r w:rsidRPr="00397F2C">
        <w:rPr>
          <w:b/>
          <w:lang w:val="en-US"/>
        </w:rPr>
        <w:t xml:space="preserve"> judicial proceedings</w:t>
      </w:r>
      <w:r w:rsidRPr="00397F2C">
        <w:rPr>
          <w:lang w:val="en-US"/>
        </w:rPr>
        <w:t xml:space="preserve">. </w:t>
      </w:r>
      <w:r w:rsidRPr="002F16F8">
        <w:rPr>
          <w:lang w:val="en-US"/>
        </w:rPr>
        <w:t xml:space="preserve">The </w:t>
      </w:r>
      <w:hyperlink r:id="rId19" w:history="1">
        <w:r w:rsidRPr="00654B0E">
          <w:rPr>
            <w:rStyle w:val="Hyperlink"/>
            <w:rFonts w:cs="Arial"/>
            <w:lang w:val="en-US"/>
          </w:rPr>
          <w:t>Council of Europe Guidelines on child-friendly justice</w:t>
        </w:r>
      </w:hyperlink>
      <w:r w:rsidRPr="002F16F8">
        <w:rPr>
          <w:lang w:val="en-US"/>
        </w:rPr>
        <w:t xml:space="preserve"> </w:t>
      </w:r>
      <w:proofErr w:type="gramStart"/>
      <w:r w:rsidRPr="002F16F8">
        <w:rPr>
          <w:lang w:val="en-US"/>
        </w:rPr>
        <w:t>serve</w:t>
      </w:r>
      <w:proofErr w:type="gramEnd"/>
      <w:r w:rsidRPr="002F16F8">
        <w:rPr>
          <w:lang w:val="en-US"/>
        </w:rPr>
        <w:t xml:space="preserve"> as a</w:t>
      </w:r>
      <w:r>
        <w:rPr>
          <w:lang w:val="en-US"/>
        </w:rPr>
        <w:t xml:space="preserve"> basis </w:t>
      </w:r>
      <w:r w:rsidRPr="002F16F8">
        <w:rPr>
          <w:lang w:val="en-US"/>
        </w:rPr>
        <w:t>for the analysis of the provisions affecting</w:t>
      </w:r>
      <w:r>
        <w:rPr>
          <w:lang w:val="en-US"/>
        </w:rPr>
        <w:t xml:space="preserve"> </w:t>
      </w:r>
      <w:r w:rsidRPr="002F16F8">
        <w:rPr>
          <w:lang w:val="en-US"/>
        </w:rPr>
        <w:t>children in civil judicial proceedings in each Member State.</w:t>
      </w:r>
      <w:r>
        <w:rPr>
          <w:lang w:val="en-US"/>
        </w:rPr>
        <w:t xml:space="preserve"> </w:t>
      </w:r>
    </w:p>
    <w:p w:rsidR="00660C9C" w:rsidRPr="00EE2A4C" w:rsidRDefault="00660C9C" w:rsidP="00960EC3">
      <w:pPr>
        <w:widowControl w:val="0"/>
        <w:spacing w:before="0" w:after="0" w:line="240" w:lineRule="auto"/>
        <w:ind w:left="851"/>
        <w:jc w:val="both"/>
        <w:rPr>
          <w:lang w:val="en-US"/>
        </w:rPr>
      </w:pPr>
    </w:p>
    <w:p w:rsidR="00660C9C" w:rsidRPr="000D323B" w:rsidRDefault="00660C9C" w:rsidP="00A25643">
      <w:pPr>
        <w:pStyle w:val="Heading3NoNumb"/>
        <w:ind w:firstLine="851"/>
      </w:pPr>
      <w:bookmarkStart w:id="26" w:name="_Toc401654867"/>
      <w:bookmarkStart w:id="27" w:name="_Toc409606656"/>
      <w:r w:rsidRPr="000D323B">
        <w:t>Structure and scope</w:t>
      </w:r>
      <w:bookmarkEnd w:id="26"/>
      <w:bookmarkEnd w:id="27"/>
    </w:p>
    <w:p w:rsidR="00660C9C" w:rsidRPr="00AF7175" w:rsidRDefault="00660C9C" w:rsidP="00960EC3">
      <w:pPr>
        <w:tabs>
          <w:tab w:val="left" w:pos="2442"/>
        </w:tabs>
        <w:spacing w:before="0" w:after="0" w:line="240" w:lineRule="auto"/>
        <w:ind w:left="851"/>
        <w:jc w:val="both"/>
        <w:rPr>
          <w:lang w:val="en-US"/>
        </w:rPr>
      </w:pPr>
    </w:p>
    <w:p w:rsidR="00660C9C" w:rsidRPr="00AF7175" w:rsidRDefault="00660C9C" w:rsidP="00960EC3">
      <w:pPr>
        <w:tabs>
          <w:tab w:val="left" w:pos="2442"/>
        </w:tabs>
        <w:spacing w:before="0" w:after="0" w:line="240" w:lineRule="auto"/>
        <w:ind w:left="851"/>
        <w:jc w:val="both"/>
        <w:rPr>
          <w:lang w:val="en-US"/>
        </w:rPr>
      </w:pPr>
      <w:r w:rsidRPr="002F16F8">
        <w:rPr>
          <w:lang w:val="en-US"/>
        </w:rPr>
        <w:t>Th</w:t>
      </w:r>
      <w:r>
        <w:rPr>
          <w:lang w:val="en-US"/>
        </w:rPr>
        <w:t xml:space="preserve">is report </w:t>
      </w:r>
      <w:r w:rsidRPr="002F16F8">
        <w:rPr>
          <w:lang w:val="en-US"/>
        </w:rPr>
        <w:t xml:space="preserve">describes the national </w:t>
      </w:r>
      <w:r>
        <w:rPr>
          <w:lang w:val="en-US"/>
        </w:rPr>
        <w:t>administrative</w:t>
      </w:r>
      <w:r w:rsidRPr="002F16F8">
        <w:rPr>
          <w:lang w:val="en-US"/>
        </w:rPr>
        <w:t xml:space="preserve"> justice system insofar as children’s involvement is concerned.</w:t>
      </w:r>
      <w:r>
        <w:rPr>
          <w:lang w:val="en-US"/>
        </w:rPr>
        <w:t xml:space="preserve"> </w:t>
      </w:r>
      <w:r w:rsidRPr="00AF7175">
        <w:rPr>
          <w:lang w:val="en-US"/>
        </w:rPr>
        <w:t xml:space="preserve">The scope of this report is </w:t>
      </w:r>
      <w:r w:rsidRPr="00EE2A4C">
        <w:rPr>
          <w:b/>
          <w:lang w:val="en-US"/>
        </w:rPr>
        <w:t>limited to judicial proceedings</w:t>
      </w:r>
      <w:r w:rsidRPr="00AF7175">
        <w:rPr>
          <w:lang w:val="en-US"/>
        </w:rPr>
        <w:t>, which include proceedings before judicial or other authorities competent to judicially decide on the matter. The rules applicable to proceedings before administrative authorities do not fall within the scope of this study. In addition to general administrative judicial proceedings, this report reviews the safeguards in place for children in seven specific sectors:</w:t>
      </w:r>
    </w:p>
    <w:p w:rsidR="00660C9C" w:rsidRPr="00AF7175" w:rsidRDefault="00660C9C" w:rsidP="00960EC3">
      <w:pPr>
        <w:tabs>
          <w:tab w:val="left" w:pos="2442"/>
        </w:tabs>
        <w:spacing w:before="0" w:after="0" w:line="240" w:lineRule="auto"/>
        <w:ind w:left="851"/>
        <w:jc w:val="both"/>
        <w:rPr>
          <w:lang w:val="en-US"/>
        </w:rPr>
      </w:pPr>
      <w:r w:rsidRPr="00AF7175">
        <w:rPr>
          <w:lang w:val="en-US"/>
        </w:rPr>
        <w:tab/>
      </w:r>
    </w:p>
    <w:p w:rsidR="00660C9C" w:rsidRPr="00AF7175" w:rsidRDefault="00660C9C" w:rsidP="00431386">
      <w:pPr>
        <w:pStyle w:val="BTBullet1"/>
        <w:rPr>
          <w:lang w:val="en-US"/>
        </w:rPr>
      </w:pPr>
      <w:r w:rsidRPr="00AF7175">
        <w:rPr>
          <w:lang w:val="en-US"/>
        </w:rPr>
        <w:t>General rules applying to</w:t>
      </w:r>
      <w:r>
        <w:rPr>
          <w:lang w:val="en-US"/>
        </w:rPr>
        <w:t xml:space="preserve"> administrative</w:t>
      </w:r>
      <w:r w:rsidRPr="00AF7175">
        <w:rPr>
          <w:lang w:val="en-US"/>
        </w:rPr>
        <w:t xml:space="preserve"> judicial proceedings including judicial proceedings reviewing administrative authorities’ decisions;</w:t>
      </w:r>
    </w:p>
    <w:p w:rsidR="00660C9C" w:rsidRPr="00AF7175" w:rsidRDefault="00660C9C" w:rsidP="00431386">
      <w:pPr>
        <w:pStyle w:val="BTBullet1"/>
        <w:rPr>
          <w:lang w:val="en-US"/>
        </w:rPr>
      </w:pPr>
      <w:r w:rsidRPr="00AF7175">
        <w:rPr>
          <w:lang w:val="en-US"/>
        </w:rPr>
        <w:t>Judicial proceedings in the sector of asylum;</w:t>
      </w:r>
    </w:p>
    <w:p w:rsidR="00660C9C" w:rsidRPr="00AF7175" w:rsidRDefault="00660C9C" w:rsidP="00431386">
      <w:pPr>
        <w:pStyle w:val="BTBullet1"/>
        <w:rPr>
          <w:lang w:val="en-US"/>
        </w:rPr>
      </w:pPr>
      <w:r w:rsidRPr="00AF7175">
        <w:rPr>
          <w:lang w:val="en-US"/>
        </w:rPr>
        <w:t>Judicial proceedings in the sector of migration;</w:t>
      </w:r>
    </w:p>
    <w:p w:rsidR="00660C9C" w:rsidRPr="00AF7175" w:rsidRDefault="00660C9C" w:rsidP="00431386">
      <w:pPr>
        <w:pStyle w:val="BTBullet1"/>
        <w:rPr>
          <w:lang w:val="en-US"/>
        </w:rPr>
      </w:pPr>
      <w:r w:rsidRPr="00AF7175">
        <w:rPr>
          <w:lang w:val="en-US"/>
        </w:rPr>
        <w:t xml:space="preserve">Judicial proceedings in the sector of education; </w:t>
      </w:r>
    </w:p>
    <w:p w:rsidR="00660C9C" w:rsidRPr="00AF7175" w:rsidRDefault="00660C9C" w:rsidP="00431386">
      <w:pPr>
        <w:pStyle w:val="BTBullet1"/>
        <w:rPr>
          <w:lang w:val="en-US"/>
        </w:rPr>
      </w:pPr>
      <w:r w:rsidRPr="00AF7175">
        <w:rPr>
          <w:lang w:val="en-US"/>
        </w:rPr>
        <w:t>Judicial proceedings in the sector of health;</w:t>
      </w:r>
    </w:p>
    <w:p w:rsidR="00660C9C" w:rsidRPr="00AF7175" w:rsidRDefault="00660C9C" w:rsidP="00431386">
      <w:pPr>
        <w:pStyle w:val="BTBullet1"/>
        <w:rPr>
          <w:lang w:val="en-US"/>
        </w:rPr>
      </w:pPr>
      <w:r w:rsidRPr="00AF7175">
        <w:rPr>
          <w:lang w:val="en-US"/>
        </w:rPr>
        <w:t>Judicial proceedings in the sector of placement into care;</w:t>
      </w:r>
    </w:p>
    <w:p w:rsidR="00660C9C" w:rsidRPr="00AF7175" w:rsidRDefault="00660C9C" w:rsidP="00431386">
      <w:pPr>
        <w:pStyle w:val="BTBullet1"/>
        <w:rPr>
          <w:lang w:val="en-US"/>
        </w:rPr>
      </w:pPr>
      <w:r w:rsidRPr="00AF7175">
        <w:rPr>
          <w:lang w:val="en-US"/>
        </w:rPr>
        <w:t>Judicial proceedings in the sector of administrative sanctions;</w:t>
      </w:r>
    </w:p>
    <w:p w:rsidR="00660C9C" w:rsidRPr="00AF7175" w:rsidRDefault="00660C9C" w:rsidP="00431386">
      <w:pPr>
        <w:pStyle w:val="BTBullet1"/>
        <w:rPr>
          <w:lang w:val="en-US"/>
        </w:rPr>
      </w:pPr>
      <w:r w:rsidRPr="00AF7175">
        <w:rPr>
          <w:lang w:val="en-US"/>
        </w:rPr>
        <w:t>Judicial proceedings regarding offences committed by children below the age of criminal responsibility (MACR).</w:t>
      </w:r>
    </w:p>
    <w:p w:rsidR="00660C9C" w:rsidRPr="00AF7175" w:rsidRDefault="00660C9C" w:rsidP="00960EC3">
      <w:pPr>
        <w:spacing w:before="0" w:after="0" w:line="240" w:lineRule="auto"/>
        <w:ind w:left="851"/>
        <w:jc w:val="both"/>
        <w:rPr>
          <w:lang w:val="en-US"/>
        </w:rPr>
      </w:pPr>
    </w:p>
    <w:p w:rsidR="00660C9C" w:rsidRPr="00AF7175" w:rsidRDefault="00660C9C" w:rsidP="00960EC3">
      <w:pPr>
        <w:spacing w:before="0" w:after="0" w:line="240" w:lineRule="auto"/>
        <w:ind w:left="851"/>
        <w:jc w:val="both"/>
        <w:rPr>
          <w:lang w:val="en-US"/>
        </w:rPr>
      </w:pPr>
      <w:r w:rsidRPr="00AF7175">
        <w:rPr>
          <w:lang w:val="en-US"/>
        </w:rPr>
        <w:t>Depending o</w:t>
      </w:r>
      <w:r>
        <w:rPr>
          <w:lang w:val="en-US"/>
        </w:rPr>
        <w:t>n</w:t>
      </w:r>
      <w:r w:rsidRPr="00AF7175">
        <w:rPr>
          <w:lang w:val="en-US"/>
        </w:rPr>
        <w:t xml:space="preserve"> the Member State, judicial proceedings in those seven sectors may be dealt with by different courts through administrative, civil or criminal judicial proceedings. For example, in one Member State, decisions in the health sector may be dealt with by juvenile courts through civil judicial proceedings while in another Member State such decisions may be dealt with by administrative courts through administrative judicial proceedings. However</w:t>
      </w:r>
      <w:r>
        <w:rPr>
          <w:lang w:val="en-US"/>
        </w:rPr>
        <w:t>,</w:t>
      </w:r>
      <w:r w:rsidRPr="00AF7175">
        <w:rPr>
          <w:lang w:val="en-US"/>
        </w:rPr>
        <w:t xml:space="preserve"> for the sake of clarity and completeness</w:t>
      </w:r>
      <w:r>
        <w:rPr>
          <w:lang w:val="en-US"/>
        </w:rPr>
        <w:t>, and consistency from one country report to another,</w:t>
      </w:r>
      <w:r w:rsidRPr="00AF7175">
        <w:rPr>
          <w:lang w:val="en-US"/>
        </w:rPr>
        <w:t xml:space="preserve"> the rules applying to the judicial proceedings falling within the sectors mentioned above will </w:t>
      </w:r>
      <w:r w:rsidRPr="00AF7175">
        <w:rPr>
          <w:lang w:val="en-US"/>
        </w:rPr>
        <w:lastRenderedPageBreak/>
        <w:t>be described in this</w:t>
      </w:r>
      <w:r>
        <w:rPr>
          <w:lang w:val="en-US"/>
        </w:rPr>
        <w:t xml:space="preserve"> administrative justice overview</w:t>
      </w:r>
      <w:r w:rsidRPr="00AF7175">
        <w:rPr>
          <w:lang w:val="en-US"/>
        </w:rPr>
        <w:t xml:space="preserve"> no matter whether they are dealt with through civil or administrative judicial proceedings. </w:t>
      </w:r>
    </w:p>
    <w:p w:rsidR="00660C9C" w:rsidRPr="00AF7175" w:rsidRDefault="00660C9C" w:rsidP="00660C9C">
      <w:pPr>
        <w:spacing w:before="0" w:after="0" w:line="240" w:lineRule="auto"/>
        <w:jc w:val="both"/>
        <w:rPr>
          <w:lang w:val="en-US"/>
        </w:rPr>
      </w:pPr>
    </w:p>
    <w:p w:rsidR="00660C9C" w:rsidRPr="00AF7175" w:rsidRDefault="00660C9C" w:rsidP="00960EC3">
      <w:pPr>
        <w:spacing w:before="0" w:after="0" w:line="240" w:lineRule="auto"/>
        <w:ind w:left="851"/>
        <w:jc w:val="both"/>
        <w:rPr>
          <w:lang w:val="en-US"/>
        </w:rPr>
      </w:pPr>
      <w:r w:rsidRPr="00EE2A4C">
        <w:rPr>
          <w:b/>
          <w:lang w:val="en-US"/>
        </w:rPr>
        <w:t>Chapter 1</w:t>
      </w:r>
      <w:r w:rsidRPr="00AF7175">
        <w:rPr>
          <w:lang w:val="en-US"/>
        </w:rPr>
        <w:t xml:space="preserve"> provides an overview of the Member State’s approach to children in administrative judicial proceedings and judicial proceedings in the above sectors. It includes a description of the competent authorities and services.</w:t>
      </w:r>
    </w:p>
    <w:p w:rsidR="00660C9C" w:rsidRPr="00AF7175" w:rsidRDefault="00660C9C" w:rsidP="00960EC3">
      <w:pPr>
        <w:spacing w:before="0" w:after="0" w:line="240" w:lineRule="auto"/>
        <w:ind w:left="851"/>
        <w:jc w:val="both"/>
        <w:rPr>
          <w:lang w:val="en-US"/>
        </w:rPr>
      </w:pPr>
    </w:p>
    <w:p w:rsidR="00660C9C" w:rsidRDefault="00660C9C" w:rsidP="00960EC3">
      <w:pPr>
        <w:spacing w:before="0" w:after="0" w:line="240" w:lineRule="auto"/>
        <w:ind w:left="851"/>
        <w:jc w:val="both"/>
        <w:rPr>
          <w:lang w:val="en-US"/>
        </w:rPr>
      </w:pPr>
      <w:r w:rsidRPr="00EE2A4C">
        <w:rPr>
          <w:b/>
          <w:lang w:val="en-US"/>
        </w:rPr>
        <w:t>Chapter 2</w:t>
      </w:r>
      <w:r w:rsidRPr="00AF7175">
        <w:rPr>
          <w:lang w:val="en-US"/>
        </w:rPr>
        <w:t xml:space="preserve"> of this report is divided in</w:t>
      </w:r>
      <w:r>
        <w:rPr>
          <w:lang w:val="en-US"/>
        </w:rPr>
        <w:t>to</w:t>
      </w:r>
      <w:r w:rsidRPr="00AF7175">
        <w:rPr>
          <w:lang w:val="en-US"/>
        </w:rPr>
        <w:t xml:space="preserve"> sections (2.1, 2.2</w:t>
      </w:r>
      <w:r>
        <w:rPr>
          <w:lang w:val="en-US"/>
        </w:rPr>
        <w:t>,</w:t>
      </w:r>
      <w:r w:rsidRPr="00AF7175">
        <w:rPr>
          <w:lang w:val="en-US"/>
        </w:rPr>
        <w:t xml:space="preserve"> etc.) according to the different safeguards examined (e.g. </w:t>
      </w:r>
      <w:r>
        <w:rPr>
          <w:lang w:val="en-US"/>
        </w:rPr>
        <w:t xml:space="preserve">the </w:t>
      </w:r>
      <w:r w:rsidRPr="00AF7175">
        <w:rPr>
          <w:lang w:val="en-US"/>
        </w:rPr>
        <w:t xml:space="preserve">right to be heard, </w:t>
      </w:r>
      <w:r>
        <w:rPr>
          <w:lang w:val="en-US"/>
        </w:rPr>
        <w:t xml:space="preserve">the </w:t>
      </w:r>
      <w:r w:rsidRPr="00AF7175">
        <w:rPr>
          <w:lang w:val="en-US"/>
        </w:rPr>
        <w:t>right to information</w:t>
      </w:r>
      <w:r>
        <w:rPr>
          <w:lang w:val="en-US"/>
        </w:rPr>
        <w:t>,</w:t>
      </w:r>
      <w:r w:rsidRPr="00AF7175">
        <w:rPr>
          <w:lang w:val="en-US"/>
        </w:rPr>
        <w:t xml:space="preserve"> etc.). Each of these sections is divided in</w:t>
      </w:r>
      <w:r>
        <w:rPr>
          <w:lang w:val="en-US"/>
        </w:rPr>
        <w:t>to</w:t>
      </w:r>
      <w:r w:rsidRPr="00AF7175">
        <w:rPr>
          <w:lang w:val="en-US"/>
        </w:rPr>
        <w:t xml:space="preserve"> subsections describing the different rules applying to children involved in those judicial proceedings. The first subsection describes the general rules applying to judicial proceedings (including judicial proceedings reviewing administrative authorities’ decisions). </w:t>
      </w:r>
    </w:p>
    <w:p w:rsidR="00660C9C" w:rsidRDefault="00660C9C" w:rsidP="00960EC3">
      <w:pPr>
        <w:spacing w:before="0" w:after="0" w:line="240" w:lineRule="auto"/>
        <w:ind w:left="851"/>
        <w:jc w:val="both"/>
        <w:rPr>
          <w:lang w:val="en-US"/>
        </w:rPr>
      </w:pPr>
    </w:p>
    <w:p w:rsidR="00660C9C" w:rsidRPr="00E0202F" w:rsidRDefault="00660C9C" w:rsidP="00960EC3">
      <w:pPr>
        <w:spacing w:before="0" w:after="0" w:line="240" w:lineRule="auto"/>
        <w:ind w:left="851"/>
        <w:jc w:val="both"/>
        <w:rPr>
          <w:b/>
          <w:lang w:val="en-US"/>
        </w:rPr>
      </w:pPr>
      <w:r w:rsidRPr="00E0202F">
        <w:rPr>
          <w:b/>
          <w:lang w:val="en-US"/>
        </w:rPr>
        <w:t>NOTE:</w:t>
      </w:r>
    </w:p>
    <w:p w:rsidR="00660C9C" w:rsidRPr="00E0202F" w:rsidRDefault="00660C9C" w:rsidP="00960EC3">
      <w:pPr>
        <w:spacing w:before="0" w:after="0" w:line="240" w:lineRule="auto"/>
        <w:ind w:left="851"/>
        <w:jc w:val="both"/>
        <w:rPr>
          <w:b/>
          <w:lang w:val="en-US"/>
        </w:rPr>
      </w:pPr>
      <w:r w:rsidRPr="00E0202F">
        <w:rPr>
          <w:b/>
          <w:lang w:val="en-US"/>
        </w:rPr>
        <w:t xml:space="preserve">If specific rules exist for children involved in judicial proceedings in one of the seven specific sectors, e.g. asylum, migration, education, those rules will be described in further separate subsections. On the contrary, if no specific rules exist in those sectors, the general rules described in the first subsection will be the only rules described. </w:t>
      </w:r>
    </w:p>
    <w:p w:rsidR="00660C9C" w:rsidRPr="00AF7175" w:rsidRDefault="00660C9C" w:rsidP="00960EC3">
      <w:pPr>
        <w:spacing w:before="0" w:after="0" w:line="240" w:lineRule="auto"/>
        <w:ind w:left="851"/>
        <w:jc w:val="both"/>
        <w:rPr>
          <w:lang w:val="en-US"/>
        </w:rPr>
      </w:pPr>
    </w:p>
    <w:p w:rsidR="00660C9C" w:rsidRPr="00AF7175" w:rsidRDefault="00660C9C" w:rsidP="00960EC3">
      <w:pPr>
        <w:spacing w:before="0" w:after="0" w:line="240" w:lineRule="auto"/>
        <w:ind w:left="851"/>
        <w:jc w:val="both"/>
        <w:rPr>
          <w:lang w:val="en-US"/>
        </w:rPr>
      </w:pPr>
      <w:r w:rsidRPr="00AF7175">
        <w:rPr>
          <w:lang w:val="en-US"/>
        </w:rPr>
        <w:t>According to each Member State’s legislation</w:t>
      </w:r>
      <w:r>
        <w:rPr>
          <w:lang w:val="en-US"/>
        </w:rPr>
        <w:t>,</w:t>
      </w:r>
      <w:r w:rsidRPr="00AF7175">
        <w:rPr>
          <w:lang w:val="en-US"/>
        </w:rPr>
        <w:t xml:space="preserve"> there might be </w:t>
      </w:r>
      <w:r w:rsidRPr="00EE2A4C">
        <w:rPr>
          <w:b/>
          <w:lang w:val="en-US"/>
        </w:rPr>
        <w:t>cross references between civil procedural rules and administrative procedural rules</w:t>
      </w:r>
      <w:r w:rsidRPr="00AF7175">
        <w:rPr>
          <w:lang w:val="en-US"/>
        </w:rPr>
        <w:t xml:space="preserve">. Therefore it should be noted that:  </w:t>
      </w:r>
    </w:p>
    <w:p w:rsidR="00660C9C" w:rsidRPr="00AF7175" w:rsidRDefault="00660C9C" w:rsidP="00960EC3">
      <w:pPr>
        <w:spacing w:before="0" w:after="0" w:line="240" w:lineRule="auto"/>
        <w:ind w:left="851"/>
        <w:jc w:val="both"/>
        <w:rPr>
          <w:lang w:val="en-US"/>
        </w:rPr>
      </w:pPr>
    </w:p>
    <w:p w:rsidR="00660C9C" w:rsidRPr="00AF7175" w:rsidRDefault="00660C9C" w:rsidP="00431386">
      <w:pPr>
        <w:pStyle w:val="BTBullet1"/>
        <w:rPr>
          <w:lang w:val="en-US"/>
        </w:rPr>
      </w:pPr>
      <w:r w:rsidRPr="00AF7175">
        <w:rPr>
          <w:lang w:val="en-US"/>
        </w:rPr>
        <w:t>General rules and principles codified in a substantive or procedural law code (e.g. Civil Code, Civil Procedural Code, Judicial Code) may apply to any proceeding before any court (e.g. rules concerning procedural capacity are likely to be described in the Civil Procedural Code, however those rules also apply to administrative judicial proceedings). These general rules and principles may be supplemented by sector specific procedural or substantive rules.</w:t>
      </w:r>
    </w:p>
    <w:p w:rsidR="00660C9C" w:rsidRPr="00AF7175" w:rsidRDefault="00660C9C" w:rsidP="00431386">
      <w:pPr>
        <w:pStyle w:val="BTBullet1"/>
        <w:rPr>
          <w:lang w:val="en-US"/>
        </w:rPr>
      </w:pPr>
      <w:r w:rsidRPr="00AF7175">
        <w:rPr>
          <w:lang w:val="en-US"/>
        </w:rPr>
        <w:t xml:space="preserve">Specific sections of Civil, Civil Procedural and Judicial Code may include rules specifically regulating administrative judicial proceedings or proceedings before other authorities competent to judicially decide on the matter (e.g. Chapter X of Civil Procedural Code laying down provisions on judicial review of administrative decisions).  </w:t>
      </w:r>
    </w:p>
    <w:p w:rsidR="00660C9C" w:rsidRPr="00AF7175" w:rsidRDefault="00660C9C" w:rsidP="00431386">
      <w:pPr>
        <w:pStyle w:val="BTBullet1"/>
        <w:rPr>
          <w:lang w:val="en-US"/>
        </w:rPr>
      </w:pPr>
      <w:r w:rsidRPr="00AF7175">
        <w:rPr>
          <w:lang w:val="en-US"/>
        </w:rPr>
        <w:t>Specific Administrative Code, Administrative Procedural Code or administrative procedurals laws may apply to administrative judicial proceedings or proceedings before other authorities competent to judicially decide on the matter.</w:t>
      </w:r>
    </w:p>
    <w:p w:rsidR="00660C9C" w:rsidRPr="00AF7175" w:rsidRDefault="00660C9C" w:rsidP="00960EC3">
      <w:pPr>
        <w:spacing w:before="0" w:after="0" w:line="240" w:lineRule="auto"/>
        <w:ind w:left="851"/>
        <w:jc w:val="both"/>
        <w:rPr>
          <w:lang w:val="en-US"/>
        </w:rPr>
      </w:pPr>
    </w:p>
    <w:p w:rsidR="00660C9C" w:rsidRDefault="00660C9C" w:rsidP="00960EC3">
      <w:pPr>
        <w:spacing w:before="0" w:after="0" w:line="240" w:lineRule="auto"/>
        <w:ind w:left="851"/>
        <w:jc w:val="both"/>
      </w:pPr>
      <w:r w:rsidRPr="00AF7175">
        <w:rPr>
          <w:lang w:val="en-US"/>
        </w:rPr>
        <w:t xml:space="preserve">The table below </w:t>
      </w:r>
      <w:proofErr w:type="spellStart"/>
      <w:r w:rsidRPr="00AF7175">
        <w:rPr>
          <w:lang w:val="en-US"/>
        </w:rPr>
        <w:t>summarises</w:t>
      </w:r>
      <w:proofErr w:type="spellEnd"/>
      <w:r w:rsidRPr="00AF7175">
        <w:rPr>
          <w:lang w:val="en-US"/>
        </w:rPr>
        <w:t xml:space="preserve"> the relevant proceedings and competent court in the sectors mentioned above. For the sake of completeness</w:t>
      </w:r>
      <w:r>
        <w:rPr>
          <w:lang w:val="en-US"/>
        </w:rPr>
        <w:t>,</w:t>
      </w:r>
      <w:r w:rsidRPr="00AF7175">
        <w:rPr>
          <w:lang w:val="en-US"/>
        </w:rPr>
        <w:t xml:space="preserve"> the table </w:t>
      </w:r>
      <w:r>
        <w:rPr>
          <w:lang w:val="en-US"/>
        </w:rPr>
        <w:t>includes the</w:t>
      </w:r>
      <w:r w:rsidRPr="00AF7175">
        <w:rPr>
          <w:lang w:val="en-US"/>
        </w:rPr>
        <w:t xml:space="preserve"> relevant judicial proceedings and the competent court in </w:t>
      </w:r>
      <w:r>
        <w:rPr>
          <w:lang w:val="en-US"/>
        </w:rPr>
        <w:t>the field of</w:t>
      </w:r>
      <w:r w:rsidRPr="00AF7175">
        <w:rPr>
          <w:lang w:val="en-US"/>
        </w:rPr>
        <w:t xml:space="preserve"> family</w:t>
      </w:r>
      <w:r>
        <w:rPr>
          <w:lang w:val="en-US"/>
        </w:rPr>
        <w:t xml:space="preserve"> law</w:t>
      </w:r>
      <w:r w:rsidRPr="00AF7175">
        <w:rPr>
          <w:lang w:val="en-US"/>
        </w:rPr>
        <w:t xml:space="preserve"> and employment</w:t>
      </w:r>
      <w:r>
        <w:rPr>
          <w:lang w:val="en-US"/>
        </w:rPr>
        <w:t xml:space="preserve"> law, which are </w:t>
      </w:r>
      <w:r w:rsidRPr="00AF7175">
        <w:rPr>
          <w:lang w:val="en-US"/>
        </w:rPr>
        <w:t xml:space="preserve">described in the </w:t>
      </w:r>
      <w:hyperlink r:id="rId20" w:history="1">
        <w:r w:rsidRPr="00AE7830">
          <w:rPr>
            <w:rStyle w:val="Hyperlink"/>
            <w:rFonts w:cs="Arial"/>
            <w:b/>
            <w:lang w:val="en-US"/>
          </w:rPr>
          <w:t>overview for civil justice</w:t>
        </w:r>
      </w:hyperlink>
      <w:r w:rsidRPr="00AF7175">
        <w:rPr>
          <w:lang w:val="en-US"/>
        </w:rPr>
        <w:t>.</w:t>
      </w:r>
    </w:p>
    <w:p w:rsidR="00660C9C" w:rsidRPr="00372F7C" w:rsidRDefault="00660C9C" w:rsidP="00372F7C"/>
    <w:p w:rsidR="00660C9C" w:rsidRPr="00372F7C" w:rsidRDefault="00660C9C" w:rsidP="00372F7C"/>
    <w:p w:rsidR="00660C9C" w:rsidRPr="00372F7C" w:rsidRDefault="00660C9C" w:rsidP="00372F7C"/>
    <w:p w:rsidR="00660C9C" w:rsidRDefault="00660C9C" w:rsidP="00660C9C">
      <w:pPr>
        <w:pStyle w:val="BodyText"/>
        <w:sectPr w:rsidR="00660C9C" w:rsidSect="00525433">
          <w:headerReference w:type="default" r:id="rId21"/>
          <w:footerReference w:type="default" r:id="rId22"/>
          <w:pgSz w:w="11907" w:h="16840" w:code="9"/>
          <w:pgMar w:top="1418" w:right="1418" w:bottom="1021" w:left="1418" w:header="680" w:footer="567"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043"/>
        <w:gridCol w:w="1177"/>
        <w:gridCol w:w="1301"/>
        <w:gridCol w:w="1569"/>
        <w:gridCol w:w="1397"/>
        <w:gridCol w:w="2048"/>
        <w:gridCol w:w="1704"/>
        <w:gridCol w:w="1371"/>
        <w:gridCol w:w="1533"/>
      </w:tblGrid>
      <w:tr w:rsidR="00660C9C" w:rsidTr="00660C9C">
        <w:trPr>
          <w:trHeight w:val="490"/>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rsidR="00660C9C" w:rsidRDefault="00660C9C" w:rsidP="00AC7914">
            <w:pPr>
              <w:spacing w:after="0" w:line="240" w:lineRule="auto"/>
              <w:jc w:val="center"/>
              <w:rPr>
                <w:b/>
              </w:rPr>
            </w:pPr>
            <w:r>
              <w:rPr>
                <w:b/>
              </w:rPr>
              <w:lastRenderedPageBreak/>
              <w:t>Type of judicial proceedings and court competence per sector</w:t>
            </w:r>
            <w:r>
              <w:rPr>
                <w:rStyle w:val="FootnoteReference"/>
                <w:b/>
              </w:rPr>
              <w:footnoteReference w:id="1"/>
            </w:r>
          </w:p>
        </w:tc>
      </w:tr>
      <w:tr w:rsidR="00660C9C" w:rsidTr="00660C9C">
        <w:trPr>
          <w:trHeight w:val="703"/>
        </w:trPr>
        <w:tc>
          <w:tcPr>
            <w:tcW w:w="379" w:type="pct"/>
            <w:tcBorders>
              <w:top w:val="single" w:sz="4" w:space="0" w:color="auto"/>
              <w:left w:val="single" w:sz="4" w:space="0" w:color="auto"/>
              <w:bottom w:val="single" w:sz="4" w:space="0" w:color="auto"/>
              <w:right w:val="single" w:sz="4" w:space="0" w:color="auto"/>
            </w:tcBorders>
            <w:shd w:val="clear" w:color="auto" w:fill="D6E3BC"/>
            <w:vAlign w:val="center"/>
          </w:tcPr>
          <w:p w:rsidR="00660C9C" w:rsidRDefault="00660C9C" w:rsidP="00AC7914">
            <w:pPr>
              <w:spacing w:after="0" w:line="240" w:lineRule="auto"/>
              <w:jc w:val="center"/>
              <w:rPr>
                <w:b/>
              </w:rPr>
            </w:pPr>
          </w:p>
        </w:tc>
        <w:tc>
          <w:tcPr>
            <w:tcW w:w="367"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Contextual overview for civil justice</w:t>
            </w:r>
            <w:r>
              <w:rPr>
                <w:b/>
                <w:vertAlign w:val="superscript"/>
              </w:rPr>
              <w:footnoteReference w:id="2"/>
            </w:r>
          </w:p>
        </w:tc>
        <w:tc>
          <w:tcPr>
            <w:tcW w:w="414"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Contextual overview for civil justice</w:t>
            </w:r>
          </w:p>
        </w:tc>
        <w:tc>
          <w:tcPr>
            <w:tcW w:w="457"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Contextual overview for administrative justice</w:t>
            </w:r>
          </w:p>
        </w:tc>
        <w:tc>
          <w:tcPr>
            <w:tcW w:w="552"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Contextual overview for administrative justice</w:t>
            </w:r>
          </w:p>
        </w:tc>
        <w:tc>
          <w:tcPr>
            <w:tcW w:w="491"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Contextual overview for administrative justice</w:t>
            </w:r>
          </w:p>
        </w:tc>
        <w:tc>
          <w:tcPr>
            <w:tcW w:w="720"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Contextual overview for administrative justice</w:t>
            </w:r>
          </w:p>
        </w:tc>
        <w:tc>
          <w:tcPr>
            <w:tcW w:w="599"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Contextual overview for administrative justice</w:t>
            </w:r>
          </w:p>
        </w:tc>
        <w:tc>
          <w:tcPr>
            <w:tcW w:w="482"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Contextual overview for administrative justice</w:t>
            </w:r>
          </w:p>
        </w:tc>
        <w:tc>
          <w:tcPr>
            <w:tcW w:w="537"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Contextual overview for administrative justice</w:t>
            </w:r>
          </w:p>
        </w:tc>
      </w:tr>
      <w:tr w:rsidR="00660C9C" w:rsidTr="00660C9C">
        <w:trPr>
          <w:trHeight w:val="480"/>
        </w:trPr>
        <w:tc>
          <w:tcPr>
            <w:tcW w:w="379"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Sectors:</w:t>
            </w:r>
          </w:p>
        </w:tc>
        <w:tc>
          <w:tcPr>
            <w:tcW w:w="367"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Family</w:t>
            </w:r>
          </w:p>
        </w:tc>
        <w:tc>
          <w:tcPr>
            <w:tcW w:w="414"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Employment</w:t>
            </w:r>
          </w:p>
        </w:tc>
        <w:tc>
          <w:tcPr>
            <w:tcW w:w="457"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Asylum</w:t>
            </w:r>
          </w:p>
        </w:tc>
        <w:tc>
          <w:tcPr>
            <w:tcW w:w="552"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Migration</w:t>
            </w:r>
          </w:p>
        </w:tc>
        <w:tc>
          <w:tcPr>
            <w:tcW w:w="491"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Education</w:t>
            </w:r>
          </w:p>
        </w:tc>
        <w:tc>
          <w:tcPr>
            <w:tcW w:w="720"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Health</w:t>
            </w:r>
          </w:p>
        </w:tc>
        <w:tc>
          <w:tcPr>
            <w:tcW w:w="599"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Placement in care</w:t>
            </w:r>
          </w:p>
        </w:tc>
        <w:tc>
          <w:tcPr>
            <w:tcW w:w="482"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Administrative sanctions</w:t>
            </w:r>
          </w:p>
        </w:tc>
        <w:tc>
          <w:tcPr>
            <w:tcW w:w="537"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Offences &lt; MACR</w:t>
            </w:r>
            <w:r>
              <w:rPr>
                <w:b/>
                <w:sz w:val="16"/>
                <w:szCs w:val="16"/>
                <w:vertAlign w:val="superscript"/>
              </w:rPr>
              <w:footnoteReference w:id="3"/>
            </w:r>
          </w:p>
        </w:tc>
      </w:tr>
      <w:tr w:rsidR="00660C9C" w:rsidTr="00660C9C">
        <w:trPr>
          <w:trHeight w:val="1263"/>
        </w:trPr>
        <w:tc>
          <w:tcPr>
            <w:tcW w:w="379"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after="0" w:line="240" w:lineRule="auto"/>
              <w:jc w:val="center"/>
              <w:rPr>
                <w:b/>
                <w:sz w:val="16"/>
                <w:szCs w:val="16"/>
              </w:rPr>
            </w:pPr>
            <w:r>
              <w:rPr>
                <w:b/>
                <w:sz w:val="16"/>
                <w:szCs w:val="16"/>
              </w:rPr>
              <w:t>Type of proceeding applying in the sector</w:t>
            </w:r>
          </w:p>
        </w:tc>
        <w:tc>
          <w:tcPr>
            <w:tcW w:w="367" w:type="pct"/>
            <w:tcBorders>
              <w:top w:val="single" w:sz="4" w:space="0" w:color="auto"/>
              <w:left w:val="single" w:sz="4" w:space="0" w:color="auto"/>
              <w:bottom w:val="single" w:sz="4" w:space="0" w:color="auto"/>
              <w:right w:val="single" w:sz="4" w:space="0" w:color="auto"/>
            </w:tcBorders>
            <w:shd w:val="clear" w:color="auto" w:fill="FFFFFF"/>
          </w:tcPr>
          <w:p w:rsidR="00660C9C" w:rsidRDefault="00660C9C" w:rsidP="00660C9C">
            <w:pPr>
              <w:pStyle w:val="ColorfulList-Accent12"/>
              <w:spacing w:before="0" w:after="0" w:line="240" w:lineRule="auto"/>
              <w:ind w:left="0"/>
              <w:jc w:val="both"/>
              <w:rPr>
                <w:sz w:val="16"/>
                <w:szCs w:val="16"/>
              </w:rPr>
            </w:pPr>
            <w:r>
              <w:rPr>
                <w:sz w:val="16"/>
                <w:szCs w:val="16"/>
              </w:rPr>
              <w:t>Civil judicial proceeding</w:t>
            </w: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660C9C" w:rsidRDefault="00660C9C" w:rsidP="00660C9C">
            <w:pPr>
              <w:pStyle w:val="ColorfulList-Accent12"/>
              <w:spacing w:before="0" w:after="0" w:line="240" w:lineRule="auto"/>
              <w:ind w:left="0"/>
              <w:jc w:val="both"/>
              <w:rPr>
                <w:sz w:val="16"/>
                <w:szCs w:val="16"/>
              </w:rPr>
            </w:pPr>
            <w:r>
              <w:rPr>
                <w:sz w:val="16"/>
                <w:szCs w:val="16"/>
              </w:rPr>
              <w:t>Civil judicial proceeding</w:t>
            </w:r>
          </w:p>
        </w:tc>
        <w:tc>
          <w:tcPr>
            <w:tcW w:w="457" w:type="pct"/>
            <w:tcBorders>
              <w:top w:val="single" w:sz="4" w:space="0" w:color="auto"/>
              <w:left w:val="single" w:sz="4" w:space="0" w:color="auto"/>
              <w:bottom w:val="single" w:sz="4" w:space="0" w:color="auto"/>
              <w:right w:val="single" w:sz="4" w:space="0" w:color="auto"/>
            </w:tcBorders>
            <w:shd w:val="clear" w:color="auto" w:fill="FFFFFF"/>
          </w:tcPr>
          <w:p w:rsidR="00660C9C" w:rsidRDefault="00660C9C" w:rsidP="00660C9C">
            <w:pPr>
              <w:pStyle w:val="ColorfulList-Accent12"/>
              <w:spacing w:before="0" w:after="0" w:line="240" w:lineRule="auto"/>
              <w:ind w:left="0"/>
              <w:jc w:val="both"/>
              <w:rPr>
                <w:sz w:val="16"/>
                <w:szCs w:val="16"/>
              </w:rPr>
            </w:pPr>
            <w:r>
              <w:rPr>
                <w:sz w:val="16"/>
                <w:szCs w:val="16"/>
              </w:rPr>
              <w:t>Administrative judicial proceeding</w:t>
            </w:r>
          </w:p>
        </w:tc>
        <w:tc>
          <w:tcPr>
            <w:tcW w:w="552" w:type="pct"/>
            <w:tcBorders>
              <w:top w:val="single" w:sz="4" w:space="0" w:color="auto"/>
              <w:left w:val="single" w:sz="4" w:space="0" w:color="auto"/>
              <w:bottom w:val="single" w:sz="4" w:space="0" w:color="auto"/>
              <w:right w:val="single" w:sz="4" w:space="0" w:color="auto"/>
            </w:tcBorders>
            <w:shd w:val="clear" w:color="auto" w:fill="FFFFFF"/>
          </w:tcPr>
          <w:p w:rsidR="00660C9C" w:rsidRDefault="00660C9C" w:rsidP="00660C9C">
            <w:pPr>
              <w:pStyle w:val="ColorfulList-Accent12"/>
              <w:spacing w:before="0" w:after="0" w:line="240" w:lineRule="auto"/>
              <w:ind w:left="0"/>
              <w:jc w:val="both"/>
              <w:rPr>
                <w:sz w:val="16"/>
                <w:szCs w:val="16"/>
              </w:rPr>
            </w:pPr>
            <w:r>
              <w:rPr>
                <w:sz w:val="16"/>
                <w:szCs w:val="16"/>
              </w:rPr>
              <w:t>Administrative judicial proceeding</w:t>
            </w:r>
          </w:p>
        </w:tc>
        <w:tc>
          <w:tcPr>
            <w:tcW w:w="491" w:type="pct"/>
            <w:tcBorders>
              <w:top w:val="single" w:sz="4" w:space="0" w:color="auto"/>
              <w:left w:val="single" w:sz="4" w:space="0" w:color="auto"/>
              <w:bottom w:val="single" w:sz="4" w:space="0" w:color="auto"/>
              <w:right w:val="single" w:sz="4" w:space="0" w:color="auto"/>
            </w:tcBorders>
            <w:shd w:val="clear" w:color="auto" w:fill="FFFFFF"/>
          </w:tcPr>
          <w:p w:rsidR="00660C9C" w:rsidRDefault="00660C9C" w:rsidP="00660C9C">
            <w:pPr>
              <w:spacing w:before="0" w:after="0" w:line="240" w:lineRule="auto"/>
              <w:jc w:val="both"/>
              <w:rPr>
                <w:sz w:val="16"/>
                <w:szCs w:val="16"/>
              </w:rPr>
            </w:pPr>
            <w:r>
              <w:rPr>
                <w:sz w:val="16"/>
                <w:szCs w:val="16"/>
              </w:rPr>
              <w:t>Administrative judicial proceeding</w:t>
            </w:r>
          </w:p>
        </w:tc>
        <w:tc>
          <w:tcPr>
            <w:tcW w:w="720" w:type="pct"/>
            <w:tcBorders>
              <w:top w:val="single" w:sz="4" w:space="0" w:color="auto"/>
              <w:left w:val="single" w:sz="4" w:space="0" w:color="auto"/>
              <w:bottom w:val="single" w:sz="4" w:space="0" w:color="auto"/>
              <w:right w:val="single" w:sz="4" w:space="0" w:color="auto"/>
            </w:tcBorders>
            <w:shd w:val="clear" w:color="auto" w:fill="FFFFFF"/>
          </w:tcPr>
          <w:p w:rsidR="00660C9C" w:rsidRDefault="00660C9C" w:rsidP="00660C9C">
            <w:pPr>
              <w:pStyle w:val="ColorfulList-Accent12"/>
              <w:spacing w:before="0" w:after="0" w:line="240" w:lineRule="auto"/>
              <w:ind w:left="0"/>
              <w:jc w:val="both"/>
              <w:rPr>
                <w:sz w:val="16"/>
                <w:szCs w:val="16"/>
              </w:rPr>
            </w:pPr>
            <w:r>
              <w:rPr>
                <w:sz w:val="16"/>
                <w:szCs w:val="16"/>
              </w:rPr>
              <w:t xml:space="preserve">Administrative judicial proceeding </w:t>
            </w:r>
          </w:p>
          <w:p w:rsidR="00660C9C" w:rsidRDefault="00660C9C" w:rsidP="00660C9C">
            <w:pPr>
              <w:pStyle w:val="ColorfulList-Accent12"/>
              <w:spacing w:before="0" w:after="0" w:line="240" w:lineRule="auto"/>
              <w:ind w:left="0"/>
              <w:jc w:val="both"/>
              <w:rPr>
                <w:sz w:val="16"/>
                <w:szCs w:val="16"/>
              </w:rPr>
            </w:pPr>
          </w:p>
          <w:p w:rsidR="00660C9C" w:rsidRDefault="00660C9C" w:rsidP="00660C9C">
            <w:pPr>
              <w:pStyle w:val="ColorfulList-Accent12"/>
              <w:spacing w:before="0" w:after="0" w:line="240" w:lineRule="auto"/>
              <w:ind w:left="0"/>
              <w:jc w:val="both"/>
              <w:rPr>
                <w:sz w:val="16"/>
                <w:szCs w:val="16"/>
              </w:rPr>
            </w:pPr>
            <w:r>
              <w:rPr>
                <w:sz w:val="16"/>
                <w:szCs w:val="16"/>
              </w:rPr>
              <w:t xml:space="preserve">Criminal judicial proceedings for the compulsory placement and treatment on psychiatric hospitals </w:t>
            </w:r>
          </w:p>
          <w:p w:rsidR="00660C9C" w:rsidRDefault="00660C9C" w:rsidP="00660C9C">
            <w:pPr>
              <w:pStyle w:val="ColorfulList-Accent12"/>
              <w:spacing w:before="0" w:after="0" w:line="240" w:lineRule="auto"/>
              <w:ind w:left="0"/>
              <w:jc w:val="both"/>
              <w:rPr>
                <w:sz w:val="16"/>
                <w:szCs w:val="16"/>
              </w:rPr>
            </w:pPr>
          </w:p>
          <w:p w:rsidR="00660C9C" w:rsidRDefault="00660C9C" w:rsidP="00660C9C">
            <w:pPr>
              <w:pStyle w:val="ColorfulList-Accent12"/>
              <w:spacing w:before="0" w:after="0" w:line="240" w:lineRule="auto"/>
              <w:ind w:left="0"/>
              <w:jc w:val="both"/>
              <w:rPr>
                <w:sz w:val="16"/>
                <w:szCs w:val="16"/>
              </w:rPr>
            </w:pPr>
            <w:r>
              <w:rPr>
                <w:sz w:val="16"/>
                <w:szCs w:val="16"/>
              </w:rPr>
              <w:t>Civil judicial proceedings for compensation proceedings</w:t>
            </w:r>
          </w:p>
        </w:tc>
        <w:tc>
          <w:tcPr>
            <w:tcW w:w="599" w:type="pct"/>
            <w:tcBorders>
              <w:top w:val="single" w:sz="4" w:space="0" w:color="auto"/>
              <w:left w:val="single" w:sz="4" w:space="0" w:color="auto"/>
              <w:bottom w:val="single" w:sz="4" w:space="0" w:color="auto"/>
              <w:right w:val="single" w:sz="4" w:space="0" w:color="auto"/>
            </w:tcBorders>
            <w:shd w:val="clear" w:color="auto" w:fill="FFFFFF"/>
          </w:tcPr>
          <w:p w:rsidR="00660C9C" w:rsidRDefault="00660C9C" w:rsidP="00660C9C">
            <w:pPr>
              <w:spacing w:before="0" w:after="0" w:line="240" w:lineRule="auto"/>
              <w:jc w:val="both"/>
              <w:rPr>
                <w:sz w:val="16"/>
                <w:szCs w:val="16"/>
              </w:rPr>
            </w:pPr>
            <w:r>
              <w:rPr>
                <w:sz w:val="16"/>
                <w:szCs w:val="16"/>
              </w:rPr>
              <w:t xml:space="preserve">Civil judicial proceeding </w:t>
            </w:r>
          </w:p>
          <w:p w:rsidR="00660C9C" w:rsidRDefault="00660C9C" w:rsidP="00660C9C">
            <w:pPr>
              <w:spacing w:before="0" w:after="0" w:line="240" w:lineRule="auto"/>
              <w:jc w:val="both"/>
              <w:rPr>
                <w:sz w:val="16"/>
                <w:szCs w:val="16"/>
              </w:rPr>
            </w:pPr>
          </w:p>
          <w:p w:rsidR="00660C9C" w:rsidRDefault="00660C9C" w:rsidP="00660C9C">
            <w:pPr>
              <w:spacing w:before="0" w:after="0" w:line="240" w:lineRule="auto"/>
              <w:jc w:val="both"/>
              <w:rPr>
                <w:sz w:val="16"/>
                <w:szCs w:val="16"/>
              </w:rPr>
            </w:pPr>
            <w:r>
              <w:rPr>
                <w:sz w:val="16"/>
                <w:szCs w:val="16"/>
              </w:rPr>
              <w:t xml:space="preserve">In case of urgent need for protection and a month before the court proceeding, a child may be placed temporarily into care by an administrative decision. </w:t>
            </w:r>
          </w:p>
          <w:p w:rsidR="00660C9C" w:rsidRDefault="00660C9C" w:rsidP="00660C9C">
            <w:pPr>
              <w:spacing w:before="0" w:after="0" w:line="240" w:lineRule="auto"/>
              <w:jc w:val="both"/>
              <w:rPr>
                <w:sz w:val="16"/>
                <w:szCs w:val="16"/>
              </w:rPr>
            </w:pPr>
            <w:r>
              <w:rPr>
                <w:sz w:val="16"/>
                <w:szCs w:val="16"/>
              </w:rPr>
              <w:t>In this instance there are two stages- an administrative stage and a civil stage</w:t>
            </w:r>
          </w:p>
        </w:tc>
        <w:tc>
          <w:tcPr>
            <w:tcW w:w="482" w:type="pct"/>
            <w:tcBorders>
              <w:top w:val="single" w:sz="4" w:space="0" w:color="auto"/>
              <w:left w:val="single" w:sz="4" w:space="0" w:color="auto"/>
              <w:bottom w:val="single" w:sz="4" w:space="0" w:color="auto"/>
              <w:right w:val="single" w:sz="4" w:space="0" w:color="auto"/>
            </w:tcBorders>
            <w:shd w:val="clear" w:color="auto" w:fill="FFFFFF"/>
          </w:tcPr>
          <w:p w:rsidR="00660C9C" w:rsidRDefault="00660C9C" w:rsidP="00660C9C">
            <w:pPr>
              <w:spacing w:before="0" w:after="0" w:line="240" w:lineRule="auto"/>
              <w:jc w:val="both"/>
              <w:rPr>
                <w:sz w:val="16"/>
                <w:szCs w:val="16"/>
              </w:rPr>
            </w:pPr>
            <w:r>
              <w:rPr>
                <w:sz w:val="16"/>
                <w:szCs w:val="16"/>
              </w:rPr>
              <w:t>Administrative and criminal judicial proceeding</w:t>
            </w:r>
          </w:p>
        </w:tc>
        <w:tc>
          <w:tcPr>
            <w:tcW w:w="537" w:type="pct"/>
            <w:tcBorders>
              <w:top w:val="single" w:sz="4" w:space="0" w:color="auto"/>
              <w:left w:val="single" w:sz="4" w:space="0" w:color="auto"/>
              <w:bottom w:val="single" w:sz="4" w:space="0" w:color="auto"/>
              <w:right w:val="single" w:sz="4" w:space="0" w:color="auto"/>
            </w:tcBorders>
            <w:shd w:val="clear" w:color="auto" w:fill="FFFFFF"/>
          </w:tcPr>
          <w:p w:rsidR="00660C9C" w:rsidRDefault="00660C9C" w:rsidP="00660C9C">
            <w:pPr>
              <w:spacing w:before="0" w:after="0" w:line="240" w:lineRule="auto"/>
              <w:jc w:val="both"/>
              <w:rPr>
                <w:sz w:val="16"/>
                <w:szCs w:val="16"/>
              </w:rPr>
            </w:pPr>
            <w:r>
              <w:rPr>
                <w:sz w:val="16"/>
                <w:szCs w:val="16"/>
              </w:rPr>
              <w:t>Administrative and criminal judicial proceeding</w:t>
            </w:r>
          </w:p>
        </w:tc>
      </w:tr>
      <w:tr w:rsidR="00660C9C" w:rsidTr="00660C9C">
        <w:trPr>
          <w:trHeight w:val="1410"/>
        </w:trPr>
        <w:tc>
          <w:tcPr>
            <w:tcW w:w="379" w:type="pct"/>
            <w:tcBorders>
              <w:top w:val="single" w:sz="4" w:space="0" w:color="auto"/>
              <w:left w:val="single" w:sz="4" w:space="0" w:color="auto"/>
              <w:bottom w:val="single" w:sz="4" w:space="0" w:color="auto"/>
              <w:right w:val="single" w:sz="4" w:space="0" w:color="auto"/>
            </w:tcBorders>
            <w:shd w:val="clear" w:color="auto" w:fill="D6E3BC"/>
            <w:vAlign w:val="center"/>
            <w:hideMark/>
          </w:tcPr>
          <w:p w:rsidR="00660C9C" w:rsidRDefault="00660C9C" w:rsidP="00AC7914">
            <w:pPr>
              <w:spacing w:before="0" w:after="0" w:line="240" w:lineRule="auto"/>
              <w:jc w:val="center"/>
              <w:rPr>
                <w:b/>
                <w:sz w:val="16"/>
                <w:szCs w:val="16"/>
              </w:rPr>
            </w:pPr>
            <w:r>
              <w:rPr>
                <w:b/>
                <w:sz w:val="16"/>
                <w:szCs w:val="16"/>
              </w:rPr>
              <w:t xml:space="preserve">Competent court(s) </w:t>
            </w:r>
          </w:p>
        </w:tc>
        <w:tc>
          <w:tcPr>
            <w:tcW w:w="367" w:type="pct"/>
            <w:tcBorders>
              <w:top w:val="single" w:sz="4" w:space="0" w:color="auto"/>
              <w:left w:val="single" w:sz="4" w:space="0" w:color="auto"/>
              <w:bottom w:val="single" w:sz="4" w:space="0" w:color="auto"/>
              <w:right w:val="single" w:sz="4" w:space="0" w:color="auto"/>
            </w:tcBorders>
            <w:shd w:val="clear" w:color="auto" w:fill="FFFFFF"/>
          </w:tcPr>
          <w:p w:rsidR="00660C9C" w:rsidRPr="00C31F83" w:rsidRDefault="00660C9C" w:rsidP="00372F7C">
            <w:pPr>
              <w:pStyle w:val="ColorfulList-Accent12"/>
              <w:spacing w:before="0" w:after="0" w:line="240" w:lineRule="auto"/>
              <w:ind w:left="0"/>
              <w:jc w:val="both"/>
              <w:rPr>
                <w:sz w:val="16"/>
                <w:szCs w:val="16"/>
              </w:rPr>
            </w:pPr>
            <w:r>
              <w:rPr>
                <w:sz w:val="16"/>
                <w:szCs w:val="16"/>
              </w:rPr>
              <w:t xml:space="preserve">Civil courts or </w:t>
            </w:r>
            <w:r w:rsidR="00372F7C">
              <w:rPr>
                <w:sz w:val="16"/>
                <w:szCs w:val="16"/>
              </w:rPr>
              <w:t>a family division of a civil court</w:t>
            </w: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660C9C" w:rsidRPr="00C31F83" w:rsidRDefault="00660C9C" w:rsidP="00660C9C">
            <w:pPr>
              <w:pStyle w:val="ColorfulList-Accent12"/>
              <w:spacing w:before="0" w:after="0" w:line="240" w:lineRule="auto"/>
              <w:ind w:left="0"/>
              <w:jc w:val="both"/>
              <w:rPr>
                <w:sz w:val="16"/>
                <w:szCs w:val="16"/>
              </w:rPr>
            </w:pPr>
            <w:r>
              <w:rPr>
                <w:sz w:val="16"/>
                <w:szCs w:val="16"/>
              </w:rPr>
              <w:t>Civil courts</w:t>
            </w:r>
          </w:p>
        </w:tc>
        <w:tc>
          <w:tcPr>
            <w:tcW w:w="457" w:type="pct"/>
            <w:tcBorders>
              <w:top w:val="single" w:sz="4" w:space="0" w:color="auto"/>
              <w:left w:val="single" w:sz="4" w:space="0" w:color="auto"/>
              <w:bottom w:val="single" w:sz="4" w:space="0" w:color="auto"/>
              <w:right w:val="single" w:sz="4" w:space="0" w:color="auto"/>
            </w:tcBorders>
            <w:shd w:val="clear" w:color="auto" w:fill="FFFFFF"/>
          </w:tcPr>
          <w:p w:rsidR="00660C9C" w:rsidRDefault="00660C9C" w:rsidP="00660C9C">
            <w:pPr>
              <w:pStyle w:val="ColorfulList-Accent12"/>
              <w:spacing w:before="0" w:after="0" w:line="240" w:lineRule="auto"/>
              <w:ind w:left="0"/>
              <w:jc w:val="both"/>
              <w:rPr>
                <w:sz w:val="16"/>
                <w:szCs w:val="16"/>
              </w:rPr>
            </w:pPr>
            <w:r>
              <w:rPr>
                <w:sz w:val="16"/>
                <w:szCs w:val="16"/>
              </w:rPr>
              <w:t xml:space="preserve">Administrative court </w:t>
            </w:r>
          </w:p>
        </w:tc>
        <w:tc>
          <w:tcPr>
            <w:tcW w:w="552" w:type="pct"/>
            <w:tcBorders>
              <w:top w:val="single" w:sz="4" w:space="0" w:color="auto"/>
              <w:left w:val="single" w:sz="4" w:space="0" w:color="auto"/>
              <w:bottom w:val="single" w:sz="4" w:space="0" w:color="auto"/>
              <w:right w:val="single" w:sz="4" w:space="0" w:color="auto"/>
            </w:tcBorders>
            <w:shd w:val="clear" w:color="auto" w:fill="FFFFFF"/>
          </w:tcPr>
          <w:p w:rsidR="00660C9C" w:rsidRDefault="00660C9C" w:rsidP="00660C9C">
            <w:pPr>
              <w:spacing w:before="0" w:after="0" w:line="240" w:lineRule="auto"/>
              <w:jc w:val="both"/>
              <w:rPr>
                <w:sz w:val="16"/>
                <w:szCs w:val="16"/>
              </w:rPr>
            </w:pPr>
            <w:r>
              <w:rPr>
                <w:sz w:val="16"/>
                <w:szCs w:val="16"/>
              </w:rPr>
              <w:t xml:space="preserve">Administrative court </w:t>
            </w:r>
          </w:p>
        </w:tc>
        <w:tc>
          <w:tcPr>
            <w:tcW w:w="491" w:type="pct"/>
            <w:tcBorders>
              <w:top w:val="single" w:sz="4" w:space="0" w:color="auto"/>
              <w:left w:val="single" w:sz="4" w:space="0" w:color="auto"/>
              <w:bottom w:val="single" w:sz="4" w:space="0" w:color="auto"/>
              <w:right w:val="single" w:sz="4" w:space="0" w:color="auto"/>
            </w:tcBorders>
            <w:shd w:val="clear" w:color="auto" w:fill="FFFFFF"/>
          </w:tcPr>
          <w:p w:rsidR="00660C9C" w:rsidRDefault="00660C9C" w:rsidP="00660C9C">
            <w:pPr>
              <w:spacing w:before="0" w:after="0" w:line="240" w:lineRule="auto"/>
              <w:jc w:val="both"/>
              <w:rPr>
                <w:sz w:val="16"/>
                <w:szCs w:val="16"/>
              </w:rPr>
            </w:pPr>
            <w:r>
              <w:rPr>
                <w:sz w:val="16"/>
                <w:szCs w:val="16"/>
              </w:rPr>
              <w:t xml:space="preserve">Administrative court </w:t>
            </w:r>
          </w:p>
        </w:tc>
        <w:tc>
          <w:tcPr>
            <w:tcW w:w="720" w:type="pct"/>
            <w:tcBorders>
              <w:top w:val="single" w:sz="4" w:space="0" w:color="auto"/>
              <w:left w:val="single" w:sz="4" w:space="0" w:color="auto"/>
              <w:bottom w:val="single" w:sz="4" w:space="0" w:color="auto"/>
              <w:right w:val="single" w:sz="4" w:space="0" w:color="auto"/>
            </w:tcBorders>
            <w:shd w:val="clear" w:color="auto" w:fill="FFFFFF"/>
          </w:tcPr>
          <w:p w:rsidR="00660C9C" w:rsidRPr="000D323B" w:rsidRDefault="00660C9C" w:rsidP="00660C9C">
            <w:pPr>
              <w:spacing w:before="0" w:after="0" w:line="240" w:lineRule="auto"/>
              <w:jc w:val="both"/>
              <w:rPr>
                <w:sz w:val="16"/>
                <w:szCs w:val="16"/>
              </w:rPr>
            </w:pPr>
            <w:r w:rsidRPr="006F2462">
              <w:rPr>
                <w:sz w:val="16"/>
                <w:szCs w:val="16"/>
              </w:rPr>
              <w:t>Administrative court</w:t>
            </w:r>
            <w:r w:rsidRPr="008B1206">
              <w:rPr>
                <w:sz w:val="16"/>
                <w:szCs w:val="16"/>
              </w:rPr>
              <w:t>.</w:t>
            </w:r>
            <w:r w:rsidRPr="000D323B">
              <w:rPr>
                <w:sz w:val="16"/>
                <w:szCs w:val="16"/>
              </w:rPr>
              <w:t xml:space="preserve"> </w:t>
            </w:r>
          </w:p>
          <w:p w:rsidR="00660C9C" w:rsidRPr="000D323B" w:rsidRDefault="00660C9C" w:rsidP="00660C9C">
            <w:pPr>
              <w:spacing w:before="0" w:after="0" w:line="240" w:lineRule="auto"/>
              <w:jc w:val="both"/>
              <w:rPr>
                <w:sz w:val="16"/>
                <w:szCs w:val="16"/>
              </w:rPr>
            </w:pPr>
            <w:r w:rsidRPr="000D323B">
              <w:rPr>
                <w:sz w:val="16"/>
                <w:szCs w:val="16"/>
              </w:rPr>
              <w:t xml:space="preserve">District court, criminal chamber in cases for placement n psychiatric hospital </w:t>
            </w:r>
            <w:r>
              <w:rPr>
                <w:sz w:val="16"/>
                <w:szCs w:val="16"/>
              </w:rPr>
              <w:t>f</w:t>
            </w:r>
            <w:r w:rsidRPr="000D323B">
              <w:rPr>
                <w:sz w:val="16"/>
                <w:szCs w:val="16"/>
              </w:rPr>
              <w:t>or treatment District court, civil chamber for compensation proceedings</w:t>
            </w:r>
          </w:p>
        </w:tc>
        <w:tc>
          <w:tcPr>
            <w:tcW w:w="599" w:type="pct"/>
            <w:tcBorders>
              <w:top w:val="single" w:sz="4" w:space="0" w:color="auto"/>
              <w:left w:val="single" w:sz="4" w:space="0" w:color="auto"/>
              <w:bottom w:val="single" w:sz="4" w:space="0" w:color="auto"/>
              <w:right w:val="single" w:sz="4" w:space="0" w:color="auto"/>
            </w:tcBorders>
            <w:shd w:val="clear" w:color="auto" w:fill="FFFFFF"/>
          </w:tcPr>
          <w:p w:rsidR="00660C9C" w:rsidRDefault="00660C9C" w:rsidP="00660C9C">
            <w:pPr>
              <w:spacing w:before="0" w:after="0" w:line="240" w:lineRule="auto"/>
              <w:contextualSpacing/>
              <w:jc w:val="both"/>
              <w:rPr>
                <w:sz w:val="16"/>
                <w:szCs w:val="16"/>
              </w:rPr>
            </w:pPr>
            <w:r w:rsidRPr="000D323B">
              <w:rPr>
                <w:sz w:val="16"/>
                <w:szCs w:val="16"/>
              </w:rPr>
              <w:t>District courts</w:t>
            </w:r>
          </w:p>
          <w:p w:rsidR="00660C9C" w:rsidRPr="000D323B" w:rsidRDefault="00660C9C" w:rsidP="00660C9C">
            <w:pPr>
              <w:spacing w:before="0" w:after="0" w:line="240" w:lineRule="auto"/>
              <w:contextualSpacing/>
              <w:jc w:val="both"/>
              <w:rPr>
                <w:sz w:val="16"/>
                <w:szCs w:val="16"/>
              </w:rPr>
            </w:pPr>
            <w:r>
              <w:rPr>
                <w:sz w:val="16"/>
                <w:szCs w:val="16"/>
              </w:rPr>
              <w:t>A</w:t>
            </w:r>
            <w:r w:rsidRPr="000D323B">
              <w:rPr>
                <w:sz w:val="16"/>
                <w:szCs w:val="16"/>
              </w:rPr>
              <w:t>dministrative courts when the administrative order has been appealed</w:t>
            </w:r>
          </w:p>
        </w:tc>
        <w:tc>
          <w:tcPr>
            <w:tcW w:w="482" w:type="pct"/>
            <w:tcBorders>
              <w:top w:val="single" w:sz="4" w:space="0" w:color="auto"/>
              <w:left w:val="single" w:sz="4" w:space="0" w:color="auto"/>
              <w:bottom w:val="single" w:sz="4" w:space="0" w:color="auto"/>
              <w:right w:val="single" w:sz="4" w:space="0" w:color="auto"/>
            </w:tcBorders>
            <w:shd w:val="clear" w:color="auto" w:fill="FFFFFF"/>
          </w:tcPr>
          <w:p w:rsidR="00660C9C" w:rsidRPr="006F2462" w:rsidRDefault="00660C9C" w:rsidP="00660C9C">
            <w:pPr>
              <w:pStyle w:val="ColorfulList-Accent12"/>
              <w:spacing w:before="0" w:after="0" w:line="240" w:lineRule="auto"/>
              <w:ind w:left="56"/>
              <w:jc w:val="both"/>
              <w:rPr>
                <w:sz w:val="16"/>
                <w:szCs w:val="16"/>
              </w:rPr>
            </w:pPr>
            <w:r w:rsidRPr="006F2462">
              <w:rPr>
                <w:sz w:val="16"/>
                <w:szCs w:val="16"/>
              </w:rPr>
              <w:t>Appealed before District Court</w:t>
            </w:r>
            <w:r>
              <w:rPr>
                <w:sz w:val="16"/>
                <w:szCs w:val="16"/>
              </w:rPr>
              <w:t xml:space="preserve">, </w:t>
            </w:r>
            <w:r w:rsidRPr="0016651B">
              <w:rPr>
                <w:sz w:val="16"/>
                <w:szCs w:val="16"/>
              </w:rPr>
              <w:t>crime chamber</w:t>
            </w:r>
            <w:r w:rsidRPr="006F2462">
              <w:rPr>
                <w:sz w:val="16"/>
                <w:szCs w:val="16"/>
              </w:rPr>
              <w:t>. Decision of District Court appealed before Administrative court.</w:t>
            </w:r>
          </w:p>
        </w:tc>
        <w:tc>
          <w:tcPr>
            <w:tcW w:w="537" w:type="pct"/>
            <w:tcBorders>
              <w:top w:val="single" w:sz="4" w:space="0" w:color="auto"/>
              <w:left w:val="single" w:sz="4" w:space="0" w:color="auto"/>
              <w:bottom w:val="single" w:sz="4" w:space="0" w:color="auto"/>
              <w:right w:val="single" w:sz="4" w:space="0" w:color="auto"/>
            </w:tcBorders>
            <w:shd w:val="clear" w:color="auto" w:fill="FFFFFF"/>
          </w:tcPr>
          <w:p w:rsidR="00660C9C" w:rsidRPr="000D323B" w:rsidRDefault="00660C9C" w:rsidP="00660C9C">
            <w:pPr>
              <w:spacing w:before="0" w:after="0" w:line="240" w:lineRule="auto"/>
              <w:jc w:val="both"/>
              <w:rPr>
                <w:sz w:val="16"/>
                <w:szCs w:val="16"/>
              </w:rPr>
            </w:pPr>
            <w:r w:rsidRPr="000D323B">
              <w:rPr>
                <w:sz w:val="16"/>
                <w:szCs w:val="16"/>
              </w:rPr>
              <w:t>District court, criminal chamber. The decisions of the district courts can be appealed before administrative courts.</w:t>
            </w:r>
          </w:p>
        </w:tc>
      </w:tr>
    </w:tbl>
    <w:p w:rsidR="00660C9C" w:rsidRPr="00660C9C" w:rsidRDefault="00660C9C" w:rsidP="00660C9C">
      <w:pPr>
        <w:sectPr w:rsidR="00660C9C" w:rsidRPr="00660C9C" w:rsidSect="00660C9C">
          <w:headerReference w:type="default" r:id="rId23"/>
          <w:footerReference w:type="default" r:id="rId24"/>
          <w:pgSz w:w="16840" w:h="11907" w:orient="landscape" w:code="9"/>
          <w:pgMar w:top="1417" w:right="1417" w:bottom="1020" w:left="1417" w:header="680" w:footer="567" w:gutter="0"/>
          <w:cols w:space="708"/>
          <w:docGrid w:linePitch="360"/>
        </w:sectPr>
      </w:pPr>
    </w:p>
    <w:p w:rsidR="00660C9C" w:rsidRPr="00660C9C" w:rsidRDefault="00660C9C" w:rsidP="00660C9C">
      <w:pPr>
        <w:pStyle w:val="Heading1noPg"/>
        <w:rPr>
          <w:rFonts w:eastAsia="Calibri"/>
        </w:rPr>
      </w:pPr>
      <w:bookmarkStart w:id="28" w:name="_Toc401654868"/>
      <w:bookmarkStart w:id="29" w:name="_Toc409606657"/>
      <w:r w:rsidRPr="00660C9C">
        <w:rPr>
          <w:rFonts w:eastAsia="Calibri"/>
          <w:lang w:val="en-US"/>
        </w:rPr>
        <w:lastRenderedPageBreak/>
        <w:t>O</w:t>
      </w:r>
      <w:proofErr w:type="spellStart"/>
      <w:r w:rsidRPr="00660C9C">
        <w:rPr>
          <w:rFonts w:eastAsia="Calibri"/>
        </w:rPr>
        <w:t>verview</w:t>
      </w:r>
      <w:proofErr w:type="spellEnd"/>
      <w:r w:rsidRPr="00660C9C">
        <w:rPr>
          <w:rFonts w:eastAsia="Calibri"/>
        </w:rPr>
        <w:t xml:space="preserve"> of Member State’s approach to children in administrative </w:t>
      </w:r>
      <w:r w:rsidR="00F03D99">
        <w:rPr>
          <w:rFonts w:eastAsia="Calibri"/>
          <w:lang w:val="en-US"/>
        </w:rPr>
        <w:t>j</w:t>
      </w:r>
      <w:proofErr w:type="spellStart"/>
      <w:r w:rsidRPr="00660C9C">
        <w:rPr>
          <w:rFonts w:eastAsia="Calibri"/>
        </w:rPr>
        <w:t>udicial</w:t>
      </w:r>
      <w:proofErr w:type="spellEnd"/>
      <w:r w:rsidRPr="00660C9C">
        <w:rPr>
          <w:rFonts w:eastAsia="Calibri"/>
        </w:rPr>
        <w:t xml:space="preserve"> proceedings and specialised services dealing with such children</w:t>
      </w:r>
      <w:bookmarkEnd w:id="28"/>
      <w:bookmarkEnd w:id="29"/>
    </w:p>
    <w:p w:rsidR="00660C9C" w:rsidRPr="00660C9C" w:rsidRDefault="00660C9C" w:rsidP="00660C9C">
      <w:pPr>
        <w:pStyle w:val="Heading2"/>
        <w:rPr>
          <w:rFonts w:eastAsia="Calibri"/>
        </w:rPr>
      </w:pPr>
      <w:bookmarkStart w:id="30" w:name="_Toc401654869"/>
      <w:bookmarkStart w:id="31" w:name="_Toc409606658"/>
      <w:r w:rsidRPr="00660C9C">
        <w:rPr>
          <w:rFonts w:eastAsia="Calibri"/>
        </w:rPr>
        <w:t>Brief description of judicial system and institutions</w:t>
      </w:r>
      <w:bookmarkEnd w:id="30"/>
      <w:bookmarkEnd w:id="31"/>
    </w:p>
    <w:p w:rsidR="00660C9C" w:rsidRPr="00660C9C" w:rsidRDefault="00660C9C" w:rsidP="00A25643">
      <w:pPr>
        <w:pStyle w:val="Heading3NoNumb"/>
        <w:ind w:firstLine="851"/>
        <w:rPr>
          <w:rFonts w:eastAsia="Calibri"/>
        </w:rPr>
      </w:pPr>
      <w:bookmarkStart w:id="32" w:name="_Toc409606659"/>
      <w:r w:rsidRPr="00660C9C">
        <w:rPr>
          <w:rFonts w:eastAsia="Calibri"/>
        </w:rPr>
        <w:t>The Bulgarian administrative legal system</w:t>
      </w:r>
      <w:bookmarkEnd w:id="32"/>
      <w:r w:rsidRPr="00660C9C">
        <w:rPr>
          <w:rFonts w:eastAsia="Calibri"/>
        </w:rPr>
        <w:t xml:space="preserve"> </w:t>
      </w:r>
    </w:p>
    <w:p w:rsidR="00660C9C" w:rsidRPr="00660C9C" w:rsidRDefault="00660C9C" w:rsidP="00660C9C">
      <w:pPr>
        <w:widowControl w:val="0"/>
        <w:spacing w:before="0" w:after="0" w:line="240" w:lineRule="auto"/>
        <w:jc w:val="both"/>
        <w:rPr>
          <w:rFonts w:eastAsia="Calibri" w:cs="Arial"/>
          <w:b/>
          <w:szCs w:val="20"/>
        </w:rPr>
      </w:pPr>
    </w:p>
    <w:p w:rsidR="00660C9C" w:rsidRPr="00660C9C" w:rsidRDefault="00660C9C" w:rsidP="00AC7914">
      <w:pPr>
        <w:widowControl w:val="0"/>
        <w:spacing w:before="0" w:after="0" w:line="240" w:lineRule="auto"/>
        <w:ind w:left="851"/>
        <w:jc w:val="both"/>
        <w:rPr>
          <w:rFonts w:eastAsia="Calibri"/>
          <w:szCs w:val="20"/>
          <w:lang w:val="en-US" w:eastAsia="x-none"/>
        </w:rPr>
      </w:pPr>
      <w:r w:rsidRPr="00660C9C">
        <w:rPr>
          <w:rFonts w:eastAsia="Calibri" w:cs="Arial"/>
          <w:szCs w:val="20"/>
        </w:rPr>
        <w:t xml:space="preserve">In 2006, rules on administrative proceeding have been codified with the adoption of the Administrative Procedure Code (APC) </w:t>
      </w:r>
      <w:hyperlink r:id="rId25" w:history="1">
        <w:r w:rsidRPr="00660C9C">
          <w:rPr>
            <w:rFonts w:eastAsia="Calibri" w:cs="Arial"/>
            <w:i/>
            <w:color w:val="0000FF"/>
            <w:szCs w:val="20"/>
            <w:u w:val="single"/>
          </w:rPr>
          <w:t>(</w:t>
        </w:r>
        <w:proofErr w:type="spellStart"/>
        <w:r w:rsidRPr="00660C9C">
          <w:rPr>
            <w:rFonts w:eastAsia="Calibri" w:cs="Arial"/>
            <w:i/>
            <w:color w:val="0000FF"/>
            <w:szCs w:val="20"/>
            <w:u w:val="single"/>
          </w:rPr>
          <w:t>Административнопроцесуален</w:t>
        </w:r>
        <w:proofErr w:type="spellEnd"/>
        <w:r w:rsidRPr="00660C9C">
          <w:rPr>
            <w:rFonts w:eastAsia="Calibri" w:cs="Arial"/>
            <w:i/>
            <w:color w:val="0000FF"/>
            <w:szCs w:val="20"/>
            <w:u w:val="single"/>
          </w:rPr>
          <w:t xml:space="preserve"> </w:t>
        </w:r>
        <w:proofErr w:type="spellStart"/>
        <w:r w:rsidRPr="00660C9C">
          <w:rPr>
            <w:rFonts w:eastAsia="Calibri" w:cs="Arial"/>
            <w:i/>
            <w:color w:val="0000FF"/>
            <w:szCs w:val="20"/>
            <w:u w:val="single"/>
          </w:rPr>
          <w:t>кодекс</w:t>
        </w:r>
        <w:proofErr w:type="spellEnd"/>
        <w:r w:rsidRPr="00660C9C">
          <w:rPr>
            <w:rFonts w:eastAsia="Calibri" w:cs="Arial"/>
            <w:i/>
            <w:color w:val="0000FF"/>
            <w:szCs w:val="20"/>
            <w:u w:val="single"/>
          </w:rPr>
          <w:t>)</w:t>
        </w:r>
      </w:hyperlink>
      <w:r w:rsidRPr="00660C9C">
        <w:rPr>
          <w:rFonts w:eastAsia="Calibri" w:cs="Arial"/>
          <w:szCs w:val="20"/>
        </w:rPr>
        <w:t xml:space="preserve">. </w:t>
      </w:r>
      <w:r w:rsidRPr="00660C9C">
        <w:rPr>
          <w:rFonts w:eastAsia="Calibri"/>
          <w:szCs w:val="20"/>
          <w:lang w:val="x-none" w:eastAsia="x-none"/>
        </w:rPr>
        <w:t>The APC  does not provide any specific rules applicable only to children</w:t>
      </w:r>
      <w:r w:rsidRPr="00660C9C">
        <w:rPr>
          <w:rFonts w:eastAsia="Calibri"/>
          <w:szCs w:val="20"/>
          <w:lang w:eastAsia="x-none"/>
        </w:rPr>
        <w:t xml:space="preserve">, thus the </w:t>
      </w:r>
      <w:r w:rsidRPr="00660C9C">
        <w:rPr>
          <w:rFonts w:eastAsia="Calibri"/>
          <w:szCs w:val="20"/>
          <w:lang w:val="x-none" w:eastAsia="x-none"/>
        </w:rPr>
        <w:t xml:space="preserve">APC applies to both children and adults in the same manner. The APC </w:t>
      </w:r>
      <w:r w:rsidRPr="00660C9C">
        <w:rPr>
          <w:rFonts w:eastAsia="Calibri"/>
          <w:i/>
          <w:szCs w:val="20"/>
          <w:lang w:val="x-none" w:eastAsia="x-none"/>
        </w:rPr>
        <w:t xml:space="preserve"> </w:t>
      </w:r>
      <w:r w:rsidRPr="00660C9C">
        <w:rPr>
          <w:rFonts w:eastAsia="Calibri"/>
          <w:szCs w:val="20"/>
          <w:lang w:val="x-none" w:eastAsia="x-none"/>
        </w:rPr>
        <w:t>clearly states that in cases where this code</w:t>
      </w:r>
      <w:r w:rsidRPr="00660C9C">
        <w:rPr>
          <w:rFonts w:eastAsia="Calibri"/>
          <w:i/>
          <w:szCs w:val="20"/>
          <w:lang w:val="x-none" w:eastAsia="x-none"/>
        </w:rPr>
        <w:t xml:space="preserve"> </w:t>
      </w:r>
      <w:r w:rsidRPr="00660C9C">
        <w:rPr>
          <w:rFonts w:eastAsia="Calibri"/>
          <w:szCs w:val="20"/>
          <w:lang w:val="x-none" w:eastAsia="x-none"/>
        </w:rPr>
        <w:t>does not contain a specific rule</w:t>
      </w:r>
      <w:r w:rsidRPr="00660C9C">
        <w:rPr>
          <w:rFonts w:eastAsia="Calibri"/>
          <w:szCs w:val="20"/>
          <w:lang w:eastAsia="x-none"/>
        </w:rPr>
        <w:t>, i.e.</w:t>
      </w:r>
      <w:r w:rsidRPr="00660C9C">
        <w:rPr>
          <w:rFonts w:eastAsia="Calibri"/>
          <w:szCs w:val="20"/>
          <w:lang w:val="en-US" w:eastAsia="x-none"/>
        </w:rPr>
        <w:t xml:space="preserve"> </w:t>
      </w:r>
      <w:proofErr w:type="gramStart"/>
      <w:r w:rsidRPr="00660C9C">
        <w:rPr>
          <w:rFonts w:eastAsia="Calibri"/>
          <w:szCs w:val="20"/>
          <w:lang w:val="en-US" w:eastAsia="x-none"/>
        </w:rPr>
        <w:t>in</w:t>
      </w:r>
      <w:proofErr w:type="gramEnd"/>
      <w:r w:rsidRPr="00660C9C">
        <w:rPr>
          <w:rFonts w:eastAsia="Calibri"/>
          <w:szCs w:val="20"/>
          <w:lang w:val="en-US" w:eastAsia="x-none"/>
        </w:rPr>
        <w:t xml:space="preserve"> a</w:t>
      </w:r>
      <w:r w:rsidRPr="00660C9C">
        <w:rPr>
          <w:rFonts w:eastAsia="Calibri"/>
          <w:szCs w:val="20"/>
          <w:lang w:val="x-none" w:eastAsia="x-none"/>
        </w:rPr>
        <w:t xml:space="preserve"> hearing </w:t>
      </w:r>
      <w:r w:rsidRPr="00660C9C">
        <w:rPr>
          <w:rFonts w:eastAsia="Calibri"/>
          <w:szCs w:val="20"/>
          <w:lang w:val="en-US" w:eastAsia="x-none"/>
        </w:rPr>
        <w:t xml:space="preserve">of a </w:t>
      </w:r>
      <w:r w:rsidRPr="00660C9C">
        <w:rPr>
          <w:rFonts w:eastAsia="Calibri"/>
          <w:szCs w:val="20"/>
          <w:lang w:val="x-none" w:eastAsia="x-none"/>
        </w:rPr>
        <w:t xml:space="preserve">child before the administrative court, either the public administration authority or the court must apply the rules from the Civil Procedure Code (CPC) </w:t>
      </w:r>
      <w:hyperlink r:id="rId26" w:history="1">
        <w:r w:rsidRPr="00660C9C">
          <w:rPr>
            <w:rFonts w:eastAsia="Calibri" w:cs="Arial"/>
            <w:i/>
            <w:color w:val="0000FF"/>
            <w:szCs w:val="20"/>
            <w:u w:val="single"/>
            <w:lang w:val="x-none" w:eastAsia="x-none"/>
          </w:rPr>
          <w:t>(</w:t>
        </w:r>
        <w:proofErr w:type="spellStart"/>
        <w:r w:rsidRPr="00660C9C">
          <w:rPr>
            <w:rFonts w:eastAsia="Calibri" w:cs="Arial"/>
            <w:i/>
            <w:color w:val="0000FF"/>
            <w:szCs w:val="20"/>
            <w:u w:val="single"/>
            <w:lang w:val="x-none" w:eastAsia="x-none"/>
          </w:rPr>
          <w:t>Граждански</w:t>
        </w:r>
        <w:proofErr w:type="spellEnd"/>
        <w:r w:rsidRPr="00660C9C">
          <w:rPr>
            <w:rFonts w:eastAsia="Calibri" w:cs="Arial"/>
            <w:i/>
            <w:color w:val="0000FF"/>
            <w:szCs w:val="20"/>
            <w:u w:val="single"/>
            <w:lang w:val="x-none" w:eastAsia="x-none"/>
          </w:rPr>
          <w:t xml:space="preserve"> </w:t>
        </w:r>
        <w:proofErr w:type="spellStart"/>
        <w:r w:rsidRPr="00660C9C">
          <w:rPr>
            <w:rFonts w:eastAsia="Calibri" w:cs="Arial"/>
            <w:i/>
            <w:color w:val="0000FF"/>
            <w:szCs w:val="20"/>
            <w:u w:val="single"/>
            <w:lang w:val="x-none" w:eastAsia="x-none"/>
          </w:rPr>
          <w:t>процесуален</w:t>
        </w:r>
        <w:proofErr w:type="spellEnd"/>
        <w:r w:rsidRPr="00660C9C">
          <w:rPr>
            <w:rFonts w:eastAsia="Calibri" w:cs="Arial"/>
            <w:i/>
            <w:color w:val="0000FF"/>
            <w:szCs w:val="20"/>
            <w:u w:val="single"/>
            <w:lang w:val="x-none" w:eastAsia="x-none"/>
          </w:rPr>
          <w:t xml:space="preserve"> </w:t>
        </w:r>
        <w:proofErr w:type="spellStart"/>
        <w:r w:rsidRPr="00660C9C">
          <w:rPr>
            <w:rFonts w:eastAsia="Calibri" w:cs="Arial"/>
            <w:i/>
            <w:color w:val="0000FF"/>
            <w:szCs w:val="20"/>
            <w:u w:val="single"/>
            <w:lang w:val="x-none" w:eastAsia="x-none"/>
          </w:rPr>
          <w:t>кодекс</w:t>
        </w:r>
        <w:proofErr w:type="spellEnd"/>
        <w:r w:rsidRPr="00660C9C">
          <w:rPr>
            <w:rFonts w:eastAsia="Calibri" w:cs="Arial"/>
            <w:i/>
            <w:color w:val="0000FF"/>
            <w:szCs w:val="20"/>
            <w:u w:val="single"/>
            <w:lang w:val="x-none" w:eastAsia="x-none"/>
          </w:rPr>
          <w:t>)</w:t>
        </w:r>
      </w:hyperlink>
      <w:r w:rsidRPr="00660C9C">
        <w:rPr>
          <w:rFonts w:eastAsia="Calibri"/>
          <w:i/>
          <w:szCs w:val="20"/>
          <w:vertAlign w:val="superscript"/>
          <w:lang w:val="x-none" w:eastAsia="x-none"/>
        </w:rPr>
        <w:footnoteReference w:id="4"/>
      </w:r>
      <w:r w:rsidRPr="00660C9C">
        <w:rPr>
          <w:rFonts w:eastAsia="Calibri"/>
          <w:szCs w:val="20"/>
          <w:lang w:val="x-none" w:eastAsia="x-none"/>
        </w:rPr>
        <w:t xml:space="preserve">. </w:t>
      </w:r>
    </w:p>
    <w:p w:rsidR="00660C9C" w:rsidRPr="00660C9C" w:rsidRDefault="00660C9C" w:rsidP="00AC7914">
      <w:pPr>
        <w:widowControl w:val="0"/>
        <w:spacing w:before="0" w:after="0" w:line="240" w:lineRule="auto"/>
        <w:ind w:left="851"/>
        <w:jc w:val="both"/>
        <w:rPr>
          <w:rFonts w:eastAsia="Calibri" w:cs="Arial"/>
          <w:szCs w:val="20"/>
        </w:rPr>
      </w:pPr>
    </w:p>
    <w:p w:rsidR="00660C9C" w:rsidRPr="00660C9C" w:rsidRDefault="00660C9C" w:rsidP="00AC7914">
      <w:pPr>
        <w:widowControl w:val="0"/>
        <w:spacing w:before="0" w:after="0" w:line="240" w:lineRule="auto"/>
        <w:ind w:left="851"/>
        <w:jc w:val="both"/>
        <w:rPr>
          <w:rFonts w:eastAsia="Calibri" w:cs="Arial"/>
          <w:szCs w:val="20"/>
          <w:lang w:eastAsia="x-none"/>
        </w:rPr>
      </w:pPr>
      <w:r w:rsidRPr="00660C9C">
        <w:rPr>
          <w:rFonts w:eastAsia="Calibri" w:cs="Arial"/>
          <w:szCs w:val="20"/>
        </w:rPr>
        <w:t xml:space="preserve">The Child Protection Act </w:t>
      </w:r>
      <w:r w:rsidRPr="00660C9C">
        <w:rPr>
          <w:rFonts w:eastAsia="Calibri" w:cs="Arial"/>
          <w:szCs w:val="20"/>
          <w:lang w:eastAsia="x-none"/>
        </w:rPr>
        <w:t xml:space="preserve">(CPA) </w:t>
      </w:r>
      <w:r w:rsidRPr="00660C9C">
        <w:rPr>
          <w:rFonts w:eastAsia="Calibri" w:cs="Arial"/>
          <w:i/>
          <w:iCs/>
          <w:szCs w:val="20"/>
          <w:lang w:eastAsia="x-none"/>
        </w:rPr>
        <w:t>(</w:t>
      </w:r>
      <w:proofErr w:type="spellStart"/>
      <w:r w:rsidR="00A37835">
        <w:fldChar w:fldCharType="begin"/>
      </w:r>
      <w:r w:rsidR="00A37835">
        <w:instrText xml:space="preserve"> HYPERLINK "http://www.lex.bg/bg/laws/ldoc/2134925825" </w:instrText>
      </w:r>
      <w:r w:rsidR="00A37835">
        <w:fldChar w:fldCharType="separate"/>
      </w:r>
      <w:r w:rsidRPr="00660C9C">
        <w:rPr>
          <w:rFonts w:eastAsia="Calibri" w:cs="Arial"/>
          <w:i/>
          <w:color w:val="0000FF"/>
          <w:szCs w:val="20"/>
          <w:u w:val="single"/>
          <w:lang w:eastAsia="x-none"/>
        </w:rPr>
        <w:t>Закон</w:t>
      </w:r>
      <w:proofErr w:type="spellEnd"/>
      <w:r w:rsidRPr="00660C9C">
        <w:rPr>
          <w:rFonts w:eastAsia="Calibri" w:cs="Arial"/>
          <w:i/>
          <w:color w:val="0000FF"/>
          <w:szCs w:val="20"/>
          <w:u w:val="single"/>
          <w:lang w:eastAsia="x-none"/>
        </w:rPr>
        <w:t xml:space="preserve"> </w:t>
      </w:r>
      <w:proofErr w:type="spellStart"/>
      <w:r w:rsidRPr="00660C9C">
        <w:rPr>
          <w:rFonts w:eastAsia="Calibri" w:cs="Arial"/>
          <w:i/>
          <w:color w:val="0000FF"/>
          <w:szCs w:val="20"/>
          <w:u w:val="single"/>
          <w:lang w:eastAsia="x-none"/>
        </w:rPr>
        <w:t>за</w:t>
      </w:r>
      <w:proofErr w:type="spellEnd"/>
      <w:r w:rsidRPr="00660C9C">
        <w:rPr>
          <w:rFonts w:eastAsia="Calibri" w:cs="Arial"/>
          <w:i/>
          <w:color w:val="0000FF"/>
          <w:szCs w:val="20"/>
          <w:u w:val="single"/>
          <w:lang w:eastAsia="x-none"/>
        </w:rPr>
        <w:t xml:space="preserve"> </w:t>
      </w:r>
      <w:proofErr w:type="spellStart"/>
      <w:r w:rsidRPr="00660C9C">
        <w:rPr>
          <w:rFonts w:eastAsia="Calibri" w:cs="Arial"/>
          <w:i/>
          <w:color w:val="0000FF"/>
          <w:szCs w:val="20"/>
          <w:u w:val="single"/>
          <w:lang w:eastAsia="x-none"/>
        </w:rPr>
        <w:t>закрила</w:t>
      </w:r>
      <w:proofErr w:type="spellEnd"/>
      <w:r w:rsidRPr="00660C9C">
        <w:rPr>
          <w:rFonts w:eastAsia="Calibri" w:cs="Arial"/>
          <w:i/>
          <w:color w:val="0000FF"/>
          <w:szCs w:val="20"/>
          <w:u w:val="single"/>
          <w:lang w:eastAsia="x-none"/>
        </w:rPr>
        <w:t xml:space="preserve"> </w:t>
      </w:r>
      <w:proofErr w:type="spellStart"/>
      <w:r w:rsidRPr="00660C9C">
        <w:rPr>
          <w:rFonts w:eastAsia="Calibri" w:cs="Arial"/>
          <w:i/>
          <w:color w:val="0000FF"/>
          <w:szCs w:val="20"/>
          <w:u w:val="single"/>
          <w:lang w:eastAsia="x-none"/>
        </w:rPr>
        <w:t>на</w:t>
      </w:r>
      <w:proofErr w:type="spellEnd"/>
      <w:r w:rsidRPr="00660C9C">
        <w:rPr>
          <w:rFonts w:eastAsia="Calibri" w:cs="Arial"/>
          <w:i/>
          <w:color w:val="0000FF"/>
          <w:szCs w:val="20"/>
          <w:u w:val="single"/>
          <w:lang w:eastAsia="x-none"/>
        </w:rPr>
        <w:t xml:space="preserve"> </w:t>
      </w:r>
      <w:proofErr w:type="spellStart"/>
      <w:r w:rsidRPr="00660C9C">
        <w:rPr>
          <w:rFonts w:eastAsia="Calibri" w:cs="Arial"/>
          <w:i/>
          <w:color w:val="0000FF"/>
          <w:szCs w:val="20"/>
          <w:u w:val="single"/>
          <w:lang w:eastAsia="x-none"/>
        </w:rPr>
        <w:t>детето</w:t>
      </w:r>
      <w:proofErr w:type="spellEnd"/>
      <w:r w:rsidR="00A37835">
        <w:rPr>
          <w:rFonts w:eastAsia="Calibri" w:cs="Arial"/>
          <w:i/>
          <w:color w:val="0000FF"/>
          <w:szCs w:val="20"/>
          <w:u w:val="single"/>
          <w:lang w:eastAsia="x-none"/>
        </w:rPr>
        <w:fldChar w:fldCharType="end"/>
      </w:r>
      <w:r w:rsidRPr="00660C9C">
        <w:rPr>
          <w:rFonts w:eastAsia="Calibri" w:cs="Arial"/>
          <w:i/>
          <w:szCs w:val="20"/>
          <w:lang w:eastAsia="x-none"/>
        </w:rPr>
        <w:t xml:space="preserve">) </w:t>
      </w:r>
      <w:r w:rsidRPr="00660C9C">
        <w:rPr>
          <w:rFonts w:eastAsia="Calibri" w:cs="Arial"/>
          <w:szCs w:val="20"/>
        </w:rPr>
        <w:t xml:space="preserve">is also applicable in administrative proceedings – both in judicial administrative proceedings and administrative proceedings before a public administration authority. This law </w:t>
      </w:r>
      <w:r w:rsidRPr="00660C9C">
        <w:rPr>
          <w:rFonts w:eastAsia="Calibri" w:cs="Arial"/>
          <w:szCs w:val="20"/>
          <w:lang w:eastAsia="x-none"/>
        </w:rPr>
        <w:t xml:space="preserve">has been adopted to protect children’s rights. According to this act the child’s opinion must be considered in any judicial administrative proceeding or administrative proceeding before a public administration authority.  </w:t>
      </w:r>
    </w:p>
    <w:p w:rsidR="00660C9C" w:rsidRPr="00660C9C" w:rsidRDefault="00660C9C" w:rsidP="00AC7914">
      <w:pPr>
        <w:widowControl w:val="0"/>
        <w:spacing w:before="0" w:after="0" w:line="240" w:lineRule="auto"/>
        <w:ind w:left="851"/>
        <w:jc w:val="both"/>
        <w:rPr>
          <w:rFonts w:eastAsia="Calibri" w:cs="Arial"/>
          <w:szCs w:val="20"/>
          <w:lang w:eastAsia="x-none"/>
        </w:rPr>
      </w:pPr>
    </w:p>
    <w:p w:rsidR="00660C9C" w:rsidRPr="00660C9C" w:rsidRDefault="00660C9C" w:rsidP="00AC7914">
      <w:pPr>
        <w:widowControl w:val="0"/>
        <w:spacing w:before="0" w:after="0" w:line="240" w:lineRule="auto"/>
        <w:ind w:left="851"/>
        <w:jc w:val="both"/>
        <w:rPr>
          <w:rFonts w:eastAsia="Calibri" w:cs="Arial"/>
          <w:szCs w:val="20"/>
          <w:lang w:eastAsia="x-none"/>
        </w:rPr>
      </w:pPr>
      <w:r w:rsidRPr="00660C9C">
        <w:rPr>
          <w:rFonts w:eastAsia="Calibri" w:cs="Arial"/>
          <w:szCs w:val="20"/>
          <w:lang w:eastAsia="x-none"/>
        </w:rPr>
        <w:t xml:space="preserve">As mentioned in the report on children in civil judicial proceedings, there are in Bulgaria </w:t>
      </w:r>
      <w:r w:rsidRPr="00660C9C">
        <w:rPr>
          <w:rFonts w:eastAsia="Calibri" w:cs="Arial"/>
          <w:b/>
          <w:szCs w:val="20"/>
          <w:lang w:eastAsia="x-none"/>
        </w:rPr>
        <w:t>specialised administrative authorities</w:t>
      </w:r>
      <w:r w:rsidRPr="00660C9C">
        <w:rPr>
          <w:rFonts w:eastAsia="Calibri" w:cs="Arial"/>
          <w:szCs w:val="20"/>
          <w:lang w:eastAsia="x-none"/>
        </w:rPr>
        <w:t xml:space="preserve"> which have an obligation to protect children’s rights. These administrative authorities are as follows:</w:t>
      </w:r>
    </w:p>
    <w:p w:rsidR="00660C9C" w:rsidRPr="00660C9C" w:rsidRDefault="00660C9C" w:rsidP="00660C9C">
      <w:pPr>
        <w:widowControl w:val="0"/>
        <w:spacing w:before="0" w:after="0" w:line="240" w:lineRule="auto"/>
        <w:jc w:val="both"/>
        <w:rPr>
          <w:rFonts w:eastAsia="Calibri" w:cs="Arial"/>
          <w:szCs w:val="20"/>
          <w:lang w:eastAsia="x-none"/>
        </w:rPr>
      </w:pPr>
    </w:p>
    <w:p w:rsidR="00660C9C" w:rsidRPr="00660C9C" w:rsidRDefault="00660C9C" w:rsidP="00431386">
      <w:pPr>
        <w:pStyle w:val="BTBullet1"/>
        <w:rPr>
          <w:lang w:eastAsia="hi-IN" w:bidi="hi-IN"/>
        </w:rPr>
      </w:pPr>
      <w:r w:rsidRPr="00660C9C">
        <w:rPr>
          <w:lang w:eastAsia="hi-IN" w:bidi="hi-IN"/>
        </w:rPr>
        <w:t xml:space="preserve">The </w:t>
      </w:r>
      <w:r w:rsidRPr="00660C9C">
        <w:rPr>
          <w:b/>
          <w:lang w:eastAsia="hi-IN" w:bidi="hi-IN"/>
        </w:rPr>
        <w:t>State Agency for Child Protection</w:t>
      </w:r>
      <w:r w:rsidRPr="00660C9C">
        <w:rPr>
          <w:lang w:eastAsia="hi-IN" w:bidi="hi-IN"/>
        </w:rPr>
        <w:t xml:space="preserve"> </w:t>
      </w:r>
      <w:r w:rsidRPr="00660C9C">
        <w:rPr>
          <w:i/>
          <w:iCs/>
          <w:lang w:eastAsia="hi-IN" w:bidi="hi-IN"/>
        </w:rPr>
        <w:t>(</w:t>
      </w:r>
      <w:proofErr w:type="spellStart"/>
      <w:r w:rsidRPr="00660C9C">
        <w:rPr>
          <w:i/>
          <w:iCs/>
          <w:lang w:eastAsia="hi-IN" w:bidi="hi-IN"/>
        </w:rPr>
        <w:t>Държавна</w:t>
      </w:r>
      <w:proofErr w:type="spellEnd"/>
      <w:r w:rsidRPr="00660C9C">
        <w:rPr>
          <w:i/>
          <w:iCs/>
          <w:lang w:eastAsia="hi-IN" w:bidi="hi-IN"/>
        </w:rPr>
        <w:t xml:space="preserve"> </w:t>
      </w:r>
      <w:proofErr w:type="spellStart"/>
      <w:r w:rsidRPr="00660C9C">
        <w:rPr>
          <w:i/>
          <w:iCs/>
          <w:lang w:eastAsia="hi-IN" w:bidi="hi-IN"/>
        </w:rPr>
        <w:t>агенция</w:t>
      </w:r>
      <w:proofErr w:type="spellEnd"/>
      <w:r w:rsidRPr="00660C9C">
        <w:rPr>
          <w:i/>
          <w:iCs/>
          <w:lang w:eastAsia="hi-IN" w:bidi="hi-IN"/>
        </w:rPr>
        <w:t xml:space="preserve"> </w:t>
      </w:r>
      <w:proofErr w:type="spellStart"/>
      <w:r w:rsidRPr="00660C9C">
        <w:rPr>
          <w:i/>
          <w:iCs/>
          <w:lang w:eastAsia="hi-IN" w:bidi="hi-IN"/>
        </w:rPr>
        <w:t>за</w:t>
      </w:r>
      <w:proofErr w:type="spellEnd"/>
      <w:r w:rsidRPr="00660C9C">
        <w:rPr>
          <w:i/>
          <w:iCs/>
          <w:lang w:eastAsia="hi-IN" w:bidi="hi-IN"/>
        </w:rPr>
        <w:t xml:space="preserve"> </w:t>
      </w:r>
      <w:proofErr w:type="spellStart"/>
      <w:r w:rsidRPr="00660C9C">
        <w:rPr>
          <w:i/>
          <w:iCs/>
          <w:lang w:eastAsia="hi-IN" w:bidi="hi-IN"/>
        </w:rPr>
        <w:t>закрила</w:t>
      </w:r>
      <w:proofErr w:type="spellEnd"/>
      <w:r w:rsidRPr="00660C9C">
        <w:rPr>
          <w:i/>
          <w:iCs/>
          <w:lang w:eastAsia="hi-IN" w:bidi="hi-IN"/>
        </w:rPr>
        <w:t xml:space="preserve"> </w:t>
      </w:r>
      <w:proofErr w:type="spellStart"/>
      <w:r w:rsidRPr="00660C9C">
        <w:rPr>
          <w:i/>
          <w:iCs/>
          <w:lang w:eastAsia="hi-IN" w:bidi="hi-IN"/>
        </w:rPr>
        <w:t>на</w:t>
      </w:r>
      <w:proofErr w:type="spellEnd"/>
      <w:r w:rsidRPr="00660C9C">
        <w:rPr>
          <w:i/>
          <w:iCs/>
          <w:lang w:eastAsia="hi-IN" w:bidi="hi-IN"/>
        </w:rPr>
        <w:t xml:space="preserve"> </w:t>
      </w:r>
      <w:proofErr w:type="spellStart"/>
      <w:r w:rsidRPr="00660C9C">
        <w:rPr>
          <w:i/>
          <w:iCs/>
          <w:lang w:eastAsia="hi-IN" w:bidi="hi-IN"/>
        </w:rPr>
        <w:t>детето</w:t>
      </w:r>
      <w:proofErr w:type="spellEnd"/>
      <w:r w:rsidRPr="00660C9C">
        <w:rPr>
          <w:i/>
          <w:iCs/>
          <w:lang w:eastAsia="hi-IN" w:bidi="hi-IN"/>
        </w:rPr>
        <w:t>)</w:t>
      </w:r>
      <w:r w:rsidRPr="00660C9C">
        <w:rPr>
          <w:lang w:eastAsia="hi-IN" w:bidi="hi-IN"/>
        </w:rPr>
        <w:t xml:space="preserve"> is a special </w:t>
      </w:r>
      <w:r w:rsidRPr="00660C9C">
        <w:rPr>
          <w:lang w:val="en-US" w:eastAsia="hi-IN" w:bidi="hi-IN"/>
        </w:rPr>
        <w:t>administrative authority,</w:t>
      </w:r>
      <w:r w:rsidRPr="00660C9C">
        <w:rPr>
          <w:lang w:eastAsia="hi-IN" w:bidi="hi-IN"/>
        </w:rPr>
        <w:t xml:space="preserve"> established by the Council of Ministers</w:t>
      </w:r>
      <w:r w:rsidRPr="00660C9C">
        <w:rPr>
          <w:lang w:val="en-US" w:eastAsia="hi-IN" w:bidi="hi-IN"/>
        </w:rPr>
        <w:t xml:space="preserve"> </w:t>
      </w:r>
      <w:r w:rsidRPr="00660C9C">
        <w:rPr>
          <w:i/>
          <w:lang w:val="en-US" w:eastAsia="hi-IN" w:bidi="hi-IN"/>
        </w:rPr>
        <w:t>(</w:t>
      </w:r>
      <w:r w:rsidRPr="00660C9C">
        <w:rPr>
          <w:i/>
          <w:lang w:val="bg-BG" w:eastAsia="hi-IN" w:bidi="hi-IN"/>
        </w:rPr>
        <w:t>Министерски съвет)</w:t>
      </w:r>
      <w:r w:rsidRPr="00660C9C">
        <w:rPr>
          <w:lang w:val="bg-BG" w:eastAsia="hi-IN" w:bidi="hi-IN"/>
        </w:rPr>
        <w:t xml:space="preserve"> </w:t>
      </w:r>
      <w:r w:rsidRPr="00660C9C">
        <w:rPr>
          <w:lang w:eastAsia="hi-IN" w:bidi="hi-IN"/>
        </w:rPr>
        <w:t xml:space="preserve">to coordinate and control the child protection system. The Agency has branches in several regions in Bulgaria. It acts through its chairperson who has a wide range of responsibilities, including coordination of the work of all authorities active in the area of child protection; preparation of the national programmes for child protection and control of their implementation; and analysis of the way State policy for child protection is implemented. </w:t>
      </w:r>
    </w:p>
    <w:p w:rsidR="00660C9C" w:rsidRPr="00660C9C" w:rsidRDefault="00660C9C" w:rsidP="00431386">
      <w:pPr>
        <w:pStyle w:val="BTBullet1"/>
        <w:rPr>
          <w:lang w:eastAsia="hi-IN" w:bidi="hi-IN"/>
        </w:rPr>
      </w:pPr>
      <w:r w:rsidRPr="00660C9C">
        <w:rPr>
          <w:lang w:eastAsia="hi-IN" w:bidi="hi-IN"/>
        </w:rPr>
        <w:t xml:space="preserve">The </w:t>
      </w:r>
      <w:r w:rsidRPr="00660C9C">
        <w:rPr>
          <w:b/>
          <w:lang w:eastAsia="hi-IN" w:bidi="hi-IN"/>
        </w:rPr>
        <w:t>Social Assistance Agency</w:t>
      </w:r>
      <w:r w:rsidRPr="00660C9C">
        <w:rPr>
          <w:lang w:eastAsia="hi-IN" w:bidi="hi-IN"/>
        </w:rPr>
        <w:t xml:space="preserve"> </w:t>
      </w:r>
      <w:r w:rsidRPr="00660C9C">
        <w:rPr>
          <w:i/>
          <w:iCs/>
          <w:lang w:eastAsia="hi-IN" w:bidi="hi-IN"/>
        </w:rPr>
        <w:t>(</w:t>
      </w:r>
      <w:proofErr w:type="spellStart"/>
      <w:r w:rsidRPr="00660C9C">
        <w:rPr>
          <w:i/>
          <w:iCs/>
          <w:lang w:eastAsia="hi-IN" w:bidi="hi-IN"/>
        </w:rPr>
        <w:t>Агенция</w:t>
      </w:r>
      <w:proofErr w:type="spellEnd"/>
      <w:r w:rsidRPr="00660C9C">
        <w:rPr>
          <w:i/>
          <w:iCs/>
          <w:lang w:eastAsia="hi-IN" w:bidi="hi-IN"/>
        </w:rPr>
        <w:t xml:space="preserve"> </w:t>
      </w:r>
      <w:proofErr w:type="spellStart"/>
      <w:r w:rsidRPr="00660C9C">
        <w:rPr>
          <w:i/>
          <w:iCs/>
          <w:lang w:eastAsia="hi-IN" w:bidi="hi-IN"/>
        </w:rPr>
        <w:t>за</w:t>
      </w:r>
      <w:proofErr w:type="spellEnd"/>
      <w:r w:rsidRPr="00660C9C">
        <w:rPr>
          <w:i/>
          <w:iCs/>
          <w:lang w:eastAsia="hi-IN" w:bidi="hi-IN"/>
        </w:rPr>
        <w:t xml:space="preserve"> </w:t>
      </w:r>
      <w:proofErr w:type="spellStart"/>
      <w:r w:rsidRPr="00660C9C">
        <w:rPr>
          <w:i/>
          <w:iCs/>
          <w:lang w:eastAsia="hi-IN" w:bidi="hi-IN"/>
        </w:rPr>
        <w:t>социално</w:t>
      </w:r>
      <w:proofErr w:type="spellEnd"/>
      <w:r w:rsidRPr="00660C9C">
        <w:rPr>
          <w:i/>
          <w:iCs/>
          <w:lang w:eastAsia="hi-IN" w:bidi="hi-IN"/>
        </w:rPr>
        <w:t xml:space="preserve"> </w:t>
      </w:r>
      <w:proofErr w:type="spellStart"/>
      <w:r w:rsidRPr="00660C9C">
        <w:rPr>
          <w:i/>
          <w:iCs/>
          <w:lang w:eastAsia="hi-IN" w:bidi="hi-IN"/>
        </w:rPr>
        <w:t>подпомагане</w:t>
      </w:r>
      <w:proofErr w:type="spellEnd"/>
      <w:r w:rsidRPr="00660C9C">
        <w:rPr>
          <w:i/>
          <w:iCs/>
          <w:lang w:eastAsia="hi-IN" w:bidi="hi-IN"/>
        </w:rPr>
        <w:t>)</w:t>
      </w:r>
      <w:r w:rsidRPr="00660C9C">
        <w:rPr>
          <w:lang w:eastAsia="hi-IN" w:bidi="hi-IN"/>
        </w:rPr>
        <w:t xml:space="preserve"> has branches in all municipalities called Social Assistance Directorates (SAD) </w:t>
      </w:r>
      <w:r w:rsidRPr="00660C9C">
        <w:rPr>
          <w:i/>
          <w:iCs/>
          <w:lang w:eastAsia="hi-IN" w:bidi="hi-IN"/>
        </w:rPr>
        <w:t>(</w:t>
      </w:r>
      <w:proofErr w:type="spellStart"/>
      <w:r w:rsidRPr="00660C9C">
        <w:rPr>
          <w:i/>
          <w:iCs/>
          <w:lang w:eastAsia="hi-IN" w:bidi="hi-IN"/>
        </w:rPr>
        <w:t>Дирекция</w:t>
      </w:r>
      <w:proofErr w:type="spellEnd"/>
      <w:r w:rsidRPr="00660C9C">
        <w:rPr>
          <w:i/>
          <w:iCs/>
          <w:lang w:eastAsia="hi-IN" w:bidi="hi-IN"/>
        </w:rPr>
        <w:t xml:space="preserve"> ‘</w:t>
      </w:r>
      <w:proofErr w:type="spellStart"/>
      <w:r w:rsidRPr="00660C9C">
        <w:rPr>
          <w:i/>
          <w:iCs/>
          <w:lang w:eastAsia="hi-IN" w:bidi="hi-IN"/>
        </w:rPr>
        <w:t>Социално</w:t>
      </w:r>
      <w:proofErr w:type="spellEnd"/>
      <w:r w:rsidRPr="00660C9C">
        <w:rPr>
          <w:i/>
          <w:iCs/>
          <w:lang w:eastAsia="hi-IN" w:bidi="hi-IN"/>
        </w:rPr>
        <w:t xml:space="preserve"> </w:t>
      </w:r>
      <w:proofErr w:type="spellStart"/>
      <w:r w:rsidRPr="00660C9C">
        <w:rPr>
          <w:i/>
          <w:iCs/>
          <w:lang w:eastAsia="hi-IN" w:bidi="hi-IN"/>
        </w:rPr>
        <w:t>подпомагане</w:t>
      </w:r>
      <w:proofErr w:type="spellEnd"/>
      <w:r w:rsidRPr="00660C9C">
        <w:rPr>
          <w:i/>
          <w:iCs/>
          <w:lang w:eastAsia="hi-IN" w:bidi="hi-IN"/>
        </w:rPr>
        <w:t>’)</w:t>
      </w:r>
      <w:r w:rsidRPr="00660C9C">
        <w:rPr>
          <w:lang w:eastAsia="hi-IN" w:bidi="hi-IN"/>
        </w:rPr>
        <w:t>. The S</w:t>
      </w:r>
      <w:r w:rsidRPr="00660C9C">
        <w:rPr>
          <w:lang w:val="en-US" w:eastAsia="hi-IN" w:bidi="hi-IN"/>
        </w:rPr>
        <w:t>AD</w:t>
      </w:r>
      <w:r w:rsidRPr="00660C9C">
        <w:rPr>
          <w:lang w:eastAsia="hi-IN" w:bidi="hi-IN"/>
        </w:rPr>
        <w:t xml:space="preserve">, through </w:t>
      </w:r>
      <w:r w:rsidRPr="00660C9C">
        <w:rPr>
          <w:b/>
          <w:lang w:eastAsia="hi-IN" w:bidi="hi-IN"/>
        </w:rPr>
        <w:t>Child Protection Departments</w:t>
      </w:r>
      <w:r w:rsidRPr="00660C9C">
        <w:rPr>
          <w:lang w:eastAsia="hi-IN" w:bidi="hi-IN"/>
        </w:rPr>
        <w:t xml:space="preserve"> </w:t>
      </w:r>
      <w:r w:rsidRPr="00660C9C">
        <w:rPr>
          <w:i/>
          <w:iCs/>
          <w:lang w:eastAsia="hi-IN" w:bidi="hi-IN"/>
        </w:rPr>
        <w:t>(</w:t>
      </w:r>
      <w:proofErr w:type="spellStart"/>
      <w:r w:rsidRPr="00660C9C">
        <w:rPr>
          <w:i/>
          <w:iCs/>
          <w:lang w:eastAsia="hi-IN" w:bidi="hi-IN"/>
        </w:rPr>
        <w:t>Отдел</w:t>
      </w:r>
      <w:proofErr w:type="spellEnd"/>
      <w:r w:rsidRPr="00660C9C">
        <w:rPr>
          <w:i/>
          <w:iCs/>
          <w:lang w:eastAsia="hi-IN" w:bidi="hi-IN"/>
        </w:rPr>
        <w:t xml:space="preserve"> </w:t>
      </w:r>
      <w:proofErr w:type="spellStart"/>
      <w:r w:rsidRPr="00660C9C">
        <w:rPr>
          <w:i/>
          <w:iCs/>
          <w:lang w:eastAsia="hi-IN" w:bidi="hi-IN"/>
        </w:rPr>
        <w:t>за</w:t>
      </w:r>
      <w:proofErr w:type="spellEnd"/>
      <w:r w:rsidRPr="00660C9C">
        <w:rPr>
          <w:i/>
          <w:iCs/>
          <w:lang w:eastAsia="hi-IN" w:bidi="hi-IN"/>
        </w:rPr>
        <w:t xml:space="preserve"> </w:t>
      </w:r>
      <w:proofErr w:type="spellStart"/>
      <w:r w:rsidRPr="00660C9C">
        <w:rPr>
          <w:i/>
          <w:iCs/>
          <w:lang w:eastAsia="hi-IN" w:bidi="hi-IN"/>
        </w:rPr>
        <w:t>закрила</w:t>
      </w:r>
      <w:proofErr w:type="spellEnd"/>
      <w:r w:rsidRPr="00660C9C">
        <w:rPr>
          <w:i/>
          <w:iCs/>
          <w:lang w:eastAsia="hi-IN" w:bidi="hi-IN"/>
        </w:rPr>
        <w:t xml:space="preserve"> </w:t>
      </w:r>
      <w:proofErr w:type="spellStart"/>
      <w:r w:rsidRPr="00660C9C">
        <w:rPr>
          <w:i/>
          <w:iCs/>
          <w:lang w:eastAsia="hi-IN" w:bidi="hi-IN"/>
        </w:rPr>
        <w:t>на</w:t>
      </w:r>
      <w:proofErr w:type="spellEnd"/>
      <w:r w:rsidRPr="00660C9C">
        <w:rPr>
          <w:i/>
          <w:iCs/>
          <w:lang w:eastAsia="hi-IN" w:bidi="hi-IN"/>
        </w:rPr>
        <w:t xml:space="preserve"> </w:t>
      </w:r>
      <w:proofErr w:type="spellStart"/>
      <w:r w:rsidRPr="00660C9C">
        <w:rPr>
          <w:i/>
          <w:iCs/>
          <w:lang w:eastAsia="hi-IN" w:bidi="hi-IN"/>
        </w:rPr>
        <w:t>детето</w:t>
      </w:r>
      <w:proofErr w:type="spellEnd"/>
      <w:r w:rsidRPr="00660C9C">
        <w:rPr>
          <w:i/>
          <w:iCs/>
          <w:lang w:eastAsia="hi-IN" w:bidi="hi-IN"/>
        </w:rPr>
        <w:t>)</w:t>
      </w:r>
      <w:r w:rsidRPr="00660C9C">
        <w:rPr>
          <w:lang w:eastAsia="hi-IN" w:bidi="hi-IN"/>
        </w:rPr>
        <w:t xml:space="preserve">, coordinate all efforts to protect children's interests, participate and support children who are involved in civil </w:t>
      </w:r>
      <w:r w:rsidRPr="00660C9C">
        <w:rPr>
          <w:lang w:val="en-US"/>
        </w:rPr>
        <w:t xml:space="preserve">and administrative </w:t>
      </w:r>
      <w:r w:rsidRPr="00660C9C">
        <w:rPr>
          <w:lang w:eastAsia="hi-IN" w:bidi="hi-IN"/>
        </w:rPr>
        <w:t>judicial proceedings as well as draft reports on the child's situation if the court so requires. These departments are entrusted with coordinating the authorities involved in child-related cases at the municipal level.</w:t>
      </w:r>
    </w:p>
    <w:p w:rsidR="00660C9C" w:rsidRPr="00660C9C" w:rsidRDefault="00660C9C" w:rsidP="00660C9C">
      <w:pPr>
        <w:widowControl w:val="0"/>
        <w:spacing w:before="0" w:after="0" w:line="240" w:lineRule="auto"/>
        <w:jc w:val="both"/>
        <w:rPr>
          <w:rFonts w:eastAsia="Calibri" w:cs="Arial"/>
          <w:szCs w:val="20"/>
          <w:lang w:eastAsia="x-none"/>
        </w:rPr>
      </w:pPr>
    </w:p>
    <w:p w:rsidR="00660C9C" w:rsidRPr="00660C9C" w:rsidRDefault="00660C9C" w:rsidP="00AC7914">
      <w:pPr>
        <w:widowControl w:val="0"/>
        <w:spacing w:before="0" w:after="0" w:line="240" w:lineRule="auto"/>
        <w:ind w:left="851"/>
        <w:jc w:val="both"/>
        <w:rPr>
          <w:rFonts w:eastAsia="Calibri"/>
          <w:szCs w:val="20"/>
          <w:lang w:val="x-none" w:eastAsia="x-none"/>
        </w:rPr>
      </w:pPr>
      <w:r w:rsidRPr="00660C9C">
        <w:rPr>
          <w:rFonts w:eastAsia="Calibri" w:cs="Arial"/>
          <w:szCs w:val="20"/>
          <w:lang w:eastAsia="x-none"/>
        </w:rPr>
        <w:t>The administrative justice is organised under two-instance proceedings – first instance and cassation ins</w:t>
      </w:r>
      <w:proofErr w:type="spellStart"/>
      <w:r w:rsidRPr="00660C9C">
        <w:rPr>
          <w:rFonts w:eastAsia="Calibri"/>
          <w:szCs w:val="20"/>
          <w:lang w:val="x-none" w:eastAsia="x-none"/>
        </w:rPr>
        <w:t>tance</w:t>
      </w:r>
      <w:proofErr w:type="spellEnd"/>
      <w:r w:rsidRPr="00660C9C">
        <w:rPr>
          <w:rFonts w:eastAsia="Calibri"/>
          <w:szCs w:val="20"/>
          <w:vertAlign w:val="superscript"/>
          <w:lang w:val="x-none" w:eastAsia="x-none"/>
        </w:rPr>
        <w:footnoteReference w:id="5"/>
      </w:r>
      <w:r w:rsidRPr="00660C9C">
        <w:rPr>
          <w:rFonts w:eastAsia="Calibri"/>
          <w:szCs w:val="20"/>
          <w:lang w:val="x-none" w:eastAsia="x-none"/>
        </w:rPr>
        <w:t>.</w:t>
      </w:r>
    </w:p>
    <w:p w:rsidR="00660C9C" w:rsidRPr="00660C9C" w:rsidRDefault="00660C9C" w:rsidP="00AC7914">
      <w:pPr>
        <w:widowControl w:val="0"/>
        <w:spacing w:before="0" w:after="0" w:line="240" w:lineRule="auto"/>
        <w:ind w:left="851"/>
        <w:jc w:val="both"/>
        <w:rPr>
          <w:rFonts w:eastAsia="Calibri"/>
          <w:szCs w:val="20"/>
          <w:lang w:val="x-none" w:eastAsia="x-none"/>
        </w:rPr>
      </w:pPr>
    </w:p>
    <w:p w:rsidR="00660C9C" w:rsidRPr="00431386" w:rsidRDefault="00660C9C" w:rsidP="00431386">
      <w:pPr>
        <w:widowControl w:val="0"/>
        <w:spacing w:before="0" w:after="0" w:line="240" w:lineRule="auto"/>
        <w:ind w:left="851"/>
        <w:jc w:val="both"/>
        <w:rPr>
          <w:rFonts w:eastAsia="Calibri" w:cs="Arial"/>
          <w:sz w:val="18"/>
          <w:szCs w:val="18"/>
          <w:lang w:eastAsia="x-none"/>
        </w:rPr>
      </w:pPr>
      <w:r w:rsidRPr="00660C9C">
        <w:rPr>
          <w:rFonts w:eastAsia="Calibri"/>
          <w:szCs w:val="20"/>
          <w:lang w:val="x-none" w:eastAsia="x-none"/>
        </w:rPr>
        <w:t xml:space="preserve">According to the Constitution of Republic of Bulgaria (1991) </w:t>
      </w:r>
      <w:hyperlink r:id="rId27" w:history="1">
        <w:r w:rsidRPr="00660C9C">
          <w:rPr>
            <w:rFonts w:eastAsia="Calibri" w:cs="Arial"/>
            <w:i/>
            <w:color w:val="0000FF"/>
            <w:szCs w:val="20"/>
            <w:u w:val="single"/>
            <w:lang w:val="x-none" w:eastAsia="x-none"/>
          </w:rPr>
          <w:t>(</w:t>
        </w:r>
        <w:proofErr w:type="spellStart"/>
        <w:r w:rsidRPr="00660C9C">
          <w:rPr>
            <w:rFonts w:eastAsia="Calibri" w:cs="Arial"/>
            <w:i/>
            <w:color w:val="0000FF"/>
            <w:szCs w:val="20"/>
            <w:u w:val="single"/>
            <w:lang w:val="bg-BG" w:eastAsia="x-none"/>
          </w:rPr>
          <w:t>Конституция</w:t>
        </w:r>
        <w:proofErr w:type="spellEnd"/>
        <w:r w:rsidRPr="00660C9C">
          <w:rPr>
            <w:rFonts w:eastAsia="Calibri" w:cs="Arial"/>
            <w:i/>
            <w:color w:val="0000FF"/>
            <w:szCs w:val="20"/>
            <w:u w:val="single"/>
            <w:lang w:val="bg-BG" w:eastAsia="x-none"/>
          </w:rPr>
          <w:t xml:space="preserve"> на Република България)</w:t>
        </w:r>
      </w:hyperlink>
      <w:r w:rsidRPr="00660C9C">
        <w:rPr>
          <w:rFonts w:eastAsia="Calibri"/>
          <w:szCs w:val="20"/>
          <w:lang w:val="x-none" w:eastAsia="x-none"/>
        </w:rPr>
        <w:t xml:space="preserve"> the </w:t>
      </w:r>
      <w:r w:rsidRPr="00660C9C">
        <w:rPr>
          <w:rFonts w:eastAsia="Calibri"/>
          <w:b/>
          <w:szCs w:val="20"/>
          <w:lang w:val="x-none" w:eastAsia="x-none"/>
        </w:rPr>
        <w:t>Supreme Administrative Court</w:t>
      </w:r>
      <w:r w:rsidRPr="00660C9C">
        <w:rPr>
          <w:rFonts w:eastAsia="Calibri"/>
          <w:szCs w:val="20"/>
          <w:lang w:val="x-none" w:eastAsia="x-none"/>
        </w:rPr>
        <w:t xml:space="preserve"> </w:t>
      </w:r>
      <w:r w:rsidRPr="00660C9C">
        <w:rPr>
          <w:rFonts w:eastAsia="Calibri"/>
          <w:i/>
          <w:szCs w:val="20"/>
          <w:lang w:val="x-none" w:eastAsia="x-none"/>
        </w:rPr>
        <w:t>(</w:t>
      </w:r>
      <w:proofErr w:type="spellStart"/>
      <w:r w:rsidRPr="00660C9C">
        <w:rPr>
          <w:rFonts w:eastAsia="Calibri"/>
          <w:i/>
          <w:szCs w:val="20"/>
          <w:lang w:val="x-none" w:eastAsia="x-none"/>
        </w:rPr>
        <w:t>Върховен</w:t>
      </w:r>
      <w:proofErr w:type="spellEnd"/>
      <w:r w:rsidRPr="00660C9C">
        <w:rPr>
          <w:rFonts w:eastAsia="Calibri"/>
          <w:i/>
          <w:szCs w:val="20"/>
          <w:lang w:val="x-none" w:eastAsia="x-none"/>
        </w:rPr>
        <w:t xml:space="preserve"> </w:t>
      </w:r>
      <w:proofErr w:type="spellStart"/>
      <w:r w:rsidRPr="00660C9C">
        <w:rPr>
          <w:rFonts w:eastAsia="Calibri"/>
          <w:i/>
          <w:szCs w:val="20"/>
          <w:lang w:val="x-none" w:eastAsia="x-none"/>
        </w:rPr>
        <w:t>Административен</w:t>
      </w:r>
      <w:proofErr w:type="spellEnd"/>
      <w:r w:rsidRPr="00660C9C">
        <w:rPr>
          <w:rFonts w:eastAsia="Calibri"/>
          <w:i/>
          <w:szCs w:val="20"/>
          <w:lang w:val="x-none" w:eastAsia="x-none"/>
        </w:rPr>
        <w:t xml:space="preserve"> </w:t>
      </w:r>
      <w:proofErr w:type="spellStart"/>
      <w:r w:rsidRPr="00660C9C">
        <w:rPr>
          <w:rFonts w:eastAsia="Calibri"/>
          <w:i/>
          <w:szCs w:val="20"/>
          <w:lang w:val="x-none" w:eastAsia="x-none"/>
        </w:rPr>
        <w:t>Съд</w:t>
      </w:r>
      <w:proofErr w:type="spellEnd"/>
      <w:r w:rsidRPr="00660C9C">
        <w:rPr>
          <w:rFonts w:eastAsia="Calibri"/>
          <w:i/>
          <w:szCs w:val="20"/>
          <w:lang w:val="x-none" w:eastAsia="x-none"/>
        </w:rPr>
        <w:t>)</w:t>
      </w:r>
      <w:r w:rsidRPr="00660C9C">
        <w:rPr>
          <w:rFonts w:eastAsia="Calibri"/>
          <w:szCs w:val="20"/>
          <w:lang w:val="x-none" w:eastAsia="x-none"/>
        </w:rPr>
        <w:t xml:space="preserve"> </w:t>
      </w:r>
      <w:r w:rsidRPr="00660C9C">
        <w:rPr>
          <w:rFonts w:eastAsia="Calibri"/>
          <w:szCs w:val="20"/>
          <w:lang w:val="en-US" w:eastAsia="x-none"/>
        </w:rPr>
        <w:t>must</w:t>
      </w:r>
      <w:r w:rsidRPr="00660C9C">
        <w:rPr>
          <w:rFonts w:eastAsia="Calibri"/>
          <w:szCs w:val="20"/>
          <w:lang w:val="x-none" w:eastAsia="x-none"/>
        </w:rPr>
        <w:t xml:space="preserve"> guarantee the equal and lawful application of the rules of law in administrative justice – both in judicial administrative proceedings and administrative proceedings before a public </w:t>
      </w:r>
      <w:r w:rsidRPr="00660C9C">
        <w:rPr>
          <w:rFonts w:eastAsia="Calibri"/>
          <w:szCs w:val="20"/>
          <w:lang w:val="x-none" w:eastAsia="x-none"/>
        </w:rPr>
        <w:lastRenderedPageBreak/>
        <w:t>administration authority</w:t>
      </w:r>
      <w:r w:rsidRPr="00660C9C">
        <w:rPr>
          <w:rFonts w:eastAsia="Calibri"/>
          <w:szCs w:val="20"/>
          <w:vertAlign w:val="superscript"/>
          <w:lang w:val="x-none" w:eastAsia="x-none"/>
        </w:rPr>
        <w:footnoteReference w:id="6"/>
      </w:r>
      <w:r w:rsidRPr="00660C9C">
        <w:rPr>
          <w:rFonts w:eastAsia="Calibri"/>
          <w:szCs w:val="20"/>
          <w:lang w:val="x-none" w:eastAsia="x-none"/>
        </w:rPr>
        <w:t>. The Supreme Administrative Court is also competent in disputes about the lawfulness of acts issued by the Council of Ministers</w:t>
      </w:r>
      <w:r w:rsidRPr="00660C9C">
        <w:rPr>
          <w:rFonts w:eastAsia="Calibri"/>
          <w:szCs w:val="20"/>
          <w:lang w:val="bg-BG" w:eastAsia="x-none"/>
        </w:rPr>
        <w:t xml:space="preserve"> </w:t>
      </w:r>
      <w:r w:rsidRPr="00660C9C">
        <w:rPr>
          <w:rFonts w:eastAsia="Calibri"/>
          <w:szCs w:val="20"/>
          <w:lang w:val="x-none" w:eastAsia="x-none"/>
        </w:rPr>
        <w:t>or Ministers</w:t>
      </w:r>
      <w:r w:rsidRPr="00660C9C">
        <w:rPr>
          <w:rFonts w:eastAsia="Calibri"/>
          <w:szCs w:val="20"/>
          <w:vertAlign w:val="superscript"/>
          <w:lang w:val="x-none" w:eastAsia="x-none"/>
        </w:rPr>
        <w:footnoteReference w:id="7"/>
      </w:r>
      <w:r w:rsidRPr="00660C9C">
        <w:rPr>
          <w:rFonts w:eastAsia="Calibri"/>
          <w:szCs w:val="20"/>
          <w:lang w:val="x-none" w:eastAsia="x-none"/>
        </w:rPr>
        <w:t>. The Supreme Administrative Court</w:t>
      </w:r>
      <w:r w:rsidRPr="00660C9C">
        <w:rPr>
          <w:rFonts w:eastAsia="Calibri"/>
          <w:i/>
          <w:szCs w:val="20"/>
          <w:lang w:val="bg-BG" w:eastAsia="x-none"/>
        </w:rPr>
        <w:t xml:space="preserve"> </w:t>
      </w:r>
      <w:r w:rsidRPr="00660C9C">
        <w:rPr>
          <w:rFonts w:eastAsia="Calibri"/>
          <w:szCs w:val="20"/>
          <w:lang w:val="x-none" w:eastAsia="x-none"/>
        </w:rPr>
        <w:t>has jurisdiction over the entire territory of the country</w:t>
      </w:r>
      <w:r w:rsidRPr="00660C9C">
        <w:rPr>
          <w:rFonts w:eastAsia="Calibri"/>
          <w:szCs w:val="20"/>
          <w:vertAlign w:val="superscript"/>
          <w:lang w:val="x-none" w:eastAsia="x-none"/>
        </w:rPr>
        <w:footnoteReference w:id="8"/>
      </w:r>
      <w:r w:rsidRPr="00660C9C">
        <w:rPr>
          <w:rFonts w:eastAsia="Calibri"/>
          <w:szCs w:val="20"/>
          <w:lang w:val="x-none" w:eastAsia="x-none"/>
        </w:rPr>
        <w:t xml:space="preserve">. </w:t>
      </w:r>
      <w:r w:rsidRPr="00660C9C">
        <w:rPr>
          <w:rFonts w:eastAsia="Calibri"/>
          <w:b/>
          <w:szCs w:val="20"/>
          <w:lang w:val="en-US" w:eastAsia="x-none"/>
        </w:rPr>
        <w:t>A</w:t>
      </w:r>
      <w:proofErr w:type="spellStart"/>
      <w:r w:rsidRPr="00660C9C">
        <w:rPr>
          <w:rFonts w:eastAsia="Calibri"/>
          <w:b/>
          <w:szCs w:val="20"/>
          <w:lang w:val="x-none" w:eastAsia="x-none"/>
        </w:rPr>
        <w:t>dministrative</w:t>
      </w:r>
      <w:proofErr w:type="spellEnd"/>
      <w:r w:rsidRPr="00660C9C">
        <w:rPr>
          <w:rFonts w:eastAsia="Calibri"/>
          <w:b/>
          <w:szCs w:val="20"/>
          <w:lang w:val="x-none" w:eastAsia="x-none"/>
        </w:rPr>
        <w:t xml:space="preserve"> courts</w:t>
      </w:r>
      <w:r w:rsidRPr="00660C9C">
        <w:rPr>
          <w:rFonts w:eastAsia="Calibri"/>
          <w:b/>
          <w:szCs w:val="20"/>
          <w:vertAlign w:val="superscript"/>
          <w:lang w:val="x-none" w:eastAsia="x-none"/>
        </w:rPr>
        <w:footnoteReference w:id="9"/>
      </w:r>
      <w:r w:rsidRPr="00660C9C">
        <w:rPr>
          <w:rFonts w:eastAsia="Calibri"/>
          <w:szCs w:val="20"/>
          <w:lang w:val="x-none" w:eastAsia="x-none"/>
        </w:rPr>
        <w:t xml:space="preserve"> </w:t>
      </w:r>
      <w:r w:rsidRPr="00660C9C">
        <w:rPr>
          <w:rFonts w:eastAsia="Calibri"/>
          <w:i/>
          <w:szCs w:val="20"/>
          <w:lang w:val="x-none" w:eastAsia="x-none"/>
        </w:rPr>
        <w:t>(</w:t>
      </w:r>
      <w:proofErr w:type="spellStart"/>
      <w:r w:rsidRPr="00660C9C">
        <w:rPr>
          <w:rFonts w:eastAsia="Calibri"/>
          <w:i/>
          <w:szCs w:val="20"/>
          <w:lang w:val="bg-BG" w:eastAsia="x-none"/>
        </w:rPr>
        <w:t>административни</w:t>
      </w:r>
      <w:proofErr w:type="spellEnd"/>
      <w:r w:rsidRPr="00660C9C">
        <w:rPr>
          <w:rFonts w:eastAsia="Calibri"/>
          <w:i/>
          <w:szCs w:val="20"/>
          <w:lang w:val="bg-BG" w:eastAsia="x-none"/>
        </w:rPr>
        <w:t xml:space="preserve"> съдилища)</w:t>
      </w:r>
      <w:r w:rsidRPr="00660C9C">
        <w:rPr>
          <w:rFonts w:eastAsia="Calibri"/>
          <w:szCs w:val="20"/>
          <w:lang w:val="x-none" w:eastAsia="x-none"/>
        </w:rPr>
        <w:t xml:space="preserve"> exist in addition to the Supreme Administrative Court</w:t>
      </w:r>
      <w:r w:rsidRPr="00660C9C">
        <w:rPr>
          <w:rFonts w:eastAsia="Calibri"/>
          <w:szCs w:val="20"/>
          <w:vertAlign w:val="superscript"/>
          <w:lang w:val="x-none" w:eastAsia="x-none"/>
        </w:rPr>
        <w:footnoteReference w:id="10"/>
      </w:r>
      <w:r w:rsidRPr="00660C9C">
        <w:rPr>
          <w:rFonts w:eastAsia="Calibri"/>
          <w:szCs w:val="20"/>
          <w:lang w:val="x-none" w:eastAsia="x-none"/>
        </w:rPr>
        <w:t xml:space="preserve">. </w:t>
      </w:r>
      <w:r w:rsidRPr="00660C9C">
        <w:rPr>
          <w:rFonts w:eastAsia="Calibri" w:cs="Arial"/>
          <w:szCs w:val="20"/>
          <w:lang w:eastAsia="x-none"/>
        </w:rPr>
        <w:t xml:space="preserve">They were established in 2006. </w:t>
      </w:r>
      <w:r w:rsidRPr="00660C9C">
        <w:rPr>
          <w:rFonts w:eastAsia="Calibri"/>
          <w:szCs w:val="20"/>
          <w:lang w:val="en-US" w:eastAsia="x-none"/>
        </w:rPr>
        <w:t>As a rule, a</w:t>
      </w:r>
      <w:proofErr w:type="spellStart"/>
      <w:r w:rsidRPr="00660C9C">
        <w:rPr>
          <w:rFonts w:eastAsia="Calibri"/>
          <w:szCs w:val="20"/>
          <w:lang w:val="x-none" w:eastAsia="x-none"/>
        </w:rPr>
        <w:t>dministrative</w:t>
      </w:r>
      <w:proofErr w:type="spellEnd"/>
      <w:r w:rsidRPr="00660C9C">
        <w:rPr>
          <w:rFonts w:eastAsia="Calibri"/>
          <w:szCs w:val="20"/>
          <w:lang w:val="x-none" w:eastAsia="x-none"/>
        </w:rPr>
        <w:t xml:space="preserve"> courts deal </w:t>
      </w:r>
      <w:r w:rsidRPr="00660C9C">
        <w:rPr>
          <w:rFonts w:eastAsia="Calibri"/>
          <w:szCs w:val="20"/>
          <w:lang w:eastAsia="x-none"/>
        </w:rPr>
        <w:t>in the first</w:t>
      </w:r>
      <w:r w:rsidRPr="00660C9C">
        <w:rPr>
          <w:rFonts w:eastAsia="Calibri"/>
          <w:szCs w:val="20"/>
          <w:lang w:val="x-none" w:eastAsia="x-none"/>
        </w:rPr>
        <w:t xml:space="preserve"> instance with complaints against individual administrative acts</w:t>
      </w:r>
      <w:r w:rsidRPr="00660C9C">
        <w:rPr>
          <w:rFonts w:eastAsia="Calibri"/>
          <w:szCs w:val="20"/>
          <w:vertAlign w:val="superscript"/>
          <w:lang w:val="x-none" w:eastAsia="x-none"/>
        </w:rPr>
        <w:footnoteReference w:id="11"/>
      </w:r>
      <w:r w:rsidRPr="00660C9C">
        <w:rPr>
          <w:rFonts w:eastAsia="Calibri"/>
          <w:szCs w:val="20"/>
          <w:lang w:eastAsia="x-none"/>
        </w:rPr>
        <w:t>,</w:t>
      </w:r>
      <w:r w:rsidRPr="00660C9C">
        <w:rPr>
          <w:rFonts w:eastAsia="Calibri"/>
          <w:szCs w:val="20"/>
          <w:lang w:val="x-none" w:eastAsia="x-none"/>
        </w:rPr>
        <w:t xml:space="preserve"> and cases for compensation for damages caused by a public administration action (omission to act included) or decision</w:t>
      </w:r>
      <w:r w:rsidRPr="00660C9C">
        <w:rPr>
          <w:rFonts w:eastAsia="Calibri"/>
          <w:szCs w:val="20"/>
          <w:vertAlign w:val="superscript"/>
          <w:lang w:val="x-none" w:eastAsia="x-none"/>
        </w:rPr>
        <w:footnoteReference w:id="12"/>
      </w:r>
      <w:r w:rsidRPr="00660C9C">
        <w:rPr>
          <w:rFonts w:eastAsia="Calibri"/>
          <w:szCs w:val="20"/>
          <w:lang w:val="x-none" w:eastAsia="x-none"/>
        </w:rPr>
        <w:t>. The Supreme Administrative Court is the cassation instance in these cases</w:t>
      </w:r>
      <w:r w:rsidRPr="00660C9C">
        <w:rPr>
          <w:rFonts w:eastAsia="Calibri"/>
          <w:szCs w:val="20"/>
          <w:vertAlign w:val="superscript"/>
          <w:lang w:val="x-none" w:eastAsia="x-none"/>
        </w:rPr>
        <w:footnoteReference w:id="13"/>
      </w:r>
      <w:r w:rsidRPr="00660C9C">
        <w:rPr>
          <w:rFonts w:eastAsia="Calibri"/>
          <w:szCs w:val="20"/>
          <w:lang w:val="en-US" w:eastAsia="x-none"/>
        </w:rPr>
        <w:t>.</w:t>
      </w:r>
      <w:r w:rsidRPr="00660C9C">
        <w:rPr>
          <w:rFonts w:eastAsia="Calibri"/>
          <w:szCs w:val="20"/>
          <w:lang w:eastAsia="x-none"/>
        </w:rPr>
        <w:t xml:space="preserve"> </w:t>
      </w:r>
      <w:r w:rsidRPr="00660C9C">
        <w:rPr>
          <w:rFonts w:eastAsia="Calibri"/>
          <w:szCs w:val="20"/>
          <w:lang w:val="en-US" w:eastAsia="x-none"/>
        </w:rPr>
        <w:t xml:space="preserve">The </w:t>
      </w:r>
      <w:proofErr w:type="spellStart"/>
      <w:r w:rsidRPr="00660C9C">
        <w:rPr>
          <w:rFonts w:eastAsia="Calibri"/>
          <w:szCs w:val="20"/>
          <w:lang w:val="en-US" w:eastAsia="x-none"/>
        </w:rPr>
        <w:t>Supre</w:t>
      </w:r>
      <w:proofErr w:type="spellEnd"/>
      <w:r w:rsidRPr="00660C9C">
        <w:rPr>
          <w:rFonts w:eastAsia="Calibri" w:cs="Arial"/>
          <w:szCs w:val="20"/>
          <w:lang w:eastAsia="x-none"/>
        </w:rPr>
        <w:t xml:space="preserve">me Administrative Court was </w:t>
      </w:r>
      <w:r w:rsidRPr="00660C9C">
        <w:rPr>
          <w:rFonts w:eastAsia="Calibri" w:cs="Arial"/>
          <w:szCs w:val="20"/>
          <w:lang w:val="en-US" w:eastAsia="x-none"/>
        </w:rPr>
        <w:t>established in 1991</w:t>
      </w:r>
      <w:r w:rsidRPr="00660C9C">
        <w:rPr>
          <w:rFonts w:eastAsia="Calibri"/>
          <w:szCs w:val="20"/>
          <w:vertAlign w:val="superscript"/>
          <w:lang w:val="en-US" w:eastAsia="x-none"/>
        </w:rPr>
        <w:footnoteReference w:id="14"/>
      </w:r>
      <w:r w:rsidRPr="00660C9C">
        <w:rPr>
          <w:rFonts w:eastAsia="Calibri" w:cs="Arial"/>
          <w:szCs w:val="20"/>
          <w:lang w:val="en-US" w:eastAsia="x-none"/>
        </w:rPr>
        <w:t xml:space="preserve">. </w:t>
      </w:r>
      <w:r w:rsidRPr="00660C9C">
        <w:rPr>
          <w:rFonts w:eastAsia="Calibri" w:cs="Arial"/>
          <w:szCs w:val="20"/>
          <w:lang w:eastAsia="x-none"/>
        </w:rPr>
        <w:t xml:space="preserve"> The Sofia City Administrative Court is an administrative court, as all other local administrative courts, but its role is more important because it </w:t>
      </w:r>
      <w:r w:rsidR="00726B6C">
        <w:rPr>
          <w:rFonts w:eastAsia="Calibri" w:cs="Arial"/>
          <w:szCs w:val="20"/>
          <w:lang w:eastAsia="x-none"/>
        </w:rPr>
        <w:t xml:space="preserve">is </w:t>
      </w:r>
      <w:r w:rsidRPr="00660C9C">
        <w:rPr>
          <w:rFonts w:eastAsia="Calibri" w:cs="Arial"/>
          <w:szCs w:val="20"/>
          <w:lang w:eastAsia="x-none"/>
        </w:rPr>
        <w:t>located in Sophia were the most important administrative authorities are located</w:t>
      </w:r>
      <w:r w:rsidRPr="00660C9C">
        <w:rPr>
          <w:rFonts w:eastAsia="Calibri"/>
          <w:szCs w:val="20"/>
          <w:vertAlign w:val="superscript"/>
          <w:lang w:eastAsia="x-none"/>
        </w:rPr>
        <w:footnoteReference w:id="15"/>
      </w:r>
      <w:r w:rsidRPr="00660C9C">
        <w:rPr>
          <w:rFonts w:eastAsia="Calibri" w:cs="Arial"/>
          <w:szCs w:val="20"/>
          <w:lang w:eastAsia="x-none"/>
        </w:rPr>
        <w:t>.</w:t>
      </w:r>
    </w:p>
    <w:p w:rsidR="00660C9C" w:rsidRPr="00660C9C" w:rsidRDefault="00660C9C" w:rsidP="00AC7914">
      <w:pPr>
        <w:widowControl w:val="0"/>
        <w:spacing w:before="0" w:after="0" w:line="240" w:lineRule="auto"/>
        <w:ind w:left="851"/>
        <w:jc w:val="both"/>
        <w:rPr>
          <w:rFonts w:eastAsia="Calibri"/>
          <w:szCs w:val="20"/>
          <w:lang w:val="en-US" w:eastAsia="x-none"/>
        </w:rPr>
      </w:pPr>
    </w:p>
    <w:p w:rsidR="00660C9C" w:rsidRPr="00660C9C" w:rsidRDefault="00660C9C" w:rsidP="00AC7914">
      <w:pPr>
        <w:widowControl w:val="0"/>
        <w:spacing w:before="0" w:after="0" w:line="240" w:lineRule="auto"/>
        <w:ind w:left="851"/>
        <w:jc w:val="both"/>
        <w:rPr>
          <w:rFonts w:eastAsia="Calibri"/>
          <w:szCs w:val="20"/>
          <w:lang w:val="x-none" w:eastAsia="x-none"/>
        </w:rPr>
      </w:pPr>
      <w:r w:rsidRPr="00660C9C">
        <w:rPr>
          <w:rFonts w:eastAsia="Calibri"/>
          <w:szCs w:val="20"/>
          <w:lang w:val="en-US" w:eastAsia="x-none"/>
        </w:rPr>
        <w:t>The</w:t>
      </w:r>
      <w:r w:rsidRPr="00660C9C">
        <w:rPr>
          <w:rFonts w:eastAsia="Calibri"/>
          <w:szCs w:val="20"/>
          <w:lang w:val="x-none" w:eastAsia="x-none"/>
        </w:rPr>
        <w:t xml:space="preserve"> prosecutor may take part in every administrative</w:t>
      </w:r>
      <w:r w:rsidRPr="00660C9C">
        <w:rPr>
          <w:rFonts w:eastAsia="Calibri"/>
          <w:szCs w:val="20"/>
          <w:lang w:eastAsia="x-none"/>
        </w:rPr>
        <w:t xml:space="preserve"> justice</w:t>
      </w:r>
      <w:r w:rsidRPr="00660C9C">
        <w:rPr>
          <w:rFonts w:eastAsia="Calibri"/>
          <w:szCs w:val="20"/>
          <w:lang w:val="x-none" w:eastAsia="x-none"/>
        </w:rPr>
        <w:t xml:space="preserve"> proceeding. There is an administrative </w:t>
      </w:r>
      <w:r w:rsidRPr="00660C9C">
        <w:rPr>
          <w:rFonts w:eastAsia="Calibri"/>
          <w:szCs w:val="20"/>
          <w:lang w:eastAsia="x-none"/>
        </w:rPr>
        <w:t xml:space="preserve">justice </w:t>
      </w:r>
      <w:r w:rsidRPr="00660C9C">
        <w:rPr>
          <w:rFonts w:eastAsia="Calibri"/>
          <w:szCs w:val="20"/>
          <w:lang w:val="x-none" w:eastAsia="x-none"/>
        </w:rPr>
        <w:t>section in every Regional Prosecutor’s office. There is also a Supreme Administrative Prosecutor’s Office.</w:t>
      </w:r>
    </w:p>
    <w:p w:rsidR="00660C9C" w:rsidRPr="00660C9C" w:rsidRDefault="00660C9C" w:rsidP="00AC7914">
      <w:pPr>
        <w:widowControl w:val="0"/>
        <w:tabs>
          <w:tab w:val="left" w:pos="540"/>
        </w:tabs>
        <w:spacing w:before="0" w:after="0" w:line="240" w:lineRule="auto"/>
        <w:ind w:left="851"/>
        <w:jc w:val="both"/>
        <w:rPr>
          <w:rFonts w:eastAsia="Calibri" w:cs="Arial"/>
          <w:szCs w:val="20"/>
        </w:rPr>
      </w:pPr>
    </w:p>
    <w:p w:rsidR="00660C9C" w:rsidRPr="00660C9C" w:rsidRDefault="00660C9C" w:rsidP="00AC7914">
      <w:pPr>
        <w:widowControl w:val="0"/>
        <w:tabs>
          <w:tab w:val="left" w:pos="540"/>
        </w:tabs>
        <w:spacing w:before="0" w:after="0" w:line="240" w:lineRule="auto"/>
        <w:ind w:left="851"/>
        <w:jc w:val="both"/>
        <w:rPr>
          <w:rFonts w:eastAsia="Calibri" w:cs="Arial"/>
          <w:szCs w:val="20"/>
        </w:rPr>
      </w:pPr>
      <w:r w:rsidRPr="00660C9C">
        <w:rPr>
          <w:rFonts w:eastAsia="Calibri" w:cs="Arial"/>
          <w:szCs w:val="20"/>
        </w:rPr>
        <w:t xml:space="preserve">As mentioned above, the administrative proceeding rules have been codified relatively recently – in 2006. There </w:t>
      </w:r>
      <w:proofErr w:type="gramStart"/>
      <w:r w:rsidRPr="00660C9C">
        <w:rPr>
          <w:rFonts w:eastAsia="Calibri" w:cs="Arial"/>
          <w:szCs w:val="20"/>
        </w:rPr>
        <w:t>remains</w:t>
      </w:r>
      <w:proofErr w:type="gramEnd"/>
      <w:r w:rsidRPr="00660C9C">
        <w:rPr>
          <w:rFonts w:eastAsia="Calibri" w:cs="Arial"/>
          <w:szCs w:val="20"/>
        </w:rPr>
        <w:t xml:space="preserve"> areas of law which have not been amended to be part of the administrative judicial system, although logically, they should fall under administrative procedural rules. There are two specific areas of law where a legal reform has not yet been adopted</w:t>
      </w:r>
      <w:r w:rsidRPr="00660C9C">
        <w:rPr>
          <w:rFonts w:eastAsia="Calibri"/>
          <w:szCs w:val="20"/>
          <w:vertAlign w:val="superscript"/>
        </w:rPr>
        <w:footnoteReference w:id="16"/>
      </w:r>
      <w:r w:rsidRPr="00660C9C">
        <w:rPr>
          <w:rFonts w:eastAsia="Calibri" w:cs="Arial"/>
          <w:szCs w:val="20"/>
        </w:rPr>
        <w:t>. It concerns a specific hybrid administrative-criminal proceeding which is applicable to all cases related to administrative sanctions and appeals against the decisions issued by the administrative authorities. According to currently applicable law, the administrative authorities can impose administrative sanctions and the decisions of the authorities can be appealed before the district court criminal chambers following criminal judicial procedural rules – while any other type of administrative decisions can be appealed only before the administrative courts. In turn, the decision of the district courts can be appealed before the administrative courts in administrative judicial proceedings – while in any other cases the decisions of the district courts can be appealed before regional courts. The second area which still requires legal reform is the area of juvenile justice. Currently the correctional measure proceeding is a combination between administrative and criminal proceedings</w:t>
      </w:r>
      <w:r w:rsidRPr="00660C9C">
        <w:rPr>
          <w:rFonts w:eastAsia="Calibri"/>
          <w:szCs w:val="20"/>
        </w:rPr>
        <w:t>.</w:t>
      </w:r>
    </w:p>
    <w:p w:rsidR="00660C9C" w:rsidRPr="00660C9C" w:rsidRDefault="00660C9C" w:rsidP="00AC7914">
      <w:pPr>
        <w:widowControl w:val="0"/>
        <w:spacing w:before="0" w:after="0" w:line="240" w:lineRule="auto"/>
        <w:ind w:left="851"/>
        <w:jc w:val="both"/>
        <w:rPr>
          <w:rFonts w:eastAsia="Calibri"/>
          <w:szCs w:val="20"/>
          <w:lang w:val="en-US" w:eastAsia="x-none"/>
        </w:rPr>
      </w:pPr>
    </w:p>
    <w:p w:rsidR="00660C9C" w:rsidRPr="00660C9C" w:rsidRDefault="00660C9C" w:rsidP="00AC7914">
      <w:pPr>
        <w:widowControl w:val="0"/>
        <w:tabs>
          <w:tab w:val="left" w:pos="540"/>
        </w:tabs>
        <w:spacing w:before="0" w:after="0" w:line="240" w:lineRule="auto"/>
        <w:ind w:left="851"/>
        <w:jc w:val="both"/>
        <w:rPr>
          <w:rFonts w:eastAsia="Calibri" w:cs="Arial"/>
          <w:szCs w:val="20"/>
        </w:rPr>
      </w:pPr>
      <w:r w:rsidRPr="00660C9C">
        <w:rPr>
          <w:rFonts w:eastAsia="Calibri" w:cs="Arial"/>
          <w:szCs w:val="20"/>
        </w:rPr>
        <w:t xml:space="preserve">In Bulgaria no special </w:t>
      </w:r>
      <w:r w:rsidRPr="00660C9C">
        <w:rPr>
          <w:rFonts w:eastAsia="Calibri" w:cs="Arial"/>
          <w:b/>
          <w:szCs w:val="20"/>
        </w:rPr>
        <w:t>family or youth courts</w:t>
      </w:r>
      <w:r w:rsidRPr="00660C9C">
        <w:rPr>
          <w:rFonts w:eastAsia="Calibri" w:cs="Arial"/>
          <w:szCs w:val="20"/>
        </w:rPr>
        <w:t xml:space="preserve"> exist.</w:t>
      </w:r>
    </w:p>
    <w:p w:rsidR="00660C9C" w:rsidRPr="00660C9C" w:rsidRDefault="00660C9C" w:rsidP="00AC7914">
      <w:pPr>
        <w:widowControl w:val="0"/>
        <w:tabs>
          <w:tab w:val="left" w:pos="540"/>
        </w:tabs>
        <w:spacing w:before="0" w:after="0" w:line="240" w:lineRule="auto"/>
        <w:ind w:left="851"/>
        <w:jc w:val="both"/>
        <w:rPr>
          <w:rFonts w:eastAsia="Calibri" w:cs="Arial"/>
          <w:szCs w:val="20"/>
        </w:rPr>
      </w:pPr>
      <w:r w:rsidRPr="00660C9C">
        <w:rPr>
          <w:rFonts w:eastAsia="Calibri" w:cs="Arial"/>
          <w:szCs w:val="20"/>
        </w:rPr>
        <w:t xml:space="preserve"> </w:t>
      </w:r>
    </w:p>
    <w:p w:rsidR="00660C9C" w:rsidRPr="00660C9C" w:rsidRDefault="00660C9C" w:rsidP="00AC7914">
      <w:pPr>
        <w:widowControl w:val="0"/>
        <w:spacing w:before="0" w:after="0" w:line="240" w:lineRule="auto"/>
        <w:ind w:left="851"/>
        <w:jc w:val="both"/>
        <w:rPr>
          <w:rFonts w:eastAsia="Calibri" w:cs="Arial"/>
          <w:szCs w:val="20"/>
          <w:lang w:eastAsia="x-none"/>
        </w:rPr>
      </w:pPr>
      <w:r w:rsidRPr="00660C9C">
        <w:rPr>
          <w:rFonts w:eastAsia="Calibri" w:cs="Arial"/>
          <w:szCs w:val="20"/>
          <w:lang w:eastAsia="x-none"/>
        </w:rPr>
        <w:t>Generally, every child (as for every adult) can ask for protection of his/her rights before the administrative court if</w:t>
      </w:r>
      <w:r w:rsidRPr="00660C9C">
        <w:rPr>
          <w:rFonts w:eastAsia="Calibri"/>
          <w:szCs w:val="20"/>
          <w:vertAlign w:val="superscript"/>
          <w:lang w:eastAsia="x-none"/>
        </w:rPr>
        <w:footnoteReference w:id="17"/>
      </w:r>
      <w:r w:rsidRPr="00660C9C">
        <w:rPr>
          <w:rFonts w:eastAsia="Calibri" w:cs="Arial"/>
          <w:szCs w:val="20"/>
          <w:lang w:eastAsia="x-none"/>
        </w:rPr>
        <w:t>:</w:t>
      </w:r>
    </w:p>
    <w:p w:rsidR="00660C9C" w:rsidRPr="00660C9C" w:rsidRDefault="00660C9C" w:rsidP="00660C9C">
      <w:pPr>
        <w:widowControl w:val="0"/>
        <w:spacing w:before="0" w:after="0" w:line="240" w:lineRule="auto"/>
        <w:jc w:val="both"/>
        <w:rPr>
          <w:rFonts w:eastAsia="Calibri" w:cs="Arial"/>
          <w:szCs w:val="20"/>
          <w:lang w:eastAsia="x-none"/>
        </w:rPr>
      </w:pPr>
    </w:p>
    <w:p w:rsidR="00660C9C" w:rsidRPr="00660C9C" w:rsidRDefault="00660C9C" w:rsidP="00431386">
      <w:pPr>
        <w:pStyle w:val="BTBullet1"/>
      </w:pPr>
      <w:r w:rsidRPr="00660C9C">
        <w:t>an administrative decision (general</w:t>
      </w:r>
      <w:r w:rsidRPr="00660C9C">
        <w:rPr>
          <w:vertAlign w:val="superscript"/>
        </w:rPr>
        <w:footnoteReference w:id="18"/>
      </w:r>
      <w:r w:rsidRPr="00660C9C">
        <w:t xml:space="preserve"> or individual one) affecting his/her own rights has been issued and the child or adult disagrees with the circumstances</w:t>
      </w:r>
      <w:r w:rsidRPr="00660C9C">
        <w:rPr>
          <w:vertAlign w:val="superscript"/>
        </w:rPr>
        <w:footnoteReference w:id="19"/>
      </w:r>
      <w:r w:rsidRPr="00660C9C">
        <w:t>;</w:t>
      </w:r>
    </w:p>
    <w:p w:rsidR="00660C9C" w:rsidRPr="00660C9C" w:rsidRDefault="00660C9C" w:rsidP="00431386">
      <w:pPr>
        <w:pStyle w:val="BTBullet1"/>
      </w:pPr>
      <w:proofErr w:type="gramStart"/>
      <w:r w:rsidRPr="00660C9C">
        <w:t>there</w:t>
      </w:r>
      <w:proofErr w:type="gramEnd"/>
      <w:r w:rsidRPr="00660C9C">
        <w:t xml:space="preserve"> is a need for an administrative decision to be issued. In these cases the child and/or the adult can ask the public administration authority to issue a decision. Any person can appeal before the court any refusal from public administration authorities (explicit or silent) to issue a decision</w:t>
      </w:r>
      <w:r w:rsidRPr="00660C9C">
        <w:rPr>
          <w:vertAlign w:val="superscript"/>
        </w:rPr>
        <w:footnoteReference w:id="20"/>
      </w:r>
      <w:r w:rsidRPr="00660C9C">
        <w:t>;</w:t>
      </w:r>
    </w:p>
    <w:p w:rsidR="00660C9C" w:rsidRPr="00660C9C" w:rsidRDefault="00660C9C" w:rsidP="00431386">
      <w:pPr>
        <w:pStyle w:val="BTBullet1"/>
      </w:pPr>
      <w:r w:rsidRPr="00660C9C">
        <w:t>he/she seeks compensation for damages caused by a public administration action (failure to act included) or decision</w:t>
      </w:r>
      <w:r w:rsidRPr="00660C9C">
        <w:rPr>
          <w:vertAlign w:val="superscript"/>
        </w:rPr>
        <w:footnoteReference w:id="21"/>
      </w:r>
      <w:r w:rsidRPr="00660C9C">
        <w:t>;</w:t>
      </w:r>
    </w:p>
    <w:p w:rsidR="00660C9C" w:rsidRPr="00660C9C" w:rsidRDefault="00660C9C" w:rsidP="00431386">
      <w:pPr>
        <w:pStyle w:val="BTBullet1"/>
      </w:pPr>
      <w:proofErr w:type="gramStart"/>
      <w:r w:rsidRPr="00660C9C">
        <w:t>an</w:t>
      </w:r>
      <w:proofErr w:type="gramEnd"/>
      <w:r w:rsidRPr="00660C9C">
        <w:t xml:space="preserve"> administrative decision has been issued and the child/adult seeks enforcement of the act.</w:t>
      </w:r>
    </w:p>
    <w:p w:rsidR="00660C9C" w:rsidRPr="00660C9C" w:rsidRDefault="00660C9C" w:rsidP="00660C9C">
      <w:pPr>
        <w:widowControl w:val="0"/>
        <w:spacing w:before="0" w:after="0" w:line="240" w:lineRule="auto"/>
        <w:jc w:val="both"/>
        <w:rPr>
          <w:rFonts w:eastAsia="Calibri" w:cs="Arial"/>
          <w:szCs w:val="20"/>
          <w:lang w:eastAsia="x-none"/>
        </w:rPr>
      </w:pPr>
      <w:r w:rsidRPr="00660C9C">
        <w:rPr>
          <w:rFonts w:eastAsia="Calibri" w:cs="Arial"/>
          <w:szCs w:val="20"/>
          <w:lang w:eastAsia="x-none"/>
        </w:rPr>
        <w:t xml:space="preserve"> </w:t>
      </w:r>
    </w:p>
    <w:p w:rsidR="00660C9C" w:rsidRPr="00660C9C" w:rsidRDefault="00660C9C" w:rsidP="00AC7914">
      <w:pPr>
        <w:widowControl w:val="0"/>
        <w:spacing w:before="0" w:after="0" w:line="240" w:lineRule="auto"/>
        <w:ind w:left="851"/>
        <w:jc w:val="both"/>
        <w:rPr>
          <w:rFonts w:eastAsia="Calibri" w:cs="Arial"/>
          <w:szCs w:val="20"/>
          <w:lang w:eastAsia="x-none"/>
        </w:rPr>
      </w:pPr>
      <w:r w:rsidRPr="00660C9C">
        <w:rPr>
          <w:rFonts w:eastAsia="Calibri" w:cs="Arial"/>
          <w:szCs w:val="20"/>
          <w:lang w:eastAsia="x-none"/>
        </w:rPr>
        <w:t>It should be noted that in every case where the right of a child has been affected by an administrative decision, he/she can (if he/she or his/her legal representatives consider that the decision violated his/her rights), exercise his/her rights through his/her legal representative (if the child is under 14 years of age) or with the legal representative’s consent (if the child is over 14 years of age</w:t>
      </w:r>
      <w:proofErr w:type="gramStart"/>
      <w:r w:rsidRPr="00660C9C">
        <w:rPr>
          <w:rFonts w:eastAsia="Calibri" w:cs="Arial"/>
          <w:szCs w:val="20"/>
          <w:lang w:eastAsia="x-none"/>
        </w:rPr>
        <w:t>)</w:t>
      </w:r>
      <w:r w:rsidRPr="00660C9C">
        <w:rPr>
          <w:rFonts w:eastAsia="Calibri"/>
          <w:sz w:val="24"/>
          <w:vertAlign w:val="superscript"/>
          <w:lang w:val="x-none" w:eastAsia="x-none"/>
        </w:rPr>
        <w:t xml:space="preserve"> </w:t>
      </w:r>
      <w:proofErr w:type="gramEnd"/>
      <w:r w:rsidRPr="00660C9C">
        <w:rPr>
          <w:rFonts w:eastAsia="Calibri"/>
          <w:sz w:val="24"/>
          <w:vertAlign w:val="superscript"/>
          <w:lang w:val="x-none" w:eastAsia="x-none"/>
        </w:rPr>
        <w:footnoteReference w:id="22"/>
      </w:r>
      <w:r w:rsidRPr="00660C9C">
        <w:rPr>
          <w:rFonts w:eastAsia="Calibri"/>
          <w:sz w:val="24"/>
          <w:lang w:val="x-none" w:eastAsia="x-none"/>
        </w:rPr>
        <w:t>.</w:t>
      </w:r>
    </w:p>
    <w:p w:rsidR="00660C9C" w:rsidRPr="00660C9C" w:rsidRDefault="00660C9C" w:rsidP="00AC7914">
      <w:pPr>
        <w:widowControl w:val="0"/>
        <w:spacing w:before="0" w:after="0" w:line="240" w:lineRule="auto"/>
        <w:ind w:left="851"/>
        <w:jc w:val="both"/>
        <w:rPr>
          <w:rFonts w:eastAsia="Calibri" w:cs="Arial"/>
          <w:szCs w:val="20"/>
          <w:lang w:eastAsia="x-none"/>
        </w:rPr>
      </w:pPr>
    </w:p>
    <w:p w:rsidR="00660C9C" w:rsidRPr="00660C9C" w:rsidRDefault="00660C9C" w:rsidP="00AC7914">
      <w:pPr>
        <w:widowControl w:val="0"/>
        <w:spacing w:before="0" w:after="0" w:line="240" w:lineRule="auto"/>
        <w:ind w:left="851"/>
        <w:jc w:val="both"/>
        <w:rPr>
          <w:rFonts w:eastAsia="Calibri" w:cs="Arial"/>
          <w:szCs w:val="20"/>
          <w:lang w:eastAsia="x-none"/>
        </w:rPr>
      </w:pPr>
      <w:r w:rsidRPr="00660C9C">
        <w:rPr>
          <w:rFonts w:eastAsia="Calibri" w:cs="Arial"/>
          <w:szCs w:val="20"/>
          <w:lang w:eastAsia="x-none"/>
        </w:rPr>
        <w:t xml:space="preserve">Below is a description of which procedural rules apply and which courts are competent under each sector examined in this </w:t>
      </w:r>
      <w:proofErr w:type="gramStart"/>
      <w:r w:rsidRPr="00660C9C">
        <w:rPr>
          <w:rFonts w:eastAsia="Calibri" w:cs="Arial"/>
          <w:szCs w:val="20"/>
          <w:lang w:eastAsia="x-none"/>
        </w:rPr>
        <w:t>report:</w:t>
      </w:r>
      <w:proofErr w:type="gramEnd"/>
    </w:p>
    <w:p w:rsidR="00660C9C" w:rsidRPr="00660C9C" w:rsidRDefault="00660C9C" w:rsidP="00AC7914">
      <w:pPr>
        <w:widowControl w:val="0"/>
        <w:spacing w:before="0" w:after="0" w:line="240" w:lineRule="auto"/>
        <w:ind w:left="851"/>
        <w:jc w:val="both"/>
        <w:rPr>
          <w:rFonts w:eastAsia="Calibri" w:cs="Arial"/>
          <w:szCs w:val="20"/>
          <w:lang w:eastAsia="x-none"/>
        </w:rPr>
      </w:pPr>
    </w:p>
    <w:p w:rsidR="00660C9C" w:rsidRPr="00660C9C" w:rsidRDefault="00660C9C" w:rsidP="00AC7914">
      <w:pPr>
        <w:suppressAutoHyphens/>
        <w:spacing w:before="0" w:after="0" w:line="240" w:lineRule="auto"/>
        <w:ind w:left="851"/>
        <w:jc w:val="both"/>
        <w:textAlignment w:val="baseline"/>
        <w:rPr>
          <w:rFonts w:eastAsia="Calibri" w:cs="Arial"/>
          <w:kern w:val="1"/>
          <w:szCs w:val="20"/>
          <w:lang w:eastAsia="ar-SA"/>
        </w:rPr>
      </w:pPr>
      <w:r w:rsidRPr="00660C9C">
        <w:rPr>
          <w:rFonts w:eastAsia="Calibri" w:cs="Arial"/>
          <w:kern w:val="1"/>
          <w:szCs w:val="20"/>
          <w:lang w:eastAsia="ar-SA"/>
        </w:rPr>
        <w:t xml:space="preserve">In the fields of </w:t>
      </w:r>
      <w:r w:rsidRPr="00660C9C">
        <w:rPr>
          <w:rFonts w:eastAsia="Calibri" w:cs="Arial"/>
          <w:b/>
          <w:bCs/>
          <w:kern w:val="1"/>
          <w:szCs w:val="20"/>
          <w:lang w:eastAsia="ar-SA"/>
        </w:rPr>
        <w:t>asylum and immigration</w:t>
      </w:r>
      <w:r w:rsidRPr="00660C9C">
        <w:rPr>
          <w:rFonts w:eastAsia="Calibri" w:cs="Arial"/>
          <w:bCs/>
          <w:kern w:val="1"/>
          <w:szCs w:val="20"/>
          <w:lang w:eastAsia="ar-SA"/>
        </w:rPr>
        <w:t xml:space="preserve">, </w:t>
      </w:r>
      <w:r w:rsidRPr="00660C9C">
        <w:rPr>
          <w:rFonts w:eastAsia="Calibri" w:cs="Arial"/>
          <w:kern w:val="1"/>
          <w:szCs w:val="20"/>
        </w:rPr>
        <w:t>the State Agency for Refugees (SAR) headquarters</w:t>
      </w:r>
      <w:r w:rsidRPr="00660C9C">
        <w:rPr>
          <w:rFonts w:eastAsia="Calibri" w:cs="Arial"/>
          <w:kern w:val="1"/>
          <w:szCs w:val="20"/>
          <w:vertAlign w:val="superscript"/>
        </w:rPr>
        <w:footnoteReference w:id="23"/>
      </w:r>
      <w:r w:rsidRPr="00660C9C">
        <w:rPr>
          <w:rFonts w:eastAsia="Calibri" w:cs="Arial"/>
          <w:kern w:val="1"/>
          <w:szCs w:val="20"/>
        </w:rPr>
        <w:t xml:space="preserve"> take administrative decision in asylum cases and the same Agency territorial departments take administrative decisions in immigration cases</w:t>
      </w:r>
      <w:r w:rsidRPr="00660C9C">
        <w:rPr>
          <w:rFonts w:eastAsia="Calibri"/>
          <w:kern w:val="1"/>
          <w:szCs w:val="20"/>
          <w:vertAlign w:val="superscript"/>
        </w:rPr>
        <w:footnoteReference w:id="24"/>
      </w:r>
      <w:r w:rsidRPr="00660C9C">
        <w:rPr>
          <w:rFonts w:eastAsia="Calibri" w:cs="Arial"/>
          <w:kern w:val="1"/>
          <w:szCs w:val="20"/>
        </w:rPr>
        <w:t xml:space="preserve">. The decisions issued by SAR (and all SAR’s territorial departments) </w:t>
      </w:r>
      <w:r w:rsidRPr="00660C9C">
        <w:rPr>
          <w:rFonts w:eastAsia="Calibri" w:cs="Arial"/>
          <w:kern w:val="1"/>
          <w:szCs w:val="20"/>
          <w:lang w:eastAsia="ar-SA"/>
        </w:rPr>
        <w:t>can be appealed in administrative judicial proceedings before the administrative courts</w:t>
      </w:r>
      <w:r w:rsidRPr="00660C9C">
        <w:rPr>
          <w:rFonts w:eastAsia="Calibri"/>
          <w:kern w:val="1"/>
          <w:szCs w:val="20"/>
          <w:vertAlign w:val="superscript"/>
          <w:lang w:eastAsia="ar-SA"/>
        </w:rPr>
        <w:footnoteReference w:id="25"/>
      </w:r>
      <w:r w:rsidRPr="00660C9C">
        <w:rPr>
          <w:rFonts w:eastAsia="Calibri" w:cs="Arial"/>
          <w:kern w:val="1"/>
          <w:szCs w:val="20"/>
          <w:lang w:eastAsia="ar-SA"/>
        </w:rPr>
        <w:t xml:space="preserve">. The decisions issued by the SAR headquarters can be appeal before the Sofia City Administrative Court and decisions issued by the territorial departments – through their directors, can be appealed to the territorially competent administrative courts.  </w:t>
      </w:r>
    </w:p>
    <w:p w:rsidR="00660C9C" w:rsidRPr="00660C9C" w:rsidRDefault="00660C9C" w:rsidP="00AC7914">
      <w:pPr>
        <w:suppressAutoHyphens/>
        <w:spacing w:before="0" w:after="0" w:line="240" w:lineRule="auto"/>
        <w:ind w:left="851"/>
        <w:jc w:val="both"/>
        <w:textAlignment w:val="baseline"/>
        <w:rPr>
          <w:rFonts w:eastAsia="Calibri" w:cs="Arial"/>
          <w:kern w:val="1"/>
          <w:szCs w:val="20"/>
          <w:lang w:eastAsia="ar-SA"/>
        </w:rPr>
      </w:pPr>
    </w:p>
    <w:p w:rsidR="00660C9C" w:rsidRPr="00660C9C" w:rsidRDefault="00660C9C" w:rsidP="00AC7914">
      <w:pPr>
        <w:suppressAutoHyphens/>
        <w:spacing w:before="0" w:after="0" w:line="240" w:lineRule="auto"/>
        <w:ind w:left="851"/>
        <w:jc w:val="both"/>
        <w:textAlignment w:val="baseline"/>
        <w:rPr>
          <w:rFonts w:eastAsia="Calibri" w:cs="Arial"/>
          <w:kern w:val="1"/>
          <w:szCs w:val="20"/>
          <w:lang w:val="en-US" w:eastAsia="ar-SA"/>
        </w:rPr>
      </w:pPr>
      <w:r w:rsidRPr="00660C9C">
        <w:rPr>
          <w:rFonts w:eastAsia="Calibri" w:cs="Arial"/>
          <w:kern w:val="1"/>
          <w:szCs w:val="20"/>
          <w:lang w:eastAsia="ar-SA"/>
        </w:rPr>
        <w:t xml:space="preserve">Decisions in the sector of </w:t>
      </w:r>
      <w:r w:rsidRPr="00660C9C">
        <w:rPr>
          <w:rFonts w:eastAsia="Calibri" w:cs="Arial"/>
          <w:b/>
          <w:bCs/>
          <w:kern w:val="1"/>
          <w:szCs w:val="20"/>
          <w:lang w:eastAsia="ar-SA"/>
        </w:rPr>
        <w:t>education</w:t>
      </w:r>
      <w:r w:rsidRPr="00660C9C">
        <w:rPr>
          <w:rFonts w:eastAsia="Calibri" w:cs="Arial"/>
          <w:kern w:val="1"/>
          <w:szCs w:val="20"/>
          <w:lang w:eastAsia="ar-SA"/>
        </w:rPr>
        <w:t xml:space="preserve"> can be appealed in administrative judicial proceedings before administrative courts. In the area of education, there are Regional Inspectorates for Education </w:t>
      </w:r>
      <w:r w:rsidRPr="00660C9C">
        <w:rPr>
          <w:rFonts w:eastAsia="Calibri" w:cs="Arial"/>
          <w:i/>
          <w:kern w:val="1"/>
          <w:szCs w:val="20"/>
          <w:lang w:val="bg-BG" w:eastAsia="ar-SA"/>
        </w:rPr>
        <w:t>(Регионални инспекторати по образованието)</w:t>
      </w:r>
      <w:r w:rsidRPr="00660C9C">
        <w:rPr>
          <w:rFonts w:eastAsia="Calibri" w:cs="Arial"/>
          <w:kern w:val="1"/>
          <w:szCs w:val="20"/>
          <w:lang w:val="bg-BG" w:eastAsia="ar-SA"/>
        </w:rPr>
        <w:t xml:space="preserve"> </w:t>
      </w:r>
      <w:r w:rsidRPr="00660C9C">
        <w:rPr>
          <w:rFonts w:eastAsia="Calibri" w:cs="Arial"/>
          <w:kern w:val="1"/>
          <w:szCs w:val="20"/>
          <w:lang w:val="en-US" w:eastAsia="ar-SA"/>
        </w:rPr>
        <w:t xml:space="preserve">(RIE) </w:t>
      </w:r>
      <w:r w:rsidRPr="00660C9C">
        <w:rPr>
          <w:rFonts w:eastAsia="Calibri" w:cs="Arial"/>
          <w:kern w:val="1"/>
          <w:szCs w:val="20"/>
          <w:lang w:eastAsia="ar-SA"/>
        </w:rPr>
        <w:t xml:space="preserve">which are part of the Ministry of Education, Youth and Science </w:t>
      </w:r>
      <w:r w:rsidRPr="00660C9C">
        <w:rPr>
          <w:rFonts w:eastAsia="Calibri" w:cs="Arial"/>
          <w:i/>
          <w:kern w:val="1"/>
          <w:szCs w:val="20"/>
          <w:lang w:val="bg-BG" w:eastAsia="ar-SA"/>
        </w:rPr>
        <w:t>(Министерство на образованието, младежта и науката)</w:t>
      </w:r>
      <w:r w:rsidRPr="00660C9C">
        <w:rPr>
          <w:rFonts w:eastAsia="Calibri" w:cs="Arial"/>
          <w:kern w:val="1"/>
          <w:szCs w:val="20"/>
          <w:lang w:val="bg-BG" w:eastAsia="ar-SA"/>
        </w:rPr>
        <w:t xml:space="preserve">. </w:t>
      </w:r>
      <w:r w:rsidRPr="00660C9C">
        <w:rPr>
          <w:rFonts w:eastAsia="Calibri" w:cs="Arial"/>
          <w:kern w:val="1"/>
          <w:szCs w:val="20"/>
          <w:lang w:eastAsia="ar-SA"/>
        </w:rPr>
        <w:t>The</w:t>
      </w:r>
      <w:r w:rsidRPr="00660C9C">
        <w:rPr>
          <w:rFonts w:eastAsia="Calibri" w:cs="Arial"/>
          <w:kern w:val="1"/>
          <w:szCs w:val="20"/>
          <w:lang w:val="bg-BG" w:eastAsia="ar-SA"/>
        </w:rPr>
        <w:t xml:space="preserve"> </w:t>
      </w:r>
      <w:r w:rsidRPr="00660C9C">
        <w:rPr>
          <w:rFonts w:eastAsia="Calibri" w:cs="Arial"/>
          <w:kern w:val="1"/>
          <w:szCs w:val="20"/>
          <w:lang w:val="en-US" w:eastAsia="ar-SA"/>
        </w:rPr>
        <w:t>RIE</w:t>
      </w:r>
      <w:r w:rsidRPr="00660C9C">
        <w:rPr>
          <w:rFonts w:eastAsia="Calibri" w:cs="Arial"/>
          <w:kern w:val="1"/>
          <w:szCs w:val="20"/>
          <w:lang w:val="bg-BG" w:eastAsia="ar-SA"/>
        </w:rPr>
        <w:t xml:space="preserve"> </w:t>
      </w:r>
      <w:r w:rsidRPr="00660C9C">
        <w:rPr>
          <w:rFonts w:eastAsia="Calibri" w:cs="Arial"/>
          <w:kern w:val="1"/>
          <w:szCs w:val="20"/>
          <w:lang w:eastAsia="ar-SA"/>
        </w:rPr>
        <w:t>exists</w:t>
      </w:r>
      <w:r w:rsidRPr="00660C9C">
        <w:rPr>
          <w:rFonts w:eastAsia="Calibri" w:cs="Arial"/>
          <w:kern w:val="1"/>
          <w:szCs w:val="20"/>
          <w:lang w:val="bg-BG" w:eastAsia="ar-SA"/>
        </w:rPr>
        <w:t xml:space="preserve"> </w:t>
      </w:r>
      <w:r w:rsidRPr="00660C9C">
        <w:rPr>
          <w:rFonts w:eastAsia="Calibri" w:cs="Arial"/>
          <w:kern w:val="1"/>
          <w:szCs w:val="20"/>
          <w:lang w:eastAsia="ar-SA"/>
        </w:rPr>
        <w:t>in</w:t>
      </w:r>
      <w:r w:rsidRPr="00660C9C">
        <w:rPr>
          <w:rFonts w:eastAsia="Calibri" w:cs="Arial"/>
          <w:kern w:val="1"/>
          <w:szCs w:val="20"/>
          <w:lang w:val="bg-BG" w:eastAsia="ar-SA"/>
        </w:rPr>
        <w:t xml:space="preserve"> </w:t>
      </w:r>
      <w:r w:rsidRPr="00660C9C">
        <w:rPr>
          <w:rFonts w:eastAsia="Calibri" w:cs="Arial"/>
          <w:kern w:val="1"/>
          <w:szCs w:val="20"/>
          <w:lang w:eastAsia="ar-SA"/>
        </w:rPr>
        <w:t>every</w:t>
      </w:r>
      <w:r w:rsidRPr="00660C9C">
        <w:rPr>
          <w:rFonts w:eastAsia="Calibri" w:cs="Arial"/>
          <w:kern w:val="1"/>
          <w:szCs w:val="20"/>
          <w:lang w:val="bg-BG" w:eastAsia="ar-SA"/>
        </w:rPr>
        <w:t xml:space="preserve"> </w:t>
      </w:r>
      <w:r w:rsidRPr="00660C9C">
        <w:rPr>
          <w:rFonts w:eastAsia="Calibri" w:cs="Arial"/>
          <w:kern w:val="1"/>
          <w:szCs w:val="20"/>
          <w:lang w:eastAsia="ar-SA"/>
        </w:rPr>
        <w:t>region</w:t>
      </w:r>
      <w:r w:rsidRPr="00660C9C">
        <w:rPr>
          <w:rFonts w:eastAsia="Calibri" w:cs="Arial"/>
          <w:kern w:val="1"/>
          <w:szCs w:val="20"/>
          <w:lang w:val="bg-BG" w:eastAsia="ar-SA"/>
        </w:rPr>
        <w:t xml:space="preserve"> </w:t>
      </w:r>
      <w:r w:rsidRPr="00660C9C">
        <w:rPr>
          <w:rFonts w:eastAsia="Calibri" w:cs="Arial"/>
          <w:kern w:val="1"/>
          <w:szCs w:val="20"/>
          <w:lang w:eastAsia="ar-SA"/>
        </w:rPr>
        <w:t>in</w:t>
      </w:r>
      <w:r w:rsidRPr="00660C9C">
        <w:rPr>
          <w:rFonts w:eastAsia="Calibri" w:cs="Arial"/>
          <w:kern w:val="1"/>
          <w:szCs w:val="20"/>
          <w:lang w:val="bg-BG" w:eastAsia="ar-SA"/>
        </w:rPr>
        <w:t xml:space="preserve"> </w:t>
      </w:r>
      <w:r w:rsidRPr="00660C9C">
        <w:rPr>
          <w:rFonts w:eastAsia="Calibri" w:cs="Arial"/>
          <w:kern w:val="1"/>
          <w:szCs w:val="20"/>
          <w:lang w:eastAsia="ar-SA"/>
        </w:rPr>
        <w:t>Bulgaria</w:t>
      </w:r>
      <w:r w:rsidRPr="00660C9C">
        <w:rPr>
          <w:rFonts w:eastAsia="Calibri" w:cs="Arial"/>
          <w:kern w:val="1"/>
          <w:szCs w:val="20"/>
          <w:lang w:val="bg-BG" w:eastAsia="ar-SA"/>
        </w:rPr>
        <w:t xml:space="preserve">. </w:t>
      </w:r>
      <w:r w:rsidRPr="00660C9C">
        <w:rPr>
          <w:rFonts w:eastAsia="Calibri" w:cs="Arial"/>
          <w:kern w:val="1"/>
          <w:szCs w:val="20"/>
          <w:lang w:eastAsia="ar-SA"/>
        </w:rPr>
        <w:t xml:space="preserve">The directors of the schools have the right to issue an administrative order to sanction of a pupil in case he/she breaks the rules in the school. </w:t>
      </w:r>
      <w:r w:rsidRPr="00660C9C">
        <w:rPr>
          <w:rFonts w:eastAsia="Calibri" w:cs="Arial"/>
          <w:kern w:val="1"/>
          <w:szCs w:val="20"/>
          <w:lang w:val="en-US" w:eastAsia="ar-SA"/>
        </w:rPr>
        <w:t xml:space="preserve">These orders can be appealed before the head of the RIE if the school is run by the municipality, and before the </w:t>
      </w:r>
      <w:r w:rsidRPr="00660C9C">
        <w:rPr>
          <w:rFonts w:eastAsia="Calibri" w:cs="Arial"/>
          <w:kern w:val="1"/>
          <w:szCs w:val="20"/>
          <w:lang w:eastAsia="ar-SA"/>
        </w:rPr>
        <w:t>Ministry of Education, Youth and Science</w:t>
      </w:r>
      <w:r w:rsidRPr="00660C9C">
        <w:rPr>
          <w:rFonts w:eastAsia="Calibri" w:cs="Arial"/>
          <w:kern w:val="1"/>
          <w:szCs w:val="20"/>
          <w:lang w:val="en-US" w:eastAsia="ar-SA"/>
        </w:rPr>
        <w:t xml:space="preserve"> (MEYS), in case the school is run by the Government. The decisions issued by the administrative authorities can be appealed before the administrative courts.</w:t>
      </w:r>
    </w:p>
    <w:p w:rsidR="00660C9C" w:rsidRPr="00660C9C" w:rsidRDefault="00660C9C" w:rsidP="00AC7914">
      <w:pPr>
        <w:suppressAutoHyphens/>
        <w:spacing w:before="0" w:after="0" w:line="240" w:lineRule="auto"/>
        <w:ind w:left="851"/>
        <w:jc w:val="both"/>
        <w:textAlignment w:val="baseline"/>
        <w:rPr>
          <w:rFonts w:eastAsia="Calibri" w:cs="Arial"/>
          <w:kern w:val="1"/>
          <w:szCs w:val="20"/>
          <w:lang w:val="en-US" w:eastAsia="ar-SA"/>
        </w:rPr>
      </w:pPr>
    </w:p>
    <w:p w:rsidR="00660C9C" w:rsidRPr="00660C9C" w:rsidRDefault="00660C9C" w:rsidP="00AC7914">
      <w:pPr>
        <w:suppressAutoHyphens/>
        <w:spacing w:before="0" w:after="0" w:line="240" w:lineRule="auto"/>
        <w:ind w:left="851"/>
        <w:jc w:val="both"/>
        <w:textAlignment w:val="baseline"/>
        <w:rPr>
          <w:rFonts w:eastAsia="Calibri" w:cs="Arial"/>
          <w:kern w:val="1"/>
          <w:szCs w:val="20"/>
          <w:lang w:val="en-US" w:eastAsia="ar-SA"/>
        </w:rPr>
      </w:pPr>
      <w:r w:rsidRPr="00660C9C">
        <w:rPr>
          <w:rFonts w:eastAsia="Calibri" w:cs="Arial"/>
          <w:kern w:val="1"/>
          <w:szCs w:val="20"/>
          <w:lang w:val="bg-BG" w:eastAsia="ar-SA"/>
        </w:rPr>
        <w:t>Regarding children with disabilities and special education needs, a s</w:t>
      </w:r>
      <w:proofErr w:type="spellStart"/>
      <w:r w:rsidRPr="00660C9C">
        <w:rPr>
          <w:rFonts w:eastAsia="Calibri" w:cs="Arial"/>
          <w:kern w:val="1"/>
          <w:szCs w:val="20"/>
          <w:lang w:eastAsia="ar-SA"/>
        </w:rPr>
        <w:t>pecialised</w:t>
      </w:r>
      <w:proofErr w:type="spellEnd"/>
      <w:r w:rsidRPr="00660C9C">
        <w:rPr>
          <w:rFonts w:eastAsia="Calibri" w:cs="Arial"/>
          <w:kern w:val="1"/>
          <w:szCs w:val="20"/>
          <w:lang w:eastAsia="ar-SA"/>
        </w:rPr>
        <w:t xml:space="preserve"> teams of experts take care of the assessment of those children and takes decision about their </w:t>
      </w:r>
      <w:r w:rsidRPr="00660C9C">
        <w:rPr>
          <w:rFonts w:eastAsia="Calibri" w:cs="Arial"/>
          <w:kern w:val="1"/>
          <w:szCs w:val="20"/>
          <w:lang w:eastAsia="ar-SA"/>
        </w:rPr>
        <w:lastRenderedPageBreak/>
        <w:t xml:space="preserve">education. The RIE, through experts especially appointed </w:t>
      </w:r>
      <w:r w:rsidRPr="00660C9C">
        <w:rPr>
          <w:rFonts w:eastAsia="Calibri" w:cs="Arial"/>
          <w:kern w:val="1"/>
          <w:szCs w:val="20"/>
          <w:lang w:val="en-US" w:eastAsia="ar-SA"/>
        </w:rPr>
        <w:t xml:space="preserve">to take </w:t>
      </w:r>
      <w:r w:rsidRPr="00660C9C">
        <w:rPr>
          <w:rFonts w:eastAsia="Calibri" w:cs="Arial"/>
          <w:kern w:val="1"/>
          <w:szCs w:val="20"/>
          <w:lang w:eastAsia="ar-SA"/>
        </w:rPr>
        <w:t xml:space="preserve">such kind of decisions, can decide that the child must </w:t>
      </w:r>
      <w:proofErr w:type="gramStart"/>
      <w:r w:rsidRPr="00660C9C">
        <w:rPr>
          <w:rFonts w:eastAsia="Calibri" w:cs="Arial"/>
          <w:kern w:val="1"/>
          <w:szCs w:val="20"/>
          <w:lang w:eastAsia="ar-SA"/>
        </w:rPr>
        <w:t>educated</w:t>
      </w:r>
      <w:proofErr w:type="gramEnd"/>
      <w:r w:rsidRPr="00660C9C">
        <w:rPr>
          <w:rFonts w:eastAsia="Calibri" w:cs="Arial"/>
          <w:kern w:val="1"/>
          <w:szCs w:val="20"/>
          <w:lang w:eastAsia="ar-SA"/>
        </w:rPr>
        <w:t xml:space="preserve"> in general school, in special school or under special conditions. There are no specific rules for appealing against decisions taken by these experts and inspectorates. According to the general rules on administrative decisions, every child has the right (through his/her parents/guardians if he/she is under 14 years of age and with their consent if he/she is above 14 years of age) to appeal the decisions, actions or lack of decisions/action of the inspectorates and experts before administrative courts. </w:t>
      </w:r>
    </w:p>
    <w:p w:rsidR="00660C9C" w:rsidRPr="00660C9C" w:rsidRDefault="00660C9C" w:rsidP="00660C9C">
      <w:pPr>
        <w:suppressAutoHyphens/>
        <w:spacing w:before="0" w:after="0" w:line="240" w:lineRule="auto"/>
        <w:jc w:val="both"/>
        <w:textAlignment w:val="baseline"/>
        <w:rPr>
          <w:rFonts w:eastAsia="Calibri" w:cs="Arial"/>
          <w:kern w:val="1"/>
          <w:szCs w:val="20"/>
          <w:lang w:eastAsia="ar-SA"/>
        </w:rPr>
      </w:pPr>
    </w:p>
    <w:p w:rsidR="00660C9C" w:rsidRPr="00660C9C" w:rsidRDefault="00660C9C" w:rsidP="00AC7914">
      <w:pPr>
        <w:suppressAutoHyphens/>
        <w:spacing w:before="0" w:after="0" w:line="240" w:lineRule="auto"/>
        <w:ind w:left="851"/>
        <w:jc w:val="both"/>
        <w:textAlignment w:val="baseline"/>
        <w:rPr>
          <w:rFonts w:eastAsia="Calibri" w:cs="Arial"/>
          <w:kern w:val="1"/>
          <w:szCs w:val="20"/>
          <w:lang w:val="en-US" w:eastAsia="ar-SA"/>
        </w:rPr>
      </w:pPr>
      <w:r w:rsidRPr="00660C9C">
        <w:rPr>
          <w:rFonts w:eastAsia="Calibri" w:cs="Arial"/>
          <w:kern w:val="1"/>
          <w:szCs w:val="20"/>
          <w:lang w:eastAsia="ar-SA"/>
        </w:rPr>
        <w:t xml:space="preserve">Decisions in the sector of </w:t>
      </w:r>
      <w:r w:rsidRPr="00660C9C">
        <w:rPr>
          <w:rFonts w:eastAsia="Calibri" w:cs="Arial"/>
          <w:b/>
          <w:bCs/>
          <w:kern w:val="1"/>
          <w:szCs w:val="20"/>
          <w:lang w:eastAsia="ar-SA"/>
        </w:rPr>
        <w:t>health care</w:t>
      </w:r>
      <w:r w:rsidRPr="00660C9C">
        <w:rPr>
          <w:rFonts w:eastAsia="Calibri" w:cs="Arial"/>
          <w:bCs/>
          <w:kern w:val="1"/>
          <w:szCs w:val="20"/>
          <w:lang w:eastAsia="ar-SA"/>
        </w:rPr>
        <w:t xml:space="preserve"> may be </w:t>
      </w:r>
      <w:proofErr w:type="spellStart"/>
      <w:r w:rsidRPr="00660C9C">
        <w:rPr>
          <w:rFonts w:eastAsia="Calibri" w:cs="Arial"/>
          <w:bCs/>
          <w:kern w:val="1"/>
          <w:szCs w:val="20"/>
          <w:lang w:eastAsia="ar-SA"/>
        </w:rPr>
        <w:t>administratrive</w:t>
      </w:r>
      <w:proofErr w:type="spellEnd"/>
      <w:r w:rsidRPr="00660C9C">
        <w:rPr>
          <w:rFonts w:eastAsia="Calibri" w:cs="Arial"/>
          <w:bCs/>
          <w:kern w:val="1"/>
          <w:szCs w:val="20"/>
          <w:lang w:eastAsia="ar-SA"/>
        </w:rPr>
        <w:t>, criminal or civil proceedings depending of the type of decisions.</w:t>
      </w:r>
      <w:r w:rsidRPr="00660C9C">
        <w:rPr>
          <w:rFonts w:eastAsia="Calibri" w:cs="Arial"/>
          <w:kern w:val="1"/>
          <w:szCs w:val="20"/>
          <w:lang w:eastAsia="ar-SA"/>
        </w:rPr>
        <w:t xml:space="preserve"> </w:t>
      </w:r>
    </w:p>
    <w:p w:rsidR="00660C9C" w:rsidRPr="00660C9C" w:rsidRDefault="00660C9C" w:rsidP="00AC7914">
      <w:pPr>
        <w:suppressAutoHyphens/>
        <w:spacing w:before="0" w:after="0" w:line="240" w:lineRule="auto"/>
        <w:ind w:left="851"/>
        <w:jc w:val="both"/>
        <w:textAlignment w:val="baseline"/>
        <w:rPr>
          <w:rFonts w:eastAsia="Calibri" w:cs="Arial"/>
          <w:kern w:val="1"/>
          <w:szCs w:val="20"/>
          <w:lang w:val="en-US" w:eastAsia="ar-SA"/>
        </w:rPr>
      </w:pPr>
    </w:p>
    <w:p w:rsidR="00660C9C" w:rsidRPr="00660C9C" w:rsidRDefault="00660C9C" w:rsidP="00AC7914">
      <w:pPr>
        <w:suppressAutoHyphens/>
        <w:spacing w:before="0" w:after="0" w:line="240" w:lineRule="auto"/>
        <w:ind w:left="851"/>
        <w:jc w:val="both"/>
        <w:textAlignment w:val="baseline"/>
        <w:rPr>
          <w:rFonts w:eastAsia="Calibri" w:cs="Arial"/>
          <w:kern w:val="1"/>
          <w:szCs w:val="20"/>
          <w:lang w:eastAsia="ar-SA"/>
        </w:rPr>
      </w:pPr>
      <w:r w:rsidRPr="00660C9C">
        <w:rPr>
          <w:rFonts w:eastAsia="Calibri" w:cs="Arial"/>
          <w:kern w:val="1"/>
          <w:szCs w:val="20"/>
          <w:lang w:val="en-US" w:eastAsia="ar-SA"/>
        </w:rPr>
        <w:t>T</w:t>
      </w:r>
      <w:r w:rsidRPr="00660C9C">
        <w:rPr>
          <w:rFonts w:eastAsia="Calibri" w:cs="Arial"/>
          <w:kern w:val="1"/>
          <w:szCs w:val="20"/>
          <w:lang w:eastAsia="ar-SA"/>
        </w:rPr>
        <w:t xml:space="preserve">he decisions of the SAD, or health care authority, may be appealed in administrative judicial proceedings before administrative courts. </w:t>
      </w:r>
    </w:p>
    <w:p w:rsidR="00660C9C" w:rsidRPr="00660C9C" w:rsidRDefault="00660C9C" w:rsidP="00AC7914">
      <w:pPr>
        <w:suppressAutoHyphens/>
        <w:spacing w:before="0" w:after="0" w:line="240" w:lineRule="auto"/>
        <w:ind w:left="851"/>
        <w:jc w:val="both"/>
        <w:textAlignment w:val="baseline"/>
        <w:rPr>
          <w:rFonts w:eastAsia="Calibri" w:cs="Arial"/>
          <w:kern w:val="1"/>
          <w:szCs w:val="20"/>
          <w:lang w:eastAsia="ar-SA"/>
        </w:rPr>
      </w:pPr>
    </w:p>
    <w:p w:rsidR="00660C9C" w:rsidRPr="00660C9C" w:rsidRDefault="00660C9C" w:rsidP="00AC7914">
      <w:pPr>
        <w:suppressAutoHyphens/>
        <w:spacing w:before="0" w:after="0" w:line="240" w:lineRule="auto"/>
        <w:ind w:left="851"/>
        <w:jc w:val="both"/>
        <w:textAlignment w:val="baseline"/>
        <w:rPr>
          <w:rFonts w:eastAsia="Calibri" w:cs="Arial"/>
          <w:kern w:val="1"/>
          <w:szCs w:val="20"/>
          <w:lang w:eastAsia="ar-SA"/>
        </w:rPr>
      </w:pPr>
      <w:r w:rsidRPr="00660C9C">
        <w:rPr>
          <w:rFonts w:eastAsia="Calibri" w:cs="Arial"/>
          <w:kern w:val="1"/>
          <w:szCs w:val="20"/>
          <w:lang w:eastAsia="ar-SA"/>
        </w:rPr>
        <w:t xml:space="preserve">The child has the right to ask for compensation (through his/her parent/guardians) for damages caused by medical treatment, but in this instance, the case will fall under civil procedural rules. </w:t>
      </w:r>
    </w:p>
    <w:p w:rsidR="00660C9C" w:rsidRPr="00660C9C" w:rsidRDefault="00660C9C" w:rsidP="00AC7914">
      <w:pPr>
        <w:suppressAutoHyphens/>
        <w:spacing w:before="0" w:after="0" w:line="240" w:lineRule="auto"/>
        <w:ind w:left="851"/>
        <w:jc w:val="both"/>
        <w:textAlignment w:val="baseline"/>
        <w:rPr>
          <w:rFonts w:eastAsia="Calibri" w:cs="Arial"/>
          <w:kern w:val="1"/>
          <w:szCs w:val="20"/>
          <w:lang w:eastAsia="ar-SA"/>
        </w:rPr>
      </w:pPr>
    </w:p>
    <w:p w:rsidR="00660C9C" w:rsidRPr="00660C9C" w:rsidRDefault="00660C9C" w:rsidP="00AC7914">
      <w:pPr>
        <w:suppressAutoHyphens/>
        <w:spacing w:before="0" w:after="0" w:line="240" w:lineRule="auto"/>
        <w:ind w:left="851"/>
        <w:jc w:val="both"/>
        <w:textAlignment w:val="baseline"/>
        <w:rPr>
          <w:rFonts w:eastAsia="Calibri" w:cs="Arial"/>
          <w:kern w:val="1"/>
          <w:szCs w:val="20"/>
          <w:lang w:eastAsia="ar-SA"/>
        </w:rPr>
      </w:pPr>
      <w:r w:rsidRPr="00660C9C">
        <w:rPr>
          <w:rFonts w:eastAsia="Calibri" w:cs="Arial"/>
          <w:kern w:val="1"/>
          <w:szCs w:val="20"/>
          <w:lang w:eastAsia="ar-SA"/>
        </w:rPr>
        <w:t xml:space="preserve">Generally speaking, the placement in health institutions is possible only with agreement of the parent/guardian </w:t>
      </w:r>
      <w:r w:rsidRPr="00660C9C">
        <w:rPr>
          <w:rFonts w:eastAsia="Calibri" w:cs="Arial"/>
          <w:kern w:val="1"/>
          <w:sz w:val="18"/>
          <w:szCs w:val="18"/>
          <w:lang w:eastAsia="ar-SA"/>
        </w:rPr>
        <w:t xml:space="preserve">(Article 87 p. 2 and 3 Health Act </w:t>
      </w:r>
      <w:hyperlink r:id="rId28" w:history="1">
        <w:r w:rsidRPr="00660C9C">
          <w:rPr>
            <w:rFonts w:eastAsia="Calibri" w:cs="Arial"/>
            <w:i/>
            <w:color w:val="0000FF"/>
            <w:kern w:val="1"/>
            <w:sz w:val="18"/>
            <w:szCs w:val="18"/>
            <w:u w:val="single"/>
            <w:lang w:eastAsia="ar-SA"/>
          </w:rPr>
          <w:t>(</w:t>
        </w:r>
        <w:r w:rsidRPr="00660C9C">
          <w:rPr>
            <w:rFonts w:eastAsia="Calibri" w:cs="Arial"/>
            <w:i/>
            <w:color w:val="0000FF"/>
            <w:kern w:val="1"/>
            <w:sz w:val="18"/>
            <w:szCs w:val="18"/>
            <w:u w:val="single"/>
            <w:lang w:val="bg-BG" w:eastAsia="ar-SA"/>
          </w:rPr>
          <w:t>Закон за здравето)</w:t>
        </w:r>
      </w:hyperlink>
      <w:r w:rsidRPr="00660C9C">
        <w:rPr>
          <w:rFonts w:eastAsia="Calibri" w:cs="Arial"/>
          <w:kern w:val="1"/>
          <w:sz w:val="18"/>
          <w:szCs w:val="18"/>
          <w:lang w:val="bg-BG" w:eastAsia="ar-SA"/>
        </w:rPr>
        <w:t>)</w:t>
      </w:r>
      <w:r w:rsidRPr="00660C9C">
        <w:rPr>
          <w:rFonts w:eastAsia="Calibri" w:cs="Arial"/>
          <w:kern w:val="1"/>
          <w:szCs w:val="20"/>
          <w:lang w:val="bg-BG" w:eastAsia="ar-SA"/>
        </w:rPr>
        <w:t xml:space="preserve">. </w:t>
      </w:r>
      <w:r w:rsidRPr="00660C9C">
        <w:rPr>
          <w:rFonts w:eastAsia="Calibri" w:cs="Arial"/>
          <w:kern w:val="1"/>
          <w:szCs w:val="20"/>
          <w:lang w:val="en-US" w:eastAsia="ar-SA"/>
        </w:rPr>
        <w:t>If the child is placed into care with the agreement of the person who takes care for the child (</w:t>
      </w:r>
      <w:r w:rsidRPr="00660C9C">
        <w:rPr>
          <w:rFonts w:eastAsia="Calibri" w:cs="Arial"/>
          <w:kern w:val="1"/>
          <w:sz w:val="18"/>
          <w:szCs w:val="18"/>
          <w:lang w:eastAsia="ar-SA"/>
        </w:rPr>
        <w:t xml:space="preserve">Article 87 p. 4 Health Act </w:t>
      </w:r>
      <w:hyperlink r:id="rId29" w:history="1">
        <w:r w:rsidRPr="00660C9C">
          <w:rPr>
            <w:rFonts w:eastAsia="Calibri" w:cs="Arial"/>
            <w:i/>
            <w:color w:val="0000FF"/>
            <w:kern w:val="1"/>
            <w:sz w:val="18"/>
            <w:szCs w:val="18"/>
            <w:u w:val="single"/>
            <w:lang w:eastAsia="ar-SA"/>
          </w:rPr>
          <w:t>(</w:t>
        </w:r>
        <w:r w:rsidRPr="00660C9C">
          <w:rPr>
            <w:rFonts w:eastAsia="Calibri" w:cs="Arial"/>
            <w:i/>
            <w:color w:val="0000FF"/>
            <w:kern w:val="1"/>
            <w:sz w:val="18"/>
            <w:szCs w:val="18"/>
            <w:u w:val="single"/>
            <w:lang w:val="bg-BG" w:eastAsia="ar-SA"/>
          </w:rPr>
          <w:t>Закон за здравето)</w:t>
        </w:r>
      </w:hyperlink>
      <w:r w:rsidRPr="00660C9C">
        <w:rPr>
          <w:rFonts w:eastAsia="Calibri" w:cs="Arial"/>
          <w:kern w:val="1"/>
          <w:sz w:val="18"/>
          <w:szCs w:val="18"/>
          <w:lang w:val="bg-BG" w:eastAsia="ar-SA"/>
        </w:rPr>
        <w:t>)</w:t>
      </w:r>
      <w:r w:rsidRPr="00660C9C">
        <w:rPr>
          <w:rFonts w:eastAsia="Calibri" w:cs="Arial"/>
          <w:kern w:val="1"/>
          <w:szCs w:val="20"/>
          <w:lang w:val="en-US" w:eastAsia="ar-SA"/>
        </w:rPr>
        <w:t>,</w:t>
      </w:r>
      <w:r w:rsidRPr="00660C9C">
        <w:rPr>
          <w:rFonts w:eastAsia="Calibri" w:cs="Arial"/>
          <w:kern w:val="1"/>
          <w:szCs w:val="20"/>
          <w:lang w:val="bg-BG" w:eastAsia="ar-SA"/>
        </w:rPr>
        <w:t xml:space="preserve"> </w:t>
      </w:r>
      <w:r w:rsidRPr="00660C9C">
        <w:rPr>
          <w:rFonts w:eastAsia="Calibri" w:cs="Arial"/>
          <w:kern w:val="1"/>
          <w:szCs w:val="20"/>
          <w:lang w:val="en-US" w:eastAsia="ar-SA"/>
        </w:rPr>
        <w:t xml:space="preserve">there is no possibility to appeal the placement. </w:t>
      </w:r>
      <w:r w:rsidRPr="00660C9C">
        <w:rPr>
          <w:rFonts w:eastAsia="Calibri" w:cs="Arial"/>
          <w:kern w:val="1"/>
          <w:szCs w:val="20"/>
          <w:lang w:eastAsia="ar-SA"/>
        </w:rPr>
        <w:t xml:space="preserve">Theoretically speaking, if the child suffers from mental health disorder and he/she is a condition in which he/she may commit an offence or pose a danger to their families, others, society or themselves, any person can ask the prosecutor to start judicial proceedings before a district court for the compulsory placement of the child in the psychiatric hospital </w:t>
      </w:r>
      <w:r w:rsidRPr="00660C9C">
        <w:rPr>
          <w:rFonts w:eastAsia="Calibri" w:cs="Arial"/>
          <w:kern w:val="1"/>
          <w:szCs w:val="20"/>
          <w:lang w:val="en-US" w:eastAsia="ar-SA"/>
        </w:rPr>
        <w:t>(</w:t>
      </w:r>
      <w:r w:rsidRPr="00660C9C">
        <w:rPr>
          <w:rFonts w:eastAsia="Calibri" w:cs="Arial"/>
          <w:kern w:val="1"/>
          <w:sz w:val="18"/>
          <w:szCs w:val="18"/>
          <w:lang w:eastAsia="ar-SA"/>
        </w:rPr>
        <w:t xml:space="preserve">Article 155 Health Act </w:t>
      </w:r>
      <w:hyperlink r:id="rId30" w:history="1">
        <w:r w:rsidRPr="00660C9C">
          <w:rPr>
            <w:rFonts w:eastAsia="Calibri" w:cs="Arial"/>
            <w:i/>
            <w:color w:val="0000FF"/>
            <w:kern w:val="1"/>
            <w:sz w:val="18"/>
            <w:szCs w:val="18"/>
            <w:u w:val="single"/>
            <w:lang w:eastAsia="ar-SA"/>
          </w:rPr>
          <w:t>(</w:t>
        </w:r>
        <w:r w:rsidRPr="00660C9C">
          <w:rPr>
            <w:rFonts w:eastAsia="Calibri" w:cs="Arial"/>
            <w:i/>
            <w:color w:val="0000FF"/>
            <w:kern w:val="1"/>
            <w:sz w:val="18"/>
            <w:szCs w:val="18"/>
            <w:u w:val="single"/>
            <w:lang w:val="bg-BG" w:eastAsia="ar-SA"/>
          </w:rPr>
          <w:t>Закон за здравето)</w:t>
        </w:r>
      </w:hyperlink>
      <w:r w:rsidRPr="00660C9C">
        <w:rPr>
          <w:rFonts w:eastAsia="Calibri" w:cs="Arial"/>
          <w:kern w:val="1"/>
          <w:sz w:val="18"/>
          <w:szCs w:val="18"/>
          <w:lang w:val="bg-BG" w:eastAsia="ar-SA"/>
        </w:rPr>
        <w:t>)</w:t>
      </w:r>
      <w:r w:rsidRPr="00660C9C">
        <w:rPr>
          <w:rFonts w:eastAsia="Calibri" w:cs="Arial"/>
          <w:kern w:val="1"/>
          <w:szCs w:val="20"/>
          <w:lang w:val="bg-BG" w:eastAsia="ar-SA"/>
        </w:rPr>
        <w:t>.</w:t>
      </w:r>
      <w:r w:rsidRPr="00660C9C">
        <w:rPr>
          <w:rFonts w:eastAsia="Calibri" w:cs="Arial"/>
          <w:kern w:val="1"/>
          <w:szCs w:val="20"/>
          <w:lang w:eastAsia="ar-SA"/>
        </w:rPr>
        <w:t xml:space="preserve"> The Health Act provides some specific rules for compulsory placement and treatment proceedings </w:t>
      </w:r>
      <w:r w:rsidRPr="00660C9C">
        <w:rPr>
          <w:rFonts w:eastAsia="Calibri" w:cs="Arial"/>
          <w:kern w:val="1"/>
          <w:szCs w:val="20"/>
          <w:lang w:val="en-US" w:eastAsia="ar-SA"/>
        </w:rPr>
        <w:t>(</w:t>
      </w:r>
      <w:r w:rsidRPr="00660C9C">
        <w:rPr>
          <w:rFonts w:eastAsia="Calibri" w:cs="Arial"/>
          <w:kern w:val="1"/>
          <w:sz w:val="18"/>
          <w:szCs w:val="18"/>
          <w:lang w:eastAsia="ar-SA"/>
        </w:rPr>
        <w:t xml:space="preserve">Article 157 - 163 Health Act </w:t>
      </w:r>
      <w:hyperlink r:id="rId31" w:history="1">
        <w:r w:rsidRPr="00660C9C">
          <w:rPr>
            <w:rFonts w:eastAsia="Calibri" w:cs="Arial"/>
            <w:i/>
            <w:color w:val="0000FF"/>
            <w:kern w:val="1"/>
            <w:sz w:val="18"/>
            <w:szCs w:val="18"/>
            <w:u w:val="single"/>
            <w:lang w:eastAsia="ar-SA"/>
          </w:rPr>
          <w:t>(</w:t>
        </w:r>
        <w:r w:rsidRPr="00660C9C">
          <w:rPr>
            <w:rFonts w:eastAsia="Calibri" w:cs="Arial"/>
            <w:i/>
            <w:color w:val="0000FF"/>
            <w:kern w:val="1"/>
            <w:sz w:val="18"/>
            <w:szCs w:val="18"/>
            <w:u w:val="single"/>
            <w:lang w:val="bg-BG" w:eastAsia="ar-SA"/>
          </w:rPr>
          <w:t>Закон за здравето)</w:t>
        </w:r>
      </w:hyperlink>
      <w:r w:rsidRPr="00660C9C">
        <w:rPr>
          <w:rFonts w:eastAsia="Calibri" w:cs="Arial"/>
          <w:kern w:val="1"/>
          <w:sz w:val="18"/>
          <w:szCs w:val="18"/>
          <w:lang w:val="bg-BG" w:eastAsia="ar-SA"/>
        </w:rPr>
        <w:t>)</w:t>
      </w:r>
      <w:r w:rsidRPr="00660C9C">
        <w:rPr>
          <w:rFonts w:eastAsia="Calibri" w:cs="Arial"/>
          <w:kern w:val="1"/>
          <w:szCs w:val="20"/>
          <w:lang w:eastAsia="ar-SA"/>
        </w:rPr>
        <w:t>. Such proceedings are criminal ones.</w:t>
      </w:r>
      <w:r w:rsidRPr="00660C9C">
        <w:rPr>
          <w:rFonts w:eastAsia="Calibri" w:cs="Arial"/>
          <w:kern w:val="1"/>
          <w:szCs w:val="20"/>
          <w:lang w:val="en-US" w:eastAsia="ar-SA"/>
        </w:rPr>
        <w:t xml:space="preserve"> (</w:t>
      </w:r>
      <w:r w:rsidRPr="00660C9C">
        <w:rPr>
          <w:rFonts w:eastAsia="Calibri" w:cs="Arial"/>
          <w:kern w:val="1"/>
          <w:sz w:val="18"/>
          <w:szCs w:val="18"/>
          <w:lang w:eastAsia="ar-SA"/>
        </w:rPr>
        <w:t>Article 165 p.1 Health Act)</w:t>
      </w:r>
      <w:r w:rsidRPr="00660C9C">
        <w:rPr>
          <w:rFonts w:eastAsia="Calibri" w:cs="Arial"/>
          <w:i/>
          <w:kern w:val="1"/>
          <w:sz w:val="18"/>
          <w:szCs w:val="18"/>
          <w:lang w:eastAsia="ar-SA"/>
        </w:rPr>
        <w:t xml:space="preserve"> </w:t>
      </w:r>
    </w:p>
    <w:p w:rsidR="00660C9C" w:rsidRPr="00660C9C" w:rsidRDefault="00660C9C" w:rsidP="00660C9C">
      <w:pPr>
        <w:suppressAutoHyphens/>
        <w:spacing w:before="0" w:after="0" w:line="240" w:lineRule="auto"/>
        <w:jc w:val="both"/>
        <w:textAlignment w:val="baseline"/>
        <w:rPr>
          <w:rFonts w:eastAsia="Calibri" w:cs="Arial"/>
          <w:kern w:val="1"/>
          <w:szCs w:val="20"/>
          <w:lang w:eastAsia="ar-SA"/>
        </w:rPr>
      </w:pPr>
    </w:p>
    <w:p w:rsidR="00660C9C" w:rsidRPr="00660C9C" w:rsidRDefault="00660C9C" w:rsidP="00AC7914">
      <w:pPr>
        <w:suppressAutoHyphens/>
        <w:spacing w:before="0" w:after="0" w:line="240" w:lineRule="auto"/>
        <w:ind w:left="851"/>
        <w:jc w:val="both"/>
        <w:textAlignment w:val="baseline"/>
        <w:rPr>
          <w:rFonts w:eastAsia="Calibri" w:cs="Arial"/>
          <w:kern w:val="1"/>
          <w:szCs w:val="20"/>
          <w:lang w:val="bg-BG" w:eastAsia="ar-SA"/>
        </w:rPr>
      </w:pPr>
      <w:r w:rsidRPr="00660C9C">
        <w:rPr>
          <w:rFonts w:eastAsia="Calibri" w:cs="Arial"/>
          <w:kern w:val="1"/>
          <w:szCs w:val="20"/>
          <w:lang w:eastAsia="ar-SA"/>
        </w:rPr>
        <w:t xml:space="preserve">Decisions in the sector of </w:t>
      </w:r>
      <w:r w:rsidRPr="00660C9C">
        <w:rPr>
          <w:rFonts w:eastAsia="Calibri" w:cs="Arial"/>
          <w:b/>
          <w:bCs/>
          <w:kern w:val="1"/>
          <w:szCs w:val="20"/>
          <w:lang w:eastAsia="ar-SA"/>
        </w:rPr>
        <w:t>placement into care</w:t>
      </w:r>
      <w:r w:rsidRPr="00660C9C">
        <w:rPr>
          <w:rFonts w:eastAsia="Calibri" w:cs="Arial"/>
          <w:kern w:val="1"/>
          <w:szCs w:val="20"/>
          <w:lang w:eastAsia="ar-SA"/>
        </w:rPr>
        <w:t xml:space="preserve"> are issued in civil judicial proceedings before the district courts, which are competent to order a child’s placement </w:t>
      </w:r>
      <w:r w:rsidRPr="00660C9C">
        <w:rPr>
          <w:rFonts w:eastAsia="Calibri" w:cs="Arial"/>
          <w:kern w:val="1"/>
          <w:szCs w:val="20"/>
        </w:rPr>
        <w:t>on the request of the SAD (</w:t>
      </w:r>
      <w:proofErr w:type="spellStart"/>
      <w:r w:rsidRPr="00660C9C">
        <w:rPr>
          <w:rFonts w:eastAsia="Calibri" w:cs="Arial"/>
          <w:i/>
          <w:kern w:val="1"/>
          <w:szCs w:val="20"/>
        </w:rPr>
        <w:t>Дирекция</w:t>
      </w:r>
      <w:proofErr w:type="spellEnd"/>
      <w:r w:rsidRPr="00660C9C">
        <w:rPr>
          <w:rFonts w:eastAsia="Calibri" w:cs="Arial"/>
          <w:i/>
          <w:kern w:val="1"/>
          <w:szCs w:val="20"/>
        </w:rPr>
        <w:t xml:space="preserve"> ‘</w:t>
      </w:r>
      <w:proofErr w:type="spellStart"/>
      <w:r w:rsidRPr="00660C9C">
        <w:rPr>
          <w:rFonts w:eastAsia="Calibri" w:cs="Arial"/>
          <w:i/>
          <w:kern w:val="1"/>
          <w:szCs w:val="20"/>
        </w:rPr>
        <w:t>Социално</w:t>
      </w:r>
      <w:proofErr w:type="spellEnd"/>
      <w:r w:rsidRPr="00660C9C">
        <w:rPr>
          <w:rFonts w:eastAsia="Calibri" w:cs="Arial"/>
          <w:i/>
          <w:kern w:val="1"/>
          <w:szCs w:val="20"/>
        </w:rPr>
        <w:t xml:space="preserve"> </w:t>
      </w:r>
      <w:proofErr w:type="spellStart"/>
      <w:r w:rsidRPr="00660C9C">
        <w:rPr>
          <w:rFonts w:eastAsia="Calibri" w:cs="Arial"/>
          <w:i/>
          <w:kern w:val="1"/>
          <w:szCs w:val="20"/>
        </w:rPr>
        <w:t>подпомагане</w:t>
      </w:r>
      <w:proofErr w:type="spellEnd"/>
      <w:r w:rsidRPr="00660C9C">
        <w:rPr>
          <w:rFonts w:eastAsia="Calibri" w:cs="Arial"/>
          <w:i/>
          <w:kern w:val="1"/>
          <w:szCs w:val="20"/>
        </w:rPr>
        <w:t>’</w:t>
      </w:r>
      <w:r w:rsidRPr="00660C9C">
        <w:rPr>
          <w:rFonts w:eastAsia="Calibri" w:cs="Arial"/>
          <w:kern w:val="1"/>
          <w:szCs w:val="20"/>
        </w:rPr>
        <w:t>), the prosecutor, and/or the child’s parents</w:t>
      </w:r>
      <w:r w:rsidRPr="00660C9C">
        <w:rPr>
          <w:rFonts w:eastAsia="Calibri" w:cs="Arial"/>
          <w:kern w:val="1"/>
          <w:szCs w:val="20"/>
          <w:lang w:eastAsia="ar-SA"/>
        </w:rPr>
        <w:t xml:space="preserve">. </w:t>
      </w:r>
      <w:r w:rsidRPr="00660C9C">
        <w:rPr>
          <w:rFonts w:eastAsia="Calibri" w:cs="Arial"/>
          <w:kern w:val="1"/>
          <w:szCs w:val="20"/>
        </w:rPr>
        <w:t>The law allows for temporary placement into care by an administrative decision of a Director of SAD in case of urgent need for protection. It is common practice, however, to place the child through the administrative order – even in cases where the measure is not considered urgent. In such a case, the proceedings will have two stages – an administrative stage and a civil stage. The administrative decision has temporary effect until the district court issues a decision.</w:t>
      </w:r>
      <w:r w:rsidRPr="00660C9C">
        <w:rPr>
          <w:rFonts w:eastAsia="Calibri" w:cs="Arial"/>
          <w:kern w:val="1"/>
          <w:szCs w:val="20"/>
          <w:lang w:eastAsia="ar-SA"/>
        </w:rPr>
        <w:t xml:space="preserve"> </w:t>
      </w:r>
      <w:r w:rsidRPr="00660C9C">
        <w:rPr>
          <w:rFonts w:eastAsia="Calibri" w:cs="Arial"/>
          <w:kern w:val="1"/>
          <w:szCs w:val="20"/>
        </w:rPr>
        <w:t>The temporary administrative decision can be appealed before the administrative court – Article 27 p. 7 CPA (</w:t>
      </w:r>
      <w:hyperlink r:id="rId32" w:history="1">
        <w:r w:rsidRPr="00660C9C">
          <w:rPr>
            <w:rFonts w:eastAsia="Calibri" w:cs="Arial"/>
            <w:i/>
            <w:color w:val="0000FF"/>
            <w:kern w:val="1"/>
            <w:szCs w:val="20"/>
            <w:u w:val="single"/>
            <w:lang w:val="bg-BG"/>
          </w:rPr>
          <w:t>Закон за закрила на детето)</w:t>
        </w:r>
      </w:hyperlink>
      <w:r w:rsidRPr="00660C9C">
        <w:rPr>
          <w:rFonts w:eastAsia="Calibri" w:cs="Arial"/>
          <w:kern w:val="1"/>
          <w:sz w:val="18"/>
          <w:szCs w:val="18"/>
        </w:rPr>
        <w:t xml:space="preserve">. </w:t>
      </w:r>
      <w:r w:rsidRPr="00660C9C">
        <w:rPr>
          <w:rFonts w:eastAsia="Calibri" w:cs="Arial"/>
          <w:kern w:val="1"/>
          <w:szCs w:val="20"/>
          <w:lang w:eastAsia="ar-SA"/>
        </w:rPr>
        <w:t xml:space="preserve">The administrative authority which issued the decision for temporary placement, has the obligation to ask the civil court to start a judicial proceeding for placement within one month – </w:t>
      </w:r>
      <w:r w:rsidRPr="00660C9C">
        <w:rPr>
          <w:rFonts w:eastAsia="Calibri" w:cs="Arial"/>
          <w:kern w:val="1"/>
          <w:szCs w:val="20"/>
        </w:rPr>
        <w:t>Article 27 p. 2 CPA (</w:t>
      </w:r>
      <w:hyperlink r:id="rId33" w:history="1">
        <w:r w:rsidRPr="00660C9C">
          <w:rPr>
            <w:rFonts w:eastAsia="Calibri" w:cs="Arial"/>
            <w:i/>
            <w:color w:val="0000FF"/>
            <w:kern w:val="1"/>
            <w:szCs w:val="20"/>
            <w:u w:val="single"/>
            <w:lang w:val="bg-BG"/>
          </w:rPr>
          <w:t>Закон за закрила на детето)</w:t>
        </w:r>
      </w:hyperlink>
      <w:r w:rsidRPr="00660C9C">
        <w:rPr>
          <w:rFonts w:eastAsia="Calibri" w:cs="Arial"/>
          <w:kern w:val="1"/>
          <w:sz w:val="18"/>
          <w:szCs w:val="18"/>
        </w:rPr>
        <w:t xml:space="preserve">. </w:t>
      </w:r>
      <w:r w:rsidRPr="00660C9C">
        <w:rPr>
          <w:rFonts w:eastAsia="Calibri" w:cs="Arial"/>
          <w:kern w:val="1"/>
          <w:szCs w:val="20"/>
          <w:lang w:eastAsia="ar-SA"/>
        </w:rPr>
        <w:t>There are no specific rules identified related to the time limit for the civil judicial proceeding in such a case. If there are two judicial (civil and administrative) proceedings ongoing at the same time, and if there is a risk of conflict between the court decisions, the courts have discretion to pause one of the cases until the other court issues a final decision</w:t>
      </w:r>
      <w:r w:rsidRPr="00660C9C">
        <w:rPr>
          <w:rFonts w:eastAsia="Calibri" w:cs="Arial"/>
          <w:kern w:val="1"/>
          <w:sz w:val="18"/>
          <w:szCs w:val="18"/>
          <w:lang w:val="en-US"/>
        </w:rPr>
        <w:t xml:space="preserve"> – </w:t>
      </w:r>
      <w:r w:rsidRPr="00660C9C">
        <w:rPr>
          <w:rFonts w:eastAsia="Calibri" w:cs="Arial"/>
          <w:kern w:val="1"/>
          <w:szCs w:val="20"/>
        </w:rPr>
        <w:t xml:space="preserve">Article 229 CPC </w:t>
      </w:r>
      <w:hyperlink r:id="rId34" w:history="1">
        <w:r w:rsidRPr="00660C9C">
          <w:rPr>
            <w:rFonts w:eastAsia="Calibri" w:cs="Arial"/>
            <w:i/>
            <w:color w:val="0000FF"/>
            <w:kern w:val="1"/>
            <w:szCs w:val="20"/>
            <w:u w:val="single"/>
          </w:rPr>
          <w:t>(</w:t>
        </w:r>
        <w:r w:rsidRPr="00660C9C">
          <w:rPr>
            <w:rFonts w:eastAsia="Calibri" w:cs="Arial"/>
            <w:i/>
            <w:color w:val="0000FF"/>
            <w:kern w:val="1"/>
            <w:szCs w:val="20"/>
            <w:u w:val="single"/>
            <w:lang w:val="bg-BG"/>
          </w:rPr>
          <w:t>Граждански процесуален кодекс)</w:t>
        </w:r>
      </w:hyperlink>
      <w:r w:rsidRPr="00660C9C">
        <w:rPr>
          <w:rFonts w:eastAsia="Calibri" w:cs="Arial"/>
          <w:i/>
          <w:kern w:val="1"/>
          <w:szCs w:val="20"/>
        </w:rPr>
        <w:t xml:space="preserve">. </w:t>
      </w:r>
    </w:p>
    <w:p w:rsidR="00660C9C" w:rsidRPr="00660C9C" w:rsidRDefault="00660C9C" w:rsidP="00660C9C">
      <w:pPr>
        <w:suppressAutoHyphens/>
        <w:spacing w:before="0" w:after="0" w:line="240" w:lineRule="auto"/>
        <w:jc w:val="both"/>
        <w:textAlignment w:val="baseline"/>
        <w:rPr>
          <w:rFonts w:eastAsia="Calibri" w:cs="Arial"/>
          <w:kern w:val="1"/>
          <w:szCs w:val="20"/>
          <w:lang w:eastAsia="ar-SA"/>
        </w:rPr>
      </w:pPr>
    </w:p>
    <w:p w:rsidR="00660C9C" w:rsidRPr="00660C9C" w:rsidRDefault="00660C9C" w:rsidP="00AC7914">
      <w:pPr>
        <w:suppressAutoHyphens/>
        <w:spacing w:before="0" w:after="0" w:line="240" w:lineRule="auto"/>
        <w:ind w:left="851"/>
        <w:jc w:val="both"/>
        <w:textAlignment w:val="baseline"/>
        <w:rPr>
          <w:rFonts w:eastAsia="Calibri" w:cs="Arial"/>
          <w:kern w:val="1"/>
          <w:szCs w:val="20"/>
          <w:lang w:val="x-none" w:eastAsia="ar-SA"/>
        </w:rPr>
      </w:pPr>
      <w:r w:rsidRPr="00660C9C">
        <w:rPr>
          <w:rFonts w:eastAsia="Calibri" w:cs="Arial"/>
          <w:kern w:val="1"/>
          <w:szCs w:val="20"/>
          <w:lang w:eastAsia="ar-SA"/>
        </w:rPr>
        <w:t xml:space="preserve">Regarding </w:t>
      </w:r>
      <w:r w:rsidRPr="00660C9C">
        <w:rPr>
          <w:rFonts w:eastAsia="Calibri" w:cs="Arial"/>
          <w:b/>
          <w:bCs/>
          <w:kern w:val="1"/>
          <w:szCs w:val="20"/>
          <w:lang w:eastAsia="ar-SA"/>
        </w:rPr>
        <w:t>children below the MACR</w:t>
      </w:r>
      <w:r w:rsidRPr="00660C9C">
        <w:rPr>
          <w:rFonts w:eastAsia="Calibri" w:cs="Arial"/>
          <w:kern w:val="1"/>
          <w:szCs w:val="20"/>
          <w:lang w:eastAsia="ar-SA"/>
        </w:rPr>
        <w:t xml:space="preserve">, i.e. 18 years of age, who have committed offences, as explained in the </w:t>
      </w:r>
      <w:r w:rsidRPr="00660C9C">
        <w:rPr>
          <w:rFonts w:eastAsia="Calibri" w:cs="Arial"/>
          <w:kern w:val="1"/>
          <w:szCs w:val="20"/>
          <w:lang w:val="x-none" w:eastAsia="ar-SA"/>
        </w:rPr>
        <w:t>Study to collect data on children’s involvement in criminal judicial proceedings</w:t>
      </w:r>
      <w:r w:rsidRPr="00660C9C">
        <w:rPr>
          <w:rFonts w:eastAsia="Calibri" w:cs="Arial"/>
          <w:kern w:val="1"/>
          <w:szCs w:val="20"/>
          <w:lang w:eastAsia="ar-SA"/>
        </w:rPr>
        <w:t>, c</w:t>
      </w:r>
      <w:proofErr w:type="spellStart"/>
      <w:r w:rsidRPr="00660C9C">
        <w:rPr>
          <w:rFonts w:eastAsia="Calibri" w:cs="Arial"/>
          <w:kern w:val="1"/>
          <w:szCs w:val="20"/>
          <w:lang w:val="x-none" w:eastAsia="ar-SA"/>
        </w:rPr>
        <w:t>hildren</w:t>
      </w:r>
      <w:proofErr w:type="spellEnd"/>
      <w:r w:rsidRPr="00660C9C">
        <w:rPr>
          <w:rFonts w:eastAsia="Calibri" w:cs="Arial"/>
          <w:kern w:val="1"/>
          <w:szCs w:val="20"/>
          <w:lang w:val="x-none" w:eastAsia="ar-SA"/>
        </w:rPr>
        <w:t xml:space="preserve"> between 14 and 18 years of age can be held criminally responsible if they are able to understand the nature of their acts and are able to control their conduct. In this case, the criminal court is competent to impose sanctions (different </w:t>
      </w:r>
      <w:r w:rsidRPr="00660C9C">
        <w:rPr>
          <w:rFonts w:eastAsia="Calibri" w:cs="Arial"/>
          <w:kern w:val="1"/>
          <w:szCs w:val="20"/>
          <w:lang w:eastAsia="ar-SA"/>
        </w:rPr>
        <w:t xml:space="preserve">to </w:t>
      </w:r>
      <w:r w:rsidRPr="00660C9C">
        <w:rPr>
          <w:rFonts w:eastAsia="Calibri" w:cs="Arial"/>
          <w:kern w:val="1"/>
          <w:szCs w:val="20"/>
          <w:lang w:val="x-none" w:eastAsia="ar-SA"/>
        </w:rPr>
        <w:t xml:space="preserve">those of adults). </w:t>
      </w:r>
      <w:r w:rsidRPr="00660C9C">
        <w:rPr>
          <w:rFonts w:eastAsia="Calibri" w:cs="Arial"/>
          <w:kern w:val="1"/>
          <w:szCs w:val="20"/>
          <w:lang w:eastAsia="ar-SA"/>
        </w:rPr>
        <w:t>There are no juvenile courts or judges specialised in juvenile cases</w:t>
      </w:r>
      <w:r w:rsidRPr="00660C9C">
        <w:rPr>
          <w:rFonts w:eastAsia="Calibri"/>
          <w:kern w:val="1"/>
          <w:szCs w:val="20"/>
          <w:vertAlign w:val="superscript"/>
          <w:lang w:eastAsia="ar-SA"/>
        </w:rPr>
        <w:footnoteReference w:id="26"/>
      </w:r>
      <w:r w:rsidRPr="00660C9C">
        <w:rPr>
          <w:rFonts w:eastAsia="Calibri" w:cs="Arial"/>
          <w:kern w:val="1"/>
          <w:szCs w:val="20"/>
          <w:lang w:eastAsia="ar-SA"/>
        </w:rPr>
        <w:t xml:space="preserve">. </w:t>
      </w:r>
      <w:r w:rsidRPr="00660C9C">
        <w:rPr>
          <w:rFonts w:eastAsia="Calibri" w:cs="Arial"/>
          <w:kern w:val="1"/>
          <w:szCs w:val="20"/>
          <w:lang w:val="x-none" w:eastAsia="ar-SA"/>
        </w:rPr>
        <w:t xml:space="preserve">See the study on children’s involvement in criminal judicial proceedings for more information. </w:t>
      </w:r>
    </w:p>
    <w:p w:rsidR="00660C9C" w:rsidRPr="00660C9C" w:rsidRDefault="00660C9C" w:rsidP="00AC7914">
      <w:pPr>
        <w:suppressAutoHyphens/>
        <w:spacing w:before="0" w:after="0" w:line="240" w:lineRule="auto"/>
        <w:ind w:left="851"/>
        <w:jc w:val="both"/>
        <w:textAlignment w:val="baseline"/>
        <w:rPr>
          <w:rFonts w:eastAsia="Calibri" w:cs="Arial"/>
          <w:kern w:val="1"/>
          <w:szCs w:val="20"/>
          <w:lang w:val="x-none" w:eastAsia="ar-SA"/>
        </w:rPr>
      </w:pPr>
    </w:p>
    <w:p w:rsidR="00660C9C" w:rsidRPr="00660C9C" w:rsidRDefault="00660C9C" w:rsidP="00AC7914">
      <w:pPr>
        <w:suppressAutoHyphens/>
        <w:spacing w:before="0" w:after="0" w:line="240" w:lineRule="auto"/>
        <w:ind w:left="851"/>
        <w:jc w:val="both"/>
        <w:textAlignment w:val="baseline"/>
        <w:rPr>
          <w:rFonts w:eastAsia="Calibri" w:cs="Arial"/>
          <w:kern w:val="1"/>
          <w:szCs w:val="20"/>
          <w:lang w:val="en-US" w:eastAsia="ar-SA"/>
        </w:rPr>
      </w:pPr>
      <w:r w:rsidRPr="00660C9C">
        <w:rPr>
          <w:rFonts w:eastAsia="Calibri" w:cs="Arial"/>
          <w:kern w:val="1"/>
          <w:szCs w:val="20"/>
          <w:lang w:val="x-none" w:eastAsia="ar-SA"/>
        </w:rPr>
        <w:lastRenderedPageBreak/>
        <w:t>Children</w:t>
      </w:r>
      <w:r w:rsidRPr="00660C9C">
        <w:rPr>
          <w:rFonts w:eastAsia="Calibri" w:cs="Arial"/>
          <w:kern w:val="1"/>
          <w:szCs w:val="20"/>
          <w:lang w:eastAsia="ar-SA"/>
        </w:rPr>
        <w:t>,</w:t>
      </w:r>
      <w:r w:rsidRPr="00660C9C">
        <w:rPr>
          <w:rFonts w:eastAsia="Calibri" w:cs="Arial"/>
          <w:kern w:val="1"/>
          <w:szCs w:val="20"/>
          <w:lang w:val="x-none" w:eastAsia="ar-SA"/>
        </w:rPr>
        <w:t xml:space="preserve"> below the age of 14</w:t>
      </w:r>
      <w:r w:rsidRPr="00660C9C">
        <w:rPr>
          <w:rFonts w:eastAsia="Calibri" w:cs="Arial"/>
          <w:kern w:val="1"/>
          <w:szCs w:val="20"/>
          <w:lang w:eastAsia="ar-SA"/>
        </w:rPr>
        <w:t>,</w:t>
      </w:r>
      <w:r w:rsidRPr="00660C9C">
        <w:rPr>
          <w:rFonts w:eastAsia="Calibri" w:cs="Arial"/>
          <w:kern w:val="1"/>
          <w:szCs w:val="20"/>
          <w:lang w:val="x-none" w:eastAsia="ar-SA"/>
        </w:rPr>
        <w:t xml:space="preserve"> may not be held criminally responsible</w:t>
      </w:r>
      <w:r w:rsidRPr="00660C9C">
        <w:rPr>
          <w:rFonts w:eastAsia="Calibri"/>
          <w:kern w:val="1"/>
          <w:szCs w:val="20"/>
          <w:vertAlign w:val="superscript"/>
          <w:lang w:val="x-none" w:eastAsia="ar-SA"/>
        </w:rPr>
        <w:footnoteReference w:id="27"/>
      </w:r>
      <w:r w:rsidRPr="00660C9C">
        <w:rPr>
          <w:rFonts w:eastAsia="Calibri" w:cs="Arial"/>
          <w:kern w:val="1"/>
          <w:szCs w:val="20"/>
          <w:lang w:eastAsia="ar-SA"/>
        </w:rPr>
        <w:t xml:space="preserve">. In accordance with the special rules under the Combating Anti-Social Behaviour of Minors and Adolescents Act (CABMAA) </w:t>
      </w:r>
      <w:hyperlink r:id="rId35" w:history="1">
        <w:r w:rsidRPr="00660C9C">
          <w:rPr>
            <w:rFonts w:eastAsia="Calibri" w:cs="Arial"/>
            <w:i/>
            <w:color w:val="0000FF"/>
            <w:kern w:val="1"/>
            <w:szCs w:val="20"/>
            <w:u w:val="single"/>
            <w:lang w:eastAsia="ar-SA"/>
          </w:rPr>
          <w:t>(</w:t>
        </w:r>
        <w:r w:rsidRPr="00660C9C">
          <w:rPr>
            <w:rFonts w:eastAsia="Calibri" w:cs="Arial"/>
            <w:i/>
            <w:color w:val="0000FF"/>
            <w:kern w:val="1"/>
            <w:szCs w:val="20"/>
            <w:u w:val="single"/>
            <w:lang w:val="bg-BG" w:eastAsia="ar-SA"/>
          </w:rPr>
          <w:t>Закон за борба с противообществените прояви на малолетни и непълнолетни)</w:t>
        </w:r>
      </w:hyperlink>
      <w:r w:rsidRPr="00660C9C">
        <w:rPr>
          <w:rFonts w:eastAsia="Calibri" w:cs="Arial"/>
          <w:i/>
          <w:kern w:val="1"/>
          <w:szCs w:val="20"/>
          <w:lang w:eastAsia="ar-SA"/>
        </w:rPr>
        <w:t xml:space="preserve">, </w:t>
      </w:r>
      <w:proofErr w:type="spellStart"/>
      <w:r w:rsidRPr="00660C9C">
        <w:rPr>
          <w:rFonts w:eastAsia="Calibri" w:cs="Arial"/>
          <w:kern w:val="1"/>
          <w:szCs w:val="20"/>
          <w:lang w:eastAsia="ar-SA"/>
        </w:rPr>
        <w:t>t</w:t>
      </w:r>
      <w:r w:rsidRPr="00660C9C">
        <w:rPr>
          <w:rFonts w:eastAsia="Calibri" w:cs="Arial"/>
          <w:kern w:val="1"/>
          <w:szCs w:val="20"/>
          <w:lang w:val="x-none" w:eastAsia="ar-SA"/>
        </w:rPr>
        <w:t>he</w:t>
      </w:r>
      <w:proofErr w:type="spellEnd"/>
      <w:r w:rsidRPr="00660C9C">
        <w:rPr>
          <w:rFonts w:eastAsia="Calibri" w:cs="Arial"/>
          <w:kern w:val="1"/>
          <w:szCs w:val="20"/>
          <w:lang w:val="x-none" w:eastAsia="ar-SA"/>
        </w:rPr>
        <w:t xml:space="preserve"> Local Commission for Combating Anti-social Behaviour of Minors and Adolescents</w:t>
      </w:r>
      <w:r w:rsidRPr="00660C9C">
        <w:rPr>
          <w:rFonts w:eastAsia="Calibri" w:cs="Arial"/>
          <w:kern w:val="1"/>
          <w:szCs w:val="20"/>
          <w:lang w:eastAsia="ar-SA"/>
        </w:rPr>
        <w:t xml:space="preserve"> is competent to </w:t>
      </w:r>
      <w:r w:rsidRPr="00660C9C">
        <w:rPr>
          <w:rFonts w:eastAsia="Calibri" w:cs="Arial"/>
          <w:kern w:val="1"/>
          <w:szCs w:val="20"/>
          <w:lang w:val="x-none" w:eastAsia="ar-SA"/>
        </w:rPr>
        <w:t>impose correction measures</w:t>
      </w:r>
      <w:r w:rsidRPr="00660C9C">
        <w:rPr>
          <w:rFonts w:eastAsia="Calibri" w:cs="Arial"/>
          <w:kern w:val="1"/>
          <w:szCs w:val="20"/>
          <w:lang w:eastAsia="ar-SA"/>
        </w:rPr>
        <w:t xml:space="preserve"> on</w:t>
      </w:r>
      <w:r w:rsidRPr="00660C9C">
        <w:rPr>
          <w:rFonts w:eastAsia="Calibri" w:cs="Arial"/>
          <w:kern w:val="1"/>
          <w:szCs w:val="20"/>
          <w:lang w:val="x-none" w:eastAsia="ar-SA"/>
        </w:rPr>
        <w:t xml:space="preserve"> child</w:t>
      </w:r>
      <w:r w:rsidRPr="00660C9C">
        <w:rPr>
          <w:rFonts w:eastAsia="Calibri" w:cs="Arial"/>
          <w:kern w:val="1"/>
          <w:szCs w:val="20"/>
          <w:lang w:eastAsia="ar-SA"/>
        </w:rPr>
        <w:t>ren</w:t>
      </w:r>
      <w:r w:rsidRPr="00660C9C">
        <w:rPr>
          <w:rFonts w:eastAsia="Calibri" w:cs="Arial"/>
          <w:kern w:val="1"/>
          <w:szCs w:val="20"/>
          <w:lang w:val="x-none" w:eastAsia="ar-SA"/>
        </w:rPr>
        <w:t xml:space="preserve"> between 8 and 14 years of age</w:t>
      </w:r>
      <w:r w:rsidRPr="00660C9C">
        <w:rPr>
          <w:rFonts w:eastAsia="Calibri" w:cs="Arial"/>
          <w:kern w:val="1"/>
          <w:szCs w:val="20"/>
          <w:lang w:eastAsia="ar-SA"/>
        </w:rPr>
        <w:t xml:space="preserve">, who have </w:t>
      </w:r>
      <w:r w:rsidRPr="00660C9C">
        <w:rPr>
          <w:rFonts w:eastAsia="Calibri" w:cs="Arial"/>
          <w:kern w:val="1"/>
          <w:szCs w:val="20"/>
          <w:lang w:val="x-none" w:eastAsia="ar-SA"/>
        </w:rPr>
        <w:t>commit</w:t>
      </w:r>
      <w:r w:rsidRPr="00660C9C">
        <w:rPr>
          <w:rFonts w:eastAsia="Calibri" w:cs="Arial"/>
          <w:kern w:val="1"/>
          <w:szCs w:val="20"/>
          <w:lang w:eastAsia="ar-SA"/>
        </w:rPr>
        <w:t>ted</w:t>
      </w:r>
      <w:r w:rsidRPr="00660C9C">
        <w:rPr>
          <w:rFonts w:eastAsia="Calibri" w:cs="Arial"/>
          <w:kern w:val="1"/>
          <w:szCs w:val="20"/>
          <w:lang w:val="x-none" w:eastAsia="ar-SA"/>
        </w:rPr>
        <w:t xml:space="preserve"> crime</w:t>
      </w:r>
      <w:r w:rsidRPr="00660C9C">
        <w:rPr>
          <w:rFonts w:eastAsia="Calibri" w:cs="Arial"/>
          <w:kern w:val="1"/>
          <w:szCs w:val="20"/>
          <w:lang w:eastAsia="ar-SA"/>
        </w:rPr>
        <w:t>s</w:t>
      </w:r>
      <w:r w:rsidRPr="00660C9C">
        <w:rPr>
          <w:rFonts w:eastAsia="Calibri" w:cs="Arial"/>
          <w:kern w:val="1"/>
          <w:szCs w:val="20"/>
          <w:lang w:val="x-none" w:eastAsia="ar-SA"/>
        </w:rPr>
        <w:t xml:space="preserve"> or other anti-social act</w:t>
      </w:r>
      <w:r w:rsidRPr="00660C9C">
        <w:rPr>
          <w:rFonts w:eastAsia="Calibri" w:cs="Arial"/>
          <w:kern w:val="1"/>
          <w:szCs w:val="20"/>
          <w:lang w:eastAsia="ar-SA"/>
        </w:rPr>
        <w:t xml:space="preserve">s, or children between 14 and 18 years who cannot be held criminally responsible. </w:t>
      </w:r>
      <w:r w:rsidR="00116A1F">
        <w:t xml:space="preserve">Regarding the two heaviest measures, the Local Commission is only competent to propose such measures, which the court will review and impose accordingly. </w:t>
      </w:r>
      <w:r w:rsidRPr="00660C9C">
        <w:rPr>
          <w:rFonts w:eastAsia="Calibri" w:cs="Arial"/>
          <w:kern w:val="1"/>
          <w:szCs w:val="20"/>
          <w:lang w:eastAsia="ar-SA"/>
        </w:rPr>
        <w:t xml:space="preserve">The decisions of the Commission can be appealed in specific criminal judicial proceedings before the district courts’ criminal chambers </w:t>
      </w:r>
      <w:r w:rsidRPr="00660C9C">
        <w:rPr>
          <w:rFonts w:eastAsia="Calibri" w:cs="Arial"/>
          <w:kern w:val="1"/>
          <w:szCs w:val="20"/>
          <w:lang w:val="en-US" w:eastAsia="ar-SA"/>
        </w:rPr>
        <w:t xml:space="preserve">at first instance </w:t>
      </w:r>
      <w:r w:rsidRPr="00660C9C">
        <w:rPr>
          <w:rFonts w:eastAsia="Calibri" w:cs="Arial"/>
          <w:kern w:val="1"/>
          <w:szCs w:val="20"/>
          <w:lang w:eastAsia="ar-SA"/>
        </w:rPr>
        <w:t xml:space="preserve">– Article 23 </w:t>
      </w:r>
      <w:r w:rsidRPr="00660C9C">
        <w:rPr>
          <w:rFonts w:eastAsia="Calibri" w:cs="Arial"/>
          <w:kern w:val="1"/>
          <w:szCs w:val="20"/>
          <w:lang w:val="en-US" w:eastAsia="ar-SA"/>
        </w:rPr>
        <w:t>the</w:t>
      </w:r>
      <w:r w:rsidRPr="00660C9C">
        <w:rPr>
          <w:rFonts w:eastAsia="Calibri" w:cs="Arial"/>
          <w:kern w:val="1"/>
          <w:szCs w:val="20"/>
          <w:lang w:val="bg-BG" w:eastAsia="ar-SA"/>
        </w:rPr>
        <w:t xml:space="preserve"> </w:t>
      </w:r>
      <w:r w:rsidRPr="00660C9C">
        <w:rPr>
          <w:rFonts w:eastAsia="Calibri" w:cs="Arial"/>
          <w:kern w:val="1"/>
          <w:szCs w:val="20"/>
          <w:lang w:eastAsia="ar-SA"/>
        </w:rPr>
        <w:t>CABMAA</w:t>
      </w:r>
      <w:r w:rsidRPr="00660C9C">
        <w:rPr>
          <w:rFonts w:eastAsia="Calibri" w:cs="Arial"/>
          <w:i/>
          <w:kern w:val="1"/>
          <w:szCs w:val="20"/>
          <w:lang w:val="bg-BG" w:eastAsia="ar-SA"/>
        </w:rPr>
        <w:t xml:space="preserve"> </w:t>
      </w:r>
      <w:r w:rsidRPr="00660C9C">
        <w:rPr>
          <w:rFonts w:eastAsia="Calibri" w:cs="Arial"/>
          <w:i/>
          <w:color w:val="3333FF"/>
          <w:kern w:val="1"/>
          <w:szCs w:val="20"/>
          <w:lang w:val="bg-BG" w:eastAsia="ar-SA"/>
        </w:rPr>
        <w:t>(</w:t>
      </w:r>
      <w:r w:rsidR="00A37835">
        <w:fldChar w:fldCharType="begin"/>
      </w:r>
      <w:r w:rsidR="00A37835">
        <w:instrText xml:space="preserve"> HYPERLINK "http://www.lex.bg/bg/laws/ldoc/2123897345" </w:instrText>
      </w:r>
      <w:r w:rsidR="00A37835">
        <w:fldChar w:fldCharType="separate"/>
      </w:r>
      <w:r w:rsidRPr="00660C9C">
        <w:rPr>
          <w:rFonts w:eastAsia="Calibri"/>
          <w:i/>
          <w:color w:val="0000FF"/>
          <w:kern w:val="1"/>
          <w:szCs w:val="20"/>
          <w:u w:val="single"/>
          <w:lang w:val="bg-BG" w:eastAsia="ar-SA"/>
        </w:rPr>
        <w:t>Закон за борба с противообществените прояви на малолетните и непълнолетните</w:t>
      </w:r>
      <w:r w:rsidR="00A37835">
        <w:rPr>
          <w:rFonts w:eastAsia="Calibri"/>
          <w:i/>
          <w:color w:val="0000FF"/>
          <w:kern w:val="1"/>
          <w:szCs w:val="20"/>
          <w:u w:val="single"/>
          <w:lang w:val="bg-BG" w:eastAsia="ar-SA"/>
        </w:rPr>
        <w:fldChar w:fldCharType="end"/>
      </w:r>
      <w:r w:rsidRPr="00660C9C">
        <w:rPr>
          <w:rFonts w:eastAsia="Calibri" w:cs="Arial"/>
          <w:i/>
          <w:color w:val="3333FF"/>
          <w:kern w:val="1"/>
          <w:szCs w:val="20"/>
          <w:lang w:val="bg-BG" w:eastAsia="ar-SA"/>
        </w:rPr>
        <w:t>)</w:t>
      </w:r>
      <w:r w:rsidRPr="00660C9C">
        <w:rPr>
          <w:rFonts w:eastAsia="Calibri" w:cs="Arial"/>
          <w:i/>
          <w:color w:val="3333FF"/>
          <w:kern w:val="1"/>
          <w:szCs w:val="20"/>
          <w:lang w:eastAsia="ar-SA"/>
        </w:rPr>
        <w:t>,</w:t>
      </w:r>
      <w:r w:rsidRPr="00660C9C">
        <w:rPr>
          <w:rFonts w:eastAsia="Calibri" w:cs="Arial"/>
          <w:color w:val="3333FF"/>
          <w:kern w:val="1"/>
          <w:sz w:val="18"/>
          <w:szCs w:val="18"/>
          <w:lang w:val="en-US" w:eastAsia="ar-SA"/>
        </w:rPr>
        <w:t xml:space="preserve"> </w:t>
      </w:r>
      <w:r w:rsidRPr="00660C9C">
        <w:rPr>
          <w:rFonts w:eastAsia="Calibri" w:cs="Arial"/>
          <w:kern w:val="1"/>
          <w:szCs w:val="20"/>
          <w:lang w:val="en-US" w:eastAsia="ar-SA"/>
        </w:rPr>
        <w:t>and the decision of the district court can be appealed to the administrative court</w:t>
      </w:r>
      <w:r w:rsidRPr="00660C9C">
        <w:rPr>
          <w:rFonts w:eastAsia="Calibri" w:cs="Arial"/>
          <w:kern w:val="1"/>
          <w:sz w:val="18"/>
          <w:szCs w:val="18"/>
          <w:lang w:val="bg-BG" w:eastAsia="ar-SA"/>
        </w:rPr>
        <w:t>.</w:t>
      </w:r>
      <w:r w:rsidRPr="00660C9C">
        <w:rPr>
          <w:rFonts w:eastAsia="Calibri" w:cs="Arial"/>
          <w:kern w:val="1"/>
          <w:sz w:val="18"/>
          <w:szCs w:val="18"/>
          <w:lang w:val="en-US" w:eastAsia="ar-SA"/>
        </w:rPr>
        <w:t xml:space="preserve"> </w:t>
      </w:r>
      <w:r w:rsidRPr="00660C9C">
        <w:rPr>
          <w:rFonts w:eastAsia="Calibri" w:cs="Arial"/>
          <w:kern w:val="1"/>
          <w:szCs w:val="20"/>
          <w:lang w:val="en-US" w:eastAsia="ar-SA"/>
        </w:rPr>
        <w:t>This hybrid situation of administrative authority decisions appealed in criminal judicial proceedings is the result of the fact that the CABMAA entered in force in 1958, years before the establishment of the administrative system in Bulgaria. Although the law has been amended 26 times, it has not been amended to fit into the administrative justice system. This is the subject of a recommendation for future change, by the Conception for the State Politics for Juvenile Justice adopted by Council of Ministers</w:t>
      </w:r>
      <w:r w:rsidRPr="00660C9C">
        <w:rPr>
          <w:rFonts w:eastAsia="Calibri" w:cs="Arial"/>
          <w:kern w:val="1"/>
          <w:sz w:val="18"/>
          <w:szCs w:val="18"/>
          <w:lang w:eastAsia="ar-SA"/>
        </w:rPr>
        <w:t>.</w:t>
      </w:r>
      <w:r w:rsidRPr="00660C9C">
        <w:rPr>
          <w:rFonts w:eastAsia="Calibri" w:cs="Arial"/>
          <w:kern w:val="1"/>
          <w:szCs w:val="20"/>
          <w:lang w:eastAsia="ar-SA"/>
        </w:rPr>
        <w:t xml:space="preserve">  </w:t>
      </w:r>
    </w:p>
    <w:p w:rsidR="00660C9C" w:rsidRPr="00660C9C" w:rsidRDefault="00660C9C" w:rsidP="00AC7914">
      <w:pPr>
        <w:suppressAutoHyphens/>
        <w:spacing w:before="0" w:after="0" w:line="240" w:lineRule="auto"/>
        <w:ind w:left="851"/>
        <w:jc w:val="both"/>
        <w:textAlignment w:val="baseline"/>
        <w:rPr>
          <w:rFonts w:eastAsia="Calibri" w:cs="Arial"/>
          <w:kern w:val="1"/>
          <w:szCs w:val="20"/>
          <w:lang w:eastAsia="ar-SA"/>
        </w:rPr>
      </w:pPr>
    </w:p>
    <w:p w:rsidR="00660C9C" w:rsidRPr="00660C9C" w:rsidRDefault="00660C9C" w:rsidP="00AC7914">
      <w:pPr>
        <w:widowControl w:val="0"/>
        <w:spacing w:before="0" w:after="0" w:line="240" w:lineRule="auto"/>
        <w:ind w:left="851"/>
        <w:jc w:val="both"/>
        <w:rPr>
          <w:rFonts w:eastAsia="Calibri"/>
          <w:szCs w:val="20"/>
          <w:lang w:val="x-none" w:eastAsia="x-none"/>
        </w:rPr>
      </w:pPr>
      <w:r w:rsidRPr="00660C9C">
        <w:rPr>
          <w:rFonts w:eastAsia="Calibri"/>
          <w:szCs w:val="20"/>
          <w:lang w:val="en-US" w:eastAsia="x-none"/>
        </w:rPr>
        <w:t>B</w:t>
      </w:r>
      <w:r w:rsidRPr="00660C9C">
        <w:rPr>
          <w:rFonts w:eastAsia="Calibri"/>
          <w:szCs w:val="20"/>
          <w:lang w:val="x-none" w:eastAsia="x-none"/>
        </w:rPr>
        <w:t>y motion of the Local Commissions</w:t>
      </w:r>
      <w:r w:rsidRPr="00660C9C">
        <w:rPr>
          <w:rFonts w:eastAsia="Calibri"/>
          <w:szCs w:val="20"/>
          <w:lang w:val="en-US" w:eastAsia="x-none"/>
        </w:rPr>
        <w:t>,</w:t>
      </w:r>
      <w:r w:rsidRPr="00660C9C">
        <w:rPr>
          <w:rFonts w:eastAsia="Calibri"/>
          <w:szCs w:val="20"/>
          <w:lang w:val="x-none" w:eastAsia="x-none"/>
        </w:rPr>
        <w:t xml:space="preserve"> </w:t>
      </w:r>
      <w:r w:rsidRPr="00660C9C">
        <w:rPr>
          <w:rFonts w:eastAsia="Calibri"/>
          <w:szCs w:val="20"/>
          <w:lang w:val="en-US" w:eastAsia="x-none"/>
        </w:rPr>
        <w:t>as</w:t>
      </w:r>
      <w:r w:rsidRPr="00660C9C">
        <w:rPr>
          <w:rFonts w:eastAsia="Calibri"/>
          <w:szCs w:val="20"/>
          <w:lang w:val="x-none" w:eastAsia="x-none"/>
        </w:rPr>
        <w:t xml:space="preserve"> a correction measure, the </w:t>
      </w:r>
      <w:r w:rsidRPr="00660C9C">
        <w:rPr>
          <w:rFonts w:eastAsia="Calibri"/>
          <w:szCs w:val="20"/>
          <w:lang w:val="en-US" w:eastAsia="x-none"/>
        </w:rPr>
        <w:t xml:space="preserve">district </w:t>
      </w:r>
      <w:r w:rsidRPr="00660C9C">
        <w:rPr>
          <w:rFonts w:eastAsia="Calibri"/>
          <w:szCs w:val="20"/>
          <w:lang w:val="x-none" w:eastAsia="x-none"/>
        </w:rPr>
        <w:t>court</w:t>
      </w:r>
      <w:r w:rsidRPr="00660C9C">
        <w:rPr>
          <w:rFonts w:eastAsia="Calibri"/>
          <w:szCs w:val="20"/>
          <w:lang w:val="en-US" w:eastAsia="x-none"/>
        </w:rPr>
        <w:t>’s criminal chamber,</w:t>
      </w:r>
      <w:r w:rsidRPr="00660C9C">
        <w:rPr>
          <w:rFonts w:eastAsia="Calibri"/>
          <w:szCs w:val="20"/>
          <w:lang w:val="x-none" w:eastAsia="x-none"/>
        </w:rPr>
        <w:t xml:space="preserve"> </w:t>
      </w:r>
      <w:r w:rsidRPr="00660C9C">
        <w:rPr>
          <w:rFonts w:eastAsia="Calibri"/>
          <w:szCs w:val="20"/>
          <w:lang w:val="en-US" w:eastAsia="x-none"/>
        </w:rPr>
        <w:t>(in a criminal judicial proceeding)</w:t>
      </w:r>
      <w:r w:rsidRPr="00660C9C">
        <w:rPr>
          <w:rFonts w:eastAsia="Calibri"/>
          <w:szCs w:val="20"/>
          <w:vertAlign w:val="superscript"/>
          <w:lang w:val="x-none" w:eastAsia="x-none"/>
        </w:rPr>
        <w:footnoteReference w:id="28"/>
      </w:r>
      <w:r w:rsidRPr="00660C9C">
        <w:rPr>
          <w:rFonts w:eastAsia="Calibri"/>
          <w:szCs w:val="20"/>
          <w:lang w:eastAsia="x-none"/>
        </w:rPr>
        <w:t>,</w:t>
      </w:r>
      <w:r w:rsidRPr="00660C9C">
        <w:rPr>
          <w:rFonts w:eastAsia="Calibri"/>
          <w:szCs w:val="20"/>
          <w:lang w:val="x-none" w:eastAsia="x-none"/>
        </w:rPr>
        <w:t xml:space="preserve"> may place </w:t>
      </w:r>
      <w:r w:rsidRPr="00660C9C">
        <w:rPr>
          <w:rFonts w:eastAsia="Calibri"/>
          <w:szCs w:val="20"/>
          <w:lang w:eastAsia="x-none"/>
        </w:rPr>
        <w:t xml:space="preserve">a child </w:t>
      </w:r>
      <w:r w:rsidRPr="00660C9C">
        <w:rPr>
          <w:rFonts w:eastAsia="Calibri"/>
          <w:szCs w:val="20"/>
          <w:lang w:val="x-none" w:eastAsia="x-none"/>
        </w:rPr>
        <w:t>over eight years old (who ha</w:t>
      </w:r>
      <w:r w:rsidRPr="00660C9C">
        <w:rPr>
          <w:rFonts w:eastAsia="Calibri"/>
          <w:szCs w:val="20"/>
          <w:lang w:eastAsia="x-none"/>
        </w:rPr>
        <w:t>s</w:t>
      </w:r>
      <w:r w:rsidRPr="00660C9C">
        <w:rPr>
          <w:rFonts w:eastAsia="Calibri"/>
          <w:szCs w:val="20"/>
          <w:lang w:val="x-none" w:eastAsia="x-none"/>
        </w:rPr>
        <w:t xml:space="preserve"> committed an anti-social act or a crime that does not represent a significant danger to society</w:t>
      </w:r>
      <w:r w:rsidRPr="00660C9C">
        <w:rPr>
          <w:rFonts w:eastAsia="Calibri"/>
          <w:szCs w:val="20"/>
          <w:lang w:eastAsia="x-none"/>
        </w:rPr>
        <w:t xml:space="preserve">, or is </w:t>
      </w:r>
      <w:r w:rsidRPr="00660C9C">
        <w:rPr>
          <w:rFonts w:eastAsia="Calibri"/>
          <w:szCs w:val="20"/>
          <w:lang w:val="x-none" w:eastAsia="x-none"/>
        </w:rPr>
        <w:t>considered prone to committing anti-social act</w:t>
      </w:r>
      <w:r w:rsidRPr="00660C9C">
        <w:rPr>
          <w:rFonts w:eastAsia="Calibri"/>
          <w:szCs w:val="20"/>
          <w:lang w:eastAsia="x-none"/>
        </w:rPr>
        <w:t>s</w:t>
      </w:r>
      <w:r w:rsidRPr="00660C9C">
        <w:rPr>
          <w:rFonts w:eastAsia="Calibri"/>
          <w:szCs w:val="20"/>
          <w:vertAlign w:val="superscript"/>
          <w:lang w:val="x-none" w:eastAsia="x-none"/>
        </w:rPr>
        <w:footnoteReference w:id="29"/>
      </w:r>
      <w:r w:rsidRPr="00660C9C">
        <w:rPr>
          <w:rFonts w:eastAsia="Calibri"/>
          <w:szCs w:val="20"/>
          <w:lang w:val="en-US" w:eastAsia="x-none"/>
        </w:rPr>
        <w:t>),</w:t>
      </w:r>
      <w:r w:rsidRPr="00660C9C">
        <w:rPr>
          <w:rFonts w:eastAsia="Calibri"/>
          <w:szCs w:val="20"/>
          <w:lang w:eastAsia="x-none"/>
        </w:rPr>
        <w:t xml:space="preserve"> in a </w:t>
      </w:r>
      <w:r w:rsidRPr="00660C9C">
        <w:rPr>
          <w:rFonts w:eastAsia="Calibri"/>
          <w:szCs w:val="20"/>
          <w:lang w:val="x-none" w:eastAsia="x-none"/>
        </w:rPr>
        <w:t xml:space="preserve">socio-pedagogical institution </w:t>
      </w:r>
      <w:r w:rsidRPr="00660C9C">
        <w:rPr>
          <w:rFonts w:eastAsia="Calibri"/>
          <w:szCs w:val="20"/>
          <w:lang w:eastAsia="x-none"/>
        </w:rPr>
        <w:t xml:space="preserve">or </w:t>
      </w:r>
      <w:r w:rsidRPr="00660C9C">
        <w:rPr>
          <w:rFonts w:eastAsia="Calibri"/>
          <w:szCs w:val="20"/>
          <w:lang w:val="x-none" w:eastAsia="x-none"/>
        </w:rPr>
        <w:t>correctional school for up to three years</w:t>
      </w:r>
      <w:r w:rsidRPr="00660C9C">
        <w:rPr>
          <w:rFonts w:eastAsia="Calibri"/>
          <w:szCs w:val="20"/>
          <w:lang w:val="en-US" w:eastAsia="x-none"/>
        </w:rPr>
        <w:t xml:space="preserve"> – Article 30(2) </w:t>
      </w:r>
      <w:r w:rsidRPr="00660C9C">
        <w:rPr>
          <w:rFonts w:eastAsia="Calibri"/>
          <w:szCs w:val="20"/>
          <w:lang w:val="x-none" w:eastAsia="x-none"/>
        </w:rPr>
        <w:t xml:space="preserve">of </w:t>
      </w:r>
      <w:r w:rsidRPr="00660C9C">
        <w:rPr>
          <w:rFonts w:eastAsia="Calibri"/>
          <w:szCs w:val="20"/>
          <w:lang w:val="en-US" w:eastAsia="x-none"/>
        </w:rPr>
        <w:t>the</w:t>
      </w:r>
      <w:r w:rsidRPr="00660C9C">
        <w:rPr>
          <w:rFonts w:eastAsia="Calibri"/>
          <w:szCs w:val="20"/>
          <w:lang w:val="bg-BG" w:eastAsia="x-none"/>
        </w:rPr>
        <w:t xml:space="preserve"> </w:t>
      </w:r>
      <w:r w:rsidRPr="00660C9C">
        <w:rPr>
          <w:rFonts w:eastAsia="Calibri"/>
          <w:szCs w:val="20"/>
          <w:lang w:val="x-none" w:eastAsia="x-none"/>
        </w:rPr>
        <w:t>CABMAA</w:t>
      </w:r>
      <w:r w:rsidRPr="00660C9C">
        <w:rPr>
          <w:rFonts w:eastAsia="Calibri"/>
          <w:szCs w:val="20"/>
          <w:lang w:val="bg-BG" w:eastAsia="x-none"/>
        </w:rPr>
        <w:t xml:space="preserve"> 1958</w:t>
      </w:r>
      <w:r w:rsidRPr="00660C9C">
        <w:rPr>
          <w:rFonts w:eastAsia="Calibri"/>
          <w:i/>
          <w:szCs w:val="20"/>
          <w:lang w:val="bg-BG" w:eastAsia="x-none"/>
        </w:rPr>
        <w:t xml:space="preserve"> </w:t>
      </w:r>
      <w:r w:rsidRPr="00660C9C">
        <w:rPr>
          <w:rFonts w:eastAsia="Calibri"/>
          <w:i/>
          <w:color w:val="3333FF"/>
          <w:szCs w:val="20"/>
          <w:lang w:val="bg-BG" w:eastAsia="x-none"/>
        </w:rPr>
        <w:t>(</w:t>
      </w:r>
      <w:hyperlink r:id="rId36" w:history="1">
        <w:r w:rsidRPr="00660C9C">
          <w:rPr>
            <w:rFonts w:eastAsia="Calibri"/>
            <w:i/>
            <w:color w:val="0000FF"/>
            <w:szCs w:val="20"/>
            <w:u w:val="single"/>
            <w:lang w:val="bg-BG" w:eastAsia="x-none"/>
          </w:rPr>
          <w:t>Закон за борба с противообществените прояви на малолетните и непълнолетните</w:t>
        </w:r>
      </w:hyperlink>
      <w:r w:rsidRPr="00660C9C">
        <w:rPr>
          <w:rFonts w:eastAsia="Calibri"/>
          <w:i/>
          <w:color w:val="3333FF"/>
          <w:szCs w:val="20"/>
          <w:lang w:val="bg-BG" w:eastAsia="x-none"/>
        </w:rPr>
        <w:t>)</w:t>
      </w:r>
      <w:r w:rsidRPr="00660C9C">
        <w:rPr>
          <w:rFonts w:eastAsia="Calibri"/>
          <w:szCs w:val="20"/>
          <w:lang w:val="x-none" w:eastAsia="x-none"/>
        </w:rPr>
        <w:t>.</w:t>
      </w:r>
    </w:p>
    <w:p w:rsidR="00660C9C" w:rsidRPr="00660C9C" w:rsidRDefault="00660C9C" w:rsidP="00AC7914">
      <w:pPr>
        <w:widowControl w:val="0"/>
        <w:spacing w:before="0" w:after="0" w:line="240" w:lineRule="auto"/>
        <w:ind w:left="851"/>
        <w:jc w:val="both"/>
        <w:rPr>
          <w:rFonts w:eastAsia="Calibri"/>
          <w:szCs w:val="20"/>
          <w:lang w:val="x-none" w:eastAsia="x-none"/>
        </w:rPr>
      </w:pPr>
    </w:p>
    <w:p w:rsidR="00660C9C" w:rsidRPr="00660C9C" w:rsidRDefault="00660C9C" w:rsidP="00AC7914">
      <w:pPr>
        <w:widowControl w:val="0"/>
        <w:spacing w:before="0" w:after="0" w:line="240" w:lineRule="auto"/>
        <w:ind w:left="851"/>
        <w:jc w:val="both"/>
        <w:textAlignment w:val="baseline"/>
        <w:rPr>
          <w:rFonts w:eastAsia="Calibri" w:cs="Arial"/>
          <w:kern w:val="1"/>
          <w:szCs w:val="20"/>
          <w:lang w:eastAsia="ar-SA"/>
        </w:rPr>
      </w:pPr>
      <w:r w:rsidRPr="00660C9C">
        <w:rPr>
          <w:rFonts w:eastAsia="Calibri" w:cs="Arial"/>
          <w:kern w:val="1"/>
          <w:szCs w:val="20"/>
          <w:lang w:eastAsia="ar-SA"/>
        </w:rPr>
        <w:t>The Local Commissions can impose the following correction measures: warnings, obligations to apologise to the victims, obligations to attend consultations and programmes, placements under pedagogical supervision of parents or other persons exercising parental duties, placements under pedagogical supervision of public counsellors, prohibition to visit certain places or premises, prohibition to meet and make contact with certain people, prohibition to leave their permanent addresses, obligations to repair, if possible, damages they have caused, and public benefit correctional labour</w:t>
      </w:r>
      <w:r w:rsidRPr="00660C9C">
        <w:rPr>
          <w:rFonts w:eastAsia="Calibri"/>
          <w:kern w:val="1"/>
          <w:szCs w:val="20"/>
          <w:vertAlign w:val="superscript"/>
          <w:lang w:eastAsia="ar-SA"/>
        </w:rPr>
        <w:footnoteReference w:id="30"/>
      </w:r>
      <w:r w:rsidRPr="00660C9C">
        <w:rPr>
          <w:rFonts w:eastAsia="Calibri" w:cs="Arial"/>
          <w:kern w:val="1"/>
          <w:szCs w:val="20"/>
          <w:lang w:eastAsia="ar-SA"/>
        </w:rPr>
        <w:t xml:space="preserve">. </w:t>
      </w:r>
    </w:p>
    <w:p w:rsidR="00660C9C" w:rsidRPr="00660C9C" w:rsidRDefault="00660C9C" w:rsidP="00AC7914">
      <w:pPr>
        <w:suppressAutoHyphens/>
        <w:spacing w:before="0" w:after="0" w:line="240" w:lineRule="auto"/>
        <w:ind w:left="851"/>
        <w:jc w:val="both"/>
        <w:textAlignment w:val="baseline"/>
        <w:rPr>
          <w:rFonts w:eastAsia="Calibri" w:cs="Arial"/>
          <w:kern w:val="1"/>
          <w:szCs w:val="20"/>
          <w:lang w:eastAsia="ar-SA"/>
        </w:rPr>
      </w:pPr>
    </w:p>
    <w:p w:rsidR="00660C9C" w:rsidRPr="00660C9C" w:rsidRDefault="00660C9C" w:rsidP="00AC7914">
      <w:pPr>
        <w:suppressAutoHyphens/>
        <w:spacing w:before="0" w:after="0" w:line="240" w:lineRule="auto"/>
        <w:ind w:left="851"/>
        <w:jc w:val="both"/>
        <w:textAlignment w:val="baseline"/>
        <w:rPr>
          <w:rFonts w:eastAsia="Calibri" w:cs="Arial"/>
          <w:kern w:val="1"/>
          <w:sz w:val="18"/>
          <w:szCs w:val="18"/>
          <w:lang w:val="en-US" w:eastAsia="ar-SA"/>
        </w:rPr>
      </w:pPr>
      <w:r w:rsidRPr="00660C9C">
        <w:rPr>
          <w:rFonts w:eastAsia="Calibri" w:cs="Arial"/>
          <w:kern w:val="1"/>
          <w:szCs w:val="20"/>
          <w:lang w:eastAsia="ar-SA"/>
        </w:rPr>
        <w:t xml:space="preserve">In addition to correctional measures, the Commission can also impose a fine on the child’s parents or on the child of at least 16 years old if he/she refuses to execute the decision issued by the Commission – (Article 15(1) and Article 25 of </w:t>
      </w:r>
      <w:r w:rsidRPr="00660C9C">
        <w:rPr>
          <w:rFonts w:eastAsia="Calibri" w:cs="Arial"/>
          <w:kern w:val="1"/>
          <w:szCs w:val="20"/>
          <w:lang w:val="en-US" w:eastAsia="ar-SA"/>
        </w:rPr>
        <w:t>the</w:t>
      </w:r>
      <w:r w:rsidRPr="00660C9C">
        <w:rPr>
          <w:rFonts w:eastAsia="Calibri" w:cs="Arial"/>
          <w:kern w:val="1"/>
          <w:szCs w:val="20"/>
          <w:lang w:val="bg-BG" w:eastAsia="ar-SA"/>
        </w:rPr>
        <w:t xml:space="preserve"> </w:t>
      </w:r>
      <w:r w:rsidRPr="00660C9C">
        <w:rPr>
          <w:rFonts w:eastAsia="Calibri" w:cs="Arial"/>
          <w:kern w:val="1"/>
          <w:szCs w:val="20"/>
          <w:lang w:eastAsia="ar-SA"/>
        </w:rPr>
        <w:t>CABMAA</w:t>
      </w:r>
      <w:r w:rsidRPr="00660C9C">
        <w:rPr>
          <w:rFonts w:eastAsia="Calibri" w:cs="Arial"/>
          <w:kern w:val="1"/>
          <w:szCs w:val="20"/>
          <w:lang w:val="bg-BG" w:eastAsia="ar-SA"/>
        </w:rPr>
        <w:t xml:space="preserve"> 1958</w:t>
      </w:r>
      <w:r w:rsidRPr="00660C9C">
        <w:rPr>
          <w:rFonts w:eastAsia="Calibri" w:cs="Arial"/>
          <w:i/>
          <w:kern w:val="1"/>
          <w:szCs w:val="20"/>
          <w:lang w:val="bg-BG" w:eastAsia="ar-SA"/>
        </w:rPr>
        <w:t xml:space="preserve"> </w:t>
      </w:r>
      <w:r w:rsidRPr="00660C9C">
        <w:rPr>
          <w:rFonts w:eastAsia="Calibri" w:cs="Arial"/>
          <w:i/>
          <w:color w:val="3333FF"/>
          <w:kern w:val="1"/>
          <w:szCs w:val="20"/>
          <w:lang w:val="bg-BG" w:eastAsia="ar-SA"/>
        </w:rPr>
        <w:t>(</w:t>
      </w:r>
      <w:r w:rsidR="00A37835">
        <w:fldChar w:fldCharType="begin"/>
      </w:r>
      <w:r w:rsidR="00A37835">
        <w:instrText xml:space="preserve"> HYPERLINK "http://www.lex.bg/bg/laws/ldoc/2123897345" </w:instrText>
      </w:r>
      <w:r w:rsidR="00A37835">
        <w:fldChar w:fldCharType="separate"/>
      </w:r>
      <w:r w:rsidRPr="00660C9C">
        <w:rPr>
          <w:rFonts w:eastAsia="Calibri"/>
          <w:i/>
          <w:color w:val="0000FF"/>
          <w:kern w:val="1"/>
          <w:szCs w:val="20"/>
          <w:u w:val="single"/>
          <w:lang w:val="bg-BG" w:eastAsia="ar-SA"/>
        </w:rPr>
        <w:t>Закон за борба с противообществените прояви на малолетните и непълнолетните</w:t>
      </w:r>
      <w:r w:rsidR="00A37835">
        <w:rPr>
          <w:rFonts w:eastAsia="Calibri"/>
          <w:i/>
          <w:color w:val="0000FF"/>
          <w:kern w:val="1"/>
          <w:szCs w:val="20"/>
          <w:u w:val="single"/>
          <w:lang w:val="bg-BG" w:eastAsia="ar-SA"/>
        </w:rPr>
        <w:fldChar w:fldCharType="end"/>
      </w:r>
      <w:r w:rsidRPr="00660C9C">
        <w:rPr>
          <w:rFonts w:eastAsia="Calibri" w:cs="Arial"/>
          <w:i/>
          <w:color w:val="3333FF"/>
          <w:kern w:val="1"/>
          <w:szCs w:val="20"/>
          <w:lang w:val="bg-BG" w:eastAsia="ar-SA"/>
        </w:rPr>
        <w:t>)</w:t>
      </w:r>
      <w:r w:rsidRPr="00660C9C">
        <w:rPr>
          <w:rFonts w:eastAsia="Calibri" w:cs="Arial"/>
          <w:kern w:val="1"/>
          <w:sz w:val="18"/>
          <w:szCs w:val="18"/>
          <w:lang w:val="bg-BG" w:eastAsia="ar-SA"/>
        </w:rPr>
        <w:t>.</w:t>
      </w:r>
      <w:r w:rsidRPr="00660C9C">
        <w:rPr>
          <w:rFonts w:eastAsia="Calibri" w:cs="Arial"/>
          <w:kern w:val="1"/>
          <w:sz w:val="18"/>
          <w:szCs w:val="18"/>
          <w:lang w:val="en-US" w:eastAsia="ar-SA"/>
        </w:rPr>
        <w:t xml:space="preserve"> </w:t>
      </w:r>
      <w:r w:rsidRPr="00660C9C">
        <w:rPr>
          <w:rFonts w:eastAsia="Calibri" w:cs="Arial"/>
          <w:kern w:val="1"/>
          <w:szCs w:val="20"/>
          <w:lang w:val="en-US" w:eastAsia="ar-SA"/>
        </w:rPr>
        <w:t xml:space="preserve">In these cases, the decision can be appealed before the district court (criminal chamber) at first instance, and the decision of the district court can be appealed to the administrative court – </w:t>
      </w:r>
      <w:r w:rsidRPr="00660C9C">
        <w:rPr>
          <w:rFonts w:eastAsia="Calibri" w:cs="Arial"/>
          <w:kern w:val="1"/>
          <w:szCs w:val="20"/>
          <w:lang w:eastAsia="ar-SA"/>
        </w:rPr>
        <w:t xml:space="preserve">(Article 25a of </w:t>
      </w:r>
      <w:r w:rsidRPr="00660C9C">
        <w:rPr>
          <w:rFonts w:eastAsia="Calibri" w:cs="Arial"/>
          <w:kern w:val="1"/>
          <w:szCs w:val="20"/>
          <w:lang w:val="en-US" w:eastAsia="ar-SA"/>
        </w:rPr>
        <w:t>the</w:t>
      </w:r>
      <w:r w:rsidRPr="00660C9C">
        <w:rPr>
          <w:rFonts w:eastAsia="Calibri" w:cs="Arial"/>
          <w:kern w:val="1"/>
          <w:szCs w:val="20"/>
          <w:lang w:val="bg-BG" w:eastAsia="ar-SA"/>
        </w:rPr>
        <w:t xml:space="preserve"> </w:t>
      </w:r>
      <w:r w:rsidRPr="00660C9C">
        <w:rPr>
          <w:rFonts w:eastAsia="Calibri" w:cs="Arial"/>
          <w:kern w:val="1"/>
          <w:szCs w:val="20"/>
          <w:lang w:eastAsia="ar-SA"/>
        </w:rPr>
        <w:t>CABMAA</w:t>
      </w:r>
      <w:r w:rsidRPr="00660C9C">
        <w:rPr>
          <w:rFonts w:eastAsia="Calibri" w:cs="Arial"/>
          <w:kern w:val="1"/>
          <w:szCs w:val="20"/>
          <w:lang w:val="bg-BG" w:eastAsia="ar-SA"/>
        </w:rPr>
        <w:t xml:space="preserve"> 1958</w:t>
      </w:r>
      <w:r w:rsidRPr="00660C9C">
        <w:rPr>
          <w:rFonts w:eastAsia="Calibri" w:cs="Arial"/>
          <w:i/>
          <w:kern w:val="1"/>
          <w:szCs w:val="20"/>
          <w:lang w:val="bg-BG" w:eastAsia="ar-SA"/>
        </w:rPr>
        <w:t xml:space="preserve"> </w:t>
      </w:r>
      <w:r w:rsidRPr="00660C9C">
        <w:rPr>
          <w:rFonts w:eastAsia="Calibri" w:cs="Arial"/>
          <w:i/>
          <w:color w:val="3333FF"/>
          <w:kern w:val="1"/>
          <w:szCs w:val="20"/>
          <w:lang w:val="bg-BG" w:eastAsia="ar-SA"/>
        </w:rPr>
        <w:t>(</w:t>
      </w:r>
      <w:hyperlink r:id="rId37" w:history="1">
        <w:r w:rsidRPr="00660C9C">
          <w:rPr>
            <w:rFonts w:eastAsia="Calibri"/>
            <w:i/>
            <w:color w:val="0000FF"/>
            <w:kern w:val="1"/>
            <w:szCs w:val="20"/>
            <w:u w:val="single"/>
            <w:lang w:val="bg-BG" w:eastAsia="ar-SA"/>
          </w:rPr>
          <w:t>Закон за борба с противообществените прояви на малолетните и непълнолетните</w:t>
        </w:r>
      </w:hyperlink>
      <w:r w:rsidRPr="00660C9C">
        <w:rPr>
          <w:rFonts w:eastAsia="Calibri" w:cs="Arial"/>
          <w:i/>
          <w:color w:val="3333FF"/>
          <w:kern w:val="1"/>
          <w:szCs w:val="20"/>
          <w:lang w:val="bg-BG" w:eastAsia="ar-SA"/>
        </w:rPr>
        <w:t>)</w:t>
      </w:r>
      <w:r w:rsidRPr="00660C9C">
        <w:rPr>
          <w:rFonts w:eastAsia="Calibri" w:cs="Arial"/>
          <w:kern w:val="1"/>
          <w:sz w:val="18"/>
          <w:szCs w:val="18"/>
          <w:lang w:val="bg-BG" w:eastAsia="ar-SA"/>
        </w:rPr>
        <w:t>.</w:t>
      </w:r>
    </w:p>
    <w:p w:rsidR="00660C9C" w:rsidRPr="00660C9C" w:rsidRDefault="00660C9C" w:rsidP="00AC7914">
      <w:pPr>
        <w:suppressAutoHyphens/>
        <w:spacing w:before="0" w:after="0" w:line="240" w:lineRule="auto"/>
        <w:ind w:left="851"/>
        <w:jc w:val="both"/>
        <w:textAlignment w:val="baseline"/>
        <w:rPr>
          <w:rFonts w:eastAsia="Calibri" w:cs="Arial"/>
          <w:kern w:val="1"/>
          <w:szCs w:val="20"/>
          <w:lang w:val="en-US" w:eastAsia="ar-SA"/>
        </w:rPr>
      </w:pPr>
    </w:p>
    <w:p w:rsidR="00660C9C" w:rsidRPr="00660C9C" w:rsidRDefault="00660C9C" w:rsidP="00AC7914">
      <w:pPr>
        <w:suppressAutoHyphens/>
        <w:spacing w:before="0" w:after="0" w:line="240" w:lineRule="auto"/>
        <w:ind w:left="851"/>
        <w:jc w:val="both"/>
        <w:textAlignment w:val="baseline"/>
        <w:rPr>
          <w:rFonts w:eastAsia="Calibri" w:cs="Arial"/>
          <w:kern w:val="1"/>
          <w:szCs w:val="20"/>
          <w:lang w:val="en-US" w:eastAsia="ar-SA"/>
        </w:rPr>
      </w:pPr>
      <w:r w:rsidRPr="00660C9C">
        <w:rPr>
          <w:rFonts w:eastAsia="Calibri" w:cs="Arial"/>
          <w:kern w:val="1"/>
          <w:szCs w:val="20"/>
          <w:lang w:val="en-US" w:eastAsia="ar-SA"/>
        </w:rPr>
        <w:t>According to Bulgarian law, every intentional action or omission in breach of an administrative order is considered as an administrative violation. If a special law provides a sanction for such action or omission – (Article 6 AVASA (</w:t>
      </w:r>
      <w:hyperlink r:id="rId38" w:history="1">
        <w:r w:rsidRPr="00660C9C">
          <w:rPr>
            <w:rFonts w:eastAsia="Calibri" w:cs="Arial"/>
            <w:i/>
            <w:color w:val="0000FF"/>
            <w:kern w:val="1"/>
            <w:szCs w:val="20"/>
            <w:u w:val="single"/>
            <w:lang w:val="bg-BG" w:eastAsia="ar-SA"/>
          </w:rPr>
          <w:t>Закон за административните нарушения и наказания</w:t>
        </w:r>
      </w:hyperlink>
      <w:r w:rsidRPr="00660C9C">
        <w:rPr>
          <w:rFonts w:eastAsia="Calibri" w:cs="Arial"/>
          <w:kern w:val="1"/>
          <w:szCs w:val="20"/>
          <w:lang w:val="bg-BG" w:eastAsia="ar-SA"/>
        </w:rPr>
        <w:t>)</w:t>
      </w:r>
      <w:r w:rsidRPr="00660C9C">
        <w:rPr>
          <w:rFonts w:eastAsia="Calibri" w:cs="Arial"/>
          <w:kern w:val="1"/>
          <w:szCs w:val="20"/>
          <w:lang w:val="en-US" w:eastAsia="ar-SA"/>
        </w:rPr>
        <w:t xml:space="preserve">. the competent administrative authorities may </w:t>
      </w:r>
      <w:r w:rsidRPr="00660C9C">
        <w:rPr>
          <w:rFonts w:eastAsia="Calibri" w:cs="Arial"/>
          <w:kern w:val="1"/>
          <w:szCs w:val="20"/>
          <w:lang w:eastAsia="ar-SA"/>
        </w:rPr>
        <w:t xml:space="preserve">impose </w:t>
      </w:r>
      <w:r w:rsidRPr="00660C9C">
        <w:rPr>
          <w:rFonts w:eastAsia="Calibri" w:cs="Arial"/>
          <w:b/>
          <w:kern w:val="1"/>
          <w:szCs w:val="20"/>
          <w:lang w:eastAsia="ar-SA"/>
        </w:rPr>
        <w:t>administrative sanctions</w:t>
      </w:r>
      <w:r w:rsidRPr="00660C9C">
        <w:rPr>
          <w:rFonts w:eastAsia="Calibri" w:cs="Arial"/>
          <w:kern w:val="1"/>
          <w:szCs w:val="20"/>
          <w:lang w:eastAsia="ar-SA"/>
        </w:rPr>
        <w:t xml:space="preserve"> </w:t>
      </w:r>
      <w:r w:rsidRPr="00660C9C">
        <w:rPr>
          <w:rFonts w:eastAsia="Calibri" w:cs="Arial"/>
          <w:kern w:val="1"/>
          <w:szCs w:val="20"/>
          <w:lang w:val="en-US" w:eastAsia="ar-SA"/>
        </w:rPr>
        <w:t>– Article 47 Administrative Violation and Administrative Sanctions Act (AVASA) (</w:t>
      </w:r>
      <w:hyperlink r:id="rId39" w:history="1">
        <w:r w:rsidRPr="00660C9C">
          <w:rPr>
            <w:rFonts w:eastAsia="Calibri" w:cs="Arial"/>
            <w:i/>
            <w:color w:val="0000FF"/>
            <w:kern w:val="1"/>
            <w:szCs w:val="20"/>
            <w:u w:val="single"/>
            <w:lang w:val="bg-BG" w:eastAsia="ar-SA"/>
          </w:rPr>
          <w:t>Закон за административните нарушения и наказания</w:t>
        </w:r>
      </w:hyperlink>
      <w:r w:rsidRPr="00660C9C">
        <w:rPr>
          <w:rFonts w:eastAsia="Calibri" w:cs="Arial"/>
          <w:kern w:val="1"/>
          <w:szCs w:val="20"/>
          <w:lang w:val="bg-BG" w:eastAsia="ar-SA"/>
        </w:rPr>
        <w:t>)</w:t>
      </w:r>
      <w:r w:rsidRPr="00660C9C">
        <w:rPr>
          <w:rFonts w:eastAsia="Calibri" w:cs="Arial"/>
          <w:kern w:val="1"/>
          <w:szCs w:val="20"/>
          <w:lang w:val="en-US" w:eastAsia="ar-SA"/>
        </w:rPr>
        <w:t>.</w:t>
      </w:r>
      <w:r w:rsidRPr="00660C9C">
        <w:rPr>
          <w:rFonts w:eastAsia="Calibri" w:cs="Arial"/>
          <w:kern w:val="1"/>
          <w:sz w:val="18"/>
          <w:szCs w:val="18"/>
          <w:lang w:val="en-US" w:eastAsia="ar-SA"/>
        </w:rPr>
        <w:t xml:space="preserve"> </w:t>
      </w:r>
      <w:r w:rsidRPr="00660C9C">
        <w:rPr>
          <w:rFonts w:eastAsia="Calibri" w:cs="Arial"/>
          <w:kern w:val="1"/>
          <w:szCs w:val="20"/>
          <w:lang w:eastAsia="ar-SA"/>
        </w:rPr>
        <w:t xml:space="preserve">The administrative decision can be appealed before the District court, criminal chamber in criminal judicial proceedings – </w:t>
      </w:r>
      <w:r w:rsidRPr="00660C9C">
        <w:rPr>
          <w:rFonts w:eastAsia="Calibri" w:cs="Arial"/>
          <w:kern w:val="1"/>
          <w:szCs w:val="20"/>
          <w:lang w:val="en-US" w:eastAsia="ar-SA"/>
        </w:rPr>
        <w:t>Article 59 AVASA (</w:t>
      </w:r>
      <w:hyperlink r:id="rId40" w:history="1">
        <w:r w:rsidRPr="00660C9C">
          <w:rPr>
            <w:rFonts w:eastAsia="Calibri" w:cs="Arial"/>
            <w:i/>
            <w:color w:val="0000FF"/>
            <w:kern w:val="1"/>
            <w:szCs w:val="20"/>
            <w:u w:val="single"/>
            <w:lang w:val="bg-BG" w:eastAsia="ar-SA"/>
          </w:rPr>
          <w:t xml:space="preserve">Закон за административните </w:t>
        </w:r>
        <w:r w:rsidRPr="00660C9C">
          <w:rPr>
            <w:rFonts w:eastAsia="Calibri" w:cs="Arial"/>
            <w:i/>
            <w:color w:val="0000FF"/>
            <w:kern w:val="1"/>
            <w:szCs w:val="20"/>
            <w:u w:val="single"/>
            <w:lang w:val="bg-BG" w:eastAsia="ar-SA"/>
          </w:rPr>
          <w:lastRenderedPageBreak/>
          <w:t>нарушения и наказания</w:t>
        </w:r>
      </w:hyperlink>
      <w:r w:rsidRPr="00660C9C">
        <w:rPr>
          <w:rFonts w:eastAsia="Calibri" w:cs="Arial"/>
          <w:kern w:val="1"/>
          <w:szCs w:val="20"/>
          <w:lang w:val="bg-BG" w:eastAsia="ar-SA"/>
        </w:rPr>
        <w:t>)</w:t>
      </w:r>
      <w:r w:rsidRPr="00660C9C">
        <w:rPr>
          <w:rFonts w:eastAsia="Calibri" w:cs="Arial"/>
          <w:kern w:val="1"/>
          <w:szCs w:val="20"/>
          <w:lang w:eastAsia="ar-SA"/>
        </w:rPr>
        <w:t>. The decision of the District Court can be appealed before the administrative court in an administrative judicial proceeding</w:t>
      </w:r>
      <w:r w:rsidRPr="00660C9C">
        <w:rPr>
          <w:rFonts w:eastAsia="Calibri"/>
          <w:kern w:val="1"/>
          <w:szCs w:val="20"/>
          <w:vertAlign w:val="superscript"/>
          <w:lang w:eastAsia="ar-SA"/>
        </w:rPr>
        <w:footnoteReference w:id="31"/>
      </w:r>
      <w:r w:rsidRPr="00660C9C">
        <w:rPr>
          <w:rFonts w:eastAsia="Calibri" w:cs="Arial"/>
          <w:kern w:val="1"/>
          <w:szCs w:val="20"/>
          <w:lang w:eastAsia="ar-SA"/>
        </w:rPr>
        <w:t xml:space="preserve"> – </w:t>
      </w:r>
      <w:r w:rsidRPr="00660C9C">
        <w:rPr>
          <w:rFonts w:eastAsia="Calibri" w:cs="Arial"/>
          <w:kern w:val="1"/>
          <w:szCs w:val="20"/>
          <w:lang w:val="en-US" w:eastAsia="ar-SA"/>
        </w:rPr>
        <w:t>Article 63 AVASA (</w:t>
      </w:r>
      <w:hyperlink r:id="rId41" w:history="1">
        <w:r w:rsidRPr="00660C9C">
          <w:rPr>
            <w:rFonts w:eastAsia="Calibri" w:cs="Arial"/>
            <w:i/>
            <w:color w:val="0000FF"/>
            <w:kern w:val="1"/>
            <w:szCs w:val="20"/>
            <w:u w:val="single"/>
            <w:lang w:val="bg-BG" w:eastAsia="ar-SA"/>
          </w:rPr>
          <w:t>Закон за административните нарушения и наказания</w:t>
        </w:r>
      </w:hyperlink>
      <w:r w:rsidRPr="00660C9C">
        <w:rPr>
          <w:rFonts w:eastAsia="Calibri" w:cs="Arial"/>
          <w:kern w:val="1"/>
          <w:szCs w:val="20"/>
          <w:lang w:val="bg-BG" w:eastAsia="ar-SA"/>
        </w:rPr>
        <w:t>)</w:t>
      </w:r>
      <w:r w:rsidRPr="00660C9C">
        <w:rPr>
          <w:rFonts w:eastAsia="Calibri" w:cs="Arial"/>
          <w:kern w:val="1"/>
          <w:sz w:val="18"/>
          <w:szCs w:val="18"/>
          <w:lang w:val="en-US" w:eastAsia="ar-SA"/>
        </w:rPr>
        <w:t>.</w:t>
      </w:r>
      <w:r w:rsidRPr="00660C9C">
        <w:rPr>
          <w:rFonts w:eastAsia="Calibri" w:cs="Arial"/>
          <w:kern w:val="1"/>
          <w:sz w:val="18"/>
          <w:szCs w:val="18"/>
          <w:lang w:val="bg-BG" w:eastAsia="ar-SA"/>
        </w:rPr>
        <w:t xml:space="preserve"> </w:t>
      </w:r>
      <w:r w:rsidRPr="00660C9C">
        <w:rPr>
          <w:rFonts w:eastAsia="Calibri" w:cs="Arial"/>
          <w:kern w:val="1"/>
          <w:szCs w:val="20"/>
          <w:lang w:val="en-US" w:eastAsia="ar-SA"/>
        </w:rPr>
        <w:t xml:space="preserve">As mentioned above, the AVASA entered in force in 1969 – years before establishment of the administrative judicial system and the law has been amended several times. Article 63 AVASA was amended to insert the rule that the decisions issued by the district courts (criminal chamber) and related to appeals against administrative sanctions can be appealed before administrative courts, as last instance. </w:t>
      </w:r>
    </w:p>
    <w:p w:rsidR="00660C9C" w:rsidRPr="00660C9C" w:rsidRDefault="00660C9C" w:rsidP="00AC7914">
      <w:pPr>
        <w:suppressAutoHyphens/>
        <w:spacing w:before="0" w:after="0" w:line="240" w:lineRule="auto"/>
        <w:ind w:left="851"/>
        <w:jc w:val="both"/>
        <w:textAlignment w:val="baseline"/>
        <w:rPr>
          <w:rFonts w:eastAsia="Calibri" w:cs="Arial"/>
          <w:kern w:val="1"/>
          <w:szCs w:val="20"/>
          <w:lang w:val="en-US" w:eastAsia="ar-SA"/>
        </w:rPr>
      </w:pPr>
    </w:p>
    <w:p w:rsidR="00660C9C" w:rsidRPr="00660C9C" w:rsidRDefault="00660C9C" w:rsidP="00AC7914">
      <w:pPr>
        <w:suppressAutoHyphens/>
        <w:spacing w:before="0" w:after="0" w:line="240" w:lineRule="auto"/>
        <w:ind w:left="851"/>
        <w:jc w:val="both"/>
        <w:textAlignment w:val="baseline"/>
        <w:rPr>
          <w:rFonts w:eastAsia="Calibri" w:cs="Arial"/>
          <w:kern w:val="1"/>
          <w:szCs w:val="20"/>
          <w:lang w:val="en-US" w:eastAsia="ar-SA"/>
        </w:rPr>
      </w:pPr>
      <w:r w:rsidRPr="00660C9C">
        <w:rPr>
          <w:rFonts w:eastAsia="Calibri" w:cs="Arial"/>
          <w:kern w:val="1"/>
          <w:szCs w:val="20"/>
          <w:lang w:val="en-US" w:eastAsia="ar-SA"/>
        </w:rPr>
        <w:t xml:space="preserve">The rules have not been adapted so that appeals against administrative sanction would follow administrative judicial proceedings instead of criminal judicial proceedings as it stands now. As a result, those cases are specific types of administrative-criminal cases. When the district court deals with these cases, the court notes that the cases have administrative-criminal characteristics. </w:t>
      </w:r>
      <w:r w:rsidRPr="00660C9C">
        <w:rPr>
          <w:rFonts w:eastAsia="Calibri" w:cs="Arial"/>
          <w:kern w:val="1"/>
          <w:szCs w:val="20"/>
          <w:lang w:eastAsia="ar-SA"/>
        </w:rPr>
        <w:t xml:space="preserve">For example, under </w:t>
      </w:r>
      <w:r w:rsidRPr="00660C9C">
        <w:rPr>
          <w:rFonts w:eastAsia="Calibri" w:cs="Arial"/>
          <w:kern w:val="1"/>
          <w:szCs w:val="20"/>
        </w:rPr>
        <w:t xml:space="preserve">the Administrative Violations and Sanctions Act (AVSA) </w:t>
      </w:r>
      <w:hyperlink r:id="rId42" w:history="1">
        <w:r w:rsidRPr="00660C9C">
          <w:rPr>
            <w:rFonts w:eastAsia="Calibri" w:cs="Arial"/>
            <w:i/>
            <w:color w:val="0000FF"/>
            <w:kern w:val="1"/>
            <w:szCs w:val="20"/>
            <w:u w:val="single"/>
          </w:rPr>
          <w:t>(</w:t>
        </w:r>
        <w:r w:rsidRPr="00660C9C">
          <w:rPr>
            <w:rFonts w:eastAsia="Calibri" w:cs="Arial"/>
            <w:i/>
            <w:color w:val="0000FF"/>
            <w:kern w:val="1"/>
            <w:szCs w:val="20"/>
            <w:u w:val="single"/>
            <w:lang w:val="bg-BG"/>
          </w:rPr>
          <w:t>Закон за административните нарушения и наказания)</w:t>
        </w:r>
      </w:hyperlink>
      <w:r w:rsidRPr="00660C9C">
        <w:rPr>
          <w:rFonts w:eastAsia="Calibri" w:cs="Arial"/>
          <w:i/>
          <w:kern w:val="1"/>
          <w:szCs w:val="20"/>
        </w:rPr>
        <w:t>,</w:t>
      </w:r>
      <w:r w:rsidRPr="00660C9C">
        <w:rPr>
          <w:rFonts w:eastAsia="Calibri" w:cs="Arial"/>
          <w:kern w:val="1"/>
          <w:szCs w:val="20"/>
        </w:rPr>
        <w:t xml:space="preserve"> i</w:t>
      </w:r>
      <w:r w:rsidRPr="00660C9C">
        <w:rPr>
          <w:rFonts w:eastAsia="Calibri" w:cs="Arial"/>
          <w:kern w:val="1"/>
          <w:szCs w:val="20"/>
          <w:lang w:eastAsia="ar-SA"/>
        </w:rPr>
        <w:t>f a child between 16 and 18 years of age is able to understand his/her acts and their consequences, and commits an administrative offence</w:t>
      </w:r>
      <w:r w:rsidRPr="00660C9C">
        <w:rPr>
          <w:rFonts w:eastAsia="Calibri"/>
          <w:kern w:val="1"/>
          <w:szCs w:val="20"/>
          <w:vertAlign w:val="superscript"/>
          <w:lang w:eastAsia="ar-SA"/>
        </w:rPr>
        <w:footnoteReference w:id="32"/>
      </w:r>
      <w:r w:rsidRPr="00660C9C">
        <w:rPr>
          <w:rFonts w:eastAsia="Calibri" w:cs="Arial"/>
          <w:kern w:val="1"/>
          <w:szCs w:val="20"/>
          <w:lang w:eastAsia="ar-SA"/>
        </w:rPr>
        <w:t>, he/she will carry administrative responsibility</w:t>
      </w:r>
      <w:r w:rsidRPr="00660C9C">
        <w:rPr>
          <w:rFonts w:eastAsia="Calibri"/>
          <w:kern w:val="1"/>
          <w:szCs w:val="20"/>
          <w:vertAlign w:val="superscript"/>
          <w:lang w:eastAsia="ar-SA"/>
        </w:rPr>
        <w:footnoteReference w:id="33"/>
      </w:r>
      <w:r w:rsidRPr="00660C9C">
        <w:rPr>
          <w:rFonts w:eastAsia="Calibri" w:cs="Arial"/>
          <w:kern w:val="1"/>
          <w:szCs w:val="20"/>
          <w:lang w:eastAsia="ar-SA"/>
        </w:rPr>
        <w:t>. The parent/guardian</w:t>
      </w:r>
      <w:r w:rsidRPr="00660C9C">
        <w:rPr>
          <w:rFonts w:eastAsia="Calibri"/>
          <w:kern w:val="1"/>
          <w:szCs w:val="20"/>
          <w:vertAlign w:val="superscript"/>
          <w:lang w:eastAsia="ar-SA"/>
        </w:rPr>
        <w:footnoteReference w:id="34"/>
      </w:r>
      <w:r w:rsidRPr="00660C9C">
        <w:rPr>
          <w:rFonts w:eastAsia="Calibri" w:cs="Arial"/>
          <w:kern w:val="1"/>
          <w:szCs w:val="20"/>
          <w:lang w:eastAsia="ar-SA"/>
        </w:rPr>
        <w:t xml:space="preserve"> is responsible for the administrative violations caused by a child under the age of 16. The administrative authority can impose a sanction. The judicial proceeding on appeal against the decision of the administrative authority follows the rules related to criminal proceedings</w:t>
      </w:r>
      <w:r w:rsidRPr="00660C9C">
        <w:rPr>
          <w:rFonts w:eastAsia="Calibri"/>
          <w:kern w:val="1"/>
          <w:szCs w:val="20"/>
          <w:vertAlign w:val="superscript"/>
          <w:lang w:eastAsia="ar-SA"/>
        </w:rPr>
        <w:footnoteReference w:id="35"/>
      </w:r>
      <w:r w:rsidRPr="00660C9C">
        <w:rPr>
          <w:rFonts w:eastAsia="Calibri" w:cs="Arial"/>
          <w:kern w:val="1"/>
          <w:szCs w:val="20"/>
          <w:lang w:eastAsia="ar-SA"/>
        </w:rPr>
        <w:t xml:space="preserve"> as described in the </w:t>
      </w:r>
      <w:r w:rsidRPr="00660C9C">
        <w:rPr>
          <w:rFonts w:eastAsia="Calibri" w:cs="Arial"/>
          <w:kern w:val="1"/>
          <w:szCs w:val="20"/>
          <w:lang w:val="x-none" w:eastAsia="ar-SA"/>
        </w:rPr>
        <w:t>Study to collect data on children’s involvement in criminal judicial proceedings</w:t>
      </w:r>
      <w:r w:rsidRPr="00660C9C">
        <w:rPr>
          <w:rFonts w:eastAsia="Calibri" w:cs="Arial"/>
          <w:kern w:val="1"/>
          <w:szCs w:val="20"/>
          <w:lang w:eastAsia="ar-SA"/>
        </w:rPr>
        <w:t xml:space="preserve">. In a case of appeal of the decision issued by the District Court, the administrative procedure rules apply as mentioned above. </w:t>
      </w:r>
    </w:p>
    <w:p w:rsidR="00660C9C" w:rsidRPr="00660C9C" w:rsidRDefault="00660C9C" w:rsidP="00AC7914">
      <w:pPr>
        <w:widowControl w:val="0"/>
        <w:spacing w:before="0" w:after="0" w:line="240" w:lineRule="auto"/>
        <w:ind w:left="851"/>
        <w:jc w:val="both"/>
        <w:rPr>
          <w:rFonts w:eastAsia="Calibri" w:cs="Arial"/>
          <w:szCs w:val="20"/>
        </w:rPr>
      </w:pPr>
    </w:p>
    <w:p w:rsidR="00660C9C" w:rsidRPr="00660C9C" w:rsidRDefault="00660C9C" w:rsidP="00AC7914">
      <w:pPr>
        <w:widowControl w:val="0"/>
        <w:spacing w:before="0" w:after="0" w:line="240" w:lineRule="auto"/>
        <w:ind w:left="851"/>
        <w:jc w:val="both"/>
        <w:rPr>
          <w:rFonts w:eastAsia="Calibri" w:cs="Arial"/>
          <w:szCs w:val="20"/>
        </w:rPr>
      </w:pPr>
      <w:r w:rsidRPr="00660C9C">
        <w:rPr>
          <w:rFonts w:eastAsia="Calibri" w:cs="Arial"/>
          <w:szCs w:val="20"/>
        </w:rPr>
        <w:t>In addition, the administrative courts are competent in the following specific cases where children may be involved:</w:t>
      </w:r>
    </w:p>
    <w:p w:rsidR="00660C9C" w:rsidRPr="00660C9C" w:rsidRDefault="00660C9C" w:rsidP="00660C9C">
      <w:pPr>
        <w:widowControl w:val="0"/>
        <w:spacing w:before="0" w:after="0" w:line="240" w:lineRule="auto"/>
        <w:jc w:val="both"/>
        <w:rPr>
          <w:rFonts w:eastAsia="Calibri" w:cs="Arial"/>
          <w:szCs w:val="20"/>
        </w:rPr>
      </w:pPr>
    </w:p>
    <w:p w:rsidR="00660C9C" w:rsidRPr="00660C9C" w:rsidRDefault="00660C9C" w:rsidP="00431386">
      <w:pPr>
        <w:pStyle w:val="BTBullet1"/>
      </w:pPr>
      <w:r w:rsidRPr="00660C9C">
        <w:t xml:space="preserve">Children (as for adults) may refer to administrative proceedings in any case of violation of the rules for </w:t>
      </w:r>
      <w:r w:rsidRPr="00660C9C">
        <w:rPr>
          <w:b/>
        </w:rPr>
        <w:t>protection of personal data</w:t>
      </w:r>
      <w:r w:rsidRPr="00660C9C">
        <w:t>. In case of violation, he/she has to inform the Commission for Protection of Personal Data (</w:t>
      </w:r>
      <w:proofErr w:type="spellStart"/>
      <w:r w:rsidRPr="00660C9C">
        <w:rPr>
          <w:i/>
        </w:rPr>
        <w:t>Комисия</w:t>
      </w:r>
      <w:proofErr w:type="spellEnd"/>
      <w:r w:rsidRPr="00660C9C">
        <w:rPr>
          <w:i/>
        </w:rPr>
        <w:t xml:space="preserve"> </w:t>
      </w:r>
      <w:proofErr w:type="spellStart"/>
      <w:r w:rsidRPr="00660C9C">
        <w:rPr>
          <w:i/>
        </w:rPr>
        <w:t>за</w:t>
      </w:r>
      <w:proofErr w:type="spellEnd"/>
      <w:r w:rsidRPr="00660C9C">
        <w:rPr>
          <w:i/>
        </w:rPr>
        <w:t xml:space="preserve"> </w:t>
      </w:r>
      <w:proofErr w:type="spellStart"/>
      <w:r w:rsidRPr="00660C9C">
        <w:rPr>
          <w:i/>
        </w:rPr>
        <w:t>защита</w:t>
      </w:r>
      <w:proofErr w:type="spellEnd"/>
      <w:r w:rsidRPr="00660C9C">
        <w:rPr>
          <w:i/>
        </w:rPr>
        <w:t xml:space="preserve"> </w:t>
      </w:r>
      <w:proofErr w:type="spellStart"/>
      <w:r w:rsidRPr="00660C9C">
        <w:rPr>
          <w:i/>
        </w:rPr>
        <w:t>на</w:t>
      </w:r>
      <w:proofErr w:type="spellEnd"/>
      <w:r w:rsidRPr="00660C9C">
        <w:rPr>
          <w:i/>
        </w:rPr>
        <w:t xml:space="preserve"> </w:t>
      </w:r>
      <w:proofErr w:type="spellStart"/>
      <w:r w:rsidRPr="00660C9C">
        <w:rPr>
          <w:i/>
        </w:rPr>
        <w:t>личните</w:t>
      </w:r>
      <w:proofErr w:type="spellEnd"/>
      <w:r w:rsidRPr="00660C9C">
        <w:rPr>
          <w:i/>
        </w:rPr>
        <w:t xml:space="preserve"> </w:t>
      </w:r>
      <w:proofErr w:type="spellStart"/>
      <w:r w:rsidRPr="00660C9C">
        <w:rPr>
          <w:i/>
        </w:rPr>
        <w:t>данни</w:t>
      </w:r>
      <w:proofErr w:type="spellEnd"/>
      <w:r w:rsidRPr="00660C9C">
        <w:t>) and, if the decision is not satisfactory, he/she can appeal to the administrative court;</w:t>
      </w:r>
    </w:p>
    <w:p w:rsidR="00660C9C" w:rsidRPr="00660C9C" w:rsidRDefault="00660C9C" w:rsidP="00431386">
      <w:pPr>
        <w:pStyle w:val="BTBullet1"/>
      </w:pPr>
      <w:r w:rsidRPr="00660C9C">
        <w:t xml:space="preserve">There is a specific administrative authority named </w:t>
      </w:r>
      <w:proofErr w:type="spellStart"/>
      <w:r w:rsidRPr="00660C9C">
        <w:t>CPDisc</w:t>
      </w:r>
      <w:proofErr w:type="spellEnd"/>
      <w:r w:rsidRPr="00660C9C">
        <w:t xml:space="preserve"> (</w:t>
      </w:r>
      <w:proofErr w:type="spellStart"/>
      <w:r w:rsidRPr="00660C9C">
        <w:rPr>
          <w:i/>
        </w:rPr>
        <w:t>Комисия</w:t>
      </w:r>
      <w:proofErr w:type="spellEnd"/>
      <w:r w:rsidRPr="00660C9C">
        <w:rPr>
          <w:i/>
        </w:rPr>
        <w:t xml:space="preserve"> </w:t>
      </w:r>
      <w:proofErr w:type="spellStart"/>
      <w:r w:rsidRPr="00660C9C">
        <w:rPr>
          <w:i/>
        </w:rPr>
        <w:t>за</w:t>
      </w:r>
      <w:proofErr w:type="spellEnd"/>
      <w:r w:rsidRPr="00660C9C">
        <w:rPr>
          <w:i/>
        </w:rPr>
        <w:t xml:space="preserve"> </w:t>
      </w:r>
      <w:proofErr w:type="spellStart"/>
      <w:r w:rsidRPr="00660C9C">
        <w:rPr>
          <w:i/>
        </w:rPr>
        <w:t>защита</w:t>
      </w:r>
      <w:proofErr w:type="spellEnd"/>
      <w:r w:rsidRPr="00660C9C">
        <w:rPr>
          <w:i/>
        </w:rPr>
        <w:t xml:space="preserve"> </w:t>
      </w:r>
      <w:proofErr w:type="spellStart"/>
      <w:r w:rsidRPr="00660C9C">
        <w:rPr>
          <w:i/>
        </w:rPr>
        <w:t>от</w:t>
      </w:r>
      <w:proofErr w:type="spellEnd"/>
      <w:r w:rsidRPr="00660C9C">
        <w:rPr>
          <w:i/>
        </w:rPr>
        <w:t xml:space="preserve"> </w:t>
      </w:r>
      <w:proofErr w:type="spellStart"/>
      <w:r w:rsidRPr="00660C9C">
        <w:rPr>
          <w:i/>
        </w:rPr>
        <w:t>дискриминация</w:t>
      </w:r>
      <w:proofErr w:type="spellEnd"/>
      <w:r w:rsidRPr="00660C9C">
        <w:t xml:space="preserve">). The Commission has a duty to protect persons from </w:t>
      </w:r>
      <w:r w:rsidRPr="00660C9C">
        <w:rPr>
          <w:b/>
        </w:rPr>
        <w:t>discrimination</w:t>
      </w:r>
      <w:r w:rsidRPr="00660C9C">
        <w:t xml:space="preserve"> and to deal with cases of discrimination. This commission is not a court (it is an extra-judicial institution). The decisions of the Commission can be appealed only before Sofia City Administrative Court (</w:t>
      </w:r>
      <w:proofErr w:type="spellStart"/>
      <w:r w:rsidRPr="00660C9C">
        <w:rPr>
          <w:i/>
        </w:rPr>
        <w:t>Административен</w:t>
      </w:r>
      <w:proofErr w:type="spellEnd"/>
      <w:r w:rsidRPr="00660C9C">
        <w:rPr>
          <w:i/>
        </w:rPr>
        <w:t xml:space="preserve"> </w:t>
      </w:r>
      <w:proofErr w:type="spellStart"/>
      <w:r w:rsidRPr="00660C9C">
        <w:rPr>
          <w:i/>
        </w:rPr>
        <w:t>съд</w:t>
      </w:r>
      <w:proofErr w:type="spellEnd"/>
      <w:r w:rsidRPr="00660C9C">
        <w:rPr>
          <w:i/>
        </w:rPr>
        <w:t xml:space="preserve"> – </w:t>
      </w:r>
      <w:proofErr w:type="spellStart"/>
      <w:r w:rsidRPr="00660C9C">
        <w:rPr>
          <w:i/>
        </w:rPr>
        <w:t>София</w:t>
      </w:r>
      <w:proofErr w:type="spellEnd"/>
      <w:r w:rsidRPr="00660C9C">
        <w:rPr>
          <w:i/>
        </w:rPr>
        <w:t xml:space="preserve"> </w:t>
      </w:r>
      <w:proofErr w:type="spellStart"/>
      <w:r w:rsidRPr="00660C9C">
        <w:rPr>
          <w:i/>
        </w:rPr>
        <w:t>град</w:t>
      </w:r>
      <w:proofErr w:type="spellEnd"/>
      <w:r w:rsidRPr="00660C9C">
        <w:t>)</w:t>
      </w:r>
      <w:r w:rsidRPr="00660C9C">
        <w:rPr>
          <w:vertAlign w:val="superscript"/>
        </w:rPr>
        <w:footnoteReference w:id="36"/>
      </w:r>
      <w:r w:rsidRPr="00660C9C">
        <w:t xml:space="preserve">; </w:t>
      </w:r>
    </w:p>
    <w:p w:rsidR="00660C9C" w:rsidRPr="00660C9C" w:rsidRDefault="00660C9C" w:rsidP="00431386">
      <w:pPr>
        <w:pStyle w:val="BTBullet1"/>
      </w:pPr>
      <w:r w:rsidRPr="00660C9C">
        <w:t xml:space="preserve">Everybody – child or adult, can ask the administrative court to issue a decision for </w:t>
      </w:r>
      <w:r w:rsidRPr="00660C9C">
        <w:rPr>
          <w:b/>
        </w:rPr>
        <w:t>compensation for damages</w:t>
      </w:r>
      <w:r w:rsidRPr="00660C9C">
        <w:t xml:space="preserve"> caused by an administrative decision or action of the administrative authority (omissions included</w:t>
      </w:r>
      <w:proofErr w:type="gramStart"/>
      <w:r w:rsidRPr="00660C9C">
        <w:t>)</w:t>
      </w:r>
      <w:r w:rsidRPr="00660C9C">
        <w:rPr>
          <w:vertAlign w:val="superscript"/>
        </w:rPr>
        <w:t xml:space="preserve"> </w:t>
      </w:r>
      <w:proofErr w:type="gramEnd"/>
      <w:r w:rsidRPr="00660C9C">
        <w:rPr>
          <w:vertAlign w:val="superscript"/>
        </w:rPr>
        <w:footnoteReference w:id="37"/>
      </w:r>
      <w:r w:rsidRPr="00660C9C">
        <w:t>.</w:t>
      </w:r>
    </w:p>
    <w:p w:rsidR="00660C9C" w:rsidRPr="00660C9C" w:rsidRDefault="00660C9C" w:rsidP="00660C9C">
      <w:pPr>
        <w:widowControl w:val="0"/>
        <w:tabs>
          <w:tab w:val="left" w:pos="540"/>
        </w:tabs>
        <w:spacing w:before="0" w:after="0" w:line="240" w:lineRule="auto"/>
        <w:jc w:val="both"/>
        <w:rPr>
          <w:rFonts w:eastAsia="Calibri" w:cs="Arial"/>
          <w:szCs w:val="20"/>
        </w:rPr>
      </w:pPr>
    </w:p>
    <w:p w:rsidR="00660C9C" w:rsidRDefault="00660C9C" w:rsidP="00AC7914">
      <w:pPr>
        <w:widowControl w:val="0"/>
        <w:spacing w:before="0" w:after="0" w:line="240" w:lineRule="auto"/>
        <w:ind w:left="851"/>
        <w:jc w:val="both"/>
        <w:textAlignment w:val="baseline"/>
        <w:rPr>
          <w:rFonts w:eastAsia="Calibri" w:cs="Arial"/>
          <w:kern w:val="1"/>
          <w:szCs w:val="20"/>
          <w:lang w:eastAsia="ar-SA"/>
        </w:rPr>
      </w:pPr>
      <w:r w:rsidRPr="00660C9C">
        <w:rPr>
          <w:rFonts w:eastAsia="Calibri" w:cs="Arial"/>
          <w:kern w:val="1"/>
          <w:szCs w:val="20"/>
          <w:lang w:eastAsia="ar-SA"/>
        </w:rPr>
        <w:t xml:space="preserve">In addition, non-judicial authorities are engaged in the prevention of criminal acts (including anti-social acts that usually lead to criminal acts, e.g. running away from home, contacting criminals. These authorities can impose administrative as well as correctional measures. The </w:t>
      </w:r>
      <w:r w:rsidRPr="00660C9C">
        <w:rPr>
          <w:rFonts w:eastAsia="Calibri" w:cs="Arial"/>
          <w:kern w:val="1"/>
          <w:szCs w:val="20"/>
          <w:lang w:eastAsia="ar-SA"/>
        </w:rPr>
        <w:lastRenderedPageBreak/>
        <w:t>following services are of particular importance</w:t>
      </w:r>
      <w:r w:rsidRPr="00660C9C">
        <w:rPr>
          <w:rFonts w:eastAsia="Calibri" w:cs="Arial"/>
          <w:kern w:val="1"/>
          <w:szCs w:val="20"/>
          <w:vertAlign w:val="superscript"/>
          <w:lang w:eastAsia="ar-SA"/>
        </w:rPr>
        <w:footnoteReference w:id="38"/>
      </w:r>
      <w:r w:rsidRPr="00660C9C">
        <w:rPr>
          <w:rFonts w:eastAsia="Calibri" w:cs="Arial"/>
          <w:kern w:val="1"/>
          <w:szCs w:val="20"/>
          <w:lang w:eastAsia="ar-SA"/>
        </w:rPr>
        <w:t>:</w:t>
      </w:r>
    </w:p>
    <w:p w:rsidR="007F194C" w:rsidRPr="00660C9C" w:rsidRDefault="007F194C" w:rsidP="00AC7914">
      <w:pPr>
        <w:widowControl w:val="0"/>
        <w:spacing w:before="0" w:after="0" w:line="240" w:lineRule="auto"/>
        <w:ind w:left="851"/>
        <w:jc w:val="both"/>
        <w:textAlignment w:val="baseline"/>
        <w:rPr>
          <w:rFonts w:eastAsia="Calibri" w:cs="Arial"/>
          <w:kern w:val="1"/>
          <w:szCs w:val="20"/>
          <w:lang w:eastAsia="ar-SA"/>
        </w:rPr>
      </w:pPr>
    </w:p>
    <w:p w:rsidR="00AC7914" w:rsidRDefault="00AC7914" w:rsidP="00431386">
      <w:pPr>
        <w:pStyle w:val="BTBullet1"/>
      </w:pPr>
      <w:r>
        <w:t>Commissions for Combating Anti-social Behaviour of Minors and Adolescents (</w:t>
      </w:r>
      <w:proofErr w:type="spellStart"/>
      <w:r>
        <w:t>Kомисии</w:t>
      </w:r>
      <w:proofErr w:type="spellEnd"/>
      <w:r>
        <w:t xml:space="preserve"> </w:t>
      </w:r>
      <w:proofErr w:type="spellStart"/>
      <w:r>
        <w:t>за</w:t>
      </w:r>
      <w:proofErr w:type="spellEnd"/>
      <w:r>
        <w:t xml:space="preserve"> </w:t>
      </w:r>
      <w:proofErr w:type="spellStart"/>
      <w:r>
        <w:t>борба</w:t>
      </w:r>
      <w:proofErr w:type="spellEnd"/>
      <w:r>
        <w:t xml:space="preserve"> </w:t>
      </w:r>
      <w:proofErr w:type="spellStart"/>
      <w:r>
        <w:t>срещу</w:t>
      </w:r>
      <w:proofErr w:type="spellEnd"/>
      <w:r>
        <w:t xml:space="preserve"> </w:t>
      </w:r>
      <w:proofErr w:type="spellStart"/>
      <w:r>
        <w:t>противообществените</w:t>
      </w:r>
      <w:proofErr w:type="spellEnd"/>
      <w:r>
        <w:t xml:space="preserve"> </w:t>
      </w:r>
      <w:proofErr w:type="spellStart"/>
      <w:r>
        <w:t>прояви</w:t>
      </w:r>
      <w:proofErr w:type="spellEnd"/>
      <w:r>
        <w:t xml:space="preserve"> </w:t>
      </w:r>
      <w:proofErr w:type="spellStart"/>
      <w:r>
        <w:t>на</w:t>
      </w:r>
      <w:proofErr w:type="spellEnd"/>
      <w:r>
        <w:t xml:space="preserve"> </w:t>
      </w:r>
      <w:proofErr w:type="spellStart"/>
      <w:r>
        <w:t>малолетните</w:t>
      </w:r>
      <w:proofErr w:type="spellEnd"/>
      <w:r>
        <w:t xml:space="preserve"> и </w:t>
      </w:r>
      <w:proofErr w:type="spellStart"/>
      <w:r>
        <w:t>непълнолетните</w:t>
      </w:r>
      <w:proofErr w:type="spellEnd"/>
      <w:r>
        <w:t>), presented in detail later in this Section;</w:t>
      </w:r>
    </w:p>
    <w:p w:rsidR="00AC7914" w:rsidRDefault="00AC7914" w:rsidP="00431386">
      <w:pPr>
        <w:pStyle w:val="BTBullet1"/>
      </w:pPr>
      <w:r>
        <w:t>Children’s Pedagogical Rooms (CPR) (</w:t>
      </w:r>
      <w:proofErr w:type="spellStart"/>
      <w:r>
        <w:t>Детски</w:t>
      </w:r>
      <w:proofErr w:type="spellEnd"/>
      <w:r>
        <w:t xml:space="preserve"> </w:t>
      </w:r>
      <w:proofErr w:type="spellStart"/>
      <w:r>
        <w:t>педагогически</w:t>
      </w:r>
      <w:proofErr w:type="spellEnd"/>
      <w:r>
        <w:t xml:space="preserve"> </w:t>
      </w:r>
      <w:proofErr w:type="spellStart"/>
      <w:r>
        <w:t>стаи</w:t>
      </w:r>
      <w:proofErr w:type="spellEnd"/>
      <w:r>
        <w:t>): public administration authorities aimed at preventing children committing anti-social acts and protecting children's rights ;</w:t>
      </w:r>
    </w:p>
    <w:p w:rsidR="00AC7914" w:rsidRDefault="00AC7914" w:rsidP="00431386">
      <w:pPr>
        <w:pStyle w:val="BTBullet1"/>
      </w:pPr>
      <w:r>
        <w:t>Socio-pedagogic boarding schools (</w:t>
      </w:r>
      <w:proofErr w:type="spellStart"/>
      <w:r>
        <w:t>Социално-педагогически</w:t>
      </w:r>
      <w:proofErr w:type="spellEnd"/>
      <w:r>
        <w:t xml:space="preserve"> </w:t>
      </w:r>
      <w:proofErr w:type="spellStart"/>
      <w:r>
        <w:t>интернати</w:t>
      </w:r>
      <w:proofErr w:type="spellEnd"/>
      <w:r>
        <w:t>): institutions for the placement, education and correction of children above eight years of age who committed or may commit anti-social acts ;</w:t>
      </w:r>
    </w:p>
    <w:p w:rsidR="00AC7914" w:rsidRDefault="00AC7914" w:rsidP="00431386">
      <w:pPr>
        <w:pStyle w:val="BTBullet1"/>
      </w:pPr>
      <w:r>
        <w:t>Correctional boarding schools (</w:t>
      </w:r>
      <w:proofErr w:type="spellStart"/>
      <w:r>
        <w:t>Възпитателни</w:t>
      </w:r>
      <w:proofErr w:type="spellEnd"/>
      <w:r>
        <w:t xml:space="preserve"> </w:t>
      </w:r>
      <w:proofErr w:type="spellStart"/>
      <w:r>
        <w:t>училища-интернати</w:t>
      </w:r>
      <w:proofErr w:type="spellEnd"/>
      <w:r>
        <w:t>): institutions for the placement, education and correction of children over eight years of age who re-commit an anti-social act and/or who commit crimes of a not dangerous nature because of thoughtlessness ;</w:t>
      </w:r>
    </w:p>
    <w:p w:rsidR="00AC7914" w:rsidRDefault="00AC7914" w:rsidP="00431386">
      <w:pPr>
        <w:pStyle w:val="BTBullet1"/>
      </w:pPr>
      <w:r>
        <w:t>Homes for temporary placement (</w:t>
      </w:r>
      <w:proofErr w:type="spellStart"/>
      <w:r>
        <w:t>Домове</w:t>
      </w:r>
      <w:proofErr w:type="spellEnd"/>
      <w:r>
        <w:t xml:space="preserve"> </w:t>
      </w:r>
      <w:proofErr w:type="spellStart"/>
      <w:r>
        <w:t>за</w:t>
      </w:r>
      <w:proofErr w:type="spellEnd"/>
      <w:r>
        <w:t xml:space="preserve"> </w:t>
      </w:r>
      <w:proofErr w:type="spellStart"/>
      <w:r>
        <w:t>временно</w:t>
      </w:r>
      <w:proofErr w:type="spellEnd"/>
      <w:r>
        <w:t xml:space="preserve"> </w:t>
      </w:r>
      <w:proofErr w:type="spellStart"/>
      <w:r>
        <w:t>настаняване</w:t>
      </w:r>
      <w:proofErr w:type="spellEnd"/>
      <w:r>
        <w:t xml:space="preserve"> </w:t>
      </w:r>
      <w:proofErr w:type="spellStart"/>
      <w:r>
        <w:t>на</w:t>
      </w:r>
      <w:proofErr w:type="spellEnd"/>
      <w:r>
        <w:t xml:space="preserve"> </w:t>
      </w:r>
      <w:proofErr w:type="spellStart"/>
      <w:r>
        <w:t>малолетни</w:t>
      </w:r>
      <w:proofErr w:type="spellEnd"/>
      <w:r>
        <w:t xml:space="preserve"> и </w:t>
      </w:r>
      <w:proofErr w:type="spellStart"/>
      <w:r>
        <w:t>непълнолетни</w:t>
      </w:r>
      <w:proofErr w:type="spellEnd"/>
      <w:r>
        <w:t>): facilities for the placement of children over six years of age without a known address and/or who are caught begging, using alcohol/ drugs or engaging in prostitution, or who have escaped from correctional institutions or places for involuntary treatment. Children at risk may also be placed in these facilities for police protection;</w:t>
      </w:r>
    </w:p>
    <w:p w:rsidR="00660C9C" w:rsidRDefault="00AC7914" w:rsidP="00431386">
      <w:pPr>
        <w:pStyle w:val="BTBullet1"/>
      </w:pPr>
      <w:r>
        <w:t>Asylums for homeless children (</w:t>
      </w:r>
      <w:proofErr w:type="spellStart"/>
      <w:r>
        <w:t>Приюти</w:t>
      </w:r>
      <w:proofErr w:type="spellEnd"/>
      <w:r>
        <w:t xml:space="preserve"> </w:t>
      </w:r>
      <w:proofErr w:type="spellStart"/>
      <w:r>
        <w:t>за</w:t>
      </w:r>
      <w:proofErr w:type="spellEnd"/>
      <w:r>
        <w:t xml:space="preserve"> </w:t>
      </w:r>
      <w:proofErr w:type="spellStart"/>
      <w:r>
        <w:t>безнадзорни</w:t>
      </w:r>
      <w:proofErr w:type="spellEnd"/>
      <w:r>
        <w:t xml:space="preserve"> </w:t>
      </w:r>
      <w:proofErr w:type="spellStart"/>
      <w:r>
        <w:t>деца</w:t>
      </w:r>
      <w:proofErr w:type="spellEnd"/>
      <w:r>
        <w:t>): facilities for the temporary placement of children without parental care regardless of their age. Placement may be up to three months.</w:t>
      </w:r>
    </w:p>
    <w:p w:rsidR="00AC7914" w:rsidRDefault="00AC7914" w:rsidP="00AC7914">
      <w:pPr>
        <w:pStyle w:val="BTBullet1"/>
        <w:numPr>
          <w:ilvl w:val="0"/>
          <w:numId w:val="0"/>
        </w:numPr>
        <w:ind w:left="1191"/>
      </w:pPr>
    </w:p>
    <w:p w:rsidR="00AC7914" w:rsidRDefault="00AC7914" w:rsidP="00AC7914">
      <w:pPr>
        <w:pStyle w:val="Standarduser"/>
        <w:widowControl w:val="0"/>
        <w:suppressAutoHyphens w:val="0"/>
        <w:autoSpaceDE w:val="0"/>
        <w:spacing w:before="0" w:after="0" w:line="240" w:lineRule="auto"/>
        <w:ind w:left="851"/>
        <w:jc w:val="both"/>
        <w:rPr>
          <w:lang w:val="en-US"/>
        </w:rPr>
      </w:pPr>
      <w:r w:rsidRPr="00D75EAB">
        <w:t>All these public administrati</w:t>
      </w:r>
      <w:r>
        <w:t xml:space="preserve">on </w:t>
      </w:r>
      <w:r w:rsidRPr="00D75EAB">
        <w:t xml:space="preserve">authorities can take administrative decisions. They also can enforce court decisions if </w:t>
      </w:r>
      <w:r>
        <w:t>directed by the cour</w:t>
      </w:r>
      <w:r w:rsidRPr="00D75EAB">
        <w:t xml:space="preserve">t. </w:t>
      </w:r>
      <w:r w:rsidRPr="00947A6D">
        <w:t xml:space="preserve">The </w:t>
      </w:r>
      <w:r w:rsidRPr="00947A6D">
        <w:rPr>
          <w:lang w:val="en-US"/>
        </w:rPr>
        <w:t xml:space="preserve">Administrative Court has no right to reject a complaint </w:t>
      </w:r>
      <w:r w:rsidRPr="00F30D82">
        <w:rPr>
          <w:lang w:val="en-US"/>
        </w:rPr>
        <w:t>only on the ground of lack of a rule requiring the court to review an administrative act</w:t>
      </w:r>
      <w:r w:rsidRPr="00D75EAB">
        <w:rPr>
          <w:rStyle w:val="FootnoteReference"/>
          <w:lang w:val="en-US"/>
        </w:rPr>
        <w:footnoteReference w:id="39"/>
      </w:r>
      <w:r w:rsidRPr="00D75EAB">
        <w:rPr>
          <w:lang w:val="en-US"/>
        </w:rPr>
        <w:t>.</w:t>
      </w:r>
    </w:p>
    <w:p w:rsidR="00AC7914" w:rsidRPr="00D75EAB" w:rsidRDefault="00AC7914" w:rsidP="00AC7914">
      <w:pPr>
        <w:pStyle w:val="Standarduser"/>
        <w:widowControl w:val="0"/>
        <w:suppressAutoHyphens w:val="0"/>
        <w:autoSpaceDE w:val="0"/>
        <w:spacing w:before="0" w:after="0" w:line="240" w:lineRule="auto"/>
        <w:ind w:left="851"/>
        <w:jc w:val="both"/>
        <w:rPr>
          <w:lang w:val="en-US"/>
        </w:rPr>
      </w:pPr>
    </w:p>
    <w:p w:rsidR="00AC7914" w:rsidRDefault="00AC7914" w:rsidP="00AC7914">
      <w:pPr>
        <w:pStyle w:val="Standarduser"/>
        <w:widowControl w:val="0"/>
        <w:suppressAutoHyphens w:val="0"/>
        <w:autoSpaceDE w:val="0"/>
        <w:spacing w:before="0" w:after="0" w:line="240" w:lineRule="auto"/>
        <w:ind w:left="851"/>
        <w:jc w:val="both"/>
      </w:pPr>
      <w:r w:rsidRPr="00D75EAB">
        <w:t xml:space="preserve">These public administration authorities aim </w:t>
      </w:r>
      <w:r>
        <w:t xml:space="preserve">to </w:t>
      </w:r>
      <w:r w:rsidRPr="00D75EAB">
        <w:t>discourag</w:t>
      </w:r>
      <w:r>
        <w:t xml:space="preserve">e </w:t>
      </w:r>
      <w:r w:rsidRPr="00D75EAB">
        <w:t>or prevent offences, find offenders when a crime is committed and observ</w:t>
      </w:r>
      <w:r>
        <w:t>e</w:t>
      </w:r>
      <w:r w:rsidRPr="00D75EAB">
        <w:t xml:space="preserve"> the behaviour of children who are offenders and/or defendants before and after the imposition of special corrective measures. The key authority in this respect is the </w:t>
      </w:r>
      <w:r w:rsidRPr="00D75EAB">
        <w:rPr>
          <w:b/>
        </w:rPr>
        <w:t>Central Commission for Combating Anti-social Behaviour of Minors and Adolescents</w:t>
      </w:r>
      <w:r w:rsidRPr="00D75EAB">
        <w:t>. The Central Commission is established by the Council of Ministers. It is a legal person and is financed by the Government</w:t>
      </w:r>
      <w:r w:rsidRPr="00D75EAB">
        <w:rPr>
          <w:rStyle w:val="FootnoteCharacters"/>
          <w:rFonts w:cs="Arial"/>
        </w:rPr>
        <w:footnoteReference w:id="40"/>
      </w:r>
      <w:r w:rsidRPr="00D75EAB">
        <w:t>. However, Local commissions also exist.</w:t>
      </w:r>
    </w:p>
    <w:p w:rsidR="00AC7914" w:rsidRPr="00D75EAB" w:rsidRDefault="00AC7914" w:rsidP="00AC7914">
      <w:pPr>
        <w:pStyle w:val="Standarduser"/>
        <w:widowControl w:val="0"/>
        <w:suppressAutoHyphens w:val="0"/>
        <w:autoSpaceDE w:val="0"/>
        <w:spacing w:before="0" w:after="0" w:line="240" w:lineRule="auto"/>
        <w:ind w:left="851"/>
        <w:jc w:val="both"/>
      </w:pPr>
    </w:p>
    <w:p w:rsidR="00AC7914" w:rsidRDefault="00AC7914" w:rsidP="00AC7914">
      <w:pPr>
        <w:pStyle w:val="Standarduser"/>
        <w:widowControl w:val="0"/>
        <w:suppressAutoHyphens w:val="0"/>
        <w:spacing w:before="0" w:after="0" w:line="240" w:lineRule="auto"/>
        <w:ind w:left="851"/>
        <w:jc w:val="both"/>
      </w:pPr>
      <w:r w:rsidRPr="00D75EAB">
        <w:t>The</w:t>
      </w:r>
      <w:r w:rsidRPr="00D75EAB">
        <w:rPr>
          <w:b/>
        </w:rPr>
        <w:t xml:space="preserve"> Local Commissions for Combating </w:t>
      </w:r>
      <w:r w:rsidRPr="00D75EAB">
        <w:rPr>
          <w:rStyle w:val="newdocreference"/>
          <w:b/>
        </w:rPr>
        <w:t>Anti-</w:t>
      </w:r>
      <w:r>
        <w:rPr>
          <w:rStyle w:val="newdocreference"/>
          <w:b/>
        </w:rPr>
        <w:t>S</w:t>
      </w:r>
      <w:r w:rsidRPr="00D75EAB">
        <w:rPr>
          <w:rStyle w:val="newdocreference"/>
          <w:b/>
        </w:rPr>
        <w:t>ocial Behaviour of Minors and Adolescents</w:t>
      </w:r>
      <w:r w:rsidRPr="00D75EAB">
        <w:t xml:space="preserve">, in co-operation with the community, schools and the CPR are entrusted with organising activities for the prevention of child delinquency and anti-social acts. They impose measures on the child’s upbringing and may suggest to the court the imposition </w:t>
      </w:r>
      <w:r>
        <w:t xml:space="preserve">or termination </w:t>
      </w:r>
      <w:r w:rsidRPr="00D75EAB">
        <w:t xml:space="preserve">of measures such as placement in special institutions. In addition, they supervise the implementation of all measures. They also help children who are released from special institutions and </w:t>
      </w:r>
      <w:r>
        <w:t xml:space="preserve">have the power to </w:t>
      </w:r>
      <w:r w:rsidRPr="00D75EAB">
        <w:t xml:space="preserve">exercise control on the behaviour of their employer. Further, they help parents </w:t>
      </w:r>
      <w:r>
        <w:t xml:space="preserve">who have </w:t>
      </w:r>
      <w:r w:rsidRPr="00D75EAB">
        <w:t xml:space="preserve">difficulties </w:t>
      </w:r>
      <w:r>
        <w:t xml:space="preserve">controlling </w:t>
      </w:r>
      <w:r w:rsidRPr="00D75EAB">
        <w:t>their children. Local Commissions for Combating Anti-social Behaviour of Minors and Adolescents also exercise control over the CPR and special institutions within their territory</w:t>
      </w:r>
      <w:r>
        <w:t>.</w:t>
      </w:r>
      <w:r w:rsidRPr="00D75EAB">
        <w:t xml:space="preserve"> </w:t>
      </w:r>
      <w:r>
        <w:t>I</w:t>
      </w:r>
      <w:r w:rsidRPr="00D75EAB">
        <w:t>f there is evidence that parents neglect or abuse their children, the commission has the right to order the</w:t>
      </w:r>
      <w:r>
        <w:t xml:space="preserve">m </w:t>
      </w:r>
      <w:r w:rsidRPr="00D75EAB">
        <w:t>to follow an educational programme, impose sanctions or inform the prosecutor</w:t>
      </w:r>
      <w:r w:rsidRPr="00D75EAB">
        <w:rPr>
          <w:rStyle w:val="FootnoteCharacters"/>
          <w:rFonts w:cs="Arial"/>
        </w:rPr>
        <w:footnoteReference w:id="41"/>
      </w:r>
      <w:r w:rsidRPr="00D75EAB">
        <w:t>.</w:t>
      </w:r>
    </w:p>
    <w:p w:rsidR="00AC7914" w:rsidRPr="00D75EAB" w:rsidRDefault="00AC7914" w:rsidP="00AC7914">
      <w:pPr>
        <w:pStyle w:val="Standarduser"/>
        <w:widowControl w:val="0"/>
        <w:suppressAutoHyphens w:val="0"/>
        <w:spacing w:before="0" w:after="0" w:line="240" w:lineRule="auto"/>
        <w:ind w:left="851"/>
        <w:jc w:val="both"/>
      </w:pPr>
    </w:p>
    <w:p w:rsidR="00AC7914" w:rsidRPr="009E52DE" w:rsidRDefault="00AC7914" w:rsidP="009E52DE">
      <w:pPr>
        <w:pStyle w:val="Standarduser"/>
        <w:widowControl w:val="0"/>
        <w:suppressAutoHyphens w:val="0"/>
        <w:spacing w:before="0" w:after="0" w:line="240" w:lineRule="auto"/>
        <w:ind w:left="851"/>
        <w:jc w:val="both"/>
        <w:rPr>
          <w:lang w:val="en-US" w:eastAsia="en-US"/>
        </w:rPr>
      </w:pPr>
      <w:r w:rsidRPr="00D75EAB">
        <w:t xml:space="preserve">There are no specific rules </w:t>
      </w:r>
      <w:r>
        <w:t xml:space="preserve">on </w:t>
      </w:r>
      <w:r w:rsidRPr="00D75EAB">
        <w:t>children appea</w:t>
      </w:r>
      <w:r>
        <w:t>ling</w:t>
      </w:r>
      <w:r w:rsidRPr="00D75EAB">
        <w:t xml:space="preserve"> administrative decisions issued by the public administration authorities mentioned above. In </w:t>
      </w:r>
      <w:r>
        <w:t>such</w:t>
      </w:r>
      <w:r w:rsidRPr="00D75EAB">
        <w:t xml:space="preserve"> case</w:t>
      </w:r>
      <w:r>
        <w:t>s</w:t>
      </w:r>
      <w:r w:rsidRPr="00D75EAB">
        <w:t xml:space="preserve"> the general rule is</w:t>
      </w:r>
      <w:r w:rsidRPr="00D75EAB">
        <w:rPr>
          <w:b/>
          <w:lang w:eastAsia="en-US"/>
        </w:rPr>
        <w:t xml:space="preserve"> </w:t>
      </w:r>
      <w:r w:rsidRPr="00D75EAB">
        <w:rPr>
          <w:lang w:eastAsia="en-US"/>
        </w:rPr>
        <w:t xml:space="preserve">applied. Every decision of the </w:t>
      </w:r>
      <w:r>
        <w:rPr>
          <w:lang w:eastAsia="en-US"/>
        </w:rPr>
        <w:t xml:space="preserve">public </w:t>
      </w:r>
      <w:r w:rsidRPr="00D75EAB">
        <w:rPr>
          <w:lang w:eastAsia="en-US"/>
        </w:rPr>
        <w:t>administrati</w:t>
      </w:r>
      <w:r>
        <w:rPr>
          <w:lang w:eastAsia="en-US"/>
        </w:rPr>
        <w:t>on</w:t>
      </w:r>
      <w:r w:rsidRPr="00D75EAB">
        <w:rPr>
          <w:lang w:eastAsia="en-US"/>
        </w:rPr>
        <w:t xml:space="preserve"> authority (including omissions) can be appeal</w:t>
      </w:r>
      <w:r>
        <w:rPr>
          <w:lang w:eastAsia="en-US"/>
        </w:rPr>
        <w:t>ed</w:t>
      </w:r>
      <w:r w:rsidRPr="00D75EAB">
        <w:rPr>
          <w:lang w:eastAsia="en-US"/>
        </w:rPr>
        <w:t xml:space="preserve"> </w:t>
      </w:r>
      <w:r w:rsidRPr="00D75EAB">
        <w:rPr>
          <w:lang w:eastAsia="en-US"/>
        </w:rPr>
        <w:lastRenderedPageBreak/>
        <w:t xml:space="preserve">before the Administrative Court </w:t>
      </w:r>
      <w:r w:rsidRPr="00D75EAB">
        <w:rPr>
          <w:i/>
          <w:lang w:eastAsia="en-US"/>
        </w:rPr>
        <w:t>(</w:t>
      </w:r>
      <w:r w:rsidRPr="00D75EAB">
        <w:rPr>
          <w:i/>
          <w:lang w:val="bg-BG" w:eastAsia="en-US"/>
        </w:rPr>
        <w:t>Административен съд)</w:t>
      </w:r>
      <w:r w:rsidRPr="00D75EAB">
        <w:rPr>
          <w:rStyle w:val="FootnoteReference"/>
          <w:lang w:eastAsia="en-US"/>
        </w:rPr>
        <w:footnoteReference w:id="42"/>
      </w:r>
      <w:r w:rsidRPr="00D75EAB">
        <w:rPr>
          <w:lang w:eastAsia="en-US"/>
        </w:rPr>
        <w:t>.</w:t>
      </w:r>
      <w:r w:rsidRPr="00D75EAB">
        <w:rPr>
          <w:lang w:val="bg-BG" w:eastAsia="en-US"/>
        </w:rPr>
        <w:t xml:space="preserve"> </w:t>
      </w:r>
    </w:p>
    <w:p w:rsidR="007F194C" w:rsidRPr="007F194C" w:rsidRDefault="00AC7914" w:rsidP="007F194C">
      <w:pPr>
        <w:pStyle w:val="Heading2"/>
      </w:pPr>
      <w:bookmarkStart w:id="33" w:name="_Toc409606660"/>
      <w:r w:rsidRPr="00793C2E">
        <w:t xml:space="preserve">General approach towards children under </w:t>
      </w:r>
      <w:r>
        <w:t xml:space="preserve">administrative </w:t>
      </w:r>
      <w:r w:rsidRPr="00793C2E">
        <w:t xml:space="preserve">law: evolving capacities, </w:t>
      </w:r>
      <w:r>
        <w:t>best interests of the child,</w:t>
      </w:r>
      <w:r w:rsidRPr="00793C2E">
        <w:t xml:space="preserve"> principle of non-discrimination</w:t>
      </w:r>
      <w:bookmarkEnd w:id="33"/>
    </w:p>
    <w:p w:rsidR="00AC7914" w:rsidRPr="007F194C" w:rsidRDefault="00AC7914" w:rsidP="00A25643">
      <w:pPr>
        <w:pStyle w:val="Heading3NoNumb"/>
        <w:ind w:firstLine="851"/>
      </w:pPr>
      <w:bookmarkStart w:id="34" w:name="_Toc409606661"/>
      <w:r w:rsidRPr="007F194C">
        <w:t>Main principles/objectives</w:t>
      </w:r>
      <w:bookmarkEnd w:id="34"/>
      <w:r w:rsidRPr="007F194C">
        <w:t xml:space="preserve"> </w:t>
      </w:r>
      <w:r w:rsidRPr="007F194C">
        <w:br/>
      </w:r>
    </w:p>
    <w:p w:rsidR="00AC7914" w:rsidRDefault="00AC7914" w:rsidP="006D75C3">
      <w:pPr>
        <w:pStyle w:val="BodyText"/>
        <w:widowControl w:val="0"/>
        <w:spacing w:before="0" w:after="0" w:line="240" w:lineRule="auto"/>
        <w:jc w:val="both"/>
        <w:rPr>
          <w:rStyle w:val="newdocreference"/>
          <w:rFonts w:eastAsia="DejaVu Sans" w:cs="Calibri"/>
          <w:bCs/>
          <w:kern w:val="1"/>
          <w:lang w:eastAsia="hi-IN" w:bidi="hi-IN"/>
        </w:rPr>
      </w:pPr>
      <w:r w:rsidRPr="00A66FA2">
        <w:rPr>
          <w:rFonts w:cs="Arial"/>
          <w:szCs w:val="20"/>
        </w:rPr>
        <w:t xml:space="preserve">As mentioned in the report on children in civil judicial proceedings, Bulgarian legislation defines as </w:t>
      </w:r>
      <w:r>
        <w:rPr>
          <w:rFonts w:cs="Arial"/>
          <w:szCs w:val="20"/>
        </w:rPr>
        <w:t xml:space="preserve">a </w:t>
      </w:r>
      <w:r w:rsidRPr="00A66FA2">
        <w:rPr>
          <w:rFonts w:cs="Arial"/>
          <w:szCs w:val="20"/>
        </w:rPr>
        <w:t xml:space="preserve">‘child’ every person </w:t>
      </w:r>
      <w:proofErr w:type="gramStart"/>
      <w:r>
        <w:rPr>
          <w:rFonts w:cs="Arial"/>
          <w:szCs w:val="20"/>
        </w:rPr>
        <w:t>under</w:t>
      </w:r>
      <w:proofErr w:type="gramEnd"/>
      <w:r>
        <w:rPr>
          <w:rFonts w:cs="Arial"/>
          <w:szCs w:val="20"/>
        </w:rPr>
        <w:t xml:space="preserve"> </w:t>
      </w:r>
      <w:r w:rsidRPr="00A66FA2">
        <w:rPr>
          <w:rFonts w:cs="Arial"/>
          <w:szCs w:val="20"/>
        </w:rPr>
        <w:t>18 years of age</w:t>
      </w:r>
      <w:r w:rsidRPr="00A66FA2">
        <w:rPr>
          <w:rFonts w:cs="Arial"/>
          <w:szCs w:val="20"/>
          <w:vertAlign w:val="superscript"/>
        </w:rPr>
        <w:footnoteReference w:id="43"/>
      </w:r>
      <w:r w:rsidRPr="00A66FA2">
        <w:rPr>
          <w:rFonts w:cs="Arial"/>
          <w:szCs w:val="20"/>
        </w:rPr>
        <w:t>.</w:t>
      </w:r>
      <w:r>
        <w:rPr>
          <w:rFonts w:cs="Arial"/>
          <w:szCs w:val="20"/>
        </w:rPr>
        <w:t xml:space="preserve"> </w:t>
      </w:r>
      <w:r w:rsidRPr="00A66FA2">
        <w:rPr>
          <w:rFonts w:cs="Arial"/>
          <w:szCs w:val="20"/>
        </w:rPr>
        <w:t xml:space="preserve">Children are further distinguished </w:t>
      </w:r>
      <w:r>
        <w:rPr>
          <w:rFonts w:cs="Arial"/>
          <w:szCs w:val="20"/>
        </w:rPr>
        <w:t>as</w:t>
      </w:r>
      <w:r w:rsidRPr="00A66FA2">
        <w:rPr>
          <w:rFonts w:cs="Arial"/>
          <w:szCs w:val="20"/>
        </w:rPr>
        <w:t xml:space="preserve"> </w:t>
      </w:r>
      <w:r>
        <w:rPr>
          <w:rFonts w:cs="Arial"/>
          <w:szCs w:val="20"/>
        </w:rPr>
        <w:t xml:space="preserve">either </w:t>
      </w:r>
      <w:r w:rsidRPr="00A66FA2">
        <w:rPr>
          <w:rFonts w:cs="Arial"/>
          <w:szCs w:val="20"/>
        </w:rPr>
        <w:t xml:space="preserve">minors (0 to 13 years of age, inclusive) </w:t>
      </w:r>
      <w:r>
        <w:rPr>
          <w:rFonts w:cs="Arial"/>
          <w:szCs w:val="20"/>
        </w:rPr>
        <w:t xml:space="preserve">or </w:t>
      </w:r>
      <w:r w:rsidRPr="00A66FA2">
        <w:rPr>
          <w:rFonts w:cs="Arial"/>
          <w:szCs w:val="20"/>
        </w:rPr>
        <w:t>adolescents (14 to 17 years of age, inclusive)</w:t>
      </w:r>
      <w:r w:rsidRPr="00A66FA2">
        <w:rPr>
          <w:rFonts w:cs="Arial"/>
          <w:szCs w:val="20"/>
          <w:vertAlign w:val="superscript"/>
        </w:rPr>
        <w:footnoteReference w:id="44"/>
      </w:r>
      <w:r w:rsidRPr="00A66FA2">
        <w:rPr>
          <w:rFonts w:cs="Arial"/>
          <w:szCs w:val="20"/>
        </w:rPr>
        <w:t xml:space="preserve">. However, for the purposes of this report all persons under the age of 18 will be </w:t>
      </w:r>
      <w:r>
        <w:rPr>
          <w:rFonts w:cs="Arial"/>
          <w:szCs w:val="20"/>
        </w:rPr>
        <w:t xml:space="preserve">referred to </w:t>
      </w:r>
      <w:r w:rsidRPr="00A66FA2">
        <w:rPr>
          <w:rFonts w:cs="Arial"/>
          <w:szCs w:val="20"/>
        </w:rPr>
        <w:t>as ‘children’ with clarification on the ages where rules apply, where necessary</w:t>
      </w:r>
      <w:r w:rsidRPr="00A66FA2">
        <w:rPr>
          <w:rStyle w:val="newdocreference"/>
          <w:rFonts w:eastAsia="DejaVu Sans" w:cs="Calibri"/>
          <w:bCs/>
          <w:kern w:val="1"/>
          <w:lang w:eastAsia="hi-IN" w:bidi="hi-IN"/>
        </w:rPr>
        <w:t xml:space="preserve">. </w:t>
      </w:r>
    </w:p>
    <w:p w:rsidR="00AC7914" w:rsidRPr="00A66FA2" w:rsidRDefault="00AC7914" w:rsidP="006D75C3">
      <w:pPr>
        <w:pStyle w:val="BodyText"/>
        <w:widowControl w:val="0"/>
        <w:spacing w:before="0" w:after="0" w:line="240" w:lineRule="auto"/>
        <w:jc w:val="both"/>
        <w:rPr>
          <w:rStyle w:val="newdocreference"/>
          <w:rFonts w:eastAsia="DejaVu Sans" w:cs="Calibri"/>
          <w:bCs/>
          <w:kern w:val="1"/>
          <w:lang w:eastAsia="hi-IN" w:bidi="hi-IN"/>
        </w:rPr>
      </w:pPr>
    </w:p>
    <w:p w:rsidR="00AC7914" w:rsidRDefault="00AC7914" w:rsidP="006D75C3">
      <w:pPr>
        <w:pStyle w:val="BodyText"/>
        <w:widowControl w:val="0"/>
        <w:spacing w:before="0" w:after="0" w:line="240" w:lineRule="auto"/>
        <w:jc w:val="both"/>
        <w:rPr>
          <w:rFonts w:cs="Arial"/>
          <w:szCs w:val="20"/>
        </w:rPr>
      </w:pPr>
      <w:r w:rsidRPr="00634EEF">
        <w:rPr>
          <w:rFonts w:cs="Arial"/>
          <w:szCs w:val="20"/>
        </w:rPr>
        <w:t xml:space="preserve">Note that there </w:t>
      </w:r>
      <w:r>
        <w:rPr>
          <w:rFonts w:cs="Arial"/>
          <w:szCs w:val="20"/>
        </w:rPr>
        <w:t>is</w:t>
      </w:r>
      <w:r w:rsidRPr="00634EEF">
        <w:rPr>
          <w:rFonts w:cs="Arial"/>
          <w:szCs w:val="20"/>
        </w:rPr>
        <w:t xml:space="preserve"> no difference between civil and administrative proceedings in term</w:t>
      </w:r>
      <w:r>
        <w:rPr>
          <w:rFonts w:cs="Arial"/>
          <w:szCs w:val="20"/>
        </w:rPr>
        <w:t xml:space="preserve">s </w:t>
      </w:r>
      <w:r w:rsidRPr="00634EEF">
        <w:rPr>
          <w:rFonts w:cs="Arial"/>
          <w:szCs w:val="20"/>
        </w:rPr>
        <w:t xml:space="preserve">of the </w:t>
      </w:r>
      <w:r w:rsidRPr="00634EEF">
        <w:rPr>
          <w:rFonts w:cs="Arial"/>
          <w:b/>
          <w:szCs w:val="20"/>
        </w:rPr>
        <w:t>main principles/objectives</w:t>
      </w:r>
      <w:r w:rsidRPr="00634EEF">
        <w:rPr>
          <w:rFonts w:cs="Arial"/>
          <w:szCs w:val="20"/>
        </w:rPr>
        <w:t xml:space="preserve"> for children’s involvement in judicial proceedings. </w:t>
      </w:r>
    </w:p>
    <w:p w:rsidR="00AC7914" w:rsidRPr="00A66FA2" w:rsidRDefault="00AC7914" w:rsidP="006D75C3">
      <w:pPr>
        <w:pStyle w:val="BodyText"/>
        <w:widowControl w:val="0"/>
        <w:spacing w:before="0" w:after="0" w:line="240" w:lineRule="auto"/>
        <w:jc w:val="both"/>
        <w:rPr>
          <w:rStyle w:val="newdocreference"/>
          <w:rFonts w:eastAsia="DejaVu Sans" w:cs="Calibri"/>
          <w:bCs/>
          <w:kern w:val="1"/>
          <w:lang w:eastAsia="hi-IN" w:bidi="hi-IN"/>
        </w:rPr>
      </w:pPr>
    </w:p>
    <w:p w:rsidR="00AC7914" w:rsidRDefault="00AC7914" w:rsidP="006D75C3">
      <w:pPr>
        <w:pStyle w:val="BodyText"/>
        <w:widowControl w:val="0"/>
        <w:spacing w:before="0" w:after="0"/>
        <w:ind w:left="867"/>
        <w:jc w:val="both"/>
        <w:rPr>
          <w:rFonts w:cs="Arial"/>
          <w:szCs w:val="20"/>
        </w:rPr>
      </w:pPr>
      <w:r>
        <w:rPr>
          <w:rFonts w:cs="Arial"/>
          <w:szCs w:val="20"/>
        </w:rPr>
        <w:t xml:space="preserve">General rules about the participation of children in judicial proceedings are applicable in civil, administrative and criminal judicial proceedings. </w:t>
      </w:r>
      <w:r w:rsidRPr="00A66FA2">
        <w:rPr>
          <w:rFonts w:cs="Arial"/>
          <w:szCs w:val="20"/>
        </w:rPr>
        <w:t>As mentioned in the report on children in civil judicial proceedings,</w:t>
      </w:r>
      <w:r>
        <w:rPr>
          <w:rFonts w:cs="Arial"/>
          <w:szCs w:val="20"/>
        </w:rPr>
        <w:t xml:space="preserve"> </w:t>
      </w:r>
      <w:r w:rsidRPr="00A66FA2">
        <w:rPr>
          <w:rFonts w:cs="Arial"/>
          <w:szCs w:val="20"/>
        </w:rPr>
        <w:t>the participation of children in administrative judicial proceedings depends on their age. Children who have not yet turned 14 are represented by their parent/guardian</w:t>
      </w:r>
      <w:r w:rsidRPr="00A66FA2">
        <w:rPr>
          <w:rFonts w:cs="Arial"/>
          <w:szCs w:val="20"/>
          <w:vertAlign w:val="superscript"/>
        </w:rPr>
        <w:footnoteReference w:id="45"/>
      </w:r>
      <w:r w:rsidRPr="00A66FA2">
        <w:rPr>
          <w:rFonts w:cs="Arial"/>
          <w:szCs w:val="20"/>
        </w:rPr>
        <w:t>. Children between 14 and 1</w:t>
      </w:r>
      <w:r>
        <w:rPr>
          <w:rFonts w:cs="Arial"/>
          <w:szCs w:val="20"/>
        </w:rPr>
        <w:t>8</w:t>
      </w:r>
      <w:r w:rsidRPr="00A66FA2">
        <w:rPr>
          <w:rFonts w:cs="Arial"/>
          <w:szCs w:val="20"/>
        </w:rPr>
        <w:t xml:space="preserve"> years of </w:t>
      </w:r>
      <w:proofErr w:type="gramStart"/>
      <w:r w:rsidRPr="00A66FA2">
        <w:rPr>
          <w:rFonts w:cs="Arial"/>
          <w:szCs w:val="20"/>
        </w:rPr>
        <w:t>age,</w:t>
      </w:r>
      <w:proofErr w:type="gramEnd"/>
      <w:r w:rsidRPr="00A66FA2">
        <w:rPr>
          <w:rFonts w:cs="Arial"/>
          <w:szCs w:val="20"/>
        </w:rPr>
        <w:t xml:space="preserve"> can participate in civil and administrative judicial proceedings in their own name but only with </w:t>
      </w:r>
      <w:r>
        <w:rPr>
          <w:rFonts w:cs="Arial"/>
          <w:szCs w:val="20"/>
        </w:rPr>
        <w:t xml:space="preserve">the </w:t>
      </w:r>
      <w:r w:rsidRPr="00A66FA2">
        <w:rPr>
          <w:rFonts w:cs="Arial"/>
          <w:szCs w:val="20"/>
        </w:rPr>
        <w:t>consent of their parent/guardian</w:t>
      </w:r>
      <w:r w:rsidRPr="00A66FA2">
        <w:rPr>
          <w:rFonts w:cs="Arial"/>
          <w:szCs w:val="20"/>
          <w:vertAlign w:val="superscript"/>
        </w:rPr>
        <w:footnoteReference w:id="46"/>
      </w:r>
      <w:r w:rsidRPr="00A66FA2">
        <w:rPr>
          <w:rFonts w:cs="Arial"/>
          <w:szCs w:val="20"/>
        </w:rPr>
        <w:t xml:space="preserve">. </w:t>
      </w:r>
    </w:p>
    <w:p w:rsidR="00AC7914" w:rsidRDefault="00AC7914" w:rsidP="006D75C3">
      <w:pPr>
        <w:pStyle w:val="BodyText"/>
        <w:widowControl w:val="0"/>
        <w:spacing w:before="0" w:after="0" w:line="240" w:lineRule="auto"/>
        <w:jc w:val="both"/>
        <w:rPr>
          <w:rFonts w:cs="Arial"/>
          <w:szCs w:val="20"/>
        </w:rPr>
      </w:pPr>
    </w:p>
    <w:p w:rsidR="00AC7914" w:rsidRDefault="00AC7914" w:rsidP="006D75C3">
      <w:pPr>
        <w:pStyle w:val="BodyText"/>
        <w:widowControl w:val="0"/>
        <w:spacing w:before="0" w:after="0" w:line="240" w:lineRule="auto"/>
        <w:jc w:val="both"/>
        <w:rPr>
          <w:rFonts w:cs="Arial"/>
          <w:szCs w:val="20"/>
          <w:shd w:val="clear" w:color="auto" w:fill="FFFFFF"/>
        </w:rPr>
      </w:pPr>
      <w:r>
        <w:rPr>
          <w:rFonts w:cs="Arial"/>
          <w:szCs w:val="20"/>
          <w:shd w:val="clear" w:color="auto" w:fill="FFFFFF"/>
        </w:rPr>
        <w:t>Children who have no parents must have a</w:t>
      </w:r>
      <w:r w:rsidRPr="00F62A3C">
        <w:rPr>
          <w:rFonts w:cs="Arial"/>
          <w:szCs w:val="20"/>
          <w:shd w:val="clear" w:color="auto" w:fill="FFFFFF"/>
        </w:rPr>
        <w:t xml:space="preserve"> guardian</w:t>
      </w:r>
      <w:r>
        <w:rPr>
          <w:rFonts w:cs="Arial"/>
          <w:szCs w:val="20"/>
          <w:shd w:val="clear" w:color="auto" w:fill="FFFFFF"/>
        </w:rPr>
        <w:t xml:space="preserve">, appointed by the Mayor </w:t>
      </w:r>
      <w:r w:rsidRPr="00F62A3C">
        <w:rPr>
          <w:rFonts w:cs="Arial"/>
          <w:szCs w:val="20"/>
          <w:shd w:val="clear" w:color="auto" w:fill="FFFFFF"/>
        </w:rPr>
        <w:t xml:space="preserve">of </w:t>
      </w:r>
      <w:r>
        <w:rPr>
          <w:rFonts w:cs="Arial"/>
          <w:szCs w:val="20"/>
          <w:shd w:val="clear" w:color="auto" w:fill="FFFFFF"/>
        </w:rPr>
        <w:t xml:space="preserve">the local </w:t>
      </w:r>
      <w:r w:rsidRPr="00F62A3C">
        <w:rPr>
          <w:rFonts w:cs="Arial"/>
          <w:szCs w:val="20"/>
          <w:shd w:val="clear" w:color="auto" w:fill="FFFFFF"/>
        </w:rPr>
        <w:t>municipality</w:t>
      </w:r>
      <w:r>
        <w:rPr>
          <w:szCs w:val="20"/>
          <w:shd w:val="clear" w:color="auto" w:fill="FFFFFF"/>
        </w:rPr>
        <w:t>.</w:t>
      </w:r>
      <w:r>
        <w:t xml:space="preserve"> </w:t>
      </w:r>
      <w:r>
        <w:rPr>
          <w:szCs w:val="20"/>
          <w:lang w:val="en-US"/>
        </w:rPr>
        <w:t>If the child is under 14 years of age, the Mayor must also appoint a guardianship council to support the guardian</w:t>
      </w:r>
      <w:r w:rsidRPr="00F62A3C">
        <w:rPr>
          <w:rStyle w:val="FootnoteReference"/>
          <w:szCs w:val="20"/>
          <w:shd w:val="clear" w:color="auto" w:fill="FFFFFF"/>
        </w:rPr>
        <w:footnoteReference w:id="47"/>
      </w:r>
      <w:r>
        <w:rPr>
          <w:szCs w:val="20"/>
          <w:shd w:val="clear" w:color="auto" w:fill="FFFFFF"/>
        </w:rPr>
        <w:t>.</w:t>
      </w:r>
      <w:r>
        <w:rPr>
          <w:szCs w:val="20"/>
          <w:lang w:val="en-US"/>
        </w:rPr>
        <w:t>The role of the guardian is to substitute the parents and must take every decision for the child. If the child is between 14 and 18 years of age, the Mayor must also appoint a deputy guardian</w:t>
      </w:r>
      <w:r>
        <w:rPr>
          <w:rStyle w:val="FootnoteReference"/>
          <w:szCs w:val="20"/>
          <w:shd w:val="clear" w:color="auto" w:fill="FFFFFF"/>
        </w:rPr>
        <w:footnoteReference w:id="48"/>
      </w:r>
      <w:r>
        <w:rPr>
          <w:szCs w:val="20"/>
          <w:lang w:val="en-US"/>
        </w:rPr>
        <w:t xml:space="preserve">. In these cases the child takes his/her own decisions but with the approval of the guardian. The Mayor has discretion to appoint more persons as members of the guardianship council. </w:t>
      </w:r>
      <w:r>
        <w:rPr>
          <w:rFonts w:cs="Arial"/>
          <w:szCs w:val="20"/>
          <w:shd w:val="clear" w:color="auto" w:fill="FFFFFF"/>
        </w:rPr>
        <w:t xml:space="preserve">All </w:t>
      </w:r>
      <w:r w:rsidRPr="00F62A3C">
        <w:rPr>
          <w:rFonts w:cs="Arial"/>
          <w:szCs w:val="20"/>
          <w:shd w:val="clear" w:color="auto" w:fill="FFFFFF"/>
        </w:rPr>
        <w:t>decisions of the guardian</w:t>
      </w:r>
      <w:r>
        <w:rPr>
          <w:rFonts w:cs="Arial"/>
          <w:szCs w:val="20"/>
          <w:shd w:val="clear" w:color="auto" w:fill="FFFFFF"/>
        </w:rPr>
        <w:t>(s)</w:t>
      </w:r>
      <w:r w:rsidRPr="00F62A3C">
        <w:rPr>
          <w:rFonts w:cs="Arial"/>
          <w:szCs w:val="20"/>
          <w:shd w:val="clear" w:color="auto" w:fill="FFFFFF"/>
        </w:rPr>
        <w:t xml:space="preserve"> are controlled </w:t>
      </w:r>
      <w:r>
        <w:rPr>
          <w:rFonts w:cs="Arial"/>
          <w:szCs w:val="20"/>
          <w:shd w:val="clear" w:color="auto" w:fill="FFFFFF"/>
        </w:rPr>
        <w:t>by the M</w:t>
      </w:r>
      <w:r w:rsidRPr="00F62A3C">
        <w:rPr>
          <w:rFonts w:cs="Arial"/>
          <w:szCs w:val="20"/>
          <w:shd w:val="clear" w:color="auto" w:fill="FFFFFF"/>
        </w:rPr>
        <w:t>ayor of the municipality. The decisio</w:t>
      </w:r>
      <w:r>
        <w:rPr>
          <w:rFonts w:cs="Arial"/>
          <w:szCs w:val="20"/>
          <w:shd w:val="clear" w:color="auto" w:fill="FFFFFF"/>
        </w:rPr>
        <w:t>n of the Mayor, related to this control,</w:t>
      </w:r>
      <w:r w:rsidRPr="00F62A3C">
        <w:rPr>
          <w:rFonts w:cs="Arial"/>
          <w:szCs w:val="20"/>
          <w:shd w:val="clear" w:color="auto" w:fill="FFFFFF"/>
        </w:rPr>
        <w:t xml:space="preserve"> can be appealed before the District Court</w:t>
      </w:r>
      <w:r>
        <w:rPr>
          <w:rFonts w:cs="Arial"/>
          <w:szCs w:val="20"/>
          <w:shd w:val="clear" w:color="auto" w:fill="FFFFFF"/>
        </w:rPr>
        <w:t xml:space="preserve"> </w:t>
      </w:r>
      <w:r w:rsidRPr="006B6C7F">
        <w:rPr>
          <w:rFonts w:cs="Arial"/>
          <w:i/>
          <w:szCs w:val="20"/>
          <w:shd w:val="clear" w:color="auto" w:fill="FFFFFF"/>
          <w:lang w:val="bg-BG"/>
        </w:rPr>
        <w:t>(Районен съд)</w:t>
      </w:r>
      <w:r>
        <w:rPr>
          <w:rFonts w:cs="Arial"/>
          <w:szCs w:val="20"/>
          <w:shd w:val="clear" w:color="auto" w:fill="FFFFFF"/>
        </w:rPr>
        <w:t>.</w:t>
      </w:r>
      <w:r w:rsidRPr="00F62A3C">
        <w:rPr>
          <w:rFonts w:cs="Arial"/>
          <w:szCs w:val="20"/>
          <w:shd w:val="clear" w:color="auto" w:fill="FFFFFF"/>
        </w:rPr>
        <w:t xml:space="preserve"> </w:t>
      </w:r>
      <w:r>
        <w:rPr>
          <w:rFonts w:cs="Arial"/>
          <w:szCs w:val="20"/>
          <w:shd w:val="clear" w:color="auto" w:fill="FFFFFF"/>
        </w:rPr>
        <w:t>A d</w:t>
      </w:r>
      <w:proofErr w:type="spellStart"/>
      <w:r>
        <w:rPr>
          <w:rFonts w:cs="Arial"/>
          <w:szCs w:val="20"/>
          <w:shd w:val="clear" w:color="auto" w:fill="FFFFFF"/>
          <w:lang w:val="en-US"/>
        </w:rPr>
        <w:t>ecision</w:t>
      </w:r>
      <w:proofErr w:type="spellEnd"/>
      <w:r>
        <w:rPr>
          <w:rFonts w:cs="Arial"/>
          <w:szCs w:val="20"/>
          <w:shd w:val="clear" w:color="auto" w:fill="FFFFFF"/>
          <w:lang w:val="en-US"/>
        </w:rPr>
        <w:t xml:space="preserve"> issued by the District Court </w:t>
      </w:r>
      <w:r w:rsidRPr="006B6C7F">
        <w:rPr>
          <w:rFonts w:cs="Arial"/>
          <w:i/>
          <w:szCs w:val="20"/>
          <w:shd w:val="clear" w:color="auto" w:fill="FFFFFF"/>
          <w:lang w:val="bg-BG"/>
        </w:rPr>
        <w:t>(Районен съд)</w:t>
      </w:r>
      <w:r>
        <w:rPr>
          <w:rFonts w:cs="Arial"/>
          <w:szCs w:val="20"/>
          <w:shd w:val="clear" w:color="auto" w:fill="FFFFFF"/>
        </w:rPr>
        <w:t>, cannot be appealed</w:t>
      </w:r>
      <w:r w:rsidRPr="00F62A3C">
        <w:rPr>
          <w:rStyle w:val="FootnoteReference"/>
          <w:szCs w:val="20"/>
          <w:shd w:val="clear" w:color="auto" w:fill="FFFFFF"/>
        </w:rPr>
        <w:footnoteReference w:id="49"/>
      </w:r>
      <w:r w:rsidRPr="00F62A3C">
        <w:rPr>
          <w:rFonts w:cs="Arial"/>
          <w:szCs w:val="20"/>
          <w:shd w:val="clear" w:color="auto" w:fill="FFFFFF"/>
        </w:rPr>
        <w:t xml:space="preserve">. </w:t>
      </w:r>
      <w:r>
        <w:rPr>
          <w:rFonts w:cs="Arial"/>
          <w:szCs w:val="20"/>
          <w:shd w:val="clear" w:color="auto" w:fill="FFFFFF"/>
        </w:rPr>
        <w:t xml:space="preserve"> </w:t>
      </w:r>
    </w:p>
    <w:p w:rsidR="00AC7914" w:rsidRDefault="00AC7914" w:rsidP="006D75C3">
      <w:pPr>
        <w:pStyle w:val="BodyText"/>
        <w:widowControl w:val="0"/>
        <w:spacing w:before="0" w:after="0" w:line="240" w:lineRule="auto"/>
        <w:jc w:val="both"/>
        <w:rPr>
          <w:rFonts w:cs="Arial"/>
          <w:szCs w:val="20"/>
          <w:shd w:val="clear" w:color="auto" w:fill="FFFFFF"/>
        </w:rPr>
      </w:pPr>
    </w:p>
    <w:p w:rsidR="00AC7914" w:rsidRDefault="00AC7914" w:rsidP="006D75C3">
      <w:pPr>
        <w:pStyle w:val="BodyText"/>
        <w:widowControl w:val="0"/>
        <w:spacing w:before="0" w:after="0" w:line="240" w:lineRule="auto"/>
        <w:jc w:val="both"/>
        <w:rPr>
          <w:rFonts w:cs="Arial"/>
          <w:szCs w:val="20"/>
          <w:shd w:val="clear" w:color="auto" w:fill="FFFFFF"/>
        </w:rPr>
      </w:pPr>
      <w:r>
        <w:rPr>
          <w:rFonts w:cs="Arial"/>
          <w:szCs w:val="20"/>
          <w:shd w:val="clear" w:color="auto" w:fill="FFFFFF"/>
        </w:rPr>
        <w:t xml:space="preserve">In case of a conflict of interest between a child and his/her parent or guardian, the court must appoint a special representative. </w:t>
      </w:r>
      <w:r>
        <w:rPr>
          <w:bCs/>
          <w:szCs w:val="20"/>
          <w:lang w:val="en-US"/>
        </w:rPr>
        <w:t>There are no rules specifying who can be a special representative and whether he/she must have some special training or education or relationship with a child. However, according to well-established practice the special representative must be a lawyer</w:t>
      </w:r>
      <w:r>
        <w:rPr>
          <w:rStyle w:val="FootnoteReference"/>
          <w:bCs/>
          <w:szCs w:val="20"/>
          <w:lang w:val="en-US"/>
        </w:rPr>
        <w:footnoteReference w:id="50"/>
      </w:r>
      <w:r w:rsidRPr="00D62ECA">
        <w:rPr>
          <w:bCs/>
          <w:szCs w:val="20"/>
        </w:rPr>
        <w:t>.</w:t>
      </w:r>
    </w:p>
    <w:p w:rsidR="00AC7914" w:rsidRPr="00A66FA2" w:rsidRDefault="00AC7914" w:rsidP="006D75C3">
      <w:pPr>
        <w:pStyle w:val="BodyText"/>
        <w:widowControl w:val="0"/>
        <w:spacing w:before="0" w:after="0" w:line="240" w:lineRule="auto"/>
        <w:jc w:val="both"/>
        <w:rPr>
          <w:rFonts w:cs="Arial"/>
          <w:szCs w:val="20"/>
        </w:rPr>
      </w:pPr>
      <w:r>
        <w:rPr>
          <w:rFonts w:cs="Arial"/>
          <w:szCs w:val="20"/>
          <w:shd w:val="clear" w:color="auto" w:fill="FFFFFF"/>
        </w:rPr>
        <w:t xml:space="preserve"> </w:t>
      </w:r>
    </w:p>
    <w:p w:rsidR="00AC7914" w:rsidRDefault="00AC7914" w:rsidP="006D75C3">
      <w:pPr>
        <w:pStyle w:val="BodyText"/>
        <w:widowControl w:val="0"/>
        <w:spacing w:before="0" w:after="0" w:line="240" w:lineRule="auto"/>
        <w:jc w:val="both"/>
        <w:rPr>
          <w:rFonts w:cs="Arial"/>
          <w:szCs w:val="20"/>
        </w:rPr>
      </w:pPr>
      <w:r w:rsidRPr="00577963">
        <w:rPr>
          <w:rFonts w:cs="Arial"/>
          <w:szCs w:val="20"/>
        </w:rPr>
        <w:t xml:space="preserve">In order to determine the </w:t>
      </w:r>
      <w:r w:rsidRPr="00EE3D84">
        <w:rPr>
          <w:rFonts w:cs="Arial"/>
          <w:b/>
          <w:szCs w:val="20"/>
        </w:rPr>
        <w:t>child’s best interests</w:t>
      </w:r>
      <w:r w:rsidRPr="00577963">
        <w:rPr>
          <w:rFonts w:cs="Arial"/>
          <w:szCs w:val="20"/>
        </w:rPr>
        <w:t>, the following factors need to be taken into consideration</w:t>
      </w:r>
      <w:r>
        <w:rPr>
          <w:rFonts w:cs="Arial"/>
          <w:szCs w:val="20"/>
        </w:rPr>
        <w:t xml:space="preserve"> by the courts and the public administration authorities dealing with children</w:t>
      </w:r>
      <w:r w:rsidRPr="00577963">
        <w:rPr>
          <w:rFonts w:cs="Arial"/>
          <w:szCs w:val="20"/>
        </w:rPr>
        <w:t xml:space="preserve">: the child’s wishes and feelings; the child’s physical, mental and emotional needs; the child’s age, gender, background and other characteristics; the danger or damage inflicted upon the child or the possibility for such damage to be inflicted; the parents’ capacity to take care of </w:t>
      </w:r>
      <w:r w:rsidRPr="00577963">
        <w:rPr>
          <w:rFonts w:cs="Arial"/>
          <w:szCs w:val="20"/>
        </w:rPr>
        <w:lastRenderedPageBreak/>
        <w:t>the child; the impact of changing the child’s living conditions</w:t>
      </w:r>
      <w:r w:rsidRPr="00577963">
        <w:rPr>
          <w:rFonts w:cs="Arial"/>
          <w:szCs w:val="20"/>
          <w:vertAlign w:val="superscript"/>
        </w:rPr>
        <w:footnoteReference w:id="51"/>
      </w:r>
      <w:r w:rsidRPr="00577963">
        <w:rPr>
          <w:rFonts w:cs="Arial"/>
          <w:szCs w:val="20"/>
        </w:rPr>
        <w:t>.</w:t>
      </w:r>
    </w:p>
    <w:p w:rsidR="00AC7914" w:rsidRDefault="00AC7914" w:rsidP="00AC7914">
      <w:pPr>
        <w:pStyle w:val="BodyText"/>
        <w:widowControl w:val="0"/>
        <w:spacing w:before="0" w:after="0" w:line="240" w:lineRule="auto"/>
        <w:ind w:left="0"/>
        <w:jc w:val="both"/>
        <w:rPr>
          <w:rFonts w:cs="Arial"/>
          <w:szCs w:val="20"/>
        </w:rPr>
      </w:pPr>
    </w:p>
    <w:p w:rsidR="00AC7914" w:rsidRDefault="00AC7914" w:rsidP="006D75C3">
      <w:pPr>
        <w:pStyle w:val="BodyText"/>
        <w:widowControl w:val="0"/>
        <w:spacing w:before="0" w:after="0" w:line="240" w:lineRule="auto"/>
        <w:ind w:left="810"/>
        <w:jc w:val="both"/>
        <w:rPr>
          <w:rFonts w:cs="Arial"/>
          <w:szCs w:val="20"/>
        </w:rPr>
      </w:pPr>
      <w:r w:rsidRPr="00577963">
        <w:rPr>
          <w:rFonts w:cs="Arial"/>
          <w:szCs w:val="20"/>
        </w:rPr>
        <w:t>Protection of the child’s best interests during administrative (</w:t>
      </w:r>
      <w:r>
        <w:rPr>
          <w:rFonts w:cs="Arial"/>
          <w:szCs w:val="20"/>
        </w:rPr>
        <w:t xml:space="preserve">as </w:t>
      </w:r>
      <w:r w:rsidRPr="00577963">
        <w:rPr>
          <w:rFonts w:cs="Arial"/>
          <w:szCs w:val="20"/>
        </w:rPr>
        <w:t>in the civil) judicial proceedings is ensured through special measures such as the obligation of the court to hear the child in cases where his/her interests are being affected. More specifically, the court is obliged to hear the child if he/she is 10 years or older. If the child is younger, the court decides whether such a hearing should take place based on the information collected during the proceedings</w:t>
      </w:r>
      <w:r>
        <w:rPr>
          <w:rFonts w:cs="Arial"/>
          <w:szCs w:val="20"/>
        </w:rPr>
        <w:t>. The public administration authority dealing with a child’s case also must hear the child and take into account his/her best interests before taking a decision. The rules about the age are the same as the rules in the civil judicial proceedings</w:t>
      </w:r>
      <w:r w:rsidRPr="00577963">
        <w:rPr>
          <w:rFonts w:cs="Arial"/>
          <w:szCs w:val="20"/>
          <w:vertAlign w:val="superscript"/>
        </w:rPr>
        <w:footnoteReference w:id="52"/>
      </w:r>
      <w:r>
        <w:rPr>
          <w:rFonts w:cs="Arial"/>
          <w:szCs w:val="20"/>
        </w:rPr>
        <w:t xml:space="preserve">. There is no rule identified for when </w:t>
      </w:r>
      <w:r w:rsidRPr="00232631">
        <w:rPr>
          <w:rFonts w:cs="Arial"/>
          <w:szCs w:val="20"/>
        </w:rPr>
        <w:t>more than one child is involve</w:t>
      </w:r>
      <w:r>
        <w:rPr>
          <w:rFonts w:cs="Arial"/>
          <w:szCs w:val="20"/>
        </w:rPr>
        <w:t>d in the same procedure or case. The judge or the administrative authority has discretion to decide</w:t>
      </w:r>
      <w:r w:rsidRPr="00232631">
        <w:rPr>
          <w:rFonts w:cs="Arial"/>
          <w:szCs w:val="20"/>
        </w:rPr>
        <w:t xml:space="preserve"> </w:t>
      </w:r>
      <w:r>
        <w:rPr>
          <w:rFonts w:cs="Arial"/>
          <w:szCs w:val="20"/>
        </w:rPr>
        <w:t>whether and how</w:t>
      </w:r>
      <w:r w:rsidRPr="00232631">
        <w:rPr>
          <w:rFonts w:cs="Arial"/>
          <w:szCs w:val="20"/>
        </w:rPr>
        <w:t xml:space="preserve"> the best interests of each child </w:t>
      </w:r>
      <w:r>
        <w:rPr>
          <w:rFonts w:cs="Arial"/>
          <w:szCs w:val="20"/>
        </w:rPr>
        <w:t xml:space="preserve">are </w:t>
      </w:r>
      <w:r w:rsidRPr="00232631">
        <w:rPr>
          <w:rFonts w:cs="Arial"/>
          <w:szCs w:val="20"/>
        </w:rPr>
        <w:t xml:space="preserve">separately assessed to </w:t>
      </w:r>
      <w:r>
        <w:rPr>
          <w:rFonts w:cs="Arial"/>
          <w:szCs w:val="20"/>
        </w:rPr>
        <w:t xml:space="preserve">reconcile </w:t>
      </w:r>
      <w:r w:rsidRPr="00232631">
        <w:rPr>
          <w:rFonts w:cs="Arial"/>
          <w:szCs w:val="20"/>
        </w:rPr>
        <w:t>possible conflicting interests</w:t>
      </w:r>
      <w:r>
        <w:rPr>
          <w:rFonts w:cs="Arial"/>
          <w:szCs w:val="20"/>
        </w:rPr>
        <w:t xml:space="preserve">. </w:t>
      </w:r>
    </w:p>
    <w:p w:rsidR="00AC7914" w:rsidRPr="00634EEF" w:rsidRDefault="00AC7914" w:rsidP="006D75C3">
      <w:pPr>
        <w:pStyle w:val="BodyText"/>
        <w:widowControl w:val="0"/>
        <w:spacing w:before="0" w:after="0" w:line="240" w:lineRule="auto"/>
        <w:ind w:left="810"/>
        <w:jc w:val="both"/>
      </w:pPr>
    </w:p>
    <w:p w:rsidR="00AC7914" w:rsidRDefault="00AC7914" w:rsidP="006D75C3">
      <w:pPr>
        <w:pStyle w:val="BodyText"/>
        <w:widowControl w:val="0"/>
        <w:spacing w:before="0" w:after="0"/>
        <w:ind w:left="810"/>
        <w:jc w:val="both"/>
        <w:rPr>
          <w:rFonts w:cs="Arial"/>
          <w:szCs w:val="20"/>
        </w:rPr>
      </w:pPr>
      <w:r w:rsidRPr="00292107">
        <w:rPr>
          <w:rFonts w:cs="Arial"/>
          <w:szCs w:val="20"/>
        </w:rPr>
        <w:t>The understanding of the child’s best interests is the same in administrative proceedings as in civil ones. As mentioned</w:t>
      </w:r>
      <w:r>
        <w:rPr>
          <w:rFonts w:cs="Arial"/>
          <w:szCs w:val="20"/>
        </w:rPr>
        <w:t xml:space="preserve"> in the reports on children in civil judicial proceedings </w:t>
      </w:r>
      <w:r w:rsidRPr="007914A6">
        <w:rPr>
          <w:rFonts w:cs="Arial"/>
          <w:szCs w:val="20"/>
        </w:rPr>
        <w:t xml:space="preserve">the court must ensure that the child's rights are protected during any civil judicial proceeding </w:t>
      </w:r>
      <w:r>
        <w:rPr>
          <w:rFonts w:cs="Arial"/>
          <w:szCs w:val="20"/>
        </w:rPr>
        <w:t xml:space="preserve">and </w:t>
      </w:r>
      <w:r w:rsidRPr="007914A6">
        <w:rPr>
          <w:rFonts w:cs="Arial"/>
          <w:szCs w:val="20"/>
        </w:rPr>
        <w:t>that his/her examination takes place in appropriate rooms</w:t>
      </w:r>
      <w:r w:rsidRPr="007914A6">
        <w:rPr>
          <w:rFonts w:cs="Arial"/>
          <w:szCs w:val="20"/>
          <w:vertAlign w:val="superscript"/>
        </w:rPr>
        <w:t xml:space="preserve"> </w:t>
      </w:r>
      <w:r w:rsidRPr="007914A6">
        <w:rPr>
          <w:rFonts w:cs="Arial"/>
          <w:szCs w:val="20"/>
        </w:rPr>
        <w:t xml:space="preserve">in the presence of his/her parent(s)/guardian(s) or any other person the child knows. The presence of a social worker or psychologist from the Social Assistance Directorates is also obligatory. </w:t>
      </w:r>
    </w:p>
    <w:p w:rsidR="00AC7914" w:rsidRDefault="00AC7914" w:rsidP="006D75C3">
      <w:pPr>
        <w:pStyle w:val="BodyText"/>
        <w:widowControl w:val="0"/>
        <w:spacing w:before="0" w:after="0"/>
        <w:ind w:left="810"/>
        <w:jc w:val="both"/>
        <w:rPr>
          <w:rFonts w:cs="Arial"/>
          <w:szCs w:val="20"/>
        </w:rPr>
      </w:pPr>
    </w:p>
    <w:p w:rsidR="00AC7914" w:rsidRPr="007914A6" w:rsidRDefault="00AC7914" w:rsidP="006D75C3">
      <w:pPr>
        <w:pStyle w:val="BodyText"/>
        <w:widowControl w:val="0"/>
        <w:spacing w:before="0" w:after="0"/>
        <w:ind w:left="810"/>
        <w:jc w:val="both"/>
        <w:rPr>
          <w:rFonts w:cs="Arial"/>
          <w:szCs w:val="20"/>
        </w:rPr>
      </w:pPr>
      <w:r w:rsidRPr="007914A6">
        <w:rPr>
          <w:rFonts w:cs="Arial"/>
          <w:szCs w:val="20"/>
        </w:rPr>
        <w:t xml:space="preserve">To ensure implementation of this regulation, </w:t>
      </w:r>
      <w:r>
        <w:rPr>
          <w:rFonts w:cs="Arial"/>
          <w:szCs w:val="20"/>
        </w:rPr>
        <w:t xml:space="preserve">a representative appointed by the </w:t>
      </w:r>
      <w:r w:rsidRPr="007914A6">
        <w:rPr>
          <w:rFonts w:cs="Arial"/>
          <w:szCs w:val="20"/>
        </w:rPr>
        <w:t>Social Assistance Directorate</w:t>
      </w:r>
      <w:r>
        <w:rPr>
          <w:rFonts w:cs="Arial"/>
          <w:szCs w:val="20"/>
        </w:rPr>
        <w:t xml:space="preserve"> gives a verbal report to the hearing or </w:t>
      </w:r>
      <w:r w:rsidRPr="007914A6">
        <w:rPr>
          <w:rFonts w:cs="Arial"/>
          <w:szCs w:val="20"/>
        </w:rPr>
        <w:t xml:space="preserve">submits a written statement or report if he/she is unable to be present at the hearing. The report contains information about the child’s family environment, his/her relationship with his/her parents, his/her living conditions, school attendance, health issues, etc. This statement/report helps the judge determine the child’s best interests. To prepare it, social workers visit the child’s home and collect information about the child from his/her family, teachers or general medical practitioners. </w:t>
      </w:r>
    </w:p>
    <w:p w:rsidR="00AC7914" w:rsidRDefault="00AC7914" w:rsidP="006D75C3">
      <w:pPr>
        <w:pStyle w:val="BodyText"/>
        <w:widowControl w:val="0"/>
        <w:spacing w:before="0" w:after="0" w:line="240" w:lineRule="auto"/>
        <w:ind w:left="810"/>
        <w:jc w:val="both"/>
        <w:rPr>
          <w:rFonts w:cs="Arial"/>
          <w:szCs w:val="20"/>
        </w:rPr>
      </w:pPr>
    </w:p>
    <w:p w:rsidR="00AC7914" w:rsidRDefault="00AC7914" w:rsidP="006D75C3">
      <w:pPr>
        <w:pStyle w:val="BodyText"/>
        <w:widowControl w:val="0"/>
        <w:spacing w:before="0" w:after="0" w:line="240" w:lineRule="auto"/>
        <w:ind w:left="810"/>
        <w:jc w:val="both"/>
        <w:rPr>
          <w:rFonts w:cs="Arial"/>
          <w:szCs w:val="20"/>
        </w:rPr>
      </w:pPr>
      <w:r w:rsidRPr="00634EEF">
        <w:rPr>
          <w:rFonts w:cs="Arial"/>
          <w:szCs w:val="20"/>
        </w:rPr>
        <w:t>However</w:t>
      </w:r>
      <w:r>
        <w:rPr>
          <w:rFonts w:cs="Arial"/>
          <w:szCs w:val="20"/>
        </w:rPr>
        <w:t xml:space="preserve">, in administrative proceedings </w:t>
      </w:r>
      <w:r w:rsidRPr="00634EEF">
        <w:rPr>
          <w:rFonts w:cs="Arial"/>
          <w:szCs w:val="20"/>
        </w:rPr>
        <w:t xml:space="preserve">there </w:t>
      </w:r>
      <w:r>
        <w:rPr>
          <w:rFonts w:cs="Arial"/>
          <w:szCs w:val="20"/>
        </w:rPr>
        <w:t>are</w:t>
      </w:r>
      <w:r w:rsidRPr="00634EEF">
        <w:rPr>
          <w:rFonts w:cs="Arial"/>
          <w:szCs w:val="20"/>
        </w:rPr>
        <w:t xml:space="preserve"> no checklists or protocols in place to determine </w:t>
      </w:r>
      <w:r>
        <w:rPr>
          <w:rFonts w:cs="Arial"/>
          <w:szCs w:val="20"/>
        </w:rPr>
        <w:t xml:space="preserve">whether </w:t>
      </w:r>
      <w:r w:rsidRPr="00634EEF">
        <w:rPr>
          <w:rFonts w:cs="Arial"/>
          <w:szCs w:val="20"/>
        </w:rPr>
        <w:t>the child’s best interest</w:t>
      </w:r>
      <w:r>
        <w:rPr>
          <w:rFonts w:cs="Arial"/>
          <w:szCs w:val="20"/>
        </w:rPr>
        <w:t>s</w:t>
      </w:r>
      <w:r w:rsidRPr="00634EEF">
        <w:rPr>
          <w:rFonts w:cs="Arial"/>
          <w:szCs w:val="20"/>
        </w:rPr>
        <w:t xml:space="preserve"> ha</w:t>
      </w:r>
      <w:r>
        <w:rPr>
          <w:rFonts w:cs="Arial"/>
          <w:szCs w:val="20"/>
        </w:rPr>
        <w:t>ve</w:t>
      </w:r>
      <w:r w:rsidRPr="00634EEF">
        <w:rPr>
          <w:rFonts w:cs="Arial"/>
          <w:szCs w:val="20"/>
        </w:rPr>
        <w:t xml:space="preserve"> been </w:t>
      </w:r>
      <w:r>
        <w:rPr>
          <w:rFonts w:cs="Arial"/>
          <w:szCs w:val="20"/>
        </w:rPr>
        <w:t>assessed</w:t>
      </w:r>
      <w:r w:rsidRPr="00634EEF">
        <w:rPr>
          <w:rFonts w:cs="Arial"/>
          <w:szCs w:val="20"/>
        </w:rPr>
        <w:t xml:space="preserve">. </w:t>
      </w:r>
    </w:p>
    <w:p w:rsidR="00AC7914" w:rsidRPr="00634EEF" w:rsidRDefault="00AC7914" w:rsidP="00AC7914">
      <w:pPr>
        <w:pStyle w:val="BodyText"/>
        <w:widowControl w:val="0"/>
        <w:spacing w:before="0" w:after="0" w:line="240" w:lineRule="auto"/>
        <w:ind w:left="0"/>
        <w:jc w:val="both"/>
        <w:rPr>
          <w:rFonts w:cs="Arial"/>
          <w:szCs w:val="20"/>
        </w:rPr>
      </w:pPr>
    </w:p>
    <w:p w:rsidR="00AC7914" w:rsidRPr="00634EEF" w:rsidRDefault="00AC7914" w:rsidP="006D75C3">
      <w:pPr>
        <w:pStyle w:val="BodyText"/>
        <w:widowControl w:val="0"/>
        <w:spacing w:before="0" w:after="0" w:line="240" w:lineRule="auto"/>
        <w:ind w:left="810"/>
        <w:jc w:val="both"/>
        <w:rPr>
          <w:rFonts w:cs="Arial"/>
          <w:szCs w:val="20"/>
        </w:rPr>
      </w:pPr>
      <w:r w:rsidRPr="00634EEF">
        <w:rPr>
          <w:rFonts w:cs="Arial"/>
          <w:szCs w:val="20"/>
        </w:rPr>
        <w:t xml:space="preserve">If there is </w:t>
      </w:r>
      <w:r>
        <w:rPr>
          <w:rFonts w:cs="Arial"/>
          <w:szCs w:val="20"/>
        </w:rPr>
        <w:t xml:space="preserve">a </w:t>
      </w:r>
      <w:r w:rsidRPr="00634EEF">
        <w:rPr>
          <w:rFonts w:cs="Arial"/>
          <w:szCs w:val="20"/>
        </w:rPr>
        <w:t xml:space="preserve">need for the administrative court to ensure respect for the child’s </w:t>
      </w:r>
      <w:r w:rsidRPr="00634EEF">
        <w:rPr>
          <w:rFonts w:cs="Arial"/>
          <w:b/>
          <w:szCs w:val="20"/>
        </w:rPr>
        <w:t>evolving capacity</w:t>
      </w:r>
      <w:r w:rsidRPr="00634EEF">
        <w:rPr>
          <w:rFonts w:cs="Arial"/>
          <w:szCs w:val="20"/>
        </w:rPr>
        <w:t xml:space="preserve"> in the context of administrative judicial proceedings the court will apply the same rules as civil proceedings. </w:t>
      </w:r>
      <w:r>
        <w:rPr>
          <w:rFonts w:cs="Arial"/>
          <w:szCs w:val="20"/>
        </w:rPr>
        <w:t>T</w:t>
      </w:r>
      <w:r w:rsidRPr="00A66FA2">
        <w:rPr>
          <w:rFonts w:cs="Arial"/>
          <w:szCs w:val="20"/>
        </w:rPr>
        <w:t>he</w:t>
      </w:r>
      <w:r w:rsidRPr="00634EEF">
        <w:rPr>
          <w:rFonts w:cs="Arial"/>
          <w:szCs w:val="20"/>
        </w:rPr>
        <w:t xml:space="preserve"> evolving capacity is important in case</w:t>
      </w:r>
      <w:r>
        <w:rPr>
          <w:rFonts w:cs="Arial"/>
          <w:szCs w:val="20"/>
        </w:rPr>
        <w:t>s</w:t>
      </w:r>
      <w:r w:rsidRPr="00634EEF">
        <w:rPr>
          <w:rFonts w:cs="Arial"/>
          <w:szCs w:val="20"/>
        </w:rPr>
        <w:t xml:space="preserve"> when the child must be a witness in the judicial proceedings or when the court has </w:t>
      </w:r>
      <w:r>
        <w:rPr>
          <w:rFonts w:cs="Arial"/>
          <w:szCs w:val="20"/>
        </w:rPr>
        <w:t xml:space="preserve">an </w:t>
      </w:r>
      <w:r w:rsidRPr="00634EEF">
        <w:rPr>
          <w:rFonts w:cs="Arial"/>
          <w:szCs w:val="20"/>
        </w:rPr>
        <w:t>obligation to hear him/her</w:t>
      </w:r>
      <w:r>
        <w:rPr>
          <w:rFonts w:cs="Arial"/>
          <w:szCs w:val="20"/>
        </w:rPr>
        <w:t xml:space="preserve"> as the subject of judicial proceedings</w:t>
      </w:r>
      <w:r w:rsidRPr="00634EEF">
        <w:rPr>
          <w:rFonts w:cs="Arial"/>
          <w:szCs w:val="20"/>
        </w:rPr>
        <w:t xml:space="preserve">. In case of doubt about </w:t>
      </w:r>
      <w:r>
        <w:rPr>
          <w:rFonts w:cs="Arial"/>
          <w:szCs w:val="20"/>
        </w:rPr>
        <w:t xml:space="preserve">the </w:t>
      </w:r>
      <w:r w:rsidRPr="00634EEF">
        <w:rPr>
          <w:rFonts w:cs="Arial"/>
          <w:szCs w:val="20"/>
        </w:rPr>
        <w:t xml:space="preserve">child’s ability to understand because of his/her age or health condition or because of </w:t>
      </w:r>
      <w:r>
        <w:rPr>
          <w:rFonts w:cs="Arial"/>
          <w:szCs w:val="20"/>
        </w:rPr>
        <w:t xml:space="preserve">any </w:t>
      </w:r>
      <w:r w:rsidRPr="00634EEF">
        <w:rPr>
          <w:rFonts w:cs="Arial"/>
          <w:szCs w:val="20"/>
        </w:rPr>
        <w:t xml:space="preserve">other </w:t>
      </w:r>
      <w:r>
        <w:rPr>
          <w:rFonts w:cs="Arial"/>
          <w:szCs w:val="20"/>
        </w:rPr>
        <w:t>reason,</w:t>
      </w:r>
      <w:r w:rsidRPr="00634EEF">
        <w:rPr>
          <w:rFonts w:cs="Arial"/>
          <w:szCs w:val="20"/>
        </w:rPr>
        <w:t xml:space="preserve"> the court must appoint </w:t>
      </w:r>
      <w:r>
        <w:rPr>
          <w:rFonts w:cs="Arial"/>
          <w:szCs w:val="20"/>
        </w:rPr>
        <w:t xml:space="preserve">an </w:t>
      </w:r>
      <w:r w:rsidRPr="00634EEF">
        <w:rPr>
          <w:rFonts w:cs="Arial"/>
          <w:szCs w:val="20"/>
        </w:rPr>
        <w:t>expert with specific education (</w:t>
      </w:r>
      <w:r>
        <w:rPr>
          <w:rFonts w:cs="Arial"/>
          <w:szCs w:val="20"/>
        </w:rPr>
        <w:t xml:space="preserve">such </w:t>
      </w:r>
      <w:r w:rsidRPr="00634EEF">
        <w:rPr>
          <w:rFonts w:cs="Arial"/>
          <w:szCs w:val="20"/>
        </w:rPr>
        <w:t xml:space="preserve">as </w:t>
      </w:r>
      <w:r>
        <w:rPr>
          <w:rFonts w:cs="Arial"/>
          <w:szCs w:val="20"/>
        </w:rPr>
        <w:t xml:space="preserve">a </w:t>
      </w:r>
      <w:r w:rsidRPr="00634EEF">
        <w:rPr>
          <w:rFonts w:cs="Arial"/>
          <w:szCs w:val="20"/>
        </w:rPr>
        <w:t>psychologist</w:t>
      </w:r>
      <w:r>
        <w:rPr>
          <w:rFonts w:cs="Arial"/>
          <w:szCs w:val="20"/>
        </w:rPr>
        <w:t>, a</w:t>
      </w:r>
      <w:r w:rsidRPr="00634EEF">
        <w:rPr>
          <w:rFonts w:cs="Arial"/>
          <w:szCs w:val="20"/>
        </w:rPr>
        <w:t xml:space="preserve"> child psychiatrist, or other) to make </w:t>
      </w:r>
      <w:r>
        <w:rPr>
          <w:rFonts w:cs="Arial"/>
          <w:szCs w:val="20"/>
        </w:rPr>
        <w:t xml:space="preserve">an </w:t>
      </w:r>
      <w:r w:rsidRPr="00634EEF">
        <w:rPr>
          <w:rFonts w:cs="Arial"/>
          <w:szCs w:val="20"/>
        </w:rPr>
        <w:t xml:space="preserve">assessment </w:t>
      </w:r>
      <w:r>
        <w:rPr>
          <w:rFonts w:cs="Arial"/>
          <w:szCs w:val="20"/>
        </w:rPr>
        <w:t xml:space="preserve">of the </w:t>
      </w:r>
      <w:r w:rsidRPr="00634EEF">
        <w:rPr>
          <w:rFonts w:cs="Arial"/>
          <w:szCs w:val="20"/>
        </w:rPr>
        <w:t xml:space="preserve"> child’s ability to give testimony or opinion during the judicial proceeding</w:t>
      </w:r>
      <w:r>
        <w:rPr>
          <w:rFonts w:cs="Arial"/>
          <w:szCs w:val="20"/>
        </w:rPr>
        <w:t>s</w:t>
      </w:r>
      <w:r w:rsidRPr="00634EEF">
        <w:rPr>
          <w:rFonts w:cs="Arial"/>
          <w:szCs w:val="20"/>
        </w:rPr>
        <w:t xml:space="preserve">. </w:t>
      </w:r>
      <w:r>
        <w:rPr>
          <w:rFonts w:cs="Arial"/>
          <w:szCs w:val="20"/>
        </w:rPr>
        <w:t>No other rules have been identified related to evolving capacity during the administrative judicial proceedings</w:t>
      </w:r>
      <w:r>
        <w:rPr>
          <w:rStyle w:val="FootnoteReference"/>
          <w:szCs w:val="20"/>
        </w:rPr>
        <w:footnoteReference w:id="53"/>
      </w:r>
      <w:r w:rsidRPr="00634EEF">
        <w:rPr>
          <w:rFonts w:cs="Arial"/>
          <w:szCs w:val="20"/>
        </w:rPr>
        <w:t>.</w:t>
      </w:r>
    </w:p>
    <w:p w:rsidR="00AC7914" w:rsidRPr="00634EEF" w:rsidRDefault="00AC7914" w:rsidP="006D75C3">
      <w:pPr>
        <w:pStyle w:val="BodyText"/>
        <w:widowControl w:val="0"/>
        <w:spacing w:before="0" w:after="0" w:line="240" w:lineRule="auto"/>
        <w:ind w:left="810"/>
        <w:jc w:val="both"/>
        <w:rPr>
          <w:rFonts w:cs="Arial"/>
          <w:szCs w:val="20"/>
        </w:rPr>
      </w:pPr>
    </w:p>
    <w:p w:rsidR="00AC7914" w:rsidRPr="00B17A99" w:rsidRDefault="00AC7914" w:rsidP="006D75C3">
      <w:pPr>
        <w:pStyle w:val="BodyText"/>
        <w:widowControl w:val="0"/>
        <w:spacing w:before="0" w:after="0" w:line="240" w:lineRule="auto"/>
        <w:ind w:left="810"/>
        <w:jc w:val="both"/>
        <w:rPr>
          <w:rFonts w:cs="Arial"/>
          <w:b/>
          <w:szCs w:val="20"/>
          <w:lang w:val="en-US"/>
        </w:rPr>
      </w:pPr>
      <w:r w:rsidRPr="00634EEF">
        <w:rPr>
          <w:rFonts w:cs="Arial"/>
          <w:szCs w:val="20"/>
        </w:rPr>
        <w:t>The child’s evolving capacity</w:t>
      </w:r>
      <w:r>
        <w:rPr>
          <w:rFonts w:cs="Arial"/>
          <w:szCs w:val="20"/>
        </w:rPr>
        <w:t>;</w:t>
      </w:r>
      <w:r w:rsidRPr="00634EEF">
        <w:rPr>
          <w:rFonts w:cs="Arial"/>
          <w:szCs w:val="20"/>
        </w:rPr>
        <w:t xml:space="preserve"> maturity and capacity to express his/her own views must be assessed by the CPD as well. The CPD must appoint an expert to do this assessment if there is no expert with special knowledge </w:t>
      </w:r>
      <w:r>
        <w:rPr>
          <w:rFonts w:cs="Arial"/>
          <w:szCs w:val="20"/>
        </w:rPr>
        <w:t>already involved</w:t>
      </w:r>
      <w:r w:rsidRPr="00634EEF">
        <w:rPr>
          <w:rFonts w:cs="Arial"/>
          <w:szCs w:val="20"/>
        </w:rPr>
        <w:t xml:space="preserve"> </w:t>
      </w:r>
      <w:r>
        <w:rPr>
          <w:rFonts w:cs="Arial"/>
          <w:szCs w:val="20"/>
        </w:rPr>
        <w:t xml:space="preserve">in </w:t>
      </w:r>
      <w:r w:rsidRPr="00634EEF">
        <w:rPr>
          <w:rFonts w:cs="Arial"/>
          <w:szCs w:val="20"/>
        </w:rPr>
        <w:t>the assessment</w:t>
      </w:r>
      <w:r w:rsidRPr="00634EEF">
        <w:rPr>
          <w:rStyle w:val="FootnoteReference"/>
          <w:szCs w:val="20"/>
        </w:rPr>
        <w:footnoteReference w:id="54"/>
      </w:r>
      <w:r w:rsidRPr="00634EEF">
        <w:rPr>
          <w:rFonts w:cs="Arial"/>
          <w:szCs w:val="20"/>
        </w:rPr>
        <w:t>.</w:t>
      </w:r>
      <w:r>
        <w:rPr>
          <w:rFonts w:cs="Arial"/>
          <w:szCs w:val="20"/>
          <w:lang w:val="en-US"/>
        </w:rPr>
        <w:t>The CPD has discretion to start extra-judicial proceedings (i.e. before the administrative authority) and during the proceedings to make an assessment if this is necessary for the proceedings</w:t>
      </w:r>
      <w:r w:rsidRPr="00634EEF">
        <w:rPr>
          <w:rFonts w:cs="Arial"/>
          <w:szCs w:val="20"/>
        </w:rPr>
        <w:t>.</w:t>
      </w:r>
      <w:r>
        <w:rPr>
          <w:rFonts w:cs="Arial"/>
          <w:szCs w:val="20"/>
        </w:rPr>
        <w:t xml:space="preserve"> </w:t>
      </w:r>
    </w:p>
    <w:p w:rsidR="00AC7914" w:rsidRPr="00634EEF" w:rsidRDefault="00AC7914" w:rsidP="00AC7914">
      <w:pPr>
        <w:pStyle w:val="BodyText"/>
        <w:widowControl w:val="0"/>
        <w:spacing w:before="0" w:after="0" w:line="240" w:lineRule="auto"/>
        <w:ind w:left="0"/>
        <w:jc w:val="both"/>
        <w:rPr>
          <w:rFonts w:cs="Arial"/>
          <w:b/>
          <w:szCs w:val="20"/>
        </w:rPr>
      </w:pPr>
    </w:p>
    <w:p w:rsidR="00AC7914" w:rsidRPr="00DA675D" w:rsidRDefault="00AC7914" w:rsidP="006D75C3">
      <w:pPr>
        <w:pStyle w:val="BodyText"/>
        <w:widowControl w:val="0"/>
        <w:spacing w:before="0" w:after="0" w:line="240" w:lineRule="auto"/>
        <w:ind w:left="810"/>
        <w:jc w:val="both"/>
        <w:rPr>
          <w:rStyle w:val="newdocreference"/>
          <w:rFonts w:eastAsia="DejaVu Sans" w:cs="Calibri"/>
          <w:bCs/>
          <w:kern w:val="1"/>
          <w:szCs w:val="20"/>
          <w:lang w:eastAsia="hi-IN" w:bidi="hi-IN"/>
        </w:rPr>
      </w:pPr>
      <w:r w:rsidRPr="00DA675D">
        <w:rPr>
          <w:rStyle w:val="newdocreference"/>
          <w:rFonts w:eastAsia="DejaVu Sans" w:cs="Calibri"/>
          <w:bCs/>
          <w:kern w:val="1"/>
          <w:szCs w:val="20"/>
          <w:lang w:eastAsia="hi-IN" w:bidi="hi-IN"/>
        </w:rPr>
        <w:t xml:space="preserve">One of the fundamental principles of child protection concerns the need to </w:t>
      </w:r>
      <w:r w:rsidRPr="00DA675D">
        <w:rPr>
          <w:rStyle w:val="newdocreference"/>
          <w:rFonts w:eastAsia="DejaVu Sans" w:cs="Calibri"/>
          <w:b/>
          <w:bCs/>
          <w:kern w:val="1"/>
          <w:szCs w:val="20"/>
          <w:lang w:eastAsia="hi-IN" w:bidi="hi-IN"/>
        </w:rPr>
        <w:t xml:space="preserve">respect the child's personality </w:t>
      </w:r>
      <w:r w:rsidRPr="00DA675D">
        <w:rPr>
          <w:rStyle w:val="newdocreference"/>
          <w:rFonts w:eastAsia="DejaVu Sans" w:cs="Calibri"/>
          <w:bCs/>
          <w:kern w:val="1"/>
          <w:szCs w:val="20"/>
          <w:lang w:eastAsia="hi-IN" w:bidi="hi-IN"/>
        </w:rPr>
        <w:t xml:space="preserve">and thus his/her dignity. However, no further specific provisions on how this principle is observed have been identified. It seems that the participation of the parent/guardian and social worker or psychologist during the court hearing is considered by the law as guaranteeing to a sufficient degree respect for the child’s unique situation. </w:t>
      </w:r>
      <w:r w:rsidRPr="00DA675D">
        <w:rPr>
          <w:rStyle w:val="newdocreference"/>
          <w:rFonts w:eastAsia="DejaVu Sans" w:cs="Calibri"/>
          <w:bCs/>
          <w:kern w:val="1"/>
          <w:szCs w:val="20"/>
          <w:lang w:eastAsia="hi-IN" w:bidi="hi-IN"/>
        </w:rPr>
        <w:lastRenderedPageBreak/>
        <w:t>Additionally, the court may ask social workers or psychologists from Child Protection Departments</w:t>
      </w:r>
      <w:r w:rsidRPr="00DA675D">
        <w:rPr>
          <w:rStyle w:val="FootnoteReference"/>
          <w:rFonts w:eastAsia="DejaVu Sans" w:cs="Calibri"/>
          <w:bCs/>
          <w:kern w:val="1"/>
          <w:szCs w:val="20"/>
          <w:lang w:eastAsia="hi-IN" w:bidi="hi-IN"/>
        </w:rPr>
        <w:footnoteReference w:id="55"/>
      </w:r>
      <w:r w:rsidRPr="00DA675D">
        <w:rPr>
          <w:rStyle w:val="newdocreference"/>
          <w:rFonts w:eastAsia="DejaVu Sans" w:cs="Calibri"/>
          <w:bCs/>
          <w:kern w:val="1"/>
          <w:szCs w:val="20"/>
          <w:lang w:eastAsia="hi-IN" w:bidi="hi-IN"/>
        </w:rPr>
        <w:t xml:space="preserve"> or independent experts to review the questions </w:t>
      </w:r>
      <w:r>
        <w:rPr>
          <w:rStyle w:val="newdocreference"/>
          <w:rFonts w:eastAsia="DejaVu Sans" w:cs="Calibri"/>
          <w:bCs/>
          <w:kern w:val="1"/>
          <w:szCs w:val="20"/>
          <w:lang w:eastAsia="hi-IN" w:bidi="hi-IN"/>
        </w:rPr>
        <w:t>they</w:t>
      </w:r>
      <w:r w:rsidRPr="00DA675D">
        <w:rPr>
          <w:rStyle w:val="newdocreference"/>
          <w:rFonts w:eastAsia="DejaVu Sans" w:cs="Calibri"/>
          <w:bCs/>
          <w:kern w:val="1"/>
          <w:szCs w:val="20"/>
          <w:lang w:eastAsia="hi-IN" w:bidi="hi-IN"/>
        </w:rPr>
        <w:t xml:space="preserve"> ask the child to ensure that the child’s unique personal situation, well-being and special needs are taken into consideration. </w:t>
      </w:r>
    </w:p>
    <w:p w:rsidR="00AC7914" w:rsidRPr="00DA675D" w:rsidRDefault="00AC7914" w:rsidP="00AC7914">
      <w:pPr>
        <w:pStyle w:val="BodyText"/>
        <w:widowControl w:val="0"/>
        <w:spacing w:before="0" w:after="0" w:line="240" w:lineRule="auto"/>
        <w:ind w:left="0"/>
        <w:jc w:val="both"/>
        <w:rPr>
          <w:rFonts w:cs="Arial"/>
          <w:szCs w:val="20"/>
        </w:rPr>
      </w:pPr>
    </w:p>
    <w:p w:rsidR="00AC7914" w:rsidRDefault="00AC7914" w:rsidP="006D75C3">
      <w:pPr>
        <w:pStyle w:val="BodyText"/>
        <w:widowControl w:val="0"/>
        <w:spacing w:before="0" w:after="0" w:line="240" w:lineRule="auto"/>
        <w:ind w:left="810"/>
        <w:jc w:val="both"/>
        <w:rPr>
          <w:b/>
          <w:szCs w:val="20"/>
        </w:rPr>
      </w:pPr>
      <w:r w:rsidRPr="00DA675D">
        <w:rPr>
          <w:rStyle w:val="newdocreference"/>
          <w:rFonts w:eastAsia="DejaVu Sans" w:cs="Calibri"/>
          <w:bCs/>
          <w:kern w:val="1"/>
          <w:szCs w:val="20"/>
          <w:lang w:eastAsia="hi-IN" w:bidi="hi-IN"/>
        </w:rPr>
        <w:t xml:space="preserve">There </w:t>
      </w:r>
      <w:r>
        <w:rPr>
          <w:rStyle w:val="newdocreference"/>
          <w:rFonts w:eastAsia="DejaVu Sans" w:cs="Calibri"/>
          <w:bCs/>
          <w:kern w:val="1"/>
          <w:szCs w:val="20"/>
          <w:lang w:eastAsia="hi-IN" w:bidi="hi-IN"/>
        </w:rPr>
        <w:t xml:space="preserve">is </w:t>
      </w:r>
      <w:r w:rsidRPr="00DA675D">
        <w:rPr>
          <w:rStyle w:val="newdocreference"/>
          <w:rFonts w:eastAsia="DejaVu Sans" w:cs="Calibri"/>
          <w:bCs/>
          <w:kern w:val="1"/>
          <w:szCs w:val="20"/>
          <w:lang w:eastAsia="hi-IN" w:bidi="hi-IN"/>
        </w:rPr>
        <w:t xml:space="preserve">no age </w:t>
      </w:r>
      <w:r>
        <w:rPr>
          <w:rStyle w:val="newdocreference"/>
          <w:rFonts w:eastAsia="DejaVu Sans" w:cs="Calibri"/>
          <w:bCs/>
          <w:kern w:val="1"/>
          <w:szCs w:val="20"/>
          <w:lang w:eastAsia="hi-IN" w:bidi="hi-IN"/>
        </w:rPr>
        <w:t xml:space="preserve">at </w:t>
      </w:r>
      <w:r w:rsidRPr="00DA675D">
        <w:rPr>
          <w:rStyle w:val="newdocreference"/>
          <w:rFonts w:eastAsia="DejaVu Sans" w:cs="Calibri"/>
          <w:bCs/>
          <w:kern w:val="1"/>
          <w:szCs w:val="20"/>
          <w:lang w:eastAsia="hi-IN" w:bidi="hi-IN"/>
        </w:rPr>
        <w:t>which children cannot express their views in court. The hearing of children above 10 years of age is obligatory</w:t>
      </w:r>
      <w:r>
        <w:rPr>
          <w:rStyle w:val="newdocreference"/>
          <w:rFonts w:eastAsia="DejaVu Sans" w:cs="Calibri"/>
          <w:bCs/>
          <w:kern w:val="1"/>
          <w:szCs w:val="20"/>
          <w:lang w:eastAsia="hi-IN" w:bidi="hi-IN"/>
        </w:rPr>
        <w:t xml:space="preserve"> in every case where a child participates in judicial proceeding in any role</w:t>
      </w:r>
      <w:r w:rsidRPr="00DA675D">
        <w:rPr>
          <w:rStyle w:val="newdocreference"/>
          <w:rFonts w:eastAsia="DejaVu Sans" w:cs="Calibri"/>
          <w:bCs/>
          <w:kern w:val="1"/>
          <w:szCs w:val="20"/>
          <w:lang w:eastAsia="hi-IN" w:bidi="hi-IN"/>
        </w:rPr>
        <w:t>. However, it is at the court’s discretion whether it will also hear children who are below 10 years of</w:t>
      </w:r>
      <w:r w:rsidRPr="00DA675D">
        <w:rPr>
          <w:rStyle w:val="newdocreference"/>
          <w:rFonts w:eastAsia="DejaVu Sans" w:cs="Calibri"/>
          <w:bCs/>
          <w:kern w:val="1"/>
          <w:lang w:eastAsia="hi-IN" w:bidi="hi-IN"/>
        </w:rPr>
        <w:t xml:space="preserve"> </w:t>
      </w:r>
      <w:r w:rsidRPr="00DA675D">
        <w:rPr>
          <w:rStyle w:val="newdocreference"/>
          <w:rFonts w:eastAsia="DejaVu Sans" w:cs="Calibri"/>
          <w:bCs/>
          <w:kern w:val="1"/>
          <w:szCs w:val="20"/>
          <w:lang w:eastAsia="hi-IN" w:bidi="hi-IN"/>
        </w:rPr>
        <w:t>age</w:t>
      </w:r>
      <w:r w:rsidRPr="00DA675D">
        <w:rPr>
          <w:rStyle w:val="newdocreference"/>
          <w:rFonts w:eastAsia="DejaVu Sans" w:cs="Calibri"/>
          <w:bCs/>
          <w:kern w:val="1"/>
          <w:szCs w:val="20"/>
          <w:vertAlign w:val="superscript"/>
          <w:lang w:eastAsia="hi-IN" w:bidi="hi-IN"/>
        </w:rPr>
        <w:footnoteReference w:id="56"/>
      </w:r>
      <w:r w:rsidRPr="00DA675D">
        <w:rPr>
          <w:rStyle w:val="newdocreference"/>
          <w:rFonts w:eastAsia="DejaVu Sans" w:cs="Calibri"/>
          <w:bCs/>
          <w:kern w:val="1"/>
          <w:szCs w:val="20"/>
          <w:lang w:eastAsia="hi-IN" w:bidi="hi-IN"/>
        </w:rPr>
        <w:t xml:space="preserve">. </w:t>
      </w:r>
      <w:r>
        <w:rPr>
          <w:rStyle w:val="newdocreference"/>
          <w:rFonts w:eastAsia="DejaVu Sans" w:cs="Calibri"/>
          <w:bCs/>
          <w:kern w:val="1"/>
          <w:szCs w:val="20"/>
          <w:lang w:eastAsia="hi-IN" w:bidi="hi-IN"/>
        </w:rPr>
        <w:t xml:space="preserve">It is also at the court’s discretion to avoid the hearing of a child </w:t>
      </w:r>
      <w:proofErr w:type="gramStart"/>
      <w:r>
        <w:rPr>
          <w:rStyle w:val="newdocreference"/>
          <w:rFonts w:eastAsia="DejaVu Sans" w:cs="Calibri"/>
          <w:bCs/>
          <w:kern w:val="1"/>
          <w:szCs w:val="20"/>
          <w:lang w:eastAsia="hi-IN" w:bidi="hi-IN"/>
        </w:rPr>
        <w:t>under</w:t>
      </w:r>
      <w:proofErr w:type="gramEnd"/>
      <w:r>
        <w:rPr>
          <w:rStyle w:val="newdocreference"/>
          <w:rFonts w:eastAsia="DejaVu Sans" w:cs="Calibri"/>
          <w:bCs/>
          <w:kern w:val="1"/>
          <w:szCs w:val="20"/>
          <w:lang w:eastAsia="hi-IN" w:bidi="hi-IN"/>
        </w:rPr>
        <w:t xml:space="preserve"> 10 years of age if the hearing will be against the child’s best interests</w:t>
      </w:r>
      <w:r>
        <w:rPr>
          <w:rStyle w:val="FootnoteReference"/>
          <w:rFonts w:eastAsia="DejaVu Sans"/>
          <w:bCs/>
          <w:kern w:val="1"/>
          <w:szCs w:val="20"/>
          <w:lang w:eastAsia="hi-IN" w:bidi="hi-IN"/>
        </w:rPr>
        <w:footnoteReference w:id="57"/>
      </w:r>
      <w:r>
        <w:rPr>
          <w:rStyle w:val="newdocreference"/>
          <w:rFonts w:eastAsia="DejaVu Sans" w:cs="Calibri"/>
          <w:bCs/>
          <w:kern w:val="1"/>
          <w:szCs w:val="20"/>
          <w:lang w:eastAsia="hi-IN" w:bidi="hi-IN"/>
        </w:rPr>
        <w:t>.</w:t>
      </w:r>
      <w:r w:rsidRPr="00DA675D">
        <w:rPr>
          <w:rStyle w:val="newdocreference"/>
          <w:rFonts w:eastAsia="DejaVu Sans" w:cs="Calibri"/>
          <w:bCs/>
          <w:kern w:val="1"/>
          <w:szCs w:val="20"/>
          <w:lang w:eastAsia="hi-IN" w:bidi="hi-IN"/>
        </w:rPr>
        <w:t>Therefore, e</w:t>
      </w:r>
      <w:r w:rsidRPr="00DA675D">
        <w:rPr>
          <w:rStyle w:val="newdocreference"/>
          <w:rFonts w:eastAsia="Arial"/>
          <w:kern w:val="1"/>
          <w:szCs w:val="20"/>
          <w:lang w:eastAsia="hi-IN" w:bidi="hi-IN"/>
        </w:rPr>
        <w:t xml:space="preserve">ven </w:t>
      </w:r>
      <w:r w:rsidRPr="00DA675D">
        <w:rPr>
          <w:rStyle w:val="newdocreference"/>
          <w:rFonts w:eastAsia="Arial"/>
          <w:bCs/>
          <w:kern w:val="1"/>
          <w:szCs w:val="20"/>
          <w:lang w:eastAsia="hi-IN" w:bidi="hi-IN"/>
        </w:rPr>
        <w:t xml:space="preserve">though </w:t>
      </w:r>
      <w:r w:rsidRPr="00DA675D">
        <w:rPr>
          <w:rStyle w:val="newdocreference"/>
          <w:rFonts w:eastAsia="Arial"/>
          <w:b/>
          <w:bCs/>
          <w:kern w:val="1"/>
          <w:szCs w:val="20"/>
          <w:lang w:eastAsia="hi-IN" w:bidi="hi-IN"/>
        </w:rPr>
        <w:t>the principle of evolving capacity</w:t>
      </w:r>
      <w:r w:rsidRPr="00DA675D">
        <w:rPr>
          <w:rStyle w:val="newdocreference"/>
          <w:rFonts w:eastAsia="Arial"/>
          <w:bCs/>
          <w:kern w:val="1"/>
          <w:szCs w:val="20"/>
          <w:lang w:eastAsia="hi-IN" w:bidi="hi-IN"/>
        </w:rPr>
        <w:t xml:space="preserve"> is not recognised as such, the Bulgarian legislation provides for differentiated treatment of children based on their age</w:t>
      </w:r>
      <w:r>
        <w:rPr>
          <w:rStyle w:val="newdocreference"/>
          <w:rFonts w:eastAsia="Arial"/>
          <w:bCs/>
          <w:kern w:val="1"/>
          <w:szCs w:val="20"/>
          <w:lang w:eastAsia="hi-IN" w:bidi="hi-IN"/>
        </w:rPr>
        <w:t>.</w:t>
      </w:r>
    </w:p>
    <w:p w:rsidR="00AC7914" w:rsidRPr="007F194C" w:rsidRDefault="00AC7914" w:rsidP="00A25643">
      <w:pPr>
        <w:pStyle w:val="Heading3NoNumb"/>
        <w:ind w:firstLine="810"/>
      </w:pPr>
      <w:bookmarkStart w:id="35" w:name="_Toc409606662"/>
      <w:r w:rsidRPr="007F194C">
        <w:t>General protection from discrimination</w:t>
      </w:r>
      <w:bookmarkEnd w:id="35"/>
      <w:r w:rsidRPr="007F194C">
        <w:br/>
      </w:r>
    </w:p>
    <w:p w:rsidR="00AC7914" w:rsidRPr="00634EEF" w:rsidRDefault="00AC7914" w:rsidP="006D75C3">
      <w:pPr>
        <w:pStyle w:val="BodyText"/>
        <w:widowControl w:val="0"/>
        <w:spacing w:before="0" w:after="0" w:line="240" w:lineRule="auto"/>
        <w:ind w:left="810"/>
        <w:jc w:val="both"/>
        <w:rPr>
          <w:rStyle w:val="newdocreference"/>
          <w:rFonts w:eastAsia="DejaVu Sans" w:cs="Calibri"/>
          <w:bCs/>
          <w:kern w:val="1"/>
          <w:szCs w:val="20"/>
          <w:lang w:eastAsia="hi-IN" w:bidi="hi-IN"/>
        </w:rPr>
      </w:pPr>
      <w:r w:rsidRPr="00DA675D">
        <w:rPr>
          <w:rStyle w:val="newdocreference"/>
          <w:rFonts w:eastAsia="DejaVu Sans" w:cs="Calibri"/>
          <w:bCs/>
          <w:kern w:val="1"/>
          <w:szCs w:val="20"/>
          <w:lang w:eastAsia="hi-IN" w:bidi="hi-IN"/>
        </w:rPr>
        <w:t xml:space="preserve">The Equality Act (EA) </w:t>
      </w:r>
      <w:r w:rsidRPr="006001CE">
        <w:rPr>
          <w:rStyle w:val="newdocreference"/>
          <w:rFonts w:eastAsia="DejaVu Sans" w:cs="Calibri"/>
          <w:bCs/>
          <w:i/>
          <w:iCs/>
          <w:kern w:val="1"/>
          <w:szCs w:val="20"/>
          <w:lang w:eastAsia="hi-IN" w:bidi="hi-IN"/>
        </w:rPr>
        <w:t>(</w:t>
      </w:r>
      <w:proofErr w:type="spellStart"/>
      <w:r w:rsidR="00A37835">
        <w:fldChar w:fldCharType="begin"/>
      </w:r>
      <w:r w:rsidR="00A37835">
        <w:instrText xml:space="preserve"> HYPERLINK "http://lex.bg/laws/ldoc/2135472223" </w:instrText>
      </w:r>
      <w:r w:rsidR="00A37835">
        <w:fldChar w:fldCharType="separate"/>
      </w:r>
      <w:r w:rsidRPr="006001CE">
        <w:rPr>
          <w:rStyle w:val="Hyperlink"/>
          <w:i/>
          <w:szCs w:val="20"/>
        </w:rPr>
        <w:t>Закон</w:t>
      </w:r>
      <w:proofErr w:type="spellEnd"/>
      <w:r w:rsidRPr="006001CE">
        <w:rPr>
          <w:rStyle w:val="Hyperlink"/>
          <w:i/>
          <w:szCs w:val="20"/>
        </w:rPr>
        <w:t xml:space="preserve"> </w:t>
      </w:r>
      <w:proofErr w:type="spellStart"/>
      <w:r w:rsidRPr="006001CE">
        <w:rPr>
          <w:rStyle w:val="Hyperlink"/>
          <w:i/>
          <w:szCs w:val="20"/>
        </w:rPr>
        <w:t>за</w:t>
      </w:r>
      <w:proofErr w:type="spellEnd"/>
      <w:r w:rsidRPr="006001CE">
        <w:rPr>
          <w:rStyle w:val="Hyperlink"/>
          <w:i/>
          <w:szCs w:val="20"/>
        </w:rPr>
        <w:t xml:space="preserve"> </w:t>
      </w:r>
      <w:proofErr w:type="spellStart"/>
      <w:r w:rsidRPr="006001CE">
        <w:rPr>
          <w:rStyle w:val="Hyperlink"/>
          <w:i/>
          <w:szCs w:val="20"/>
        </w:rPr>
        <w:t>защита</w:t>
      </w:r>
      <w:proofErr w:type="spellEnd"/>
      <w:r w:rsidRPr="006001CE">
        <w:rPr>
          <w:rStyle w:val="Hyperlink"/>
          <w:i/>
          <w:szCs w:val="20"/>
        </w:rPr>
        <w:t xml:space="preserve"> </w:t>
      </w:r>
      <w:proofErr w:type="spellStart"/>
      <w:r w:rsidRPr="006001CE">
        <w:rPr>
          <w:rStyle w:val="Hyperlink"/>
          <w:i/>
          <w:szCs w:val="20"/>
        </w:rPr>
        <w:t>от</w:t>
      </w:r>
      <w:proofErr w:type="spellEnd"/>
      <w:r w:rsidRPr="006001CE">
        <w:rPr>
          <w:rStyle w:val="Hyperlink"/>
          <w:i/>
          <w:szCs w:val="20"/>
        </w:rPr>
        <w:t xml:space="preserve"> </w:t>
      </w:r>
      <w:proofErr w:type="spellStart"/>
      <w:r w:rsidRPr="006001CE">
        <w:rPr>
          <w:rStyle w:val="Hyperlink"/>
          <w:i/>
          <w:szCs w:val="20"/>
        </w:rPr>
        <w:t>дискриминация</w:t>
      </w:r>
      <w:proofErr w:type="spellEnd"/>
      <w:r w:rsidR="00A37835">
        <w:rPr>
          <w:rStyle w:val="Hyperlink"/>
          <w:i/>
          <w:szCs w:val="20"/>
        </w:rPr>
        <w:fldChar w:fldCharType="end"/>
      </w:r>
      <w:r w:rsidRPr="00DA675D">
        <w:rPr>
          <w:rStyle w:val="newdocreference"/>
          <w:rFonts w:eastAsia="DejaVu Sans" w:cs="Calibri"/>
          <w:bCs/>
          <w:i/>
          <w:iCs/>
          <w:kern w:val="1"/>
          <w:szCs w:val="20"/>
          <w:lang w:eastAsia="hi-IN" w:bidi="hi-IN"/>
        </w:rPr>
        <w:t>)</w:t>
      </w:r>
      <w:r w:rsidRPr="00DA675D">
        <w:rPr>
          <w:rStyle w:val="newdocreference"/>
          <w:rFonts w:eastAsia="DejaVu Sans" w:cs="Calibri"/>
          <w:bCs/>
          <w:kern w:val="1"/>
          <w:szCs w:val="20"/>
          <w:lang w:eastAsia="hi-IN" w:bidi="hi-IN"/>
        </w:rPr>
        <w:t xml:space="preserve"> prohibits discrimination on several grounds, including age</w:t>
      </w:r>
      <w:r w:rsidRPr="00DA675D">
        <w:rPr>
          <w:rStyle w:val="newdocreference"/>
          <w:rFonts w:eastAsia="DejaVu Sans" w:cs="Calibri"/>
          <w:bCs/>
          <w:kern w:val="1"/>
          <w:szCs w:val="20"/>
          <w:vertAlign w:val="superscript"/>
          <w:lang w:eastAsia="hi-IN" w:bidi="hi-IN"/>
        </w:rPr>
        <w:footnoteReference w:id="58"/>
      </w:r>
      <w:r w:rsidRPr="00DA675D">
        <w:rPr>
          <w:rStyle w:val="newdocreference"/>
          <w:rFonts w:eastAsia="DejaVu Sans" w:cs="Calibri"/>
          <w:bCs/>
          <w:kern w:val="1"/>
          <w:szCs w:val="20"/>
          <w:lang w:eastAsia="hi-IN" w:bidi="hi-IN"/>
        </w:rPr>
        <w:t>.</w:t>
      </w:r>
    </w:p>
    <w:p w:rsidR="00AC7914" w:rsidRPr="00634EEF" w:rsidRDefault="00AC7914" w:rsidP="006D75C3">
      <w:pPr>
        <w:pStyle w:val="BodyText"/>
        <w:widowControl w:val="0"/>
        <w:spacing w:before="0" w:after="0" w:line="240" w:lineRule="auto"/>
        <w:ind w:left="810"/>
        <w:jc w:val="both"/>
        <w:rPr>
          <w:szCs w:val="20"/>
        </w:rPr>
      </w:pPr>
    </w:p>
    <w:p w:rsidR="00AC7914" w:rsidRPr="00AC7914" w:rsidRDefault="00AC7914" w:rsidP="00431386">
      <w:pPr>
        <w:pStyle w:val="BodyText"/>
        <w:widowControl w:val="0"/>
        <w:spacing w:before="0" w:after="0" w:line="240" w:lineRule="auto"/>
        <w:ind w:left="810"/>
        <w:jc w:val="both"/>
        <w:rPr>
          <w:szCs w:val="20"/>
        </w:rPr>
      </w:pPr>
      <w:r w:rsidRPr="00634EEF">
        <w:rPr>
          <w:szCs w:val="20"/>
        </w:rPr>
        <w:t>There are no additional measures provid</w:t>
      </w:r>
      <w:r>
        <w:rPr>
          <w:szCs w:val="20"/>
        </w:rPr>
        <w:t>ing</w:t>
      </w:r>
      <w:r w:rsidRPr="00634EEF">
        <w:rPr>
          <w:szCs w:val="20"/>
        </w:rPr>
        <w:t xml:space="preserve"> special protection and assistance in</w:t>
      </w:r>
      <w:r>
        <w:rPr>
          <w:szCs w:val="20"/>
        </w:rPr>
        <w:t xml:space="preserve"> </w:t>
      </w:r>
      <w:r w:rsidRPr="00634EEF">
        <w:rPr>
          <w:szCs w:val="20"/>
        </w:rPr>
        <w:t>administrative judicial proceedings to more vulnerable children such as very young children, migrant children, refugee and asylum</w:t>
      </w:r>
      <w:r>
        <w:rPr>
          <w:szCs w:val="20"/>
        </w:rPr>
        <w:t>-</w:t>
      </w:r>
      <w:r w:rsidRPr="00634EEF">
        <w:rPr>
          <w:szCs w:val="20"/>
        </w:rPr>
        <w:t>seeking children, unaccompanied children, children with disabilities, homeless and children</w:t>
      </w:r>
      <w:r>
        <w:rPr>
          <w:szCs w:val="20"/>
        </w:rPr>
        <w:t xml:space="preserve"> living on the street</w:t>
      </w:r>
      <w:r w:rsidRPr="00634EEF">
        <w:rPr>
          <w:szCs w:val="20"/>
        </w:rPr>
        <w:t xml:space="preserve">, Roma children, and children in </w:t>
      </w:r>
      <w:r>
        <w:rPr>
          <w:szCs w:val="20"/>
        </w:rPr>
        <w:t>state</w:t>
      </w:r>
      <w:r w:rsidRPr="00634EEF">
        <w:rPr>
          <w:szCs w:val="20"/>
        </w:rPr>
        <w:t xml:space="preserve"> care including </w:t>
      </w:r>
      <w:r>
        <w:rPr>
          <w:szCs w:val="20"/>
        </w:rPr>
        <w:t xml:space="preserve">those living in </w:t>
      </w:r>
      <w:r w:rsidRPr="00634EEF">
        <w:rPr>
          <w:szCs w:val="20"/>
        </w:rPr>
        <w:t xml:space="preserve">residential institutions. During administrative proceedings they may receive general </w:t>
      </w:r>
      <w:r>
        <w:rPr>
          <w:szCs w:val="20"/>
        </w:rPr>
        <w:t>assistance</w:t>
      </w:r>
      <w:r w:rsidRPr="00634EEF">
        <w:rPr>
          <w:szCs w:val="20"/>
        </w:rPr>
        <w:t xml:space="preserve"> </w:t>
      </w:r>
      <w:r>
        <w:rPr>
          <w:szCs w:val="20"/>
        </w:rPr>
        <w:t xml:space="preserve">such as </w:t>
      </w:r>
      <w:r w:rsidRPr="00634EEF">
        <w:rPr>
          <w:szCs w:val="20"/>
        </w:rPr>
        <w:t>support from social workers, translators, legal aid</w:t>
      </w:r>
      <w:r>
        <w:rPr>
          <w:szCs w:val="20"/>
        </w:rPr>
        <w:t xml:space="preserve"> as set out in the </w:t>
      </w:r>
      <w:r w:rsidRPr="00634EEF">
        <w:rPr>
          <w:szCs w:val="20"/>
        </w:rPr>
        <w:t>Civil Procedure Code</w:t>
      </w:r>
      <w:r>
        <w:rPr>
          <w:szCs w:val="20"/>
        </w:rPr>
        <w:t xml:space="preserve"> (</w:t>
      </w:r>
      <w:r w:rsidRPr="003D651E">
        <w:rPr>
          <w:szCs w:val="20"/>
        </w:rPr>
        <w:t>CPC</w:t>
      </w:r>
      <w:r>
        <w:rPr>
          <w:szCs w:val="20"/>
        </w:rPr>
        <w:t>)</w:t>
      </w:r>
      <w:r w:rsidRPr="003D651E">
        <w:rPr>
          <w:szCs w:val="20"/>
        </w:rPr>
        <w:t xml:space="preserve"> </w:t>
      </w:r>
      <w:hyperlink r:id="rId43" w:history="1">
        <w:r w:rsidRPr="00FA309B">
          <w:rPr>
            <w:rStyle w:val="Hyperlink"/>
            <w:rFonts w:cs="Arial"/>
            <w:i/>
            <w:szCs w:val="20"/>
          </w:rPr>
          <w:t>(</w:t>
        </w:r>
        <w:proofErr w:type="spellStart"/>
        <w:r w:rsidRPr="00FA309B">
          <w:rPr>
            <w:rStyle w:val="Hyperlink"/>
            <w:rFonts w:cs="Arial"/>
            <w:i/>
            <w:szCs w:val="20"/>
          </w:rPr>
          <w:t>Граждански</w:t>
        </w:r>
        <w:proofErr w:type="spellEnd"/>
        <w:r w:rsidRPr="00FA309B">
          <w:rPr>
            <w:rStyle w:val="Hyperlink"/>
            <w:rFonts w:cs="Arial"/>
            <w:i/>
            <w:szCs w:val="20"/>
          </w:rPr>
          <w:t xml:space="preserve"> </w:t>
        </w:r>
        <w:proofErr w:type="spellStart"/>
        <w:r w:rsidRPr="00FA309B">
          <w:rPr>
            <w:rStyle w:val="Hyperlink"/>
            <w:rFonts w:cs="Arial"/>
            <w:i/>
            <w:szCs w:val="20"/>
          </w:rPr>
          <w:t>процесуален</w:t>
        </w:r>
        <w:proofErr w:type="spellEnd"/>
        <w:r w:rsidRPr="00FA309B">
          <w:rPr>
            <w:rStyle w:val="Hyperlink"/>
            <w:rFonts w:cs="Arial"/>
            <w:i/>
            <w:szCs w:val="20"/>
          </w:rPr>
          <w:t xml:space="preserve"> </w:t>
        </w:r>
        <w:proofErr w:type="spellStart"/>
        <w:r w:rsidRPr="00FA309B">
          <w:rPr>
            <w:rStyle w:val="Hyperlink"/>
            <w:rFonts w:cs="Arial"/>
            <w:i/>
            <w:szCs w:val="20"/>
          </w:rPr>
          <w:t>кодекс</w:t>
        </w:r>
        <w:proofErr w:type="spellEnd"/>
        <w:r w:rsidRPr="00FA309B">
          <w:rPr>
            <w:rStyle w:val="Hyperlink"/>
            <w:rFonts w:cs="Arial"/>
            <w:i/>
            <w:szCs w:val="20"/>
          </w:rPr>
          <w:t>)</w:t>
        </w:r>
      </w:hyperlink>
      <w:r>
        <w:rPr>
          <w:i/>
          <w:szCs w:val="20"/>
        </w:rPr>
        <w:t xml:space="preserve"> </w:t>
      </w:r>
      <w:r w:rsidRPr="00634EEF">
        <w:rPr>
          <w:szCs w:val="20"/>
        </w:rPr>
        <w:t xml:space="preserve">and </w:t>
      </w:r>
      <w:r>
        <w:rPr>
          <w:szCs w:val="20"/>
        </w:rPr>
        <w:t xml:space="preserve">the </w:t>
      </w:r>
      <w:r w:rsidRPr="00634EEF">
        <w:rPr>
          <w:szCs w:val="20"/>
        </w:rPr>
        <w:t>Child Protection Act</w:t>
      </w:r>
      <w:r>
        <w:rPr>
          <w:szCs w:val="20"/>
        </w:rPr>
        <w:t xml:space="preserve"> (</w:t>
      </w:r>
      <w:r w:rsidRPr="003D651E">
        <w:rPr>
          <w:szCs w:val="20"/>
        </w:rPr>
        <w:t>CPA</w:t>
      </w:r>
      <w:r>
        <w:rPr>
          <w:szCs w:val="20"/>
        </w:rPr>
        <w:t>)</w:t>
      </w:r>
      <w:r w:rsidRPr="003D651E">
        <w:rPr>
          <w:szCs w:val="20"/>
        </w:rPr>
        <w:t xml:space="preserve"> </w:t>
      </w:r>
      <w:r w:rsidRPr="00FA309B">
        <w:rPr>
          <w:i/>
          <w:szCs w:val="20"/>
        </w:rPr>
        <w:t>(</w:t>
      </w:r>
      <w:proofErr w:type="spellStart"/>
      <w:r w:rsidR="00A37835">
        <w:fldChar w:fldCharType="begin"/>
      </w:r>
      <w:r w:rsidR="00A37835">
        <w:instrText xml:space="preserve"> HYPERLINK "http://www.lex.bg/bg/laws/ldoc/2134925825" </w:instrText>
      </w:r>
      <w:r w:rsidR="00A37835">
        <w:fldChar w:fldCharType="separate"/>
      </w:r>
      <w:r w:rsidRPr="00FA309B">
        <w:rPr>
          <w:rStyle w:val="Hyperlink"/>
          <w:szCs w:val="20"/>
        </w:rPr>
        <w:t>З</w:t>
      </w:r>
      <w:r w:rsidRPr="00FA309B">
        <w:rPr>
          <w:rStyle w:val="Hyperlink"/>
          <w:i/>
          <w:szCs w:val="20"/>
        </w:rPr>
        <w:t>акон</w:t>
      </w:r>
      <w:proofErr w:type="spellEnd"/>
      <w:r w:rsidRPr="00FA309B">
        <w:rPr>
          <w:rStyle w:val="Hyperlink"/>
          <w:i/>
          <w:szCs w:val="20"/>
        </w:rPr>
        <w:t xml:space="preserve"> </w:t>
      </w:r>
      <w:proofErr w:type="spellStart"/>
      <w:r w:rsidRPr="00FA309B">
        <w:rPr>
          <w:rStyle w:val="Hyperlink"/>
          <w:i/>
          <w:szCs w:val="20"/>
        </w:rPr>
        <w:t>за</w:t>
      </w:r>
      <w:proofErr w:type="spellEnd"/>
      <w:r w:rsidRPr="00FA309B">
        <w:rPr>
          <w:rStyle w:val="Hyperlink"/>
          <w:i/>
          <w:szCs w:val="20"/>
        </w:rPr>
        <w:t xml:space="preserve"> </w:t>
      </w:r>
      <w:proofErr w:type="spellStart"/>
      <w:r w:rsidRPr="00FA309B">
        <w:rPr>
          <w:rStyle w:val="Hyperlink"/>
          <w:i/>
          <w:szCs w:val="20"/>
        </w:rPr>
        <w:t>закрила</w:t>
      </w:r>
      <w:proofErr w:type="spellEnd"/>
      <w:r w:rsidRPr="00FA309B">
        <w:rPr>
          <w:rStyle w:val="Hyperlink"/>
          <w:i/>
          <w:szCs w:val="20"/>
        </w:rPr>
        <w:t xml:space="preserve"> </w:t>
      </w:r>
      <w:proofErr w:type="spellStart"/>
      <w:r w:rsidRPr="00FA309B">
        <w:rPr>
          <w:rStyle w:val="Hyperlink"/>
          <w:i/>
          <w:szCs w:val="20"/>
        </w:rPr>
        <w:t>на</w:t>
      </w:r>
      <w:proofErr w:type="spellEnd"/>
      <w:r w:rsidRPr="00FA309B">
        <w:rPr>
          <w:rStyle w:val="Hyperlink"/>
          <w:i/>
          <w:szCs w:val="20"/>
        </w:rPr>
        <w:t xml:space="preserve"> </w:t>
      </w:r>
      <w:proofErr w:type="spellStart"/>
      <w:r w:rsidRPr="00FA309B">
        <w:rPr>
          <w:rStyle w:val="Hyperlink"/>
          <w:i/>
          <w:szCs w:val="20"/>
        </w:rPr>
        <w:t>детето</w:t>
      </w:r>
      <w:proofErr w:type="spellEnd"/>
      <w:r w:rsidR="00A37835">
        <w:rPr>
          <w:rStyle w:val="Hyperlink"/>
          <w:i/>
          <w:szCs w:val="20"/>
        </w:rPr>
        <w:fldChar w:fldCharType="end"/>
      </w:r>
      <w:r w:rsidRPr="00FA309B">
        <w:rPr>
          <w:rFonts w:eastAsia="DejaVu Sans" w:cs="Lohit Hindi"/>
          <w:kern w:val="1"/>
          <w:szCs w:val="20"/>
          <w:lang w:val="bg-BG" w:eastAsia="hi-IN" w:bidi="hi-IN"/>
        </w:rPr>
        <w:t>)</w:t>
      </w:r>
      <w:r w:rsidRPr="00DB3980">
        <w:rPr>
          <w:rStyle w:val="FootnoteReference"/>
          <w:szCs w:val="20"/>
        </w:rPr>
        <w:t xml:space="preserve"> </w:t>
      </w:r>
      <w:r>
        <w:rPr>
          <w:rStyle w:val="FootnoteReference"/>
          <w:szCs w:val="20"/>
        </w:rPr>
        <w:footnoteReference w:id="59"/>
      </w:r>
      <w:r w:rsidRPr="00634EEF">
        <w:rPr>
          <w:szCs w:val="20"/>
        </w:rPr>
        <w:t xml:space="preserve">. </w:t>
      </w:r>
    </w:p>
    <w:p w:rsidR="00AC7914" w:rsidRPr="00662DCF" w:rsidRDefault="00AC7914" w:rsidP="00AC7914">
      <w:pPr>
        <w:pStyle w:val="Heading3"/>
      </w:pPr>
      <w:bookmarkStart w:id="36" w:name="_Toc409606663"/>
      <w:r w:rsidRPr="00662DCF">
        <w:t xml:space="preserve">Monitoring mechanisms, multidisciplinary approach and </w:t>
      </w:r>
      <w:r>
        <w:t>training</w:t>
      </w:r>
      <w:bookmarkEnd w:id="36"/>
      <w:r w:rsidRPr="00662DCF">
        <w:t xml:space="preserve"> </w:t>
      </w:r>
    </w:p>
    <w:p w:rsidR="00AC7914" w:rsidRDefault="00AC7914" w:rsidP="00AC7914">
      <w:pPr>
        <w:pStyle w:val="BodyText"/>
        <w:widowControl w:val="0"/>
        <w:spacing w:before="0" w:after="0" w:line="240" w:lineRule="auto"/>
        <w:ind w:left="0"/>
        <w:jc w:val="both"/>
      </w:pPr>
    </w:p>
    <w:p w:rsidR="00AC7914" w:rsidRDefault="00AC7914" w:rsidP="006D75C3">
      <w:pPr>
        <w:pStyle w:val="BodyText"/>
        <w:widowControl w:val="0"/>
        <w:spacing w:before="0" w:after="0" w:line="240" w:lineRule="auto"/>
        <w:jc w:val="both"/>
        <w:rPr>
          <w:rFonts w:cs="Arial"/>
          <w:szCs w:val="20"/>
          <w:lang w:val="en-US"/>
        </w:rPr>
      </w:pPr>
      <w:r>
        <w:rPr>
          <w:szCs w:val="20"/>
          <w:lang w:val="en-US"/>
        </w:rPr>
        <w:t xml:space="preserve">In </w:t>
      </w:r>
      <w:r w:rsidRPr="00EA7174">
        <w:rPr>
          <w:szCs w:val="20"/>
          <w:lang w:val="en-US"/>
        </w:rPr>
        <w:t xml:space="preserve">Bulgaria </w:t>
      </w:r>
      <w:r>
        <w:rPr>
          <w:szCs w:val="20"/>
          <w:lang w:val="en-US"/>
        </w:rPr>
        <w:t>there are no specific mechanisms</w:t>
      </w:r>
      <w:r w:rsidRPr="00DA1533">
        <w:rPr>
          <w:rFonts w:cs="Arial"/>
          <w:szCs w:val="20"/>
        </w:rPr>
        <w:t xml:space="preserve"> </w:t>
      </w:r>
      <w:r>
        <w:rPr>
          <w:rFonts w:cs="Arial"/>
          <w:szCs w:val="20"/>
        </w:rPr>
        <w:t xml:space="preserve">in place </w:t>
      </w:r>
      <w:r w:rsidRPr="00DA1533">
        <w:rPr>
          <w:rFonts w:cs="Arial"/>
          <w:szCs w:val="20"/>
        </w:rPr>
        <w:t>to review domestic legislation, policies and practice</w:t>
      </w:r>
      <w:r>
        <w:rPr>
          <w:rFonts w:cs="Arial"/>
          <w:szCs w:val="20"/>
        </w:rPr>
        <w:t>s</w:t>
      </w:r>
      <w:r w:rsidRPr="00DA1533">
        <w:rPr>
          <w:rFonts w:cs="Arial"/>
          <w:szCs w:val="20"/>
        </w:rPr>
        <w:t xml:space="preserve"> </w:t>
      </w:r>
      <w:r>
        <w:rPr>
          <w:rFonts w:cs="Arial"/>
          <w:szCs w:val="20"/>
        </w:rPr>
        <w:t xml:space="preserve">in </w:t>
      </w:r>
      <w:r w:rsidRPr="00DA1533">
        <w:rPr>
          <w:rFonts w:cs="Arial"/>
          <w:szCs w:val="20"/>
        </w:rPr>
        <w:t>judicial proceedings</w:t>
      </w:r>
      <w:r>
        <w:rPr>
          <w:rFonts w:cs="Arial"/>
          <w:szCs w:val="20"/>
        </w:rPr>
        <w:t>, and proceedings before public administration authorities, according to</w:t>
      </w:r>
      <w:r w:rsidRPr="00DA1533">
        <w:rPr>
          <w:rFonts w:cs="Arial"/>
          <w:szCs w:val="20"/>
        </w:rPr>
        <w:t xml:space="preserve"> international standards of child-friendly justice (e.g. Children</w:t>
      </w:r>
      <w:r>
        <w:rPr>
          <w:rFonts w:cs="Arial"/>
          <w:szCs w:val="20"/>
        </w:rPr>
        <w:t>'s</w:t>
      </w:r>
      <w:r w:rsidRPr="00DA1533">
        <w:rPr>
          <w:rFonts w:cs="Arial"/>
          <w:szCs w:val="20"/>
        </w:rPr>
        <w:t xml:space="preserve"> Ombudspersons or Commissioners). </w:t>
      </w:r>
      <w:r>
        <w:rPr>
          <w:rFonts w:cs="Arial"/>
          <w:szCs w:val="20"/>
        </w:rPr>
        <w:t>The general Ombudsperson has the task to protect children’s rights together with other tasks</w:t>
      </w:r>
      <w:r>
        <w:rPr>
          <w:rStyle w:val="FootnoteReference"/>
          <w:szCs w:val="20"/>
        </w:rPr>
        <w:footnoteReference w:id="60"/>
      </w:r>
      <w:r>
        <w:rPr>
          <w:rFonts w:cs="Arial"/>
          <w:szCs w:val="20"/>
        </w:rPr>
        <w:t xml:space="preserve">. The State Agency for Child Protection </w:t>
      </w:r>
      <w:r w:rsidRPr="00750EB4">
        <w:rPr>
          <w:rFonts w:cs="Arial"/>
          <w:i/>
          <w:szCs w:val="20"/>
          <w:lang w:val="bg-BG"/>
        </w:rPr>
        <w:t>(Държавна Агенция за закрила на детето)</w:t>
      </w:r>
      <w:r>
        <w:rPr>
          <w:rFonts w:cs="Arial"/>
          <w:szCs w:val="20"/>
          <w:lang w:val="bg-BG"/>
        </w:rPr>
        <w:t xml:space="preserve"> </w:t>
      </w:r>
      <w:r>
        <w:rPr>
          <w:rFonts w:cs="Arial"/>
          <w:szCs w:val="20"/>
          <w:lang w:val="en-US"/>
        </w:rPr>
        <w:t xml:space="preserve">has also numerous tasks related to observation of the situation of children in the country and has established the National Council for Child Protection </w:t>
      </w:r>
      <w:r w:rsidRPr="00750EB4">
        <w:rPr>
          <w:rFonts w:cs="Arial"/>
          <w:i/>
          <w:szCs w:val="20"/>
          <w:lang w:val="en-US"/>
        </w:rPr>
        <w:t>(</w:t>
      </w:r>
      <w:r w:rsidRPr="00750EB4">
        <w:rPr>
          <w:rFonts w:cs="Arial"/>
          <w:i/>
          <w:szCs w:val="20"/>
          <w:lang w:val="bg-BG"/>
        </w:rPr>
        <w:t>Национален съвет за закрила на детето)</w:t>
      </w:r>
      <w:r>
        <w:rPr>
          <w:rFonts w:cs="Arial"/>
          <w:szCs w:val="20"/>
          <w:lang w:val="bg-BG"/>
        </w:rPr>
        <w:t xml:space="preserve"> </w:t>
      </w:r>
      <w:r>
        <w:rPr>
          <w:rFonts w:cs="Arial"/>
          <w:szCs w:val="20"/>
          <w:lang w:val="en-US"/>
        </w:rPr>
        <w:t>as a consultative authority. But the Council has no obligation to review domestic legislation, policies and practices</w:t>
      </w:r>
      <w:r>
        <w:rPr>
          <w:rStyle w:val="FootnoteReference"/>
          <w:szCs w:val="20"/>
          <w:lang w:val="en-US"/>
        </w:rPr>
        <w:footnoteReference w:id="61"/>
      </w:r>
      <w:r>
        <w:rPr>
          <w:rFonts w:cs="Arial"/>
          <w:szCs w:val="20"/>
          <w:lang w:val="en-US"/>
        </w:rPr>
        <w:t xml:space="preserve">. The Council only reviews draft law and discusses priorities in national policies and programs in relation to the priorities and </w:t>
      </w:r>
      <w:proofErr w:type="spellStart"/>
      <w:r>
        <w:rPr>
          <w:rFonts w:cs="Arial"/>
          <w:szCs w:val="20"/>
          <w:lang w:val="en-US"/>
        </w:rPr>
        <w:t>programmes</w:t>
      </w:r>
      <w:proofErr w:type="spellEnd"/>
      <w:r>
        <w:rPr>
          <w:rFonts w:cs="Arial"/>
          <w:szCs w:val="20"/>
          <w:lang w:val="en-US"/>
        </w:rPr>
        <w:t xml:space="preserve"> of the European Union</w:t>
      </w:r>
      <w:r>
        <w:rPr>
          <w:rStyle w:val="FootnoteReference"/>
          <w:szCs w:val="20"/>
          <w:lang w:val="en-US"/>
        </w:rPr>
        <w:footnoteReference w:id="62"/>
      </w:r>
      <w:r>
        <w:rPr>
          <w:rFonts w:cs="Arial"/>
          <w:szCs w:val="20"/>
          <w:lang w:val="en-US"/>
        </w:rPr>
        <w:t xml:space="preserve">. </w:t>
      </w:r>
    </w:p>
    <w:p w:rsidR="00AC7914" w:rsidRDefault="00AC7914" w:rsidP="006D75C3">
      <w:pPr>
        <w:pStyle w:val="BodyText"/>
        <w:widowControl w:val="0"/>
        <w:spacing w:before="0" w:after="0" w:line="240" w:lineRule="auto"/>
        <w:jc w:val="both"/>
        <w:rPr>
          <w:rFonts w:cs="Arial"/>
          <w:szCs w:val="20"/>
          <w:lang w:val="en-US"/>
        </w:rPr>
      </w:pPr>
    </w:p>
    <w:p w:rsidR="00AC7914" w:rsidRPr="00DA1533" w:rsidRDefault="00AC7914" w:rsidP="006D75C3">
      <w:pPr>
        <w:pStyle w:val="BodyText"/>
        <w:widowControl w:val="0"/>
        <w:spacing w:before="0" w:after="0" w:line="240" w:lineRule="auto"/>
        <w:jc w:val="both"/>
        <w:rPr>
          <w:rFonts w:cs="Arial"/>
          <w:szCs w:val="20"/>
        </w:rPr>
      </w:pPr>
      <w:r>
        <w:rPr>
          <w:rFonts w:cs="Arial"/>
          <w:szCs w:val="20"/>
          <w:lang w:val="en-US"/>
        </w:rPr>
        <w:t>NGOs which aim to protect children’s rights have the possibility to monitor the implementation of children’s rights through the State Agency for Child Protection.</w:t>
      </w:r>
    </w:p>
    <w:p w:rsidR="00AC7914" w:rsidRPr="00DA1533" w:rsidRDefault="00AC7914" w:rsidP="006D75C3">
      <w:pPr>
        <w:pStyle w:val="BodyText"/>
        <w:widowControl w:val="0"/>
        <w:spacing w:before="0" w:after="0" w:line="240" w:lineRule="auto"/>
        <w:jc w:val="both"/>
        <w:rPr>
          <w:rFonts w:cs="Arial"/>
          <w:szCs w:val="20"/>
        </w:rPr>
      </w:pPr>
    </w:p>
    <w:p w:rsidR="00AC7914" w:rsidRDefault="00AC7914" w:rsidP="006D75C3">
      <w:pPr>
        <w:pStyle w:val="ColorfulList-Accent11"/>
        <w:widowControl w:val="0"/>
        <w:spacing w:after="0"/>
        <w:ind w:left="851"/>
        <w:jc w:val="both"/>
        <w:rPr>
          <w:rFonts w:ascii="Arial" w:hAnsi="Arial" w:cs="Arial"/>
          <w:sz w:val="20"/>
          <w:szCs w:val="20"/>
          <w:lang w:val="en-GB"/>
        </w:rPr>
      </w:pPr>
      <w:r>
        <w:rPr>
          <w:rFonts w:ascii="Arial" w:hAnsi="Arial" w:cs="Arial"/>
          <w:sz w:val="20"/>
          <w:szCs w:val="20"/>
          <w:lang w:val="en-GB"/>
        </w:rPr>
        <w:t>There are no</w:t>
      </w:r>
      <w:r w:rsidRPr="009A282C">
        <w:rPr>
          <w:rFonts w:ascii="Arial" w:hAnsi="Arial" w:cs="Arial"/>
          <w:sz w:val="20"/>
          <w:szCs w:val="20"/>
          <w:lang w:val="en-GB"/>
        </w:rPr>
        <w:t xml:space="preserve"> </w:t>
      </w:r>
      <w:r w:rsidRPr="009B51E4">
        <w:rPr>
          <w:rFonts w:ascii="Arial" w:hAnsi="Arial" w:cs="Arial"/>
          <w:b/>
          <w:sz w:val="20"/>
          <w:szCs w:val="20"/>
          <w:lang w:val="en-GB"/>
        </w:rPr>
        <w:t>multidisciplinary</w:t>
      </w:r>
      <w:r>
        <w:rPr>
          <w:rFonts w:ascii="Arial" w:hAnsi="Arial" w:cs="Arial"/>
          <w:sz w:val="20"/>
          <w:szCs w:val="20"/>
          <w:lang w:val="en-GB"/>
        </w:rPr>
        <w:t xml:space="preserve"> measures</w:t>
      </w:r>
      <w:r w:rsidRPr="009A282C">
        <w:rPr>
          <w:rFonts w:ascii="Arial" w:hAnsi="Arial" w:cs="Arial"/>
          <w:sz w:val="20"/>
          <w:szCs w:val="20"/>
          <w:lang w:val="en-GB"/>
        </w:rPr>
        <w:t xml:space="preserve"> in place to ensure close cooperation between different professionals in order to obtain a comprehensive understanding of the child and </w:t>
      </w:r>
      <w:r w:rsidRPr="009A282C">
        <w:rPr>
          <w:rFonts w:ascii="Arial" w:hAnsi="Arial" w:cs="Arial"/>
          <w:sz w:val="20"/>
          <w:szCs w:val="20"/>
          <w:lang w:val="en-GB"/>
        </w:rPr>
        <w:lastRenderedPageBreak/>
        <w:t>assess his</w:t>
      </w:r>
      <w:r>
        <w:rPr>
          <w:rFonts w:ascii="Arial" w:hAnsi="Arial" w:cs="Arial"/>
          <w:sz w:val="20"/>
          <w:szCs w:val="20"/>
          <w:lang w:val="en-GB"/>
        </w:rPr>
        <w:t>/</w:t>
      </w:r>
      <w:r w:rsidRPr="009A282C">
        <w:rPr>
          <w:rFonts w:ascii="Arial" w:hAnsi="Arial" w:cs="Arial"/>
          <w:sz w:val="20"/>
          <w:szCs w:val="20"/>
          <w:lang w:val="en-GB"/>
        </w:rPr>
        <w:t xml:space="preserve">her legal, psychological, social, emotional, physical and cognitive situation </w:t>
      </w:r>
      <w:r>
        <w:rPr>
          <w:rFonts w:ascii="Arial" w:hAnsi="Arial" w:cs="Arial"/>
          <w:sz w:val="20"/>
          <w:szCs w:val="20"/>
          <w:lang w:val="en-GB"/>
        </w:rPr>
        <w:t>while keeping</w:t>
      </w:r>
      <w:r w:rsidRPr="009A282C">
        <w:rPr>
          <w:rFonts w:ascii="Arial" w:hAnsi="Arial" w:cs="Arial"/>
          <w:sz w:val="20"/>
          <w:szCs w:val="20"/>
          <w:lang w:val="en-GB"/>
        </w:rPr>
        <w:t xml:space="preserve"> full respect </w:t>
      </w:r>
      <w:r>
        <w:rPr>
          <w:rFonts w:ascii="Arial" w:hAnsi="Arial" w:cs="Arial"/>
          <w:sz w:val="20"/>
          <w:szCs w:val="20"/>
          <w:lang w:val="en-GB"/>
        </w:rPr>
        <w:t>for</w:t>
      </w:r>
      <w:r w:rsidRPr="009A282C">
        <w:rPr>
          <w:rFonts w:ascii="Arial" w:hAnsi="Arial" w:cs="Arial"/>
          <w:sz w:val="20"/>
          <w:szCs w:val="20"/>
          <w:lang w:val="en-GB"/>
        </w:rPr>
        <w:t xml:space="preserve"> the child's right to private and family life</w:t>
      </w:r>
      <w:r>
        <w:rPr>
          <w:rFonts w:ascii="Arial" w:hAnsi="Arial" w:cs="Arial"/>
          <w:sz w:val="20"/>
          <w:szCs w:val="20"/>
          <w:lang w:val="en-GB"/>
        </w:rPr>
        <w:t xml:space="preserve">. However, the </w:t>
      </w:r>
      <w:r w:rsidRPr="00F75D03">
        <w:rPr>
          <w:rFonts w:ascii="Arial" w:hAnsi="Arial" w:cs="Arial"/>
          <w:sz w:val="20"/>
          <w:szCs w:val="20"/>
        </w:rPr>
        <w:t>‘Coordination mechanism for cases involving child victims or children at risk of abuse</w:t>
      </w:r>
      <w:r w:rsidRPr="00F75D03">
        <w:rPr>
          <w:rStyle w:val="FootnoteReference"/>
          <w:rFonts w:ascii="Arial" w:hAnsi="Arial" w:cs="Arial"/>
          <w:sz w:val="20"/>
          <w:szCs w:val="20"/>
        </w:rPr>
        <w:footnoteReference w:id="63"/>
      </w:r>
      <w:r w:rsidRPr="00F75D03">
        <w:rPr>
          <w:rFonts w:ascii="Arial" w:hAnsi="Arial" w:cs="Arial"/>
          <w:sz w:val="20"/>
          <w:szCs w:val="20"/>
        </w:rPr>
        <w:t xml:space="preserve">  and for cooperation in cases of intervention’ (</w:t>
      </w:r>
      <w:proofErr w:type="spellStart"/>
      <w:r w:rsidR="00A37835">
        <w:fldChar w:fldCharType="begin"/>
      </w:r>
      <w:r w:rsidR="00A37835">
        <w:instrText xml:space="preserve"> HYPERLINK "http://sacp.government.bg/deinosti/sporazumenie-deistvia-deca-risk/" </w:instrText>
      </w:r>
      <w:r w:rsidR="00A37835">
        <w:fldChar w:fldCharType="separate"/>
      </w:r>
      <w:r w:rsidRPr="00F75D03">
        <w:rPr>
          <w:rStyle w:val="Hyperlink"/>
          <w:rFonts w:ascii="Arial" w:hAnsi="Arial" w:cs="Arial"/>
          <w:i/>
          <w:sz w:val="20"/>
          <w:szCs w:val="20"/>
        </w:rPr>
        <w:t>Координационен</w:t>
      </w:r>
      <w:proofErr w:type="spellEnd"/>
      <w:r w:rsidRPr="00F75D03">
        <w:rPr>
          <w:rStyle w:val="Hyperlink"/>
          <w:rFonts w:ascii="Arial" w:hAnsi="Arial" w:cs="Arial"/>
          <w:i/>
          <w:sz w:val="20"/>
          <w:szCs w:val="20"/>
        </w:rPr>
        <w:t xml:space="preserve"> </w:t>
      </w:r>
      <w:proofErr w:type="spellStart"/>
      <w:r w:rsidRPr="00F75D03">
        <w:rPr>
          <w:rStyle w:val="Hyperlink"/>
          <w:rFonts w:ascii="Arial" w:hAnsi="Arial" w:cs="Arial"/>
          <w:i/>
          <w:sz w:val="20"/>
          <w:szCs w:val="20"/>
        </w:rPr>
        <w:t>механизъм</w:t>
      </w:r>
      <w:proofErr w:type="spellEnd"/>
      <w:r w:rsidRPr="00F75D03">
        <w:rPr>
          <w:rStyle w:val="Hyperlink"/>
          <w:rFonts w:ascii="Arial" w:hAnsi="Arial" w:cs="Arial"/>
          <w:i/>
          <w:sz w:val="20"/>
          <w:szCs w:val="20"/>
        </w:rPr>
        <w:t xml:space="preserve"> </w:t>
      </w:r>
      <w:proofErr w:type="spellStart"/>
      <w:r w:rsidRPr="00F75D03">
        <w:rPr>
          <w:rStyle w:val="Hyperlink"/>
          <w:rFonts w:ascii="Arial" w:hAnsi="Arial" w:cs="Arial"/>
          <w:i/>
          <w:sz w:val="20"/>
          <w:szCs w:val="20"/>
        </w:rPr>
        <w:t>за</w:t>
      </w:r>
      <w:proofErr w:type="spellEnd"/>
      <w:r w:rsidRPr="00F75D03">
        <w:rPr>
          <w:rStyle w:val="Hyperlink"/>
          <w:rFonts w:ascii="Arial" w:hAnsi="Arial" w:cs="Arial"/>
          <w:i/>
          <w:sz w:val="20"/>
          <w:szCs w:val="20"/>
        </w:rPr>
        <w:t xml:space="preserve"> </w:t>
      </w:r>
      <w:proofErr w:type="spellStart"/>
      <w:r w:rsidRPr="00F75D03">
        <w:rPr>
          <w:rStyle w:val="Hyperlink"/>
          <w:rFonts w:ascii="Arial" w:hAnsi="Arial" w:cs="Arial"/>
          <w:i/>
          <w:sz w:val="20"/>
          <w:szCs w:val="20"/>
        </w:rPr>
        <w:t>взаимодействие</w:t>
      </w:r>
      <w:proofErr w:type="spellEnd"/>
      <w:r w:rsidRPr="00F75D03">
        <w:rPr>
          <w:rStyle w:val="Hyperlink"/>
          <w:rFonts w:ascii="Arial" w:hAnsi="Arial" w:cs="Arial"/>
          <w:i/>
          <w:sz w:val="20"/>
          <w:szCs w:val="20"/>
        </w:rPr>
        <w:t xml:space="preserve"> </w:t>
      </w:r>
      <w:proofErr w:type="spellStart"/>
      <w:r w:rsidRPr="00F75D03">
        <w:rPr>
          <w:rStyle w:val="Hyperlink"/>
          <w:rFonts w:ascii="Arial" w:hAnsi="Arial" w:cs="Arial"/>
          <w:i/>
          <w:sz w:val="20"/>
          <w:szCs w:val="20"/>
        </w:rPr>
        <w:t>при</w:t>
      </w:r>
      <w:proofErr w:type="spellEnd"/>
      <w:r w:rsidRPr="00F75D03">
        <w:rPr>
          <w:rStyle w:val="Hyperlink"/>
          <w:rFonts w:ascii="Arial" w:hAnsi="Arial" w:cs="Arial"/>
          <w:i/>
          <w:sz w:val="20"/>
          <w:szCs w:val="20"/>
        </w:rPr>
        <w:t xml:space="preserve"> </w:t>
      </w:r>
      <w:proofErr w:type="spellStart"/>
      <w:r w:rsidRPr="00F75D03">
        <w:rPr>
          <w:rStyle w:val="Hyperlink"/>
          <w:rFonts w:ascii="Arial" w:hAnsi="Arial" w:cs="Arial"/>
          <w:i/>
          <w:sz w:val="20"/>
          <w:szCs w:val="20"/>
        </w:rPr>
        <w:t>работа</w:t>
      </w:r>
      <w:proofErr w:type="spellEnd"/>
      <w:r w:rsidRPr="00F75D03">
        <w:rPr>
          <w:rStyle w:val="Hyperlink"/>
          <w:rFonts w:ascii="Arial" w:hAnsi="Arial" w:cs="Arial"/>
          <w:i/>
          <w:sz w:val="20"/>
          <w:szCs w:val="20"/>
        </w:rPr>
        <w:t xml:space="preserve"> в </w:t>
      </w:r>
      <w:proofErr w:type="spellStart"/>
      <w:r w:rsidRPr="00F75D03">
        <w:rPr>
          <w:rStyle w:val="Hyperlink"/>
          <w:rFonts w:ascii="Arial" w:hAnsi="Arial" w:cs="Arial"/>
          <w:i/>
          <w:sz w:val="20"/>
          <w:szCs w:val="20"/>
        </w:rPr>
        <w:t>случаи</w:t>
      </w:r>
      <w:proofErr w:type="spellEnd"/>
      <w:r w:rsidRPr="00F75D03">
        <w:rPr>
          <w:rStyle w:val="Hyperlink"/>
          <w:rFonts w:ascii="Arial" w:hAnsi="Arial" w:cs="Arial"/>
          <w:i/>
          <w:sz w:val="20"/>
          <w:szCs w:val="20"/>
        </w:rPr>
        <w:t xml:space="preserve"> </w:t>
      </w:r>
      <w:proofErr w:type="spellStart"/>
      <w:r w:rsidRPr="00F75D03">
        <w:rPr>
          <w:rStyle w:val="Hyperlink"/>
          <w:rFonts w:ascii="Arial" w:hAnsi="Arial" w:cs="Arial"/>
          <w:i/>
          <w:sz w:val="20"/>
          <w:szCs w:val="20"/>
        </w:rPr>
        <w:t>на</w:t>
      </w:r>
      <w:proofErr w:type="spellEnd"/>
      <w:r w:rsidRPr="00F75D03">
        <w:rPr>
          <w:rStyle w:val="Hyperlink"/>
          <w:rFonts w:ascii="Arial" w:hAnsi="Arial" w:cs="Arial"/>
          <w:i/>
          <w:sz w:val="20"/>
          <w:szCs w:val="20"/>
        </w:rPr>
        <w:t xml:space="preserve"> </w:t>
      </w:r>
      <w:proofErr w:type="spellStart"/>
      <w:r w:rsidRPr="00F75D03">
        <w:rPr>
          <w:rStyle w:val="Hyperlink"/>
          <w:rFonts w:ascii="Arial" w:hAnsi="Arial" w:cs="Arial"/>
          <w:i/>
          <w:sz w:val="20"/>
          <w:szCs w:val="20"/>
        </w:rPr>
        <w:t>деца</w:t>
      </w:r>
      <w:proofErr w:type="spellEnd"/>
      <w:r w:rsidRPr="00F75D03">
        <w:rPr>
          <w:rStyle w:val="Hyperlink"/>
          <w:rFonts w:ascii="Arial" w:hAnsi="Arial" w:cs="Arial"/>
          <w:i/>
          <w:sz w:val="20"/>
          <w:szCs w:val="20"/>
        </w:rPr>
        <w:t xml:space="preserve">, </w:t>
      </w:r>
      <w:proofErr w:type="spellStart"/>
      <w:r w:rsidRPr="00F75D03">
        <w:rPr>
          <w:rStyle w:val="Hyperlink"/>
          <w:rFonts w:ascii="Arial" w:hAnsi="Arial" w:cs="Arial"/>
          <w:i/>
          <w:sz w:val="20"/>
          <w:szCs w:val="20"/>
        </w:rPr>
        <w:t>жертви</w:t>
      </w:r>
      <w:proofErr w:type="spellEnd"/>
      <w:r w:rsidRPr="00F75D03">
        <w:rPr>
          <w:rStyle w:val="Hyperlink"/>
          <w:rFonts w:ascii="Arial" w:hAnsi="Arial" w:cs="Arial"/>
          <w:i/>
          <w:sz w:val="20"/>
          <w:szCs w:val="20"/>
        </w:rPr>
        <w:t xml:space="preserve"> </w:t>
      </w:r>
      <w:proofErr w:type="spellStart"/>
      <w:r w:rsidRPr="00F75D03">
        <w:rPr>
          <w:rStyle w:val="Hyperlink"/>
          <w:rFonts w:ascii="Arial" w:hAnsi="Arial" w:cs="Arial"/>
          <w:i/>
          <w:sz w:val="20"/>
          <w:szCs w:val="20"/>
        </w:rPr>
        <w:t>или</w:t>
      </w:r>
      <w:proofErr w:type="spellEnd"/>
      <w:r w:rsidRPr="00F75D03">
        <w:rPr>
          <w:rStyle w:val="Hyperlink"/>
          <w:rFonts w:ascii="Arial" w:hAnsi="Arial" w:cs="Arial"/>
          <w:i/>
          <w:sz w:val="20"/>
          <w:szCs w:val="20"/>
        </w:rPr>
        <w:t xml:space="preserve"> в </w:t>
      </w:r>
      <w:proofErr w:type="spellStart"/>
      <w:r w:rsidRPr="00F75D03">
        <w:rPr>
          <w:rStyle w:val="Hyperlink"/>
          <w:rFonts w:ascii="Arial" w:hAnsi="Arial" w:cs="Arial"/>
          <w:i/>
          <w:sz w:val="20"/>
          <w:szCs w:val="20"/>
        </w:rPr>
        <w:t>риск</w:t>
      </w:r>
      <w:proofErr w:type="spellEnd"/>
      <w:r w:rsidRPr="00F75D03">
        <w:rPr>
          <w:rStyle w:val="Hyperlink"/>
          <w:rFonts w:ascii="Arial" w:hAnsi="Arial" w:cs="Arial"/>
          <w:i/>
          <w:sz w:val="20"/>
          <w:szCs w:val="20"/>
        </w:rPr>
        <w:t xml:space="preserve"> </w:t>
      </w:r>
      <w:proofErr w:type="spellStart"/>
      <w:r w:rsidRPr="00F75D03">
        <w:rPr>
          <w:rStyle w:val="Hyperlink"/>
          <w:rFonts w:ascii="Arial" w:hAnsi="Arial" w:cs="Arial"/>
          <w:i/>
          <w:sz w:val="20"/>
          <w:szCs w:val="20"/>
        </w:rPr>
        <w:t>от</w:t>
      </w:r>
      <w:proofErr w:type="spellEnd"/>
      <w:r w:rsidRPr="00F75D03">
        <w:rPr>
          <w:rStyle w:val="Hyperlink"/>
          <w:rFonts w:ascii="Arial" w:hAnsi="Arial" w:cs="Arial"/>
          <w:i/>
          <w:sz w:val="20"/>
          <w:szCs w:val="20"/>
        </w:rPr>
        <w:t xml:space="preserve"> </w:t>
      </w:r>
      <w:proofErr w:type="spellStart"/>
      <w:r w:rsidRPr="00F75D03">
        <w:rPr>
          <w:rStyle w:val="Hyperlink"/>
          <w:rFonts w:ascii="Arial" w:hAnsi="Arial" w:cs="Arial"/>
          <w:i/>
          <w:sz w:val="20"/>
          <w:szCs w:val="20"/>
        </w:rPr>
        <w:t>насилие</w:t>
      </w:r>
      <w:proofErr w:type="spellEnd"/>
      <w:r w:rsidRPr="00F75D03">
        <w:rPr>
          <w:rStyle w:val="Hyperlink"/>
          <w:rFonts w:ascii="Arial" w:hAnsi="Arial" w:cs="Arial"/>
          <w:i/>
          <w:sz w:val="20"/>
          <w:szCs w:val="20"/>
        </w:rPr>
        <w:t xml:space="preserve"> и </w:t>
      </w:r>
      <w:proofErr w:type="spellStart"/>
      <w:r w:rsidRPr="00F75D03">
        <w:rPr>
          <w:rStyle w:val="Hyperlink"/>
          <w:rFonts w:ascii="Arial" w:hAnsi="Arial" w:cs="Arial"/>
          <w:i/>
          <w:sz w:val="20"/>
          <w:szCs w:val="20"/>
        </w:rPr>
        <w:t>за</w:t>
      </w:r>
      <w:proofErr w:type="spellEnd"/>
      <w:r w:rsidRPr="00F75D03">
        <w:rPr>
          <w:rStyle w:val="Hyperlink"/>
          <w:rFonts w:ascii="Arial" w:hAnsi="Arial" w:cs="Arial"/>
          <w:i/>
          <w:sz w:val="20"/>
          <w:szCs w:val="20"/>
        </w:rPr>
        <w:t xml:space="preserve"> </w:t>
      </w:r>
      <w:proofErr w:type="spellStart"/>
      <w:r w:rsidRPr="00F75D03">
        <w:rPr>
          <w:rStyle w:val="Hyperlink"/>
          <w:rFonts w:ascii="Arial" w:hAnsi="Arial" w:cs="Arial"/>
          <w:i/>
          <w:sz w:val="20"/>
          <w:szCs w:val="20"/>
        </w:rPr>
        <w:t>взаимодействие</w:t>
      </w:r>
      <w:proofErr w:type="spellEnd"/>
      <w:r w:rsidRPr="00F75D03">
        <w:rPr>
          <w:rStyle w:val="Hyperlink"/>
          <w:rFonts w:ascii="Arial" w:hAnsi="Arial" w:cs="Arial"/>
          <w:i/>
          <w:sz w:val="20"/>
          <w:szCs w:val="20"/>
        </w:rPr>
        <w:t xml:space="preserve"> </w:t>
      </w:r>
      <w:proofErr w:type="spellStart"/>
      <w:r w:rsidRPr="00F75D03">
        <w:rPr>
          <w:rStyle w:val="Hyperlink"/>
          <w:rFonts w:ascii="Arial" w:hAnsi="Arial" w:cs="Arial"/>
          <w:i/>
          <w:sz w:val="20"/>
          <w:szCs w:val="20"/>
        </w:rPr>
        <w:t>при</w:t>
      </w:r>
      <w:proofErr w:type="spellEnd"/>
      <w:r w:rsidRPr="00F75D03">
        <w:rPr>
          <w:rStyle w:val="Hyperlink"/>
          <w:rFonts w:ascii="Arial" w:hAnsi="Arial" w:cs="Arial"/>
          <w:i/>
          <w:sz w:val="20"/>
          <w:szCs w:val="20"/>
        </w:rPr>
        <w:t xml:space="preserve"> </w:t>
      </w:r>
      <w:proofErr w:type="spellStart"/>
      <w:r w:rsidRPr="00F75D03">
        <w:rPr>
          <w:rStyle w:val="Hyperlink"/>
          <w:rFonts w:ascii="Arial" w:hAnsi="Arial" w:cs="Arial"/>
          <w:i/>
          <w:sz w:val="20"/>
          <w:szCs w:val="20"/>
        </w:rPr>
        <w:t>кризисна</w:t>
      </w:r>
      <w:proofErr w:type="spellEnd"/>
      <w:r w:rsidRPr="00F75D03">
        <w:rPr>
          <w:rStyle w:val="Hyperlink"/>
          <w:rFonts w:ascii="Arial" w:hAnsi="Arial" w:cs="Arial"/>
          <w:i/>
          <w:sz w:val="20"/>
          <w:szCs w:val="20"/>
        </w:rPr>
        <w:t xml:space="preserve"> </w:t>
      </w:r>
      <w:proofErr w:type="spellStart"/>
      <w:r w:rsidRPr="00F75D03">
        <w:rPr>
          <w:rStyle w:val="Hyperlink"/>
          <w:rFonts w:ascii="Arial" w:hAnsi="Arial" w:cs="Arial"/>
          <w:i/>
          <w:sz w:val="20"/>
          <w:szCs w:val="20"/>
        </w:rPr>
        <w:t>интервенция</w:t>
      </w:r>
      <w:proofErr w:type="spellEnd"/>
      <w:r w:rsidR="00A37835">
        <w:rPr>
          <w:rStyle w:val="Hyperlink"/>
          <w:rFonts w:ascii="Arial" w:hAnsi="Arial" w:cs="Arial"/>
          <w:i/>
          <w:sz w:val="20"/>
          <w:szCs w:val="20"/>
        </w:rPr>
        <w:fldChar w:fldCharType="end"/>
      </w:r>
      <w:r w:rsidRPr="00F75D03">
        <w:rPr>
          <w:rStyle w:val="Hyperlink"/>
          <w:rFonts w:ascii="Arial" w:hAnsi="Arial" w:cs="Arial"/>
          <w:i/>
          <w:sz w:val="20"/>
          <w:szCs w:val="20"/>
        </w:rPr>
        <w:t>)</w:t>
      </w:r>
      <w:r>
        <w:rPr>
          <w:rStyle w:val="Hyperlink"/>
          <w:rFonts w:ascii="Arial" w:hAnsi="Arial" w:cs="Arial"/>
          <w:i/>
          <w:sz w:val="20"/>
          <w:szCs w:val="20"/>
        </w:rPr>
        <w:t>,</w:t>
      </w:r>
      <w:r w:rsidRPr="00F75D03">
        <w:rPr>
          <w:rFonts w:ascii="Arial" w:hAnsi="Arial" w:cs="Arial"/>
          <w:sz w:val="20"/>
          <w:szCs w:val="20"/>
          <w:lang w:val="en-GB"/>
        </w:rPr>
        <w:t xml:space="preserve"> mentioned </w:t>
      </w:r>
      <w:r>
        <w:rPr>
          <w:rFonts w:ascii="Arial" w:hAnsi="Arial" w:cs="Arial"/>
          <w:sz w:val="20"/>
          <w:szCs w:val="20"/>
          <w:lang w:val="en-GB"/>
        </w:rPr>
        <w:t xml:space="preserve">in the </w:t>
      </w:r>
      <w:r w:rsidRPr="00FB1E9A">
        <w:rPr>
          <w:rFonts w:ascii="Arial" w:hAnsi="Arial" w:cs="Arial"/>
          <w:sz w:val="20"/>
          <w:szCs w:val="20"/>
          <w:lang w:val="en-GB"/>
        </w:rPr>
        <w:t>Studies to collect data on children’s involvement in civil and criminal judicial proceedings</w:t>
      </w:r>
      <w:r w:rsidRPr="00F75D03">
        <w:rPr>
          <w:rFonts w:ascii="Arial" w:hAnsi="Arial" w:cs="Arial"/>
          <w:sz w:val="20"/>
          <w:szCs w:val="20"/>
          <w:lang w:val="en-GB"/>
        </w:rPr>
        <w:t xml:space="preserve"> can be applied in some cases related to children involved in administrative proceedings</w:t>
      </w:r>
      <w:r>
        <w:rPr>
          <w:rFonts w:ascii="Arial" w:hAnsi="Arial" w:cs="Arial"/>
          <w:sz w:val="20"/>
          <w:szCs w:val="20"/>
          <w:lang w:val="en-GB"/>
        </w:rPr>
        <w:t>, especially if a child is placed in an institution as a measure of protection</w:t>
      </w:r>
      <w:r>
        <w:rPr>
          <w:rStyle w:val="FootnoteReference"/>
          <w:rFonts w:ascii="Arial" w:hAnsi="Arial"/>
          <w:sz w:val="20"/>
          <w:szCs w:val="20"/>
          <w:lang w:val="en-GB"/>
        </w:rPr>
        <w:footnoteReference w:id="64"/>
      </w:r>
      <w:r>
        <w:rPr>
          <w:rFonts w:ascii="Arial" w:hAnsi="Arial" w:cs="Arial"/>
          <w:sz w:val="20"/>
          <w:szCs w:val="20"/>
          <w:lang w:val="en-GB"/>
        </w:rPr>
        <w:t>. The Coordination mechanism will be applicable in these administrative cases where the child must be placed in care,</w:t>
      </w:r>
      <w:r w:rsidRPr="00B671D2">
        <w:rPr>
          <w:rFonts w:ascii="Arial" w:hAnsi="Arial" w:cs="Arial"/>
          <w:sz w:val="20"/>
          <w:szCs w:val="20"/>
          <w:lang w:val="en-GB"/>
        </w:rPr>
        <w:t xml:space="preserve"> </w:t>
      </w:r>
      <w:r>
        <w:rPr>
          <w:rFonts w:ascii="Arial" w:hAnsi="Arial" w:cs="Arial"/>
          <w:sz w:val="20"/>
          <w:szCs w:val="20"/>
          <w:lang w:val="en-GB"/>
        </w:rPr>
        <w:t xml:space="preserve">as a measure of protection, outside of the family. However there are no rules obliging the court to obtain a multi-disciplinary understanding of the child. The Court can ask for an investigation about how the child's rights have been implemented in some specific cases (like in education system or in particular case of violation of a child’s right). </w:t>
      </w:r>
    </w:p>
    <w:p w:rsidR="00AC7914" w:rsidRPr="007B558D" w:rsidRDefault="00AC7914" w:rsidP="00AC7914">
      <w:pPr>
        <w:pStyle w:val="BodyText"/>
        <w:widowControl w:val="0"/>
        <w:spacing w:before="0" w:after="0" w:line="240" w:lineRule="auto"/>
        <w:ind w:left="0"/>
        <w:jc w:val="both"/>
        <w:rPr>
          <w:rFonts w:cs="Arial"/>
          <w:szCs w:val="20"/>
        </w:rPr>
      </w:pPr>
      <w:r>
        <w:rPr>
          <w:rFonts w:cs="Arial"/>
          <w:szCs w:val="20"/>
        </w:rPr>
        <w:t xml:space="preserve"> </w:t>
      </w:r>
    </w:p>
    <w:p w:rsidR="00AC7914" w:rsidRDefault="00AC7914" w:rsidP="006D75C3">
      <w:pPr>
        <w:pStyle w:val="BodyText"/>
        <w:widowControl w:val="0"/>
        <w:spacing w:before="0" w:after="0" w:line="240" w:lineRule="auto"/>
        <w:jc w:val="both"/>
        <w:rPr>
          <w:rFonts w:cs="Arial"/>
          <w:szCs w:val="20"/>
        </w:rPr>
      </w:pPr>
      <w:r>
        <w:rPr>
          <w:rFonts w:cs="Arial"/>
          <w:szCs w:val="20"/>
        </w:rPr>
        <w:t xml:space="preserve">There are no </w:t>
      </w:r>
      <w:r w:rsidRPr="00661C65">
        <w:rPr>
          <w:rFonts w:cs="Arial"/>
          <w:szCs w:val="20"/>
        </w:rPr>
        <w:t xml:space="preserve">formalised operational cooperation procedures in place to facilitate </w:t>
      </w:r>
      <w:r>
        <w:rPr>
          <w:rFonts w:cs="Arial"/>
          <w:szCs w:val="20"/>
        </w:rPr>
        <w:t xml:space="preserve">the </w:t>
      </w:r>
      <w:r w:rsidRPr="00DA1533">
        <w:rPr>
          <w:rFonts w:cs="Arial"/>
          <w:szCs w:val="20"/>
        </w:rPr>
        <w:t>i</w:t>
      </w:r>
      <w:r w:rsidRPr="00DA1533">
        <w:rPr>
          <w:rFonts w:cs="Arial"/>
          <w:b/>
          <w:szCs w:val="20"/>
        </w:rPr>
        <w:t>nteractions between criminal, civil and/or administrative judicial proceedings</w:t>
      </w:r>
      <w:r>
        <w:rPr>
          <w:rFonts w:cs="Arial"/>
          <w:b/>
          <w:szCs w:val="20"/>
          <w:lang w:val="bg-BG"/>
        </w:rPr>
        <w:t>.</w:t>
      </w:r>
      <w:r>
        <w:rPr>
          <w:rFonts w:cs="Arial"/>
          <w:b/>
          <w:szCs w:val="20"/>
        </w:rPr>
        <w:t xml:space="preserve"> </w:t>
      </w:r>
      <w:r>
        <w:rPr>
          <w:rFonts w:cs="Arial"/>
          <w:szCs w:val="20"/>
          <w:lang w:val="en-US"/>
        </w:rPr>
        <w:t xml:space="preserve">No rules have been identified on </w:t>
      </w:r>
      <w:r w:rsidRPr="00E23330">
        <w:rPr>
          <w:szCs w:val="20"/>
        </w:rPr>
        <w:t>how the</w:t>
      </w:r>
      <w:r w:rsidRPr="00E23330">
        <w:rPr>
          <w:rFonts w:cs="Arial"/>
          <w:szCs w:val="20"/>
        </w:rPr>
        <w:t xml:space="preserve"> organisations involved in each proceeding</w:t>
      </w:r>
      <w:r>
        <w:rPr>
          <w:rFonts w:cs="Arial"/>
          <w:szCs w:val="20"/>
        </w:rPr>
        <w:t>s</w:t>
      </w:r>
      <w:r w:rsidRPr="00E23330">
        <w:rPr>
          <w:rFonts w:cs="Arial"/>
          <w:szCs w:val="20"/>
        </w:rPr>
        <w:t xml:space="preserve"> are encouraged to co-ordinate their activities</w:t>
      </w:r>
      <w:r>
        <w:rPr>
          <w:rFonts w:cs="Arial"/>
          <w:szCs w:val="20"/>
        </w:rPr>
        <w:t>.</w:t>
      </w:r>
    </w:p>
    <w:p w:rsidR="00AC7914" w:rsidRPr="00B83F31" w:rsidRDefault="00AC7914" w:rsidP="006D75C3">
      <w:pPr>
        <w:pStyle w:val="BodyText"/>
        <w:widowControl w:val="0"/>
        <w:spacing w:before="0" w:after="0" w:line="240" w:lineRule="auto"/>
        <w:jc w:val="both"/>
        <w:rPr>
          <w:rFonts w:cs="Arial"/>
          <w:szCs w:val="20"/>
          <w:lang w:val="en-US"/>
        </w:rPr>
      </w:pPr>
    </w:p>
    <w:p w:rsidR="00AC7914" w:rsidRDefault="00AC7914" w:rsidP="006D75C3">
      <w:pPr>
        <w:pStyle w:val="BodyText"/>
        <w:widowControl w:val="0"/>
        <w:spacing w:before="0" w:after="0" w:line="240" w:lineRule="auto"/>
        <w:jc w:val="both"/>
        <w:rPr>
          <w:rFonts w:cs="Arial"/>
          <w:szCs w:val="20"/>
        </w:rPr>
      </w:pPr>
      <w:r>
        <w:rPr>
          <w:rFonts w:cs="Arial"/>
          <w:szCs w:val="20"/>
        </w:rPr>
        <w:t>There is no formalised operational cooperation procedures for professionals working in different government departments and agencies with children involved in administrative judicial proceedings. T</w:t>
      </w:r>
      <w:r w:rsidRPr="00E10417">
        <w:rPr>
          <w:rFonts w:cs="Arial"/>
          <w:szCs w:val="20"/>
        </w:rPr>
        <w:t xml:space="preserve">here </w:t>
      </w:r>
      <w:r>
        <w:rPr>
          <w:rFonts w:cs="Arial"/>
          <w:szCs w:val="20"/>
        </w:rPr>
        <w:t xml:space="preserve">are no </w:t>
      </w:r>
      <w:r w:rsidRPr="00E10417">
        <w:rPr>
          <w:rFonts w:cs="Arial"/>
          <w:szCs w:val="20"/>
        </w:rPr>
        <w:t>common assessment frameworks for professionals working with children in civil and administrative proceedings</w:t>
      </w:r>
      <w:r>
        <w:rPr>
          <w:rFonts w:cs="Arial"/>
          <w:szCs w:val="20"/>
        </w:rPr>
        <w:t>.</w:t>
      </w:r>
    </w:p>
    <w:p w:rsidR="00AC7914" w:rsidRDefault="00AC7914" w:rsidP="006D75C3">
      <w:pPr>
        <w:pStyle w:val="BodyText"/>
        <w:widowControl w:val="0"/>
        <w:spacing w:before="0" w:after="0" w:line="240" w:lineRule="auto"/>
        <w:jc w:val="both"/>
        <w:rPr>
          <w:rFonts w:cs="Arial"/>
          <w:szCs w:val="20"/>
        </w:rPr>
      </w:pPr>
    </w:p>
    <w:p w:rsidR="00AC7914" w:rsidRPr="000D323B" w:rsidRDefault="00AC7914" w:rsidP="006D75C3">
      <w:pPr>
        <w:pStyle w:val="BodyText"/>
        <w:widowControl w:val="0"/>
        <w:spacing w:before="0" w:after="0" w:line="240" w:lineRule="auto"/>
        <w:jc w:val="both"/>
        <w:rPr>
          <w:rFonts w:cs="Arial"/>
          <w:szCs w:val="20"/>
          <w:lang w:val="bg-BG"/>
        </w:rPr>
      </w:pPr>
      <w:r>
        <w:rPr>
          <w:rFonts w:cs="Arial"/>
          <w:szCs w:val="20"/>
          <w:lang w:val="en-US"/>
        </w:rPr>
        <w:t xml:space="preserve">The State Agency </w:t>
      </w:r>
      <w:r>
        <w:rPr>
          <w:rFonts w:cs="Arial"/>
          <w:szCs w:val="20"/>
        </w:rPr>
        <w:t xml:space="preserve">for Child Protection </w:t>
      </w:r>
      <w:r w:rsidRPr="00750EB4">
        <w:rPr>
          <w:rFonts w:cs="Arial"/>
          <w:i/>
          <w:szCs w:val="20"/>
          <w:lang w:val="bg-BG"/>
        </w:rPr>
        <w:t>(Държавна Агенция за закрила на детето)</w:t>
      </w:r>
      <w:r>
        <w:rPr>
          <w:rFonts w:cs="Arial"/>
          <w:i/>
          <w:szCs w:val="20"/>
          <w:lang w:val="en-US"/>
        </w:rPr>
        <w:t xml:space="preserve"> </w:t>
      </w:r>
      <w:r>
        <w:rPr>
          <w:rFonts w:cs="Arial"/>
          <w:szCs w:val="20"/>
          <w:lang w:val="en-US"/>
        </w:rPr>
        <w:t xml:space="preserve">formally has the task to control the implementation of the rules on children’s rights. The child has the right to ask the Agency to investigate the implementation of the rules on the protection of children’s rights in any area </w:t>
      </w:r>
      <w:r w:rsidRPr="008B1206">
        <w:rPr>
          <w:rFonts w:cs="Arial"/>
          <w:szCs w:val="20"/>
          <w:lang w:val="en-US"/>
        </w:rPr>
        <w:t xml:space="preserve">of </w:t>
      </w:r>
      <w:r w:rsidRPr="000D323B">
        <w:rPr>
          <w:rFonts w:cs="Arial"/>
          <w:szCs w:val="20"/>
          <w:lang w:val="en-US"/>
        </w:rPr>
        <w:t>public life (education system, social care systems, health care systems, etc.): through his/her parent/guardian (if the child is under 14 years of age) or with the parent/guardian’s agreement (if the child is between 14 and 18 years of age).</w:t>
      </w:r>
      <w:r w:rsidRPr="008B1206">
        <w:rPr>
          <w:rFonts w:cs="Arial"/>
          <w:szCs w:val="20"/>
          <w:lang w:val="en-US"/>
        </w:rPr>
        <w:t xml:space="preserve"> </w:t>
      </w:r>
      <w:r w:rsidRPr="000D323B">
        <w:rPr>
          <w:rFonts w:cs="Arial"/>
          <w:szCs w:val="20"/>
          <w:lang w:val="en-US"/>
        </w:rPr>
        <w:t>The Agency has the right to issue administrative recommendations and guidance</w:t>
      </w:r>
      <w:r w:rsidRPr="008B1206">
        <w:rPr>
          <w:rFonts w:cs="Arial"/>
          <w:szCs w:val="20"/>
          <w:lang w:val="en-US"/>
        </w:rPr>
        <w:t xml:space="preserve"> </w:t>
      </w:r>
      <w:r w:rsidRPr="000D323B">
        <w:rPr>
          <w:rFonts w:cs="Arial"/>
          <w:szCs w:val="20"/>
          <w:lang w:val="en-US"/>
        </w:rPr>
        <w:t xml:space="preserve">on how the responsible authority must implement children’s rights. There are only a few identified </w:t>
      </w:r>
      <w:r w:rsidRPr="008B1206">
        <w:rPr>
          <w:rFonts w:cs="Arial"/>
          <w:szCs w:val="20"/>
          <w:lang w:val="en-US"/>
        </w:rPr>
        <w:t>cases</w:t>
      </w:r>
      <w:r w:rsidRPr="000D323B">
        <w:rPr>
          <w:rFonts w:cs="Arial"/>
          <w:szCs w:val="20"/>
          <w:lang w:val="en-US"/>
        </w:rPr>
        <w:t xml:space="preserve"> of this kind of intervention</w:t>
      </w:r>
      <w:r w:rsidRPr="000D323B">
        <w:rPr>
          <w:rStyle w:val="FootnoteReference"/>
          <w:szCs w:val="20"/>
          <w:lang w:val="en-US"/>
        </w:rPr>
        <w:footnoteReference w:id="65"/>
      </w:r>
      <w:r w:rsidRPr="008B1206">
        <w:rPr>
          <w:rFonts w:cs="Arial"/>
          <w:szCs w:val="20"/>
          <w:lang w:val="en-US"/>
        </w:rPr>
        <w:t>.</w:t>
      </w:r>
      <w:r w:rsidRPr="000D323B">
        <w:rPr>
          <w:rFonts w:cs="Arial"/>
          <w:szCs w:val="20"/>
          <w:lang w:val="bg-BG"/>
        </w:rPr>
        <w:t xml:space="preserve"> </w:t>
      </w:r>
    </w:p>
    <w:p w:rsidR="00AC7914" w:rsidRPr="000D323B" w:rsidRDefault="00AC7914" w:rsidP="006D75C3">
      <w:pPr>
        <w:pStyle w:val="BodyText"/>
        <w:widowControl w:val="0"/>
        <w:spacing w:before="0" w:after="0" w:line="240" w:lineRule="auto"/>
        <w:jc w:val="both"/>
        <w:rPr>
          <w:rFonts w:cs="Arial"/>
          <w:szCs w:val="20"/>
          <w:lang w:val="ru-RU"/>
        </w:rPr>
      </w:pPr>
    </w:p>
    <w:p w:rsidR="00AC7914" w:rsidRPr="000D323B" w:rsidRDefault="00AC7914" w:rsidP="006D75C3">
      <w:pPr>
        <w:pStyle w:val="BodyText"/>
        <w:widowControl w:val="0"/>
        <w:spacing w:before="0" w:after="0" w:line="240" w:lineRule="auto"/>
        <w:jc w:val="both"/>
        <w:rPr>
          <w:rFonts w:cs="Arial"/>
          <w:b/>
          <w:szCs w:val="20"/>
        </w:rPr>
      </w:pPr>
      <w:r w:rsidRPr="008B1206">
        <w:rPr>
          <w:rFonts w:cs="Arial"/>
          <w:szCs w:val="20"/>
        </w:rPr>
        <w:t xml:space="preserve">There are no </w:t>
      </w:r>
      <w:r w:rsidRPr="000D323B">
        <w:rPr>
          <w:rFonts w:cs="Arial"/>
          <w:szCs w:val="20"/>
        </w:rPr>
        <w:t xml:space="preserve">specific </w:t>
      </w:r>
      <w:r w:rsidRPr="000D323B">
        <w:rPr>
          <w:rFonts w:cs="Arial"/>
          <w:b/>
          <w:szCs w:val="20"/>
        </w:rPr>
        <w:t>training requirements</w:t>
      </w:r>
      <w:r w:rsidRPr="000D323B">
        <w:rPr>
          <w:rFonts w:cs="Arial"/>
          <w:szCs w:val="20"/>
        </w:rPr>
        <w:t xml:space="preserve"> for actors who are in contact with children during the proceedings. </w:t>
      </w:r>
    </w:p>
    <w:p w:rsidR="00AC7914" w:rsidRPr="000D323B" w:rsidRDefault="00AC7914" w:rsidP="006D75C3">
      <w:pPr>
        <w:pStyle w:val="ColorfulList-Accent11"/>
        <w:widowControl w:val="0"/>
        <w:spacing w:after="0"/>
        <w:ind w:left="851"/>
        <w:jc w:val="both"/>
        <w:rPr>
          <w:rFonts w:ascii="Arial" w:eastAsia="Calibri" w:hAnsi="Arial" w:cs="Arial"/>
          <w:sz w:val="20"/>
          <w:szCs w:val="20"/>
          <w:lang w:val="en-GB"/>
        </w:rPr>
      </w:pPr>
    </w:p>
    <w:p w:rsidR="00AC7914" w:rsidRPr="000D323B" w:rsidRDefault="00AC7914" w:rsidP="006D75C3">
      <w:pPr>
        <w:pStyle w:val="BodyText"/>
        <w:widowControl w:val="0"/>
        <w:spacing w:before="0" w:after="0"/>
        <w:jc w:val="both"/>
        <w:rPr>
          <w:rFonts w:eastAsia="DejaVu Sans" w:cs="Calibri"/>
          <w:kern w:val="1"/>
          <w:szCs w:val="20"/>
          <w:lang w:val="en-US" w:eastAsia="hi-IN" w:bidi="hi-IN"/>
        </w:rPr>
      </w:pPr>
      <w:r w:rsidRPr="000D323B">
        <w:rPr>
          <w:rFonts w:cs="Arial"/>
          <w:szCs w:val="20"/>
        </w:rPr>
        <w:t>The basic education in all subjects mentioned above does not include specific training on how to treat children and young people, or training to ensure that practitioners interact with respect and sensitivity to</w:t>
      </w:r>
      <w:r w:rsidRPr="008B1206">
        <w:rPr>
          <w:rFonts w:cs="Arial"/>
          <w:szCs w:val="20"/>
        </w:rPr>
        <w:t xml:space="preserve"> </w:t>
      </w:r>
      <w:r w:rsidRPr="000D323B">
        <w:rPr>
          <w:rFonts w:cs="Arial"/>
          <w:szCs w:val="20"/>
        </w:rPr>
        <w:t xml:space="preserve">children who are being interviewed or heard. </w:t>
      </w:r>
      <w:r w:rsidRPr="000D323B">
        <w:rPr>
          <w:rFonts w:eastAsia="DejaVu Sans" w:cs="Calibri"/>
          <w:kern w:val="1"/>
          <w:szCs w:val="20"/>
          <w:lang w:eastAsia="hi-IN" w:bidi="hi-IN"/>
        </w:rPr>
        <w:t xml:space="preserve">Although there </w:t>
      </w:r>
      <w:r w:rsidRPr="008B1206">
        <w:rPr>
          <w:rFonts w:eastAsia="DejaVu Sans" w:cs="Calibri"/>
          <w:kern w:val="1"/>
          <w:szCs w:val="20"/>
          <w:lang w:eastAsia="hi-IN" w:bidi="hi-IN"/>
        </w:rPr>
        <w:t>are</w:t>
      </w:r>
      <w:r w:rsidRPr="000D323B">
        <w:rPr>
          <w:rFonts w:eastAsia="DejaVu Sans" w:cs="Calibri"/>
          <w:kern w:val="1"/>
          <w:szCs w:val="20"/>
          <w:lang w:eastAsia="hi-IN" w:bidi="hi-IN"/>
        </w:rPr>
        <w:t xml:space="preserve"> no </w:t>
      </w:r>
      <w:r w:rsidRPr="008B1206">
        <w:rPr>
          <w:rFonts w:eastAsia="DejaVu Sans" w:cs="Calibri"/>
          <w:kern w:val="1"/>
          <w:szCs w:val="20"/>
          <w:lang w:eastAsia="hi-IN" w:bidi="hi-IN"/>
        </w:rPr>
        <w:t>explicit</w:t>
      </w:r>
      <w:r w:rsidRPr="000D323B">
        <w:rPr>
          <w:rFonts w:eastAsia="DejaVu Sans" w:cs="Calibri"/>
          <w:kern w:val="1"/>
          <w:szCs w:val="20"/>
          <w:lang w:eastAsia="hi-IN" w:bidi="hi-IN"/>
        </w:rPr>
        <w:t xml:space="preserve"> requirements in legislation due to the ongoing reform</w:t>
      </w:r>
      <w:r w:rsidRPr="008B1206">
        <w:rPr>
          <w:rFonts w:eastAsia="DejaVu Sans" w:cs="Calibri"/>
          <w:kern w:val="1"/>
          <w:szCs w:val="20"/>
          <w:lang w:eastAsia="hi-IN" w:bidi="hi-IN"/>
        </w:rPr>
        <w:t>s</w:t>
      </w:r>
      <w:r w:rsidRPr="000D323B">
        <w:rPr>
          <w:rFonts w:eastAsia="DejaVu Sans" w:cs="Calibri"/>
          <w:kern w:val="1"/>
          <w:szCs w:val="20"/>
          <w:lang w:eastAsia="hi-IN" w:bidi="hi-IN"/>
        </w:rPr>
        <w:t xml:space="preserve"> in juvenile justice</w:t>
      </w:r>
      <w:r w:rsidRPr="008B1206">
        <w:rPr>
          <w:rFonts w:eastAsia="DejaVu Sans" w:cs="Calibri"/>
          <w:kern w:val="1"/>
          <w:szCs w:val="20"/>
          <w:lang w:eastAsia="hi-IN" w:bidi="hi-IN"/>
        </w:rPr>
        <w:t>,</w:t>
      </w:r>
      <w:r w:rsidRPr="000D323B">
        <w:rPr>
          <w:rFonts w:eastAsia="DejaVu Sans" w:cs="Calibri"/>
          <w:kern w:val="1"/>
          <w:szCs w:val="20"/>
          <w:lang w:eastAsia="hi-IN" w:bidi="hi-IN"/>
        </w:rPr>
        <w:t xml:space="preserve"> all institutions have undertaken a </w:t>
      </w:r>
      <w:r w:rsidRPr="008B1206">
        <w:rPr>
          <w:rFonts w:eastAsia="DejaVu Sans" w:cs="Calibri"/>
          <w:kern w:val="1"/>
          <w:szCs w:val="20"/>
          <w:lang w:eastAsia="hi-IN" w:bidi="hi-IN"/>
        </w:rPr>
        <w:t>number</w:t>
      </w:r>
      <w:r w:rsidRPr="000D323B">
        <w:rPr>
          <w:rFonts w:eastAsia="DejaVu Sans" w:cs="Calibri"/>
          <w:kern w:val="1"/>
          <w:szCs w:val="20"/>
          <w:lang w:eastAsia="hi-IN" w:bidi="hi-IN"/>
        </w:rPr>
        <w:t xml:space="preserve"> of measures. The National Institute for Justice has conducted several training </w:t>
      </w:r>
      <w:r w:rsidRPr="008B1206">
        <w:rPr>
          <w:rFonts w:eastAsia="DejaVu Sans" w:cs="Calibri"/>
          <w:kern w:val="1"/>
          <w:szCs w:val="20"/>
          <w:lang w:eastAsia="hi-IN" w:bidi="hi-IN"/>
        </w:rPr>
        <w:t xml:space="preserve">courses for </w:t>
      </w:r>
      <w:r w:rsidRPr="000D323B">
        <w:rPr>
          <w:rFonts w:eastAsia="DejaVu Sans" w:cs="Calibri"/>
          <w:kern w:val="1"/>
          <w:szCs w:val="20"/>
          <w:lang w:eastAsia="hi-IN" w:bidi="hi-IN"/>
        </w:rPr>
        <w:t xml:space="preserve">magistrates (judges, prosecutors and investigators). </w:t>
      </w:r>
      <w:r w:rsidRPr="008B1206">
        <w:rPr>
          <w:rFonts w:eastAsia="DejaVu Sans" w:cs="Calibri"/>
          <w:kern w:val="1"/>
          <w:szCs w:val="20"/>
          <w:lang w:val="en-US" w:eastAsia="hi-IN" w:bidi="hi-IN"/>
        </w:rPr>
        <w:t>The train</w:t>
      </w:r>
      <w:r w:rsidRPr="000D323B">
        <w:rPr>
          <w:rFonts w:eastAsia="DejaVu Sans" w:cs="Calibri"/>
          <w:kern w:val="1"/>
          <w:szCs w:val="20"/>
          <w:lang w:val="en-US" w:eastAsia="hi-IN" w:bidi="hi-IN"/>
        </w:rPr>
        <w:t>ing is not obligatory.</w:t>
      </w:r>
    </w:p>
    <w:p w:rsidR="00AC7914" w:rsidRPr="000D323B" w:rsidRDefault="00AC7914" w:rsidP="006D75C3">
      <w:pPr>
        <w:pStyle w:val="BodyText"/>
        <w:widowControl w:val="0"/>
        <w:spacing w:before="0" w:after="0" w:line="240" w:lineRule="auto"/>
        <w:jc w:val="both"/>
        <w:rPr>
          <w:rFonts w:cs="Arial"/>
          <w:szCs w:val="20"/>
        </w:rPr>
      </w:pPr>
    </w:p>
    <w:p w:rsidR="006D75C3" w:rsidRDefault="00AC7914" w:rsidP="00431386">
      <w:pPr>
        <w:ind w:left="851"/>
        <w:jc w:val="both"/>
      </w:pPr>
      <w:r w:rsidRPr="000D323B">
        <w:t xml:space="preserve">There is no </w:t>
      </w:r>
      <w:r w:rsidRPr="000D323B">
        <w:rPr>
          <w:b/>
        </w:rPr>
        <w:t>regular vetting</w:t>
      </w:r>
      <w:r w:rsidRPr="000D323B">
        <w:t xml:space="preserve"> of professionals who deal with children,</w:t>
      </w:r>
      <w:r w:rsidRPr="008B1206">
        <w:t xml:space="preserve"> to ensure their suitability to work with children</w:t>
      </w:r>
      <w:r w:rsidRPr="008B1206">
        <w:rPr>
          <w:rStyle w:val="FootnoteReference"/>
        </w:rPr>
        <w:footnoteReference w:id="66"/>
      </w:r>
      <w:r w:rsidRPr="008B1206">
        <w:t>.</w:t>
      </w:r>
      <w:r w:rsidRPr="000D323B">
        <w:t xml:space="preserve"> However, according to the Ordinance </w:t>
      </w:r>
      <w:r w:rsidRPr="008B1206">
        <w:t>for criteria and standards, employees of</w:t>
      </w:r>
      <w:r w:rsidRPr="000D323B">
        <w:t xml:space="preserve"> social services for children </w:t>
      </w:r>
      <w:r w:rsidRPr="008B1206">
        <w:t>are</w:t>
      </w:r>
      <w:r w:rsidRPr="000D323B">
        <w:t xml:space="preserve"> inspected</w:t>
      </w:r>
      <w:r w:rsidRPr="008B1206">
        <w:t xml:space="preserve"> annually </w:t>
      </w:r>
      <w:r w:rsidRPr="000D323B">
        <w:t xml:space="preserve">– to check whether or not </w:t>
      </w:r>
      <w:r w:rsidRPr="008B1206">
        <w:t>an employee has been</w:t>
      </w:r>
      <w:r w:rsidRPr="000D323B">
        <w:t xml:space="preserve"> a subject of a pre-court proceeding</w:t>
      </w:r>
      <w:r w:rsidRPr="008B1206">
        <w:rPr>
          <w:rStyle w:val="FootnoteReference"/>
        </w:rPr>
        <w:footnoteReference w:id="67"/>
      </w:r>
      <w:r w:rsidRPr="008B1206">
        <w:t>.</w:t>
      </w:r>
      <w:r w:rsidRPr="000D323B">
        <w:t xml:space="preserve"> In the methodology</w:t>
      </w:r>
      <w:r w:rsidRPr="000D323B">
        <w:rPr>
          <w:lang w:val="en-US"/>
        </w:rPr>
        <w:t xml:space="preserve"> regarding </w:t>
      </w:r>
      <w:r w:rsidRPr="000D323B">
        <w:rPr>
          <w:lang w:val="en-US"/>
        </w:rPr>
        <w:lastRenderedPageBreak/>
        <w:t xml:space="preserve">management of a case related to a child in risk, </w:t>
      </w:r>
      <w:proofErr w:type="spellStart"/>
      <w:r w:rsidRPr="000D323B">
        <w:rPr>
          <w:lang w:val="en-US"/>
        </w:rPr>
        <w:t>theChild</w:t>
      </w:r>
      <w:proofErr w:type="spellEnd"/>
      <w:r w:rsidRPr="000D323B">
        <w:rPr>
          <w:lang w:val="en-US"/>
        </w:rPr>
        <w:t xml:space="preserve"> Protection Departments (</w:t>
      </w:r>
      <w:hyperlink r:id="rId44" w:history="1">
        <w:r w:rsidRPr="000D323B">
          <w:rPr>
            <w:rStyle w:val="Hyperlink"/>
            <w:i/>
            <w:lang w:val="bg-BG"/>
          </w:rPr>
          <w:t>Методология за управление на случай на дете в риск от отдел „Закрила на детето”</w:t>
        </w:r>
      </w:hyperlink>
      <w:r w:rsidRPr="008B1206">
        <w:rPr>
          <w:i/>
          <w:lang w:val="en-US"/>
        </w:rPr>
        <w:t xml:space="preserve">) </w:t>
      </w:r>
      <w:r w:rsidRPr="000D323B">
        <w:rPr>
          <w:lang w:val="en-US"/>
        </w:rPr>
        <w:t>mentioned t</w:t>
      </w:r>
      <w:r w:rsidRPr="008B1206">
        <w:rPr>
          <w:lang w:val="en-US"/>
        </w:rPr>
        <w:t xml:space="preserve">hat the </w:t>
      </w:r>
      <w:r w:rsidRPr="000D323B">
        <w:rPr>
          <w:lang w:val="en-US"/>
        </w:rPr>
        <w:t>professional experience must be considered when a social worker must be appoint as case manager in case of child in risk.</w:t>
      </w:r>
      <w:r>
        <w:rPr>
          <w:lang w:val="en-US"/>
        </w:rPr>
        <w:t xml:space="preserve"> </w:t>
      </w:r>
    </w:p>
    <w:p w:rsidR="00AC7914" w:rsidRPr="00AC7914" w:rsidRDefault="00AC7914" w:rsidP="00AC7914">
      <w:pPr>
        <w:pStyle w:val="Heading1noPg"/>
        <w:rPr>
          <w:rFonts w:eastAsia="Times New Roman"/>
        </w:rPr>
      </w:pPr>
      <w:bookmarkStart w:id="37" w:name="_Toc401654870"/>
      <w:bookmarkStart w:id="38" w:name="_Toc409606664"/>
      <w:r w:rsidRPr="006A6504">
        <w:rPr>
          <w:rFonts w:eastAsia="Times New Roman"/>
        </w:rPr>
        <w:t>Child-friendly justice in administrative judicial proceedings</w:t>
      </w:r>
      <w:bookmarkEnd w:id="37"/>
      <w:bookmarkEnd w:id="38"/>
    </w:p>
    <w:p w:rsidR="00AC7914" w:rsidRPr="006D75C3" w:rsidRDefault="00AC7914" w:rsidP="006D75C3">
      <w:pPr>
        <w:pStyle w:val="Heading2"/>
        <w:rPr>
          <w:rFonts w:eastAsia="Times New Roman"/>
        </w:rPr>
      </w:pPr>
      <w:bookmarkStart w:id="39" w:name="_The_child_as"/>
      <w:bookmarkStart w:id="40" w:name="_Toc338234110"/>
      <w:bookmarkStart w:id="41" w:name="_Toc401654871"/>
      <w:bookmarkStart w:id="42" w:name="_Toc409606665"/>
      <w:bookmarkEnd w:id="39"/>
      <w:r w:rsidRPr="006A6504">
        <w:rPr>
          <w:rFonts w:eastAsia="Times New Roman"/>
        </w:rPr>
        <w:t>The child as an actor in administrative judicial proceedings</w:t>
      </w:r>
      <w:bookmarkEnd w:id="40"/>
      <w:bookmarkEnd w:id="41"/>
      <w:bookmarkEnd w:id="42"/>
    </w:p>
    <w:p w:rsidR="00AC7914" w:rsidRPr="000D323B" w:rsidRDefault="00AC7914" w:rsidP="00AC7914">
      <w:pPr>
        <w:pStyle w:val="Heading3"/>
      </w:pPr>
      <w:bookmarkStart w:id="43" w:name="_Toc409606666"/>
      <w:r w:rsidRPr="00B86FE4">
        <w:t>General procedural rules applicable to children involv</w:t>
      </w:r>
      <w:r>
        <w:t xml:space="preserve">ed in judicial proceedings including proceedings reviewing administrative authorities’ </w:t>
      </w:r>
      <w:r w:rsidRPr="008B1206">
        <w:t>decisions in the sectors of asylum, migration, education, health, a</w:t>
      </w:r>
      <w:r w:rsidRPr="000D323B">
        <w:t xml:space="preserve">dministrative sanctions and offences below the </w:t>
      </w:r>
      <w:r w:rsidRPr="008B1206">
        <w:t>MACR</w:t>
      </w:r>
      <w:r w:rsidRPr="000D323B">
        <w:t>.</w:t>
      </w:r>
      <w:bookmarkEnd w:id="43"/>
      <w:r w:rsidRPr="008B1206">
        <w:t xml:space="preserve"> </w:t>
      </w:r>
    </w:p>
    <w:p w:rsidR="00AC7914" w:rsidRDefault="00AC7914" w:rsidP="00AC7914">
      <w:pPr>
        <w:pStyle w:val="BodyText"/>
        <w:widowControl w:val="0"/>
        <w:spacing w:before="0" w:after="0" w:line="240" w:lineRule="auto"/>
        <w:ind w:left="0"/>
        <w:jc w:val="both"/>
        <w:rPr>
          <w:rFonts w:cs="Arial"/>
          <w:b/>
          <w:bCs/>
          <w:szCs w:val="20"/>
        </w:rPr>
      </w:pPr>
    </w:p>
    <w:p w:rsidR="00AC7914" w:rsidRDefault="00AC7914" w:rsidP="00AC7914">
      <w:pPr>
        <w:pStyle w:val="BodyText"/>
        <w:widowControl w:val="0"/>
        <w:spacing w:before="0" w:after="0" w:line="240" w:lineRule="auto"/>
        <w:jc w:val="both"/>
        <w:rPr>
          <w:rFonts w:cs="Arial"/>
          <w:bCs/>
          <w:szCs w:val="20"/>
        </w:rPr>
      </w:pPr>
      <w:r>
        <w:rPr>
          <w:rFonts w:cs="Arial"/>
          <w:bCs/>
          <w:szCs w:val="20"/>
        </w:rPr>
        <w:t>The general rules described below apply to judicial proceedings in the sectors listed above. In addition, certain specific rules exist in several sectors which are described below in a separate subheading.</w:t>
      </w:r>
      <w:r w:rsidRPr="004D793D">
        <w:rPr>
          <w:rFonts w:cs="Arial"/>
          <w:szCs w:val="20"/>
        </w:rPr>
        <w:t xml:space="preserve"> </w:t>
      </w:r>
      <w:r>
        <w:rPr>
          <w:rFonts w:cs="Arial"/>
          <w:szCs w:val="20"/>
        </w:rPr>
        <w:t>Civil procedural rules apply to children involved in placement into care proceedings.</w:t>
      </w:r>
    </w:p>
    <w:p w:rsidR="00AC7914" w:rsidRDefault="00AC7914" w:rsidP="00AC7914">
      <w:pPr>
        <w:pStyle w:val="BodyText"/>
        <w:widowControl w:val="0"/>
        <w:spacing w:before="0" w:after="0" w:line="240" w:lineRule="auto"/>
        <w:jc w:val="both"/>
        <w:rPr>
          <w:rFonts w:cs="Arial"/>
          <w:bCs/>
          <w:szCs w:val="20"/>
        </w:rPr>
      </w:pPr>
    </w:p>
    <w:p w:rsidR="00AC7914" w:rsidRDefault="00AC7914" w:rsidP="00AC7914">
      <w:pPr>
        <w:pStyle w:val="FootnoteText"/>
        <w:widowControl w:val="0"/>
        <w:spacing w:after="0"/>
        <w:ind w:left="851"/>
        <w:jc w:val="both"/>
        <w:rPr>
          <w:sz w:val="20"/>
          <w:lang w:val="en-US"/>
        </w:rPr>
      </w:pPr>
      <w:r>
        <w:rPr>
          <w:rFonts w:cs="Arial"/>
          <w:bCs/>
          <w:sz w:val="20"/>
        </w:rPr>
        <w:t xml:space="preserve">In proceedings regarding administrative sanctions and offences committed by children below the MACR, these rules only apply to last instance appeals before administrative courts (see Section 1 above). The appeal in the first instance follows criminal procedural rules as described </w:t>
      </w:r>
      <w:r w:rsidRPr="00315B44">
        <w:rPr>
          <w:rFonts w:cs="Arial"/>
          <w:bCs/>
          <w:sz w:val="20"/>
        </w:rPr>
        <w:t>in the Study to collect data on children’s involvement in criminal judicial proceedings.</w:t>
      </w:r>
    </w:p>
    <w:p w:rsidR="00AC7914" w:rsidRPr="00FA4DAA" w:rsidRDefault="00AC7914" w:rsidP="00AC7914">
      <w:pPr>
        <w:pStyle w:val="BodyText"/>
        <w:widowControl w:val="0"/>
        <w:spacing w:before="0" w:after="0" w:line="240" w:lineRule="auto"/>
        <w:jc w:val="both"/>
        <w:rPr>
          <w:rFonts w:cs="Arial"/>
          <w:bCs/>
          <w:szCs w:val="20"/>
        </w:rPr>
      </w:pPr>
    </w:p>
    <w:p w:rsidR="00AC7914" w:rsidRDefault="00AC7914" w:rsidP="00AC7914">
      <w:pPr>
        <w:pStyle w:val="BodyText"/>
        <w:widowControl w:val="0"/>
        <w:spacing w:before="0" w:after="0" w:line="240" w:lineRule="auto"/>
        <w:ind w:firstLine="17"/>
        <w:jc w:val="both"/>
        <w:rPr>
          <w:b/>
          <w:bCs/>
          <w:szCs w:val="20"/>
          <w:lang w:val="en-US"/>
        </w:rPr>
      </w:pPr>
      <w:r w:rsidRPr="00D62ECA">
        <w:rPr>
          <w:bCs/>
          <w:szCs w:val="20"/>
        </w:rPr>
        <w:t xml:space="preserve">In Bulgaria children involved in </w:t>
      </w:r>
      <w:r w:rsidRPr="00D62ECA">
        <w:rPr>
          <w:bCs/>
          <w:szCs w:val="20"/>
          <w:lang w:val="en-US"/>
        </w:rPr>
        <w:t>administrative</w:t>
      </w:r>
      <w:r w:rsidRPr="00D62ECA">
        <w:rPr>
          <w:bCs/>
          <w:szCs w:val="20"/>
        </w:rPr>
        <w:t xml:space="preserve"> judicial proceedings have various rights which </w:t>
      </w:r>
      <w:r w:rsidRPr="00D62ECA">
        <w:rPr>
          <w:bCs/>
          <w:szCs w:val="20"/>
          <w:lang w:val="en-US"/>
        </w:rPr>
        <w:t xml:space="preserve">are the same as in civil </w:t>
      </w:r>
      <w:r w:rsidRPr="00CB7719">
        <w:rPr>
          <w:bCs/>
          <w:szCs w:val="20"/>
          <w:lang w:val="en-US"/>
        </w:rPr>
        <w:t xml:space="preserve">judicial proceedings: </w:t>
      </w:r>
      <w:r w:rsidRPr="00CB7719">
        <w:rPr>
          <w:szCs w:val="20"/>
          <w:lang w:val="en-US"/>
        </w:rPr>
        <w:t>children have</w:t>
      </w:r>
      <w:r w:rsidRPr="007A7EBC">
        <w:rPr>
          <w:szCs w:val="20"/>
          <w:lang w:val="en-US"/>
        </w:rPr>
        <w:t xml:space="preserve"> </w:t>
      </w:r>
      <w:r>
        <w:rPr>
          <w:szCs w:val="20"/>
          <w:lang w:val="en-US"/>
        </w:rPr>
        <w:t xml:space="preserve">the </w:t>
      </w:r>
      <w:r w:rsidRPr="007A7EBC">
        <w:rPr>
          <w:szCs w:val="20"/>
          <w:lang w:val="en-US"/>
        </w:rPr>
        <w:t xml:space="preserve">right to lodge complaints and to participate in administrative proceedings, to appeal court decisions and receive information. </w:t>
      </w:r>
    </w:p>
    <w:p w:rsidR="00AC7914" w:rsidRDefault="00AC7914" w:rsidP="00AC7914">
      <w:pPr>
        <w:pStyle w:val="BodyText"/>
        <w:widowControl w:val="0"/>
        <w:spacing w:before="0" w:after="0" w:line="240" w:lineRule="auto"/>
        <w:ind w:firstLine="17"/>
        <w:jc w:val="both"/>
        <w:rPr>
          <w:b/>
          <w:bCs/>
          <w:szCs w:val="20"/>
          <w:lang w:val="en-US"/>
        </w:rPr>
      </w:pPr>
    </w:p>
    <w:p w:rsidR="00AC7914" w:rsidRPr="000D323B" w:rsidRDefault="00AC7914" w:rsidP="00AC7914">
      <w:pPr>
        <w:pStyle w:val="BodyText"/>
        <w:widowControl w:val="0"/>
        <w:spacing w:before="0" w:after="0" w:line="240" w:lineRule="auto"/>
        <w:ind w:firstLine="17"/>
        <w:jc w:val="both"/>
        <w:rPr>
          <w:rStyle w:val="newdocreference"/>
          <w:bCs/>
          <w:szCs w:val="20"/>
          <w:lang w:val="en-US"/>
        </w:rPr>
      </w:pPr>
      <w:r w:rsidRPr="00D62ECA">
        <w:rPr>
          <w:bCs/>
          <w:szCs w:val="20"/>
        </w:rPr>
        <w:t xml:space="preserve">As pointed out </w:t>
      </w:r>
      <w:proofErr w:type="spellStart"/>
      <w:r w:rsidRPr="00415A48">
        <w:rPr>
          <w:rStyle w:val="newdocreference"/>
          <w:rFonts w:cs="Calibri"/>
          <w:szCs w:val="20"/>
          <w:lang w:val="en-US"/>
        </w:rPr>
        <w:t>i</w:t>
      </w:r>
      <w:proofErr w:type="spellEnd"/>
      <w:r w:rsidRPr="002F60CA">
        <w:rPr>
          <w:szCs w:val="20"/>
        </w:rPr>
        <w:t xml:space="preserve">n the report on children in </w:t>
      </w:r>
      <w:r w:rsidRPr="00415A48">
        <w:rPr>
          <w:szCs w:val="20"/>
          <w:lang w:val="en-US"/>
        </w:rPr>
        <w:t>civil</w:t>
      </w:r>
      <w:r w:rsidRPr="002F60CA">
        <w:rPr>
          <w:szCs w:val="20"/>
        </w:rPr>
        <w:t xml:space="preserve"> judicial proceedings and also </w:t>
      </w:r>
      <w:r w:rsidRPr="00D62ECA">
        <w:rPr>
          <w:bCs/>
          <w:szCs w:val="20"/>
        </w:rPr>
        <w:t xml:space="preserve">in </w:t>
      </w:r>
      <w:hyperlink w:anchor="_Overview_of_Member_State’s approach" w:history="1">
        <w:r w:rsidRPr="00E70227">
          <w:rPr>
            <w:rStyle w:val="Hyperlink"/>
            <w:bCs/>
            <w:szCs w:val="20"/>
            <w:lang w:val="en-US"/>
          </w:rPr>
          <w:t>Section 1</w:t>
        </w:r>
        <w:r>
          <w:rPr>
            <w:rStyle w:val="Hyperlink"/>
            <w:bCs/>
            <w:szCs w:val="20"/>
            <w:lang w:val="en-US"/>
          </w:rPr>
          <w:t>.</w:t>
        </w:r>
        <w:r w:rsidRPr="00E70227">
          <w:rPr>
            <w:rStyle w:val="Hyperlink"/>
            <w:bCs/>
            <w:szCs w:val="20"/>
            <w:lang w:val="en-US"/>
          </w:rPr>
          <w:t>b</w:t>
        </w:r>
      </w:hyperlink>
      <w:r>
        <w:rPr>
          <w:bCs/>
          <w:szCs w:val="20"/>
          <w:lang w:val="en-US"/>
        </w:rPr>
        <w:t xml:space="preserve"> of this report</w:t>
      </w:r>
      <w:r w:rsidRPr="00D62ECA">
        <w:rPr>
          <w:bCs/>
          <w:szCs w:val="20"/>
        </w:rPr>
        <w:t xml:space="preserve">, every person </w:t>
      </w:r>
      <w:r w:rsidRPr="00D62ECA">
        <w:rPr>
          <w:rStyle w:val="newdocreference"/>
          <w:bCs/>
          <w:szCs w:val="20"/>
        </w:rPr>
        <w:t>under 18 years of age</w:t>
      </w:r>
      <w:r w:rsidRPr="00D62ECA">
        <w:rPr>
          <w:rStyle w:val="newdocreference"/>
          <w:bCs/>
          <w:szCs w:val="20"/>
          <w:vertAlign w:val="superscript"/>
        </w:rPr>
        <w:footnoteReference w:id="68"/>
      </w:r>
      <w:r w:rsidRPr="00D62ECA">
        <w:rPr>
          <w:rStyle w:val="newdocreference"/>
          <w:bCs/>
          <w:szCs w:val="20"/>
        </w:rPr>
        <w:t xml:space="preserve"> </w:t>
      </w:r>
      <w:r>
        <w:rPr>
          <w:rStyle w:val="newdocreference"/>
          <w:bCs/>
          <w:szCs w:val="20"/>
        </w:rPr>
        <w:t xml:space="preserve">is considered </w:t>
      </w:r>
      <w:r w:rsidRPr="00D62ECA">
        <w:rPr>
          <w:rStyle w:val="newdocreference"/>
          <w:bCs/>
          <w:szCs w:val="20"/>
        </w:rPr>
        <w:t>a child. In the Bulgarian legal system, the distinction between children below 14 years of age and children aged between 14 and 17 years of age is important as participation in</w:t>
      </w:r>
      <w:r>
        <w:rPr>
          <w:rStyle w:val="newdocreference"/>
          <w:bCs/>
          <w:szCs w:val="20"/>
        </w:rPr>
        <w:t xml:space="preserve"> </w:t>
      </w:r>
      <w:r w:rsidRPr="00D62ECA">
        <w:rPr>
          <w:rStyle w:val="newdocreference"/>
          <w:bCs/>
          <w:szCs w:val="20"/>
        </w:rPr>
        <w:t>civil</w:t>
      </w:r>
      <w:r>
        <w:rPr>
          <w:rStyle w:val="newdocreference"/>
          <w:bCs/>
          <w:szCs w:val="20"/>
        </w:rPr>
        <w:t xml:space="preserve"> and administrative</w:t>
      </w:r>
      <w:r w:rsidRPr="00D62ECA">
        <w:rPr>
          <w:rStyle w:val="newdocreference"/>
          <w:bCs/>
          <w:szCs w:val="20"/>
        </w:rPr>
        <w:t xml:space="preserve"> judicial proceedings depends on the child’s age. The general rule</w:t>
      </w:r>
      <w:r w:rsidRPr="00D62ECA">
        <w:rPr>
          <w:rStyle w:val="newdocreference"/>
          <w:bCs/>
          <w:szCs w:val="20"/>
          <w:lang w:val="en-US"/>
        </w:rPr>
        <w:t xml:space="preserve"> </w:t>
      </w:r>
      <w:r w:rsidRPr="00D62ECA">
        <w:rPr>
          <w:rStyle w:val="newdocreference"/>
          <w:bCs/>
          <w:szCs w:val="20"/>
        </w:rPr>
        <w:t>is that children who are under 14 years of age cannot bring a case before the court in their own name but have to act through their</w:t>
      </w:r>
      <w:r w:rsidRPr="00295754">
        <w:rPr>
          <w:lang w:val="en-US"/>
        </w:rPr>
        <w:t xml:space="preserve"> </w:t>
      </w:r>
      <w:r w:rsidRPr="00CB306C">
        <w:rPr>
          <w:szCs w:val="20"/>
          <w:lang w:val="en-US"/>
        </w:rPr>
        <w:t>legal representative</w:t>
      </w:r>
      <w:r w:rsidRPr="00B02A0C">
        <w:rPr>
          <w:rStyle w:val="FootnoteReference"/>
          <w:szCs w:val="20"/>
          <w:lang w:val="en-US"/>
        </w:rPr>
        <w:footnoteReference w:id="69"/>
      </w:r>
      <w:r w:rsidRPr="00B02A0C">
        <w:rPr>
          <w:szCs w:val="20"/>
          <w:lang w:val="en-US"/>
        </w:rPr>
        <w:t xml:space="preserve"> </w:t>
      </w:r>
      <w:r w:rsidRPr="00CB306C">
        <w:rPr>
          <w:szCs w:val="20"/>
          <w:lang w:val="en-US"/>
        </w:rPr>
        <w:t xml:space="preserve"> – </w:t>
      </w:r>
      <w:r>
        <w:rPr>
          <w:szCs w:val="20"/>
          <w:lang w:val="en-US"/>
        </w:rPr>
        <w:t xml:space="preserve">one of their </w:t>
      </w:r>
      <w:r w:rsidRPr="00CB306C">
        <w:rPr>
          <w:szCs w:val="20"/>
          <w:lang w:val="en-US"/>
        </w:rPr>
        <w:t>parent</w:t>
      </w:r>
      <w:r>
        <w:rPr>
          <w:szCs w:val="20"/>
          <w:lang w:val="en-US"/>
        </w:rPr>
        <w:t>s</w:t>
      </w:r>
      <w:r w:rsidRPr="00CB306C">
        <w:rPr>
          <w:szCs w:val="20"/>
          <w:lang w:val="en-US"/>
        </w:rPr>
        <w:t xml:space="preserve">, </w:t>
      </w:r>
      <w:r>
        <w:rPr>
          <w:szCs w:val="20"/>
          <w:lang w:val="en-US"/>
        </w:rPr>
        <w:t xml:space="preserve">a </w:t>
      </w:r>
      <w:r w:rsidRPr="00CB306C">
        <w:rPr>
          <w:szCs w:val="20"/>
          <w:lang w:val="en-US"/>
        </w:rPr>
        <w:t>guardian or a special representative appointed by the court.</w:t>
      </w:r>
      <w:r>
        <w:rPr>
          <w:lang w:val="en-US"/>
        </w:rPr>
        <w:t xml:space="preserve"> </w:t>
      </w:r>
      <w:r w:rsidRPr="00D62ECA">
        <w:rPr>
          <w:rStyle w:val="newdocreference"/>
          <w:bCs/>
          <w:szCs w:val="20"/>
        </w:rPr>
        <w:t>Children above 14 years of age can bring a case in their own name if their parent/guardian consent</w:t>
      </w:r>
      <w:r>
        <w:rPr>
          <w:rStyle w:val="newdocreference"/>
          <w:bCs/>
          <w:szCs w:val="20"/>
        </w:rPr>
        <w:t>s.</w:t>
      </w:r>
      <w:r w:rsidRPr="00D62ECA">
        <w:rPr>
          <w:rStyle w:val="newdocreference"/>
          <w:bCs/>
          <w:szCs w:val="20"/>
        </w:rPr>
        <w:t xml:space="preserve"> If there is disagreement between the child and his/her parent</w:t>
      </w:r>
      <w:r>
        <w:rPr>
          <w:rStyle w:val="newdocreference"/>
          <w:bCs/>
          <w:szCs w:val="20"/>
          <w:lang w:val="en-US"/>
        </w:rPr>
        <w:t>/guardian</w:t>
      </w:r>
      <w:r w:rsidRPr="00D62ECA">
        <w:rPr>
          <w:rStyle w:val="newdocreference"/>
          <w:bCs/>
          <w:szCs w:val="20"/>
        </w:rPr>
        <w:t xml:space="preserve">, the court must appoint </w:t>
      </w:r>
      <w:r>
        <w:rPr>
          <w:rStyle w:val="newdocreference"/>
          <w:bCs/>
          <w:szCs w:val="20"/>
        </w:rPr>
        <w:t xml:space="preserve">a </w:t>
      </w:r>
      <w:r w:rsidRPr="00D62ECA">
        <w:rPr>
          <w:rStyle w:val="newdocreference"/>
          <w:bCs/>
          <w:szCs w:val="20"/>
        </w:rPr>
        <w:t xml:space="preserve">special representative </w:t>
      </w:r>
      <w:r>
        <w:rPr>
          <w:rStyle w:val="newdocreference"/>
          <w:bCs/>
          <w:szCs w:val="20"/>
        </w:rPr>
        <w:t xml:space="preserve">for </w:t>
      </w:r>
      <w:r w:rsidRPr="00D62ECA">
        <w:rPr>
          <w:rStyle w:val="newdocreference"/>
          <w:bCs/>
          <w:szCs w:val="20"/>
        </w:rPr>
        <w:t>the child</w:t>
      </w:r>
      <w:r w:rsidRPr="00D62ECA">
        <w:rPr>
          <w:rStyle w:val="FootnoteReference"/>
          <w:bCs/>
          <w:szCs w:val="20"/>
        </w:rPr>
        <w:footnoteReference w:id="70"/>
      </w:r>
      <w:r w:rsidRPr="00D62ECA">
        <w:rPr>
          <w:rStyle w:val="newdocreference"/>
          <w:bCs/>
          <w:szCs w:val="20"/>
        </w:rPr>
        <w:t xml:space="preserve">. </w:t>
      </w:r>
      <w:r w:rsidRPr="000D323B">
        <w:rPr>
          <w:rStyle w:val="newdocreference"/>
          <w:bCs/>
          <w:szCs w:val="20"/>
          <w:lang w:val="en-US"/>
        </w:rPr>
        <w:t>The judge does not have discretionary power to waive the conditions for the child to bring a case before court.</w:t>
      </w:r>
    </w:p>
    <w:p w:rsidR="00AC7914" w:rsidRPr="000D323B" w:rsidRDefault="00AC7914" w:rsidP="00AC7914">
      <w:pPr>
        <w:pStyle w:val="BodyText"/>
        <w:widowControl w:val="0"/>
        <w:spacing w:before="0" w:after="0" w:line="240" w:lineRule="auto"/>
        <w:ind w:firstLine="17"/>
        <w:jc w:val="both"/>
        <w:rPr>
          <w:rStyle w:val="newdocreference"/>
          <w:bCs/>
          <w:szCs w:val="20"/>
          <w:lang w:val="en-US"/>
        </w:rPr>
      </w:pPr>
    </w:p>
    <w:p w:rsidR="00AC7914" w:rsidRPr="000D323B" w:rsidRDefault="00AC7914" w:rsidP="00AC7914">
      <w:pPr>
        <w:pStyle w:val="BodyText"/>
        <w:widowControl w:val="0"/>
        <w:spacing w:before="0" w:after="0" w:line="240" w:lineRule="auto"/>
        <w:ind w:firstLine="17"/>
        <w:jc w:val="both"/>
        <w:rPr>
          <w:rStyle w:val="newdocreference"/>
          <w:bCs/>
          <w:szCs w:val="20"/>
          <w:lang w:val="en-US"/>
        </w:rPr>
      </w:pPr>
      <w:r w:rsidRPr="008B1206">
        <w:rPr>
          <w:rStyle w:val="newdocreference"/>
          <w:bCs/>
          <w:szCs w:val="20"/>
          <w:lang w:val="en-US"/>
        </w:rPr>
        <w:t>In every case where the child rights are affected</w:t>
      </w:r>
      <w:r w:rsidRPr="000D323B">
        <w:rPr>
          <w:rStyle w:val="newdocreference"/>
          <w:bCs/>
          <w:szCs w:val="20"/>
          <w:lang w:val="en-US"/>
        </w:rPr>
        <w:t>, he/she has right to be heard if he/she has reached the age of 10. This rule is applicable to any child involved in any role in both civil and administrative judicial proceedings. However, the judge has the discretion to decide that the child’s hearing will be against his/her wishes</w:t>
      </w:r>
      <w:r w:rsidRPr="000D323B">
        <w:rPr>
          <w:rStyle w:val="FootnoteReference"/>
          <w:bCs/>
          <w:szCs w:val="20"/>
          <w:lang w:val="en-US"/>
        </w:rPr>
        <w:footnoteReference w:id="71"/>
      </w:r>
      <w:r w:rsidRPr="000D323B">
        <w:rPr>
          <w:rStyle w:val="newdocreference"/>
          <w:bCs/>
          <w:szCs w:val="20"/>
          <w:lang w:val="en-US"/>
        </w:rPr>
        <w:t>.</w:t>
      </w:r>
    </w:p>
    <w:p w:rsidR="00AC7914" w:rsidRDefault="00AC7914" w:rsidP="00AC7914">
      <w:pPr>
        <w:pStyle w:val="BodyText"/>
        <w:widowControl w:val="0"/>
        <w:spacing w:before="0" w:after="0" w:line="240" w:lineRule="auto"/>
        <w:ind w:firstLine="17"/>
        <w:jc w:val="both"/>
        <w:rPr>
          <w:rStyle w:val="newdocreference"/>
          <w:bCs/>
          <w:szCs w:val="20"/>
        </w:rPr>
      </w:pPr>
    </w:p>
    <w:p w:rsidR="00AC7914" w:rsidRPr="00D62ECA" w:rsidRDefault="00AC7914" w:rsidP="00AC7914">
      <w:pPr>
        <w:pStyle w:val="BodyText"/>
        <w:widowControl w:val="0"/>
        <w:spacing w:before="0" w:after="0" w:line="240" w:lineRule="auto"/>
        <w:ind w:firstLine="17"/>
        <w:jc w:val="both"/>
        <w:rPr>
          <w:rStyle w:val="newdocreference"/>
          <w:bCs/>
          <w:szCs w:val="20"/>
        </w:rPr>
      </w:pPr>
      <w:r>
        <w:rPr>
          <w:rStyle w:val="newdocreference"/>
          <w:bCs/>
          <w:szCs w:val="20"/>
          <w:lang w:val="en-US"/>
        </w:rPr>
        <w:t xml:space="preserve">The person through whom, or with whose consent, a child can participate in judicial proceedings, (as a claimant or a defendant), is considered the child’s legal representative. Each parent has the right to represent his/her child separately, but they may also act together. These rules are also applicable when a child is represented by a guardian and </w:t>
      </w:r>
      <w:r w:rsidRPr="00D62ECA">
        <w:rPr>
          <w:rStyle w:val="newdocreference"/>
          <w:bCs/>
          <w:szCs w:val="20"/>
        </w:rPr>
        <w:t xml:space="preserve">in all </w:t>
      </w:r>
      <w:r>
        <w:rPr>
          <w:rStyle w:val="newdocreference"/>
          <w:bCs/>
          <w:szCs w:val="20"/>
          <w:lang w:val="en-US"/>
        </w:rPr>
        <w:t xml:space="preserve">cases </w:t>
      </w:r>
      <w:r w:rsidRPr="00D62ECA">
        <w:rPr>
          <w:rStyle w:val="newdocreference"/>
          <w:bCs/>
          <w:szCs w:val="20"/>
        </w:rPr>
        <w:t xml:space="preserve">where children are involved in </w:t>
      </w:r>
      <w:r w:rsidRPr="00D62ECA">
        <w:rPr>
          <w:rStyle w:val="newdocreference"/>
          <w:bCs/>
          <w:szCs w:val="20"/>
          <w:lang w:val="en-US"/>
        </w:rPr>
        <w:t>administrative</w:t>
      </w:r>
      <w:r w:rsidRPr="00D62ECA">
        <w:rPr>
          <w:rStyle w:val="newdocreference"/>
          <w:bCs/>
          <w:szCs w:val="20"/>
        </w:rPr>
        <w:t xml:space="preserve"> judicial proceedings.</w:t>
      </w:r>
      <w:r>
        <w:rPr>
          <w:rStyle w:val="newdocreference"/>
          <w:bCs/>
          <w:szCs w:val="20"/>
          <w:lang w:val="en-US"/>
        </w:rPr>
        <w:t xml:space="preserve"> These rules apply in migration and asylum cases, education cases, cases related to administrative </w:t>
      </w:r>
      <w:r>
        <w:rPr>
          <w:rStyle w:val="newdocreference"/>
          <w:bCs/>
          <w:szCs w:val="20"/>
          <w:lang w:val="en-US"/>
        </w:rPr>
        <w:lastRenderedPageBreak/>
        <w:t xml:space="preserve">sanctions and offences. </w:t>
      </w:r>
    </w:p>
    <w:p w:rsidR="00AC7914" w:rsidRDefault="00AC7914" w:rsidP="00AC7914">
      <w:pPr>
        <w:pStyle w:val="BodyText"/>
        <w:widowControl w:val="0"/>
        <w:spacing w:before="0" w:after="0" w:line="240" w:lineRule="auto"/>
        <w:ind w:firstLine="17"/>
        <w:jc w:val="both"/>
        <w:rPr>
          <w:rStyle w:val="newdocreference"/>
          <w:bCs/>
          <w:szCs w:val="20"/>
          <w:lang w:val="en-US"/>
        </w:rPr>
      </w:pPr>
      <w:r>
        <w:rPr>
          <w:rFonts w:cs="Arial"/>
          <w:szCs w:val="20"/>
        </w:rPr>
        <w:t>E</w:t>
      </w:r>
      <w:r>
        <w:rPr>
          <w:rStyle w:val="newdocreference"/>
          <w:bCs/>
          <w:szCs w:val="20"/>
          <w:lang w:val="en-US"/>
        </w:rPr>
        <w:t xml:space="preserve">very child who has </w:t>
      </w:r>
      <w:r w:rsidRPr="008B1206">
        <w:rPr>
          <w:rStyle w:val="newdocreference"/>
          <w:bCs/>
          <w:szCs w:val="20"/>
          <w:lang w:val="en-US"/>
        </w:rPr>
        <w:t xml:space="preserve">reached </w:t>
      </w:r>
      <w:r w:rsidRPr="000D323B">
        <w:rPr>
          <w:rStyle w:val="newdocreference"/>
          <w:bCs/>
          <w:szCs w:val="20"/>
        </w:rPr>
        <w:t xml:space="preserve">10 years </w:t>
      </w:r>
      <w:r w:rsidRPr="008B1206">
        <w:rPr>
          <w:rStyle w:val="newdocreference"/>
          <w:bCs/>
          <w:szCs w:val="20"/>
        </w:rPr>
        <w:t>of</w:t>
      </w:r>
      <w:r w:rsidRPr="000D323B">
        <w:rPr>
          <w:rStyle w:val="newdocreference"/>
          <w:bCs/>
          <w:szCs w:val="20"/>
        </w:rPr>
        <w:t xml:space="preserve"> </w:t>
      </w:r>
      <w:proofErr w:type="gramStart"/>
      <w:r w:rsidRPr="000D323B">
        <w:rPr>
          <w:rStyle w:val="newdocreference"/>
          <w:bCs/>
          <w:szCs w:val="20"/>
        </w:rPr>
        <w:t>age,</w:t>
      </w:r>
      <w:proofErr w:type="gramEnd"/>
      <w:r w:rsidRPr="000D323B">
        <w:rPr>
          <w:rStyle w:val="newdocreference"/>
          <w:bCs/>
          <w:szCs w:val="20"/>
        </w:rPr>
        <w:t xml:space="preserve"> must be</w:t>
      </w:r>
      <w:r w:rsidRPr="00D62ECA">
        <w:rPr>
          <w:rStyle w:val="newdocreference"/>
          <w:bCs/>
          <w:szCs w:val="20"/>
        </w:rPr>
        <w:t xml:space="preserve"> heard by the court in the course of any court proceedings affecting </w:t>
      </w:r>
      <w:r>
        <w:rPr>
          <w:rStyle w:val="newdocreference"/>
          <w:bCs/>
          <w:szCs w:val="20"/>
          <w:lang w:val="en-US"/>
        </w:rPr>
        <w:t>his/her</w:t>
      </w:r>
      <w:r w:rsidRPr="00D62ECA">
        <w:rPr>
          <w:rStyle w:val="newdocreference"/>
          <w:bCs/>
          <w:szCs w:val="20"/>
        </w:rPr>
        <w:t xml:space="preserve"> rights and interests. It is at the court’s discretion to hear a child </w:t>
      </w:r>
      <w:proofErr w:type="gramStart"/>
      <w:r w:rsidRPr="00D62ECA">
        <w:rPr>
          <w:rStyle w:val="newdocreference"/>
          <w:bCs/>
          <w:szCs w:val="20"/>
        </w:rPr>
        <w:t>under</w:t>
      </w:r>
      <w:proofErr w:type="gramEnd"/>
      <w:r w:rsidRPr="00D62ECA">
        <w:rPr>
          <w:rStyle w:val="newdocreference"/>
          <w:bCs/>
          <w:szCs w:val="20"/>
        </w:rPr>
        <w:t xml:space="preserve"> 10 years </w:t>
      </w:r>
      <w:r>
        <w:rPr>
          <w:rStyle w:val="newdocreference"/>
          <w:bCs/>
          <w:szCs w:val="20"/>
        </w:rPr>
        <w:t xml:space="preserve">depending on </w:t>
      </w:r>
      <w:r w:rsidRPr="00D62ECA">
        <w:rPr>
          <w:rStyle w:val="newdocreference"/>
          <w:bCs/>
          <w:szCs w:val="20"/>
        </w:rPr>
        <w:t>the child’s level of maturity as well as other circumstances related to the particular situation of the child</w:t>
      </w:r>
      <w:r w:rsidRPr="00D62ECA">
        <w:rPr>
          <w:rStyle w:val="newdocreference"/>
          <w:bCs/>
          <w:szCs w:val="20"/>
          <w:vertAlign w:val="superscript"/>
        </w:rPr>
        <w:footnoteReference w:id="72"/>
      </w:r>
      <w:r w:rsidRPr="00D62ECA">
        <w:rPr>
          <w:rStyle w:val="newdocreference"/>
          <w:bCs/>
          <w:szCs w:val="20"/>
        </w:rPr>
        <w:t xml:space="preserve">. </w:t>
      </w:r>
      <w:r w:rsidRPr="00D62ECA">
        <w:rPr>
          <w:rStyle w:val="newdocreference"/>
          <w:bCs/>
          <w:szCs w:val="20"/>
          <w:lang w:val="en-US"/>
        </w:rPr>
        <w:t xml:space="preserve"> </w:t>
      </w:r>
    </w:p>
    <w:p w:rsidR="00AC7914" w:rsidRDefault="00AC7914" w:rsidP="00AC7914">
      <w:pPr>
        <w:pStyle w:val="BodyText"/>
        <w:widowControl w:val="0"/>
        <w:spacing w:before="0" w:after="0" w:line="240" w:lineRule="auto"/>
        <w:ind w:firstLine="17"/>
        <w:jc w:val="both"/>
        <w:rPr>
          <w:rStyle w:val="newdocreference"/>
          <w:bCs/>
          <w:szCs w:val="20"/>
          <w:lang w:val="en-US"/>
        </w:rPr>
      </w:pPr>
    </w:p>
    <w:p w:rsidR="00AC7914" w:rsidRPr="00FB5851" w:rsidRDefault="00AC7914" w:rsidP="006D75C3">
      <w:pPr>
        <w:pStyle w:val="BodyText"/>
        <w:widowControl w:val="0"/>
        <w:spacing w:before="0" w:after="0" w:line="240" w:lineRule="auto"/>
        <w:ind w:firstLine="17"/>
        <w:jc w:val="both"/>
        <w:rPr>
          <w:rFonts w:cs="Arial"/>
          <w:b/>
          <w:bCs/>
          <w:szCs w:val="20"/>
        </w:rPr>
      </w:pPr>
      <w:r w:rsidRPr="007A7EBC">
        <w:rPr>
          <w:szCs w:val="20"/>
          <w:lang w:val="en-US"/>
        </w:rPr>
        <w:t>All children ha</w:t>
      </w:r>
      <w:r>
        <w:rPr>
          <w:szCs w:val="20"/>
          <w:lang w:val="en-US"/>
        </w:rPr>
        <w:t>ve the</w:t>
      </w:r>
      <w:r w:rsidRPr="007A7EBC">
        <w:rPr>
          <w:szCs w:val="20"/>
          <w:lang w:val="en-US"/>
        </w:rPr>
        <w:t xml:space="preserve"> right to </w:t>
      </w:r>
      <w:r>
        <w:rPr>
          <w:szCs w:val="20"/>
          <w:lang w:val="en-US"/>
        </w:rPr>
        <w:t>contact</w:t>
      </w:r>
      <w:r w:rsidRPr="007A7EBC">
        <w:rPr>
          <w:szCs w:val="20"/>
          <w:lang w:val="en-US"/>
        </w:rPr>
        <w:t xml:space="preserve"> </w:t>
      </w:r>
      <w:r>
        <w:rPr>
          <w:szCs w:val="20"/>
          <w:lang w:val="en-US"/>
        </w:rPr>
        <w:t xml:space="preserve">the </w:t>
      </w:r>
      <w:r w:rsidRPr="007A7EBC">
        <w:rPr>
          <w:szCs w:val="20"/>
          <w:lang w:val="en-US"/>
        </w:rPr>
        <w:t xml:space="preserve">Child Protection Department and ask </w:t>
      </w:r>
      <w:r>
        <w:rPr>
          <w:szCs w:val="20"/>
          <w:lang w:val="en-US"/>
        </w:rPr>
        <w:t xml:space="preserve">for </w:t>
      </w:r>
      <w:r w:rsidRPr="007A7EBC">
        <w:rPr>
          <w:szCs w:val="20"/>
          <w:lang w:val="en-US"/>
        </w:rPr>
        <w:t xml:space="preserve">help without </w:t>
      </w:r>
      <w:r w:rsidRPr="00FB5851">
        <w:rPr>
          <w:szCs w:val="20"/>
          <w:lang w:val="en-US"/>
        </w:rPr>
        <w:t>permission from their parents or guardians.</w:t>
      </w:r>
    </w:p>
    <w:p w:rsidR="00AC7914" w:rsidRPr="00FB5851" w:rsidRDefault="00AC7914" w:rsidP="00AC7914">
      <w:pPr>
        <w:pStyle w:val="BodyText"/>
        <w:widowControl w:val="0"/>
        <w:spacing w:before="0" w:after="0" w:line="240" w:lineRule="auto"/>
        <w:ind w:left="0"/>
        <w:jc w:val="both"/>
        <w:rPr>
          <w:rFonts w:cs="Arial"/>
          <w:b/>
          <w:bCs/>
          <w:szCs w:val="20"/>
        </w:rPr>
      </w:pPr>
    </w:p>
    <w:p w:rsidR="00AC7914" w:rsidRPr="00431386" w:rsidRDefault="00AC7914" w:rsidP="00431386">
      <w:pPr>
        <w:pStyle w:val="Heading4NoNumb"/>
        <w:ind w:left="700"/>
        <w:rPr>
          <w:rFonts w:cs="Arial"/>
        </w:rPr>
      </w:pPr>
      <w:r w:rsidRPr="00FB5851">
        <w:t>The child as a plaintiff/complainant</w:t>
      </w:r>
      <w:r w:rsidRPr="00FB5851">
        <w:rPr>
          <w:rFonts w:cs="Arial"/>
        </w:rPr>
        <w:t xml:space="preserve"> </w:t>
      </w:r>
    </w:p>
    <w:p w:rsidR="00AC7914" w:rsidRPr="007F194C" w:rsidRDefault="00AC7914" w:rsidP="00A25643">
      <w:pPr>
        <w:pStyle w:val="Heading3NoNumb"/>
        <w:ind w:firstLine="700"/>
        <w:rPr>
          <w:lang w:val="en-US"/>
        </w:rPr>
      </w:pPr>
      <w:bookmarkStart w:id="44" w:name="_Toc409606667"/>
      <w:proofErr w:type="gramStart"/>
      <w:r w:rsidRPr="007F194C">
        <w:rPr>
          <w:lang w:val="en-US"/>
        </w:rPr>
        <w:t>Administrative proceedings before a public administration authority.</w:t>
      </w:r>
      <w:bookmarkEnd w:id="44"/>
      <w:proofErr w:type="gramEnd"/>
      <w:r w:rsidRPr="007F194C">
        <w:rPr>
          <w:lang w:val="en-US"/>
        </w:rPr>
        <w:t xml:space="preserve"> </w:t>
      </w:r>
    </w:p>
    <w:p w:rsidR="007F194C" w:rsidRPr="00FB5851" w:rsidRDefault="007F194C" w:rsidP="00AC7914">
      <w:pPr>
        <w:pStyle w:val="BodyText"/>
        <w:keepNext/>
        <w:keepLines/>
        <w:widowControl w:val="0"/>
        <w:spacing w:before="0" w:after="0" w:line="240" w:lineRule="auto"/>
        <w:ind w:left="700"/>
        <w:jc w:val="both"/>
        <w:rPr>
          <w:rFonts w:cs="Arial"/>
          <w:bCs/>
          <w:szCs w:val="20"/>
          <w:lang w:val="bg-BG"/>
        </w:rPr>
      </w:pPr>
    </w:p>
    <w:p w:rsidR="00AC7914" w:rsidRPr="00A62F81" w:rsidRDefault="00AC7914" w:rsidP="00AC7914">
      <w:pPr>
        <w:pStyle w:val="BodyText"/>
        <w:widowControl w:val="0"/>
        <w:spacing w:before="0" w:after="0" w:line="240" w:lineRule="auto"/>
        <w:ind w:left="700"/>
        <w:jc w:val="both"/>
        <w:rPr>
          <w:rFonts w:cs="Arial"/>
          <w:bCs/>
          <w:szCs w:val="20"/>
          <w:lang w:val="en-US"/>
        </w:rPr>
      </w:pPr>
      <w:r w:rsidRPr="00FB5851">
        <w:rPr>
          <w:rFonts w:cs="Arial"/>
          <w:bCs/>
          <w:szCs w:val="20"/>
          <w:lang w:val="en-US"/>
        </w:rPr>
        <w:t>Generally</w:t>
      </w:r>
      <w:r>
        <w:rPr>
          <w:rFonts w:cs="Arial"/>
          <w:bCs/>
          <w:szCs w:val="20"/>
          <w:lang w:val="en-US"/>
        </w:rPr>
        <w:t>,</w:t>
      </w:r>
      <w:r w:rsidRPr="00A62F81">
        <w:rPr>
          <w:rFonts w:cs="Arial"/>
          <w:bCs/>
          <w:szCs w:val="20"/>
          <w:lang w:val="en-US"/>
        </w:rPr>
        <w:t xml:space="preserve"> </w:t>
      </w:r>
      <w:r>
        <w:rPr>
          <w:rFonts w:cs="Arial"/>
          <w:bCs/>
          <w:szCs w:val="20"/>
          <w:lang w:val="en-US"/>
        </w:rPr>
        <w:t>each administrative authority has its own specific procedure to issue an administrative decision. In some situations, the child’s legal representative,</w:t>
      </w:r>
      <w:r w:rsidRPr="00A62F81">
        <w:rPr>
          <w:rFonts w:cs="Arial"/>
          <w:bCs/>
          <w:szCs w:val="20"/>
          <w:lang w:val="en-US"/>
        </w:rPr>
        <w:t xml:space="preserve"> if the child is under 14 years of age</w:t>
      </w:r>
      <w:r>
        <w:rPr>
          <w:rFonts w:cs="Arial"/>
          <w:bCs/>
          <w:szCs w:val="20"/>
          <w:lang w:val="en-US"/>
        </w:rPr>
        <w:t>,</w:t>
      </w:r>
      <w:r w:rsidRPr="00A62F81">
        <w:rPr>
          <w:rFonts w:cs="Arial"/>
          <w:bCs/>
          <w:szCs w:val="20"/>
          <w:lang w:val="en-US"/>
        </w:rPr>
        <w:t xml:space="preserve"> or by the child above 14 years of age with the consent of his/her parent/guardian</w:t>
      </w:r>
      <w:r>
        <w:rPr>
          <w:rFonts w:cs="Arial"/>
          <w:bCs/>
          <w:szCs w:val="20"/>
          <w:lang w:val="en-US"/>
        </w:rPr>
        <w:t>,</w:t>
      </w:r>
      <w:r w:rsidRPr="00A62F81">
        <w:rPr>
          <w:rFonts w:cs="Arial"/>
          <w:bCs/>
          <w:szCs w:val="20"/>
          <w:lang w:val="en-US"/>
        </w:rPr>
        <w:t xml:space="preserve"> </w:t>
      </w:r>
      <w:r>
        <w:rPr>
          <w:rFonts w:cs="Arial"/>
          <w:bCs/>
          <w:szCs w:val="20"/>
          <w:lang w:val="en-US"/>
        </w:rPr>
        <w:t>can initiate proceedings before the administrative authority</w:t>
      </w:r>
      <w:proofErr w:type="gramStart"/>
      <w:r>
        <w:rPr>
          <w:rFonts w:cs="Arial"/>
          <w:bCs/>
          <w:szCs w:val="20"/>
          <w:lang w:val="en-US"/>
        </w:rPr>
        <w:t>.</w:t>
      </w:r>
      <w:r w:rsidRPr="00A62F81">
        <w:rPr>
          <w:rFonts w:cs="Arial"/>
          <w:bCs/>
          <w:szCs w:val="20"/>
          <w:lang w:val="en-US"/>
        </w:rPr>
        <w:t>.</w:t>
      </w:r>
      <w:proofErr w:type="gramEnd"/>
      <w:r w:rsidRPr="00A62F81">
        <w:rPr>
          <w:rFonts w:cs="Arial"/>
          <w:bCs/>
          <w:szCs w:val="20"/>
          <w:lang w:val="en-US"/>
        </w:rPr>
        <w:t xml:space="preserve"> </w:t>
      </w:r>
      <w:r>
        <w:rPr>
          <w:rFonts w:cs="Arial"/>
          <w:bCs/>
          <w:szCs w:val="20"/>
          <w:lang w:val="en-US"/>
        </w:rPr>
        <w:t>In case of</w:t>
      </w:r>
      <w:r w:rsidRPr="00A62F81">
        <w:rPr>
          <w:rFonts w:cs="Arial"/>
          <w:bCs/>
          <w:szCs w:val="20"/>
          <w:lang w:val="en-US"/>
        </w:rPr>
        <w:t xml:space="preserve"> </w:t>
      </w:r>
      <w:r>
        <w:rPr>
          <w:rFonts w:cs="Arial"/>
          <w:bCs/>
          <w:szCs w:val="20"/>
          <w:lang w:val="en-US"/>
        </w:rPr>
        <w:t>failure</w:t>
      </w:r>
      <w:r w:rsidRPr="00A62F81">
        <w:rPr>
          <w:rFonts w:cs="Arial"/>
          <w:bCs/>
          <w:szCs w:val="20"/>
          <w:lang w:val="en-US"/>
        </w:rPr>
        <w:t xml:space="preserve"> to issue the </w:t>
      </w:r>
      <w:r>
        <w:rPr>
          <w:rFonts w:cs="Arial"/>
          <w:bCs/>
          <w:szCs w:val="20"/>
          <w:lang w:val="en-US"/>
        </w:rPr>
        <w:t>decision</w:t>
      </w:r>
      <w:r w:rsidRPr="00A62F81">
        <w:rPr>
          <w:rFonts w:cs="Arial"/>
          <w:bCs/>
          <w:szCs w:val="20"/>
          <w:lang w:val="en-US"/>
        </w:rPr>
        <w:t xml:space="preserve"> (silent refusal)</w:t>
      </w:r>
      <w:r>
        <w:rPr>
          <w:rFonts w:cs="Arial"/>
          <w:bCs/>
          <w:szCs w:val="20"/>
          <w:lang w:val="en-US"/>
        </w:rPr>
        <w:t>,</w:t>
      </w:r>
      <w:r w:rsidRPr="00A62F81">
        <w:rPr>
          <w:rFonts w:cs="Arial"/>
          <w:bCs/>
          <w:szCs w:val="20"/>
          <w:lang w:val="en-US"/>
        </w:rPr>
        <w:t xml:space="preserve"> or a direct refusal</w:t>
      </w:r>
      <w:r>
        <w:rPr>
          <w:rFonts w:cs="Arial"/>
          <w:bCs/>
          <w:szCs w:val="20"/>
          <w:lang w:val="en-US"/>
        </w:rPr>
        <w:t>, the decision</w:t>
      </w:r>
      <w:r w:rsidRPr="00A62F81">
        <w:rPr>
          <w:rFonts w:cs="Arial"/>
          <w:bCs/>
          <w:szCs w:val="20"/>
          <w:lang w:val="en-US"/>
        </w:rPr>
        <w:t xml:space="preserve"> can be appeal</w:t>
      </w:r>
      <w:r>
        <w:rPr>
          <w:rFonts w:cs="Arial"/>
          <w:bCs/>
          <w:szCs w:val="20"/>
          <w:lang w:val="en-US"/>
        </w:rPr>
        <w:t>ed</w:t>
      </w:r>
      <w:r w:rsidRPr="00A62F81">
        <w:rPr>
          <w:rFonts w:cs="Arial"/>
          <w:bCs/>
          <w:szCs w:val="20"/>
          <w:lang w:val="en-US"/>
        </w:rPr>
        <w:t xml:space="preserve"> before </w:t>
      </w:r>
      <w:r>
        <w:rPr>
          <w:rFonts w:cs="Arial"/>
          <w:bCs/>
          <w:szCs w:val="20"/>
          <w:lang w:val="en-US"/>
        </w:rPr>
        <w:t>an</w:t>
      </w:r>
      <w:r w:rsidRPr="00A62F81">
        <w:rPr>
          <w:rFonts w:cs="Arial"/>
          <w:bCs/>
          <w:szCs w:val="20"/>
          <w:lang w:val="en-US"/>
        </w:rPr>
        <w:t xml:space="preserve"> </w:t>
      </w:r>
      <w:r>
        <w:rPr>
          <w:rFonts w:cs="Arial"/>
          <w:bCs/>
          <w:szCs w:val="20"/>
          <w:lang w:val="en-US"/>
        </w:rPr>
        <w:t>a</w:t>
      </w:r>
      <w:r w:rsidRPr="00A62F81">
        <w:rPr>
          <w:rFonts w:cs="Arial"/>
          <w:bCs/>
          <w:szCs w:val="20"/>
          <w:lang w:val="en-US"/>
        </w:rPr>
        <w:t>dministrative court. The appeal will mark the beginning of the administrative</w:t>
      </w:r>
      <w:r>
        <w:rPr>
          <w:rFonts w:cs="Arial"/>
          <w:bCs/>
          <w:szCs w:val="20"/>
          <w:lang w:val="en-US"/>
        </w:rPr>
        <w:t xml:space="preserve"> judicial</w:t>
      </w:r>
      <w:r w:rsidRPr="00A62F81">
        <w:rPr>
          <w:rFonts w:cs="Arial"/>
          <w:bCs/>
          <w:szCs w:val="20"/>
          <w:lang w:val="en-US"/>
        </w:rPr>
        <w:t xml:space="preserve"> proceedings.</w:t>
      </w:r>
    </w:p>
    <w:p w:rsidR="00AC7914" w:rsidRPr="00A62F81" w:rsidRDefault="00AC7914" w:rsidP="00AC7914">
      <w:pPr>
        <w:pStyle w:val="BodyText"/>
        <w:widowControl w:val="0"/>
        <w:spacing w:before="0" w:after="0" w:line="240" w:lineRule="auto"/>
        <w:ind w:left="700"/>
        <w:jc w:val="both"/>
        <w:rPr>
          <w:rFonts w:cs="Arial"/>
          <w:bCs/>
          <w:szCs w:val="20"/>
          <w:lang w:val="en-US"/>
        </w:rPr>
      </w:pPr>
    </w:p>
    <w:p w:rsidR="00AC7914" w:rsidRDefault="00AC7914" w:rsidP="00AC7914">
      <w:pPr>
        <w:pStyle w:val="BodyText"/>
        <w:widowControl w:val="0"/>
        <w:spacing w:before="0" w:after="0" w:line="240" w:lineRule="auto"/>
        <w:ind w:left="700"/>
        <w:jc w:val="both"/>
        <w:rPr>
          <w:rFonts w:cs="Arial"/>
          <w:bCs/>
          <w:szCs w:val="20"/>
          <w:lang w:val="en-US"/>
        </w:rPr>
      </w:pPr>
      <w:r w:rsidRPr="00A62F81">
        <w:rPr>
          <w:rFonts w:cs="Arial"/>
          <w:bCs/>
          <w:szCs w:val="20"/>
          <w:lang w:val="en-US"/>
        </w:rPr>
        <w:t>For example</w:t>
      </w:r>
      <w:r>
        <w:rPr>
          <w:rFonts w:cs="Arial"/>
          <w:bCs/>
          <w:szCs w:val="20"/>
          <w:lang w:val="en-US"/>
        </w:rPr>
        <w:t>,</w:t>
      </w:r>
      <w:r w:rsidRPr="00A62F81">
        <w:rPr>
          <w:rFonts w:cs="Arial"/>
          <w:bCs/>
          <w:szCs w:val="20"/>
          <w:lang w:val="en-US"/>
        </w:rPr>
        <w:t xml:space="preserve"> </w:t>
      </w:r>
      <w:r>
        <w:rPr>
          <w:rFonts w:cs="Arial"/>
          <w:bCs/>
          <w:szCs w:val="20"/>
          <w:lang w:val="en-US"/>
        </w:rPr>
        <w:t>t</w:t>
      </w:r>
      <w:r w:rsidRPr="00A62F81">
        <w:rPr>
          <w:rFonts w:cs="Arial"/>
          <w:bCs/>
          <w:szCs w:val="20"/>
          <w:lang w:val="en-US"/>
        </w:rPr>
        <w:t>he Commission for Protection against Discrimination (</w:t>
      </w:r>
      <w:proofErr w:type="spellStart"/>
      <w:r w:rsidRPr="00A62F81">
        <w:rPr>
          <w:rFonts w:cs="Arial"/>
          <w:bCs/>
          <w:szCs w:val="20"/>
          <w:lang w:val="en-US"/>
        </w:rPr>
        <w:t>CPD</w:t>
      </w:r>
      <w:r>
        <w:rPr>
          <w:rFonts w:cs="Arial"/>
          <w:bCs/>
          <w:szCs w:val="20"/>
          <w:lang w:val="en-US"/>
        </w:rPr>
        <w:t>isc</w:t>
      </w:r>
      <w:proofErr w:type="spellEnd"/>
      <w:r w:rsidRPr="00A62F81">
        <w:rPr>
          <w:rFonts w:cs="Arial"/>
          <w:bCs/>
          <w:szCs w:val="20"/>
          <w:lang w:val="en-US"/>
        </w:rPr>
        <w:t xml:space="preserve">) is a </w:t>
      </w:r>
      <w:proofErr w:type="spellStart"/>
      <w:r w:rsidRPr="00A62F81">
        <w:rPr>
          <w:rFonts w:cs="Arial"/>
          <w:bCs/>
          <w:szCs w:val="20"/>
          <w:lang w:val="en-US"/>
        </w:rPr>
        <w:t>specialised</w:t>
      </w:r>
      <w:proofErr w:type="spellEnd"/>
      <w:r w:rsidRPr="00A62F81">
        <w:rPr>
          <w:rFonts w:cs="Arial"/>
          <w:bCs/>
          <w:szCs w:val="20"/>
          <w:lang w:val="en-US"/>
        </w:rPr>
        <w:t xml:space="preserve"> state </w:t>
      </w:r>
      <w:r>
        <w:rPr>
          <w:rFonts w:cs="Arial"/>
          <w:bCs/>
          <w:szCs w:val="20"/>
          <w:lang w:val="en-US"/>
        </w:rPr>
        <w:t>authority</w:t>
      </w:r>
      <w:r w:rsidRPr="00A62F81">
        <w:rPr>
          <w:rStyle w:val="FootnoteReference"/>
          <w:rFonts w:cs="Arial"/>
          <w:bCs/>
          <w:szCs w:val="20"/>
          <w:lang w:val="en-US"/>
        </w:rPr>
        <w:footnoteReference w:id="73"/>
      </w:r>
      <w:r w:rsidRPr="00A62F81">
        <w:rPr>
          <w:rFonts w:cs="Arial"/>
          <w:bCs/>
          <w:szCs w:val="20"/>
          <w:lang w:val="en-US"/>
        </w:rPr>
        <w:t xml:space="preserve"> to </w:t>
      </w:r>
      <w:r>
        <w:rPr>
          <w:rFonts w:cs="Arial"/>
          <w:bCs/>
          <w:szCs w:val="20"/>
          <w:lang w:val="en-US"/>
        </w:rPr>
        <w:t>oversee</w:t>
      </w:r>
      <w:r w:rsidRPr="00A62F81">
        <w:rPr>
          <w:rFonts w:cs="Arial"/>
          <w:bCs/>
          <w:szCs w:val="20"/>
          <w:lang w:val="en-US"/>
        </w:rPr>
        <w:t xml:space="preserve"> the application of the Equality Act</w:t>
      </w:r>
      <w:r>
        <w:rPr>
          <w:rFonts w:cs="Arial"/>
          <w:bCs/>
          <w:szCs w:val="20"/>
          <w:lang w:val="en-US"/>
        </w:rPr>
        <w:t xml:space="preserve"> (EA)</w:t>
      </w:r>
      <w:r w:rsidRPr="00A62F81">
        <w:rPr>
          <w:rFonts w:cs="Arial"/>
          <w:bCs/>
          <w:szCs w:val="20"/>
          <w:lang w:val="en-US"/>
        </w:rPr>
        <w:t xml:space="preserve"> </w:t>
      </w:r>
      <w:r w:rsidRPr="000D667B">
        <w:rPr>
          <w:rStyle w:val="newdocreference"/>
          <w:rFonts w:eastAsia="DejaVu Sans" w:cs="Calibri"/>
          <w:bCs/>
          <w:i/>
          <w:iCs/>
          <w:kern w:val="1"/>
          <w:szCs w:val="20"/>
          <w:lang w:eastAsia="hi-IN" w:bidi="hi-IN"/>
        </w:rPr>
        <w:t>(</w:t>
      </w:r>
      <w:proofErr w:type="spellStart"/>
      <w:r w:rsidR="00A37835">
        <w:fldChar w:fldCharType="begin"/>
      </w:r>
      <w:r w:rsidR="00A37835">
        <w:instrText xml:space="preserve"> HYPERLINK "http://lex.bg/laws/ldoc/2135472223" </w:instrText>
      </w:r>
      <w:r w:rsidR="00A37835">
        <w:fldChar w:fldCharType="separate"/>
      </w:r>
      <w:r w:rsidRPr="006439CA">
        <w:rPr>
          <w:rStyle w:val="Hyperlink"/>
          <w:i/>
          <w:szCs w:val="20"/>
        </w:rPr>
        <w:t>Закон</w:t>
      </w:r>
      <w:proofErr w:type="spellEnd"/>
      <w:r w:rsidRPr="006439CA">
        <w:rPr>
          <w:rStyle w:val="Hyperlink"/>
          <w:i/>
          <w:szCs w:val="20"/>
        </w:rPr>
        <w:t xml:space="preserve"> </w:t>
      </w:r>
      <w:proofErr w:type="spellStart"/>
      <w:r w:rsidRPr="006439CA">
        <w:rPr>
          <w:rStyle w:val="Hyperlink"/>
          <w:i/>
          <w:szCs w:val="20"/>
        </w:rPr>
        <w:t>за</w:t>
      </w:r>
      <w:proofErr w:type="spellEnd"/>
      <w:r w:rsidRPr="006439CA">
        <w:rPr>
          <w:rStyle w:val="Hyperlink"/>
          <w:i/>
          <w:szCs w:val="20"/>
        </w:rPr>
        <w:t xml:space="preserve"> </w:t>
      </w:r>
      <w:proofErr w:type="spellStart"/>
      <w:r w:rsidRPr="006439CA">
        <w:rPr>
          <w:rStyle w:val="Hyperlink"/>
          <w:i/>
          <w:szCs w:val="20"/>
        </w:rPr>
        <w:t>защита</w:t>
      </w:r>
      <w:proofErr w:type="spellEnd"/>
      <w:r w:rsidRPr="006439CA">
        <w:rPr>
          <w:rStyle w:val="Hyperlink"/>
          <w:i/>
          <w:szCs w:val="20"/>
        </w:rPr>
        <w:t xml:space="preserve"> </w:t>
      </w:r>
      <w:proofErr w:type="spellStart"/>
      <w:r w:rsidRPr="006439CA">
        <w:rPr>
          <w:rStyle w:val="Hyperlink"/>
          <w:i/>
          <w:szCs w:val="20"/>
        </w:rPr>
        <w:t>от</w:t>
      </w:r>
      <w:proofErr w:type="spellEnd"/>
      <w:r w:rsidRPr="006439CA">
        <w:rPr>
          <w:rStyle w:val="Hyperlink"/>
          <w:i/>
          <w:szCs w:val="20"/>
        </w:rPr>
        <w:t xml:space="preserve"> </w:t>
      </w:r>
      <w:proofErr w:type="spellStart"/>
      <w:r w:rsidRPr="006439CA">
        <w:rPr>
          <w:rStyle w:val="Hyperlink"/>
          <w:i/>
          <w:szCs w:val="20"/>
        </w:rPr>
        <w:t>дискриминация</w:t>
      </w:r>
      <w:proofErr w:type="spellEnd"/>
      <w:r w:rsidR="00A37835">
        <w:rPr>
          <w:rStyle w:val="Hyperlink"/>
          <w:i/>
          <w:szCs w:val="20"/>
        </w:rPr>
        <w:fldChar w:fldCharType="end"/>
      </w:r>
      <w:r w:rsidRPr="000D667B">
        <w:rPr>
          <w:rStyle w:val="newdocreference"/>
          <w:rFonts w:eastAsia="DejaVu Sans" w:cs="Calibri"/>
          <w:bCs/>
          <w:i/>
          <w:iCs/>
          <w:kern w:val="1"/>
          <w:szCs w:val="20"/>
          <w:lang w:eastAsia="hi-IN" w:bidi="hi-IN"/>
        </w:rPr>
        <w:t>)</w:t>
      </w:r>
      <w:r>
        <w:rPr>
          <w:rStyle w:val="newdocreference"/>
          <w:rFonts w:eastAsia="DejaVu Sans" w:cs="Calibri"/>
          <w:bCs/>
          <w:i/>
          <w:iCs/>
          <w:kern w:val="1"/>
          <w:szCs w:val="20"/>
          <w:lang w:val="en-US" w:eastAsia="hi-IN" w:bidi="hi-IN"/>
        </w:rPr>
        <w:t xml:space="preserve"> </w:t>
      </w:r>
      <w:r w:rsidRPr="00A62F81">
        <w:rPr>
          <w:rFonts w:cs="Arial"/>
          <w:bCs/>
          <w:szCs w:val="20"/>
          <w:lang w:val="en-US"/>
        </w:rPr>
        <w:t>and other acts related to equal treatment of citizens</w:t>
      </w:r>
      <w:r w:rsidRPr="00A62F81">
        <w:rPr>
          <w:rStyle w:val="FootnoteReference"/>
          <w:rFonts w:cs="Arial"/>
          <w:bCs/>
          <w:szCs w:val="20"/>
          <w:lang w:val="en-US"/>
        </w:rPr>
        <w:footnoteReference w:id="74"/>
      </w:r>
      <w:r w:rsidRPr="00A62F81">
        <w:rPr>
          <w:rFonts w:cs="Arial"/>
          <w:bCs/>
          <w:szCs w:val="20"/>
          <w:lang w:val="en-US"/>
        </w:rPr>
        <w:t xml:space="preserve">. </w:t>
      </w:r>
      <w:r>
        <w:rPr>
          <w:rFonts w:cs="Arial"/>
          <w:bCs/>
          <w:szCs w:val="20"/>
          <w:lang w:val="en-US"/>
        </w:rPr>
        <w:t>T</w:t>
      </w:r>
      <w:r w:rsidRPr="00A62F81">
        <w:rPr>
          <w:rFonts w:cs="Arial"/>
          <w:bCs/>
          <w:szCs w:val="20"/>
          <w:lang w:val="en-US"/>
        </w:rPr>
        <w:t xml:space="preserve">he </w:t>
      </w:r>
      <w:proofErr w:type="spellStart"/>
      <w:r w:rsidRPr="00A62F81">
        <w:rPr>
          <w:rFonts w:cs="Arial"/>
          <w:bCs/>
          <w:szCs w:val="20"/>
          <w:lang w:val="en-US"/>
        </w:rPr>
        <w:t>CPD</w:t>
      </w:r>
      <w:r>
        <w:rPr>
          <w:rFonts w:cs="Arial"/>
          <w:bCs/>
          <w:szCs w:val="20"/>
          <w:lang w:val="en-US"/>
        </w:rPr>
        <w:t>isc</w:t>
      </w:r>
      <w:proofErr w:type="spellEnd"/>
      <w:r w:rsidRPr="00A62F81">
        <w:rPr>
          <w:rFonts w:cs="Arial"/>
          <w:bCs/>
          <w:szCs w:val="20"/>
          <w:lang w:val="en-US"/>
        </w:rPr>
        <w:t xml:space="preserve"> </w:t>
      </w:r>
      <w:r>
        <w:rPr>
          <w:rFonts w:cs="Arial"/>
          <w:bCs/>
          <w:szCs w:val="20"/>
          <w:lang w:val="en-US"/>
        </w:rPr>
        <w:t xml:space="preserve">is competent </w:t>
      </w:r>
      <w:r>
        <w:rPr>
          <w:rFonts w:cs="Arial"/>
          <w:bCs/>
          <w:i/>
          <w:szCs w:val="20"/>
          <w:lang w:val="en-US"/>
        </w:rPr>
        <w:t>inter alia</w:t>
      </w:r>
      <w:r w:rsidRPr="00A62F81">
        <w:rPr>
          <w:rFonts w:cs="Arial"/>
          <w:bCs/>
          <w:szCs w:val="20"/>
          <w:lang w:val="en-US"/>
        </w:rPr>
        <w:t xml:space="preserve"> to:</w:t>
      </w:r>
    </w:p>
    <w:p w:rsidR="00AC7914" w:rsidRPr="00A62F81" w:rsidRDefault="00AC7914" w:rsidP="00AC7914">
      <w:pPr>
        <w:pStyle w:val="BodyText"/>
        <w:widowControl w:val="0"/>
        <w:spacing w:before="0" w:after="0" w:line="240" w:lineRule="auto"/>
        <w:ind w:left="0"/>
        <w:jc w:val="both"/>
        <w:rPr>
          <w:rFonts w:cs="Arial"/>
          <w:bCs/>
          <w:szCs w:val="20"/>
          <w:lang w:val="en-US"/>
        </w:rPr>
      </w:pPr>
    </w:p>
    <w:p w:rsidR="00AC7914" w:rsidRPr="00A62F81" w:rsidRDefault="00AC7914" w:rsidP="00431386">
      <w:pPr>
        <w:pStyle w:val="BTBullet1"/>
        <w:rPr>
          <w:lang w:val="en-US"/>
        </w:rPr>
      </w:pPr>
      <w:r w:rsidRPr="00A62F81">
        <w:rPr>
          <w:lang w:val="en-US"/>
        </w:rPr>
        <w:t>establish violations of the EA</w:t>
      </w:r>
      <w:r w:rsidRPr="00F7155C">
        <w:rPr>
          <w:rStyle w:val="newdocreference"/>
          <w:rFonts w:eastAsia="DejaVu Sans" w:cs="Calibri"/>
          <w:bCs/>
          <w:i/>
          <w:iCs/>
          <w:kern w:val="1"/>
          <w:szCs w:val="20"/>
          <w:lang w:val="en-US" w:eastAsia="hi-IN" w:bidi="hi-IN"/>
        </w:rPr>
        <w:t xml:space="preserve"> </w:t>
      </w:r>
      <w:r w:rsidRPr="00A62F81">
        <w:rPr>
          <w:lang w:val="en-US"/>
        </w:rPr>
        <w:t>or other laws ensuring equality in treatment</w:t>
      </w:r>
      <w:r w:rsidRPr="00A62F81">
        <w:rPr>
          <w:rStyle w:val="FootnoteReference"/>
          <w:rFonts w:cs="Arial"/>
          <w:bCs/>
          <w:szCs w:val="20"/>
          <w:lang w:val="en-US"/>
        </w:rPr>
        <w:footnoteReference w:id="75"/>
      </w:r>
      <w:r w:rsidRPr="00A62F81">
        <w:rPr>
          <w:lang w:val="en-US"/>
        </w:rPr>
        <w:t xml:space="preserve">;  </w:t>
      </w:r>
    </w:p>
    <w:p w:rsidR="00AC7914" w:rsidRPr="00A62F81" w:rsidRDefault="00AC7914" w:rsidP="00431386">
      <w:pPr>
        <w:pStyle w:val="BTBullet1"/>
        <w:rPr>
          <w:lang w:val="en-US"/>
        </w:rPr>
      </w:pPr>
      <w:r>
        <w:rPr>
          <w:lang w:val="en-US"/>
        </w:rPr>
        <w:t xml:space="preserve">require an end to any discrimination, the </w:t>
      </w:r>
      <w:r w:rsidRPr="00A62F81">
        <w:rPr>
          <w:lang w:val="en-US"/>
        </w:rPr>
        <w:t xml:space="preserve">termination of the violation and </w:t>
      </w:r>
      <w:r>
        <w:rPr>
          <w:lang w:val="en-US"/>
        </w:rPr>
        <w:t xml:space="preserve">the </w:t>
      </w:r>
      <w:r w:rsidRPr="00A62F81">
        <w:rPr>
          <w:lang w:val="en-US"/>
        </w:rPr>
        <w:t>restoration of the initial situation(s)</w:t>
      </w:r>
      <w:r w:rsidRPr="00C5244B">
        <w:rPr>
          <w:rStyle w:val="FootnoteReference"/>
          <w:rFonts w:cs="Arial"/>
          <w:bCs/>
          <w:szCs w:val="20"/>
          <w:lang w:val="en-US"/>
        </w:rPr>
        <w:t xml:space="preserve"> </w:t>
      </w:r>
      <w:r w:rsidRPr="00A62F81">
        <w:rPr>
          <w:rStyle w:val="FootnoteReference"/>
          <w:rFonts w:cs="Arial"/>
          <w:bCs/>
          <w:szCs w:val="20"/>
          <w:lang w:val="en-US"/>
        </w:rPr>
        <w:footnoteReference w:id="76"/>
      </w:r>
      <w:r w:rsidRPr="00A62F81">
        <w:rPr>
          <w:lang w:val="en-US"/>
        </w:rPr>
        <w:t>;</w:t>
      </w:r>
    </w:p>
    <w:p w:rsidR="00AC7914" w:rsidRPr="00A62F81" w:rsidRDefault="00AC7914" w:rsidP="00431386">
      <w:pPr>
        <w:pStyle w:val="BTBullet1"/>
        <w:rPr>
          <w:lang w:val="en-US"/>
        </w:rPr>
      </w:pPr>
      <w:r w:rsidRPr="00A62F81">
        <w:rPr>
          <w:lang w:val="en-US"/>
        </w:rPr>
        <w:t>impose sanctions and enforce compulsory administrative measures</w:t>
      </w:r>
      <w:r w:rsidRPr="00A62F81">
        <w:rPr>
          <w:rStyle w:val="FootnoteReference"/>
          <w:rFonts w:cs="Arial"/>
          <w:bCs/>
          <w:szCs w:val="20"/>
          <w:lang w:val="en-US"/>
        </w:rPr>
        <w:footnoteReference w:id="77"/>
      </w:r>
      <w:r w:rsidRPr="00A62F81">
        <w:rPr>
          <w:lang w:val="en-US"/>
        </w:rPr>
        <w:t>;</w:t>
      </w:r>
    </w:p>
    <w:p w:rsidR="00AC7914" w:rsidRPr="00A62F81" w:rsidRDefault="00AC7914" w:rsidP="00431386">
      <w:pPr>
        <w:pStyle w:val="BTBullet1"/>
        <w:rPr>
          <w:lang w:val="en-US"/>
        </w:rPr>
      </w:pPr>
      <w:r w:rsidRPr="00A62F81">
        <w:rPr>
          <w:lang w:val="en-US"/>
        </w:rPr>
        <w:t xml:space="preserve">issue obligatory </w:t>
      </w:r>
      <w:r>
        <w:rPr>
          <w:lang w:val="en-US"/>
        </w:rPr>
        <w:t>actions</w:t>
      </w:r>
      <w:r w:rsidRPr="00A62F81">
        <w:rPr>
          <w:lang w:val="en-US"/>
        </w:rPr>
        <w:t xml:space="preserve"> for compliance with the law</w:t>
      </w:r>
      <w:r w:rsidRPr="00A62F81">
        <w:rPr>
          <w:rStyle w:val="FootnoteReference"/>
          <w:rFonts w:cs="Arial"/>
          <w:bCs/>
          <w:szCs w:val="20"/>
          <w:lang w:val="en-US"/>
        </w:rPr>
        <w:footnoteReference w:id="78"/>
      </w:r>
      <w:r w:rsidRPr="00A62F81">
        <w:rPr>
          <w:lang w:val="en-US"/>
        </w:rPr>
        <w:t>;</w:t>
      </w:r>
    </w:p>
    <w:p w:rsidR="00AC7914" w:rsidRPr="00A62F81" w:rsidRDefault="00AC7914" w:rsidP="00431386">
      <w:pPr>
        <w:pStyle w:val="BTBullet1"/>
        <w:rPr>
          <w:lang w:val="en-US"/>
        </w:rPr>
      </w:pPr>
      <w:r w:rsidRPr="00A62F81">
        <w:t xml:space="preserve">appeal against administrative </w:t>
      </w:r>
      <w:r>
        <w:t>decisions</w:t>
      </w:r>
      <w:r w:rsidRPr="00A62F81">
        <w:t xml:space="preserve"> which are in contravention </w:t>
      </w:r>
      <w:r>
        <w:t xml:space="preserve">of the </w:t>
      </w:r>
      <w:r w:rsidRPr="00A62F81">
        <w:t xml:space="preserve"> </w:t>
      </w:r>
      <w:r w:rsidRPr="00A62F81">
        <w:rPr>
          <w:lang w:val="en-US"/>
        </w:rPr>
        <w:t>EA</w:t>
      </w:r>
      <w:r w:rsidRPr="00A62F81">
        <w:t xml:space="preserve"> and other laws which regulate equal treatment, initiate claims before the court and act as a concerned party in proceedings under this and other laws which regulate  equal treatment</w:t>
      </w:r>
      <w:r w:rsidRPr="00A62F81">
        <w:rPr>
          <w:rStyle w:val="FootnoteReference"/>
          <w:rFonts w:cs="Arial"/>
          <w:bCs/>
          <w:szCs w:val="20"/>
          <w:lang w:val="en-US"/>
        </w:rPr>
        <w:footnoteReference w:id="79"/>
      </w:r>
      <w:r w:rsidRPr="00A62F81">
        <w:rPr>
          <w:lang w:val="en-US"/>
        </w:rPr>
        <w:t>;</w:t>
      </w:r>
    </w:p>
    <w:p w:rsidR="00AC7914" w:rsidRPr="00A62F81" w:rsidRDefault="00AC7914" w:rsidP="00431386">
      <w:pPr>
        <w:pStyle w:val="BTBullet1"/>
        <w:rPr>
          <w:lang w:val="en-US"/>
        </w:rPr>
      </w:pPr>
      <w:proofErr w:type="gramStart"/>
      <w:r w:rsidRPr="00A62F81">
        <w:t>provide</w:t>
      </w:r>
      <w:proofErr w:type="gramEnd"/>
      <w:r w:rsidRPr="00A62F81">
        <w:t xml:space="preserve"> assistance to the victims of discrimination in </w:t>
      </w:r>
      <w:r>
        <w:t>initiating</w:t>
      </w:r>
      <w:r w:rsidRPr="00A62F81">
        <w:t xml:space="preserve"> complaints against discrimination</w:t>
      </w:r>
      <w:r>
        <w:t>.</w:t>
      </w:r>
    </w:p>
    <w:p w:rsidR="00AC7914" w:rsidRDefault="00AC7914" w:rsidP="00AC7914">
      <w:pPr>
        <w:widowControl w:val="0"/>
        <w:shd w:val="clear" w:color="auto" w:fill="FFFFFF"/>
        <w:tabs>
          <w:tab w:val="num" w:pos="600"/>
        </w:tabs>
        <w:spacing w:before="0" w:after="0" w:line="240" w:lineRule="auto"/>
        <w:ind w:left="600" w:hanging="600"/>
        <w:jc w:val="both"/>
      </w:pPr>
    </w:p>
    <w:p w:rsidR="00AC7914" w:rsidRDefault="00AC7914" w:rsidP="00AC7914">
      <w:pPr>
        <w:widowControl w:val="0"/>
        <w:shd w:val="clear" w:color="auto" w:fill="FFFFFF"/>
        <w:spacing w:before="0" w:after="0" w:line="240" w:lineRule="auto"/>
        <w:ind w:left="600"/>
        <w:jc w:val="both"/>
      </w:pPr>
      <w:r>
        <w:t>V</w:t>
      </w:r>
      <w:r w:rsidRPr="00A62F81">
        <w:t xml:space="preserve">ictims of discrimination, both children and adults, have a choice whether to turn to the </w:t>
      </w:r>
      <w:proofErr w:type="spellStart"/>
      <w:r w:rsidRPr="00A62F81">
        <w:t>CPD</w:t>
      </w:r>
      <w:r>
        <w:t>isc</w:t>
      </w:r>
      <w:proofErr w:type="spellEnd"/>
      <w:r>
        <w:t xml:space="preserve"> first and then to the court</w:t>
      </w:r>
      <w:r w:rsidRPr="00A62F81">
        <w:t xml:space="preserve"> or to </w:t>
      </w:r>
      <w:r>
        <w:t xml:space="preserve">go to </w:t>
      </w:r>
      <w:r w:rsidRPr="00A62F81">
        <w:t>the court</w:t>
      </w:r>
      <w:r>
        <w:t xml:space="preserve"> directly</w:t>
      </w:r>
      <w:r w:rsidRPr="00A62F81">
        <w:t>.</w:t>
      </w:r>
      <w:r>
        <w:t xml:space="preserve"> </w:t>
      </w:r>
      <w:r w:rsidRPr="00A62F81">
        <w:t>The proceedings before the Commission for Protection against Discrimination are administrative proceedings</w:t>
      </w:r>
      <w:r w:rsidRPr="00A62F81">
        <w:rPr>
          <w:rStyle w:val="FootnoteReference"/>
        </w:rPr>
        <w:footnoteReference w:id="80"/>
      </w:r>
      <w:r w:rsidRPr="00A62F81">
        <w:t>.</w:t>
      </w:r>
      <w:r>
        <w:t xml:space="preserve"> </w:t>
      </w:r>
      <w:r w:rsidRPr="00A62F81">
        <w:t xml:space="preserve">If the claimant chooses </w:t>
      </w:r>
      <w:r>
        <w:t xml:space="preserve">to go directly to </w:t>
      </w:r>
      <w:r w:rsidRPr="00A62F81">
        <w:t>court</w:t>
      </w:r>
      <w:r>
        <w:t xml:space="preserve">, he/she will fall under </w:t>
      </w:r>
      <w:r w:rsidRPr="00A62F81">
        <w:t xml:space="preserve">civil procedural rules </w:t>
      </w:r>
      <w:r>
        <w:t>unless</w:t>
      </w:r>
      <w:r w:rsidRPr="00A62F81">
        <w:t>:</w:t>
      </w:r>
    </w:p>
    <w:p w:rsidR="00AC7914" w:rsidRPr="00A62F81" w:rsidRDefault="00AC7914" w:rsidP="00AC7914">
      <w:pPr>
        <w:widowControl w:val="0"/>
        <w:shd w:val="clear" w:color="auto" w:fill="FFFFFF"/>
        <w:spacing w:before="0" w:after="0" w:line="240" w:lineRule="auto"/>
        <w:jc w:val="both"/>
      </w:pPr>
    </w:p>
    <w:p w:rsidR="00AC7914" w:rsidRPr="00A62F81" w:rsidRDefault="00AC7914" w:rsidP="00431386">
      <w:pPr>
        <w:pStyle w:val="BTBullet1"/>
        <w:rPr>
          <w:bCs/>
          <w:lang w:val="en-US"/>
        </w:rPr>
      </w:pPr>
      <w:proofErr w:type="gramStart"/>
      <w:r w:rsidRPr="00A62F81">
        <w:lastRenderedPageBreak/>
        <w:t>an</w:t>
      </w:r>
      <w:proofErr w:type="gramEnd"/>
      <w:r w:rsidRPr="00A62F81">
        <w:t xml:space="preserve"> illegal administrative </w:t>
      </w:r>
      <w:r>
        <w:t>decision</w:t>
      </w:r>
      <w:r w:rsidRPr="00A62F81">
        <w:t xml:space="preserve"> is issued </w:t>
      </w:r>
      <w:r>
        <w:t>based on</w:t>
      </w:r>
      <w:r w:rsidRPr="00A62F81">
        <w:t xml:space="preserve"> discriminatory </w:t>
      </w:r>
      <w:r>
        <w:t>grounds</w:t>
      </w:r>
      <w:r w:rsidRPr="00A62F81">
        <w:t>. In this case</w:t>
      </w:r>
      <w:r>
        <w:t>,</w:t>
      </w:r>
      <w:r w:rsidRPr="00A62F81">
        <w:t xml:space="preserve"> </w:t>
      </w:r>
      <w:r>
        <w:t>an</w:t>
      </w:r>
      <w:r w:rsidRPr="00A62F81">
        <w:t xml:space="preserve"> </w:t>
      </w:r>
      <w:r>
        <w:t>a</w:t>
      </w:r>
      <w:r w:rsidRPr="00A62F81">
        <w:t>dministrative court will be competent</w:t>
      </w:r>
      <w:r w:rsidRPr="00A62F81">
        <w:rPr>
          <w:rStyle w:val="FootnoteReference"/>
        </w:rPr>
        <w:footnoteReference w:id="81"/>
      </w:r>
      <w:r w:rsidRPr="00A62F81">
        <w:t>.</w:t>
      </w:r>
    </w:p>
    <w:p w:rsidR="00AC7914" w:rsidRPr="009F0D5F" w:rsidRDefault="00AC7914" w:rsidP="00431386">
      <w:pPr>
        <w:pStyle w:val="BTBullet1"/>
        <w:rPr>
          <w:bCs/>
          <w:lang w:val="en-US"/>
        </w:rPr>
      </w:pPr>
      <w:proofErr w:type="gramStart"/>
      <w:r w:rsidRPr="00A62F81">
        <w:t>damages</w:t>
      </w:r>
      <w:proofErr w:type="gramEnd"/>
      <w:r w:rsidRPr="00A62F81">
        <w:t xml:space="preserve"> are caused by a</w:t>
      </w:r>
      <w:r>
        <w:t xml:space="preserve"> public</w:t>
      </w:r>
      <w:r w:rsidRPr="00A62F81">
        <w:t xml:space="preserve"> administrat</w:t>
      </w:r>
      <w:r>
        <w:t>ive</w:t>
      </w:r>
      <w:r w:rsidRPr="00A62F81">
        <w:t xml:space="preserve"> </w:t>
      </w:r>
      <w:r>
        <w:t>authority,</w:t>
      </w:r>
      <w:r w:rsidRPr="00A62F81">
        <w:t xml:space="preserve"> an administrative </w:t>
      </w:r>
      <w:r>
        <w:t>decision</w:t>
      </w:r>
      <w:r w:rsidRPr="00A62F81">
        <w:t xml:space="preserve"> or an omission to issue </w:t>
      </w:r>
      <w:r>
        <w:t>a</w:t>
      </w:r>
      <w:r w:rsidRPr="00A62F81">
        <w:t xml:space="preserve"> </w:t>
      </w:r>
      <w:r>
        <w:t>decision</w:t>
      </w:r>
      <w:r w:rsidRPr="00A62F81">
        <w:t xml:space="preserve"> </w:t>
      </w:r>
      <w:r>
        <w:t xml:space="preserve">because of </w:t>
      </w:r>
      <w:r w:rsidRPr="00A62F81">
        <w:t>discriminat</w:t>
      </w:r>
      <w:r>
        <w:t>ion</w:t>
      </w:r>
      <w:r w:rsidRPr="00A62F81">
        <w:t>. In this case again the administrative court will be competent</w:t>
      </w:r>
      <w:r w:rsidRPr="00A62F81">
        <w:rPr>
          <w:rStyle w:val="FootnoteReference"/>
        </w:rPr>
        <w:footnoteReference w:id="82"/>
      </w:r>
      <w:r w:rsidRPr="00A62F81">
        <w:t>.</w:t>
      </w:r>
    </w:p>
    <w:p w:rsidR="00AC7914" w:rsidRPr="00A62F81" w:rsidRDefault="00AC7914" w:rsidP="00AC7914">
      <w:pPr>
        <w:widowControl w:val="0"/>
        <w:shd w:val="clear" w:color="auto" w:fill="FFFFFF"/>
        <w:spacing w:before="0" w:after="0" w:line="240" w:lineRule="auto"/>
        <w:ind w:left="360"/>
        <w:jc w:val="both"/>
        <w:rPr>
          <w:bCs/>
          <w:lang w:val="en-US"/>
        </w:rPr>
      </w:pPr>
    </w:p>
    <w:p w:rsidR="00AC7914" w:rsidRPr="00A62F81" w:rsidRDefault="00AC7914" w:rsidP="00AC7914">
      <w:pPr>
        <w:pStyle w:val="BodyText"/>
        <w:widowControl w:val="0"/>
        <w:spacing w:before="0" w:after="0" w:line="240" w:lineRule="auto"/>
        <w:jc w:val="both"/>
        <w:rPr>
          <w:rFonts w:cs="Arial"/>
          <w:bCs/>
          <w:szCs w:val="20"/>
        </w:rPr>
      </w:pPr>
      <w:r w:rsidRPr="00A62F81">
        <w:rPr>
          <w:rFonts w:cs="Arial"/>
          <w:bCs/>
          <w:szCs w:val="20"/>
        </w:rPr>
        <w:t xml:space="preserve">All these rules are applicable both to children and adults subject to discrimination. No specific rules related to children participating in this stage of administrative proceedings have been identified. </w:t>
      </w:r>
    </w:p>
    <w:p w:rsidR="00AC7914" w:rsidRPr="00A62F81" w:rsidRDefault="00AC7914" w:rsidP="00AC7914">
      <w:pPr>
        <w:pStyle w:val="BodyText"/>
        <w:widowControl w:val="0"/>
        <w:spacing w:before="0" w:after="0" w:line="240" w:lineRule="auto"/>
        <w:jc w:val="both"/>
        <w:rPr>
          <w:rFonts w:cs="Arial"/>
          <w:bCs/>
          <w:szCs w:val="20"/>
        </w:rPr>
      </w:pPr>
    </w:p>
    <w:p w:rsidR="00AC7914" w:rsidRPr="00431386" w:rsidRDefault="00AC7914" w:rsidP="00431386">
      <w:pPr>
        <w:pStyle w:val="BodyText"/>
        <w:widowControl w:val="0"/>
        <w:spacing w:before="0" w:after="0" w:line="240" w:lineRule="auto"/>
        <w:jc w:val="both"/>
        <w:rPr>
          <w:rFonts w:cs="Arial"/>
          <w:bCs/>
          <w:szCs w:val="20"/>
        </w:rPr>
      </w:pPr>
      <w:r w:rsidRPr="00A62F81">
        <w:rPr>
          <w:rFonts w:cs="Arial"/>
          <w:bCs/>
          <w:szCs w:val="20"/>
        </w:rPr>
        <w:t xml:space="preserve">Other specialised administrative </w:t>
      </w:r>
      <w:r>
        <w:rPr>
          <w:rFonts w:cs="Arial"/>
          <w:bCs/>
          <w:szCs w:val="20"/>
        </w:rPr>
        <w:t>authorities</w:t>
      </w:r>
      <w:r w:rsidRPr="00A62F81">
        <w:rPr>
          <w:rFonts w:cs="Arial"/>
          <w:bCs/>
          <w:szCs w:val="20"/>
        </w:rPr>
        <w:t xml:space="preserve"> with </w:t>
      </w:r>
      <w:r>
        <w:rPr>
          <w:rFonts w:cs="Arial"/>
          <w:bCs/>
          <w:szCs w:val="20"/>
        </w:rPr>
        <w:t xml:space="preserve">a </w:t>
      </w:r>
      <w:r w:rsidRPr="00A62F81">
        <w:rPr>
          <w:rFonts w:cs="Arial"/>
          <w:bCs/>
          <w:szCs w:val="20"/>
        </w:rPr>
        <w:t xml:space="preserve">similar statute are the Commission for </w:t>
      </w:r>
      <w:r>
        <w:rPr>
          <w:rFonts w:cs="Arial"/>
          <w:bCs/>
          <w:szCs w:val="20"/>
        </w:rPr>
        <w:t xml:space="preserve">the </w:t>
      </w:r>
      <w:r w:rsidRPr="00A62F81">
        <w:rPr>
          <w:rFonts w:cs="Arial"/>
          <w:bCs/>
          <w:szCs w:val="20"/>
        </w:rPr>
        <w:t>Protection of Personal Data</w:t>
      </w:r>
      <w:r>
        <w:rPr>
          <w:rFonts w:cs="Arial"/>
          <w:bCs/>
          <w:szCs w:val="20"/>
        </w:rPr>
        <w:t xml:space="preserve"> </w:t>
      </w:r>
      <w:r w:rsidRPr="000D667B">
        <w:rPr>
          <w:rFonts w:cs="Arial"/>
          <w:bCs/>
          <w:i/>
          <w:szCs w:val="20"/>
        </w:rPr>
        <w:t>(</w:t>
      </w:r>
      <w:r w:rsidRPr="000D667B">
        <w:rPr>
          <w:rFonts w:cs="Arial"/>
          <w:bCs/>
          <w:i/>
          <w:szCs w:val="20"/>
          <w:lang w:val="bg-BG"/>
        </w:rPr>
        <w:t>Комисия за защита на личните данни)</w:t>
      </w:r>
      <w:r w:rsidRPr="00A62F81">
        <w:rPr>
          <w:rFonts w:cs="Arial"/>
          <w:bCs/>
          <w:szCs w:val="20"/>
        </w:rPr>
        <w:t xml:space="preserve"> and the Commission for </w:t>
      </w:r>
      <w:r>
        <w:rPr>
          <w:rFonts w:cs="Arial"/>
          <w:bCs/>
          <w:szCs w:val="20"/>
        </w:rPr>
        <w:t xml:space="preserve">the </w:t>
      </w:r>
      <w:r w:rsidRPr="00A62F81">
        <w:rPr>
          <w:rFonts w:cs="Arial"/>
          <w:bCs/>
          <w:szCs w:val="20"/>
        </w:rPr>
        <w:t>Protection of Consumers</w:t>
      </w:r>
      <w:r>
        <w:rPr>
          <w:rFonts w:cs="Arial"/>
          <w:bCs/>
          <w:szCs w:val="20"/>
          <w:lang w:val="bg-BG"/>
        </w:rPr>
        <w:t xml:space="preserve"> </w:t>
      </w:r>
      <w:r w:rsidRPr="000D667B">
        <w:rPr>
          <w:rFonts w:cs="Arial"/>
          <w:bCs/>
          <w:i/>
          <w:szCs w:val="20"/>
          <w:lang w:val="bg-BG"/>
        </w:rPr>
        <w:t>(Комисия за защита на потребителите)</w:t>
      </w:r>
      <w:r w:rsidRPr="00A62F81">
        <w:rPr>
          <w:rFonts w:cs="Arial"/>
          <w:bCs/>
          <w:szCs w:val="20"/>
        </w:rPr>
        <w:t>.</w:t>
      </w:r>
      <w:r>
        <w:rPr>
          <w:rFonts w:cs="Arial"/>
          <w:bCs/>
          <w:szCs w:val="20"/>
          <w:lang w:val="bg-BG"/>
        </w:rPr>
        <w:t xml:space="preserve"> </w:t>
      </w:r>
      <w:r w:rsidRPr="00A62F81">
        <w:rPr>
          <w:rFonts w:cs="Arial"/>
          <w:bCs/>
          <w:szCs w:val="20"/>
        </w:rPr>
        <w:t xml:space="preserve">These </w:t>
      </w:r>
      <w:r>
        <w:rPr>
          <w:rFonts w:cs="Arial"/>
          <w:bCs/>
          <w:szCs w:val="20"/>
        </w:rPr>
        <w:t>C</w:t>
      </w:r>
      <w:r w:rsidRPr="00A62F81">
        <w:rPr>
          <w:rFonts w:cs="Arial"/>
          <w:bCs/>
          <w:szCs w:val="20"/>
        </w:rPr>
        <w:t xml:space="preserve">ommissions do not have any specific regulations </w:t>
      </w:r>
      <w:r>
        <w:rPr>
          <w:rFonts w:cs="Arial"/>
          <w:bCs/>
          <w:szCs w:val="20"/>
        </w:rPr>
        <w:t>relating</w:t>
      </w:r>
      <w:r w:rsidRPr="00A62F81">
        <w:rPr>
          <w:rFonts w:cs="Arial"/>
          <w:bCs/>
          <w:szCs w:val="20"/>
        </w:rPr>
        <w:t xml:space="preserve"> to children.</w:t>
      </w:r>
    </w:p>
    <w:p w:rsidR="00AC7914" w:rsidRPr="007F194C" w:rsidRDefault="00AC7914" w:rsidP="007F194C">
      <w:pPr>
        <w:pStyle w:val="Heading3"/>
        <w:rPr>
          <w:lang w:val="en-US"/>
        </w:rPr>
      </w:pPr>
      <w:bookmarkStart w:id="45" w:name="_Toc409606668"/>
      <w:r w:rsidRPr="007F194C">
        <w:rPr>
          <w:lang w:val="en-US"/>
        </w:rPr>
        <w:t>Rules applicable during the administrative judicial proceedings</w:t>
      </w:r>
      <w:bookmarkEnd w:id="45"/>
      <w:r w:rsidRPr="007F194C">
        <w:rPr>
          <w:lang w:val="en-US"/>
        </w:rPr>
        <w:t xml:space="preserve"> </w:t>
      </w:r>
    </w:p>
    <w:p w:rsidR="007F194C" w:rsidRDefault="007F194C" w:rsidP="00AC7914">
      <w:pPr>
        <w:pStyle w:val="BodyText"/>
        <w:widowControl w:val="0"/>
        <w:spacing w:before="0" w:after="0" w:line="240" w:lineRule="auto"/>
        <w:jc w:val="both"/>
        <w:rPr>
          <w:rFonts w:cs="Arial"/>
          <w:b/>
          <w:bCs/>
          <w:szCs w:val="20"/>
          <w:lang w:val="en-US"/>
        </w:rPr>
      </w:pPr>
    </w:p>
    <w:p w:rsidR="00AC7914" w:rsidRDefault="00AC7914" w:rsidP="00AC7914">
      <w:pPr>
        <w:pStyle w:val="BodyText"/>
        <w:widowControl w:val="0"/>
        <w:spacing w:before="0" w:after="0" w:line="240" w:lineRule="auto"/>
        <w:jc w:val="both"/>
        <w:rPr>
          <w:rFonts w:cs="Arial"/>
          <w:szCs w:val="20"/>
        </w:rPr>
      </w:pPr>
      <w:r>
        <w:rPr>
          <w:bCs/>
          <w:szCs w:val="20"/>
          <w:lang w:val="en-US"/>
        </w:rPr>
        <w:t>Children can appeal an administrative authority’s decision before an administrative court if their rights are affected by a decision of a public administrative authority, or as a result of a lack of decision by the public administrative authority, or if they have suffered damages resulting from an act of, or a failure to, act by the public administrative authority or administrative servant(s).</w:t>
      </w:r>
      <w:r>
        <w:rPr>
          <w:rFonts w:cs="Arial"/>
          <w:szCs w:val="20"/>
        </w:rPr>
        <w:t xml:space="preserve"> </w:t>
      </w:r>
    </w:p>
    <w:p w:rsidR="00AC7914" w:rsidRDefault="00AC7914" w:rsidP="00AC7914">
      <w:pPr>
        <w:pStyle w:val="BodyText"/>
        <w:widowControl w:val="0"/>
        <w:spacing w:before="0" w:after="0" w:line="240" w:lineRule="auto"/>
        <w:ind w:left="1702"/>
        <w:jc w:val="both"/>
        <w:rPr>
          <w:rFonts w:cs="Arial"/>
          <w:szCs w:val="20"/>
        </w:rPr>
      </w:pPr>
    </w:p>
    <w:p w:rsidR="00AC7914" w:rsidRPr="00431386" w:rsidRDefault="00AC7914" w:rsidP="00431386">
      <w:pPr>
        <w:pStyle w:val="BodyText"/>
        <w:widowControl w:val="0"/>
        <w:spacing w:before="0" w:after="0" w:line="240" w:lineRule="auto"/>
        <w:jc w:val="both"/>
        <w:rPr>
          <w:rFonts w:cs="Arial"/>
          <w:b/>
          <w:szCs w:val="20"/>
        </w:rPr>
      </w:pPr>
      <w:r>
        <w:rPr>
          <w:rFonts w:cs="Arial"/>
          <w:szCs w:val="20"/>
        </w:rPr>
        <w:t>No further specific rules and policies have been identified on</w:t>
      </w:r>
      <w:r w:rsidRPr="000425D0">
        <w:rPr>
          <w:rFonts w:cs="Arial"/>
          <w:szCs w:val="20"/>
        </w:rPr>
        <w:t xml:space="preserve"> how a child may make an appeal.</w:t>
      </w:r>
      <w:r>
        <w:rPr>
          <w:rFonts w:cs="Arial"/>
          <w:szCs w:val="20"/>
        </w:rPr>
        <w:t xml:space="preserve"> Hence, the general rules apply in which the legal representatives – parents or guardian (and in special cases where conflict of interests exist – a special representative) must act instead of the child if he/she is under 14 years of age and that the child can act  with their consent if he/she is above 14 years of age. The rule is applicable to all stages of the administrative judicial proceedings. The court has no </w:t>
      </w:r>
      <w:r w:rsidRPr="000425D0">
        <w:rPr>
          <w:rFonts w:cs="Arial"/>
          <w:szCs w:val="20"/>
        </w:rPr>
        <w:t>discretionary power to waive the conditions or limits attached to a child participating in judicial proceedings</w:t>
      </w:r>
      <w:r w:rsidRPr="00C101B8">
        <w:rPr>
          <w:rStyle w:val="FootnoteReference"/>
          <w:bCs/>
          <w:szCs w:val="20"/>
          <w:lang w:val="en-US"/>
        </w:rPr>
        <w:footnoteReference w:id="83"/>
      </w:r>
      <w:r w:rsidRPr="00C101B8">
        <w:rPr>
          <w:bCs/>
          <w:szCs w:val="20"/>
          <w:lang w:val="en-US"/>
        </w:rPr>
        <w:t>.</w:t>
      </w:r>
      <w:r>
        <w:rPr>
          <w:rFonts w:cs="Arial"/>
          <w:szCs w:val="20"/>
        </w:rPr>
        <w:t xml:space="preserve">  </w:t>
      </w:r>
    </w:p>
    <w:p w:rsidR="00AC7914" w:rsidRPr="006A6504" w:rsidRDefault="00AC7914" w:rsidP="00AC7914">
      <w:pPr>
        <w:pStyle w:val="Heading4NoNumb"/>
        <w:ind w:left="900"/>
      </w:pPr>
      <w:r w:rsidRPr="006A6504">
        <w:t>The child as a defendant</w:t>
      </w:r>
    </w:p>
    <w:p w:rsidR="00AC7914" w:rsidRPr="00BF1567" w:rsidRDefault="00AC7914" w:rsidP="00AC7914">
      <w:pPr>
        <w:widowControl w:val="0"/>
        <w:spacing w:before="0" w:after="0" w:line="240" w:lineRule="auto"/>
        <w:ind w:left="900"/>
        <w:jc w:val="both"/>
        <w:rPr>
          <w:b/>
        </w:rPr>
      </w:pPr>
    </w:p>
    <w:p w:rsidR="00AC7914" w:rsidRPr="007F194C" w:rsidRDefault="00AC7914" w:rsidP="007F194C">
      <w:pPr>
        <w:pStyle w:val="BodyText"/>
        <w:widowControl w:val="0"/>
        <w:spacing w:before="0" w:after="0" w:line="240" w:lineRule="auto"/>
        <w:ind w:left="900" w:firstLine="17"/>
        <w:jc w:val="both"/>
        <w:rPr>
          <w:szCs w:val="20"/>
          <w:lang w:val="en-US"/>
        </w:rPr>
      </w:pPr>
      <w:r w:rsidRPr="00EC692E">
        <w:rPr>
          <w:szCs w:val="20"/>
          <w:lang w:val="en-US"/>
        </w:rPr>
        <w:t>The</w:t>
      </w:r>
      <w:r>
        <w:rPr>
          <w:szCs w:val="20"/>
          <w:lang w:val="en-US"/>
        </w:rPr>
        <w:t xml:space="preserve"> child can be a defendant in administrative judicial proceedings. Normally, the child with the consent of a parent/guardian lodges a complaint against a decision of administrative authorities. If the child won a case before the first instance court, the public administration authority has the right to appeal the court decision. In the second instance court the child would be a defendant. Acting in this role, the child has all procedural rights mentioned above (in </w:t>
      </w:r>
      <w:hyperlink w:anchor="_Overview_of_Member_State’s approach" w:history="1">
        <w:r w:rsidRPr="00176D00">
          <w:rPr>
            <w:rStyle w:val="Hyperlink"/>
            <w:szCs w:val="20"/>
            <w:lang w:val="en-US"/>
          </w:rPr>
          <w:t>Section 1.a</w:t>
        </w:r>
      </w:hyperlink>
      <w:r>
        <w:rPr>
          <w:szCs w:val="20"/>
          <w:lang w:val="en-US"/>
        </w:rPr>
        <w:t>).</w:t>
      </w:r>
    </w:p>
    <w:p w:rsidR="00AC7914" w:rsidRPr="006A6504" w:rsidRDefault="00AC7914" w:rsidP="007F194C">
      <w:pPr>
        <w:pStyle w:val="Heading4NoNumb"/>
        <w:ind w:firstLine="851"/>
      </w:pPr>
      <w:r w:rsidRPr="006A6504">
        <w:t>The</w:t>
      </w:r>
      <w:r>
        <w:t xml:space="preserve"> child as a witness</w:t>
      </w:r>
    </w:p>
    <w:p w:rsidR="00AC7914" w:rsidRPr="00602518" w:rsidRDefault="00AC7914" w:rsidP="00AC7914">
      <w:pPr>
        <w:pStyle w:val="BodyText"/>
        <w:widowControl w:val="0"/>
        <w:spacing w:before="0" w:after="0" w:line="240" w:lineRule="auto"/>
        <w:ind w:left="900"/>
        <w:jc w:val="both"/>
        <w:rPr>
          <w:b/>
          <w:szCs w:val="20"/>
        </w:rPr>
      </w:pPr>
    </w:p>
    <w:p w:rsidR="00AC7914" w:rsidRPr="00602518" w:rsidRDefault="00AC7914" w:rsidP="00AC7914">
      <w:pPr>
        <w:pStyle w:val="BodyText"/>
        <w:widowControl w:val="0"/>
        <w:spacing w:before="0" w:after="0" w:line="240" w:lineRule="auto"/>
        <w:ind w:left="900" w:firstLine="17"/>
        <w:jc w:val="both"/>
        <w:rPr>
          <w:szCs w:val="20"/>
          <w:lang w:val="en-US"/>
        </w:rPr>
      </w:pPr>
      <w:r>
        <w:rPr>
          <w:szCs w:val="20"/>
          <w:lang w:val="en-US"/>
        </w:rPr>
        <w:t>A c</w:t>
      </w:r>
      <w:r w:rsidRPr="00602518">
        <w:rPr>
          <w:szCs w:val="20"/>
          <w:lang w:val="en-US"/>
        </w:rPr>
        <w:t>hild</w:t>
      </w:r>
      <w:r w:rsidRPr="00602518">
        <w:rPr>
          <w:szCs w:val="20"/>
        </w:rPr>
        <w:t xml:space="preserve"> </w:t>
      </w:r>
      <w:r w:rsidRPr="000D323B">
        <w:rPr>
          <w:szCs w:val="20"/>
        </w:rPr>
        <w:t xml:space="preserve">can </w:t>
      </w:r>
      <w:r>
        <w:rPr>
          <w:szCs w:val="20"/>
        </w:rPr>
        <w:t>be a witness</w:t>
      </w:r>
      <w:r w:rsidRPr="00602518">
        <w:rPr>
          <w:szCs w:val="20"/>
        </w:rPr>
        <w:t xml:space="preserve"> in</w:t>
      </w:r>
      <w:r w:rsidRPr="00602518">
        <w:rPr>
          <w:szCs w:val="20"/>
          <w:lang w:val="en-US"/>
        </w:rPr>
        <w:t xml:space="preserve"> administrative</w:t>
      </w:r>
      <w:r w:rsidRPr="00602518">
        <w:rPr>
          <w:szCs w:val="20"/>
        </w:rPr>
        <w:t xml:space="preserve"> </w:t>
      </w:r>
      <w:r w:rsidRPr="00602518">
        <w:rPr>
          <w:szCs w:val="20"/>
          <w:lang w:val="en-US"/>
        </w:rPr>
        <w:t>judicial</w:t>
      </w:r>
      <w:r w:rsidRPr="00602518">
        <w:rPr>
          <w:szCs w:val="20"/>
        </w:rPr>
        <w:t xml:space="preserve"> proceedings</w:t>
      </w:r>
      <w:r w:rsidRPr="000D323B">
        <w:rPr>
          <w:szCs w:val="20"/>
        </w:rPr>
        <w:t xml:space="preserve"> </w:t>
      </w:r>
      <w:r w:rsidRPr="00602518">
        <w:rPr>
          <w:szCs w:val="20"/>
          <w:lang w:val="en-US"/>
        </w:rPr>
        <w:t xml:space="preserve">The </w:t>
      </w:r>
      <w:r w:rsidRPr="0008369F">
        <w:rPr>
          <w:szCs w:val="20"/>
        </w:rPr>
        <w:t xml:space="preserve">CPC </w:t>
      </w:r>
      <w:r w:rsidRPr="0008369F">
        <w:rPr>
          <w:i/>
          <w:szCs w:val="20"/>
        </w:rPr>
        <w:t>(</w:t>
      </w:r>
      <w:proofErr w:type="spellStart"/>
      <w:r w:rsidR="00A37835">
        <w:fldChar w:fldCharType="begin"/>
      </w:r>
      <w:r w:rsidR="00A37835">
        <w:instrText xml:space="preserve"> HYPERLINK "http://lex.bg/laws/ldoc/2135558368" </w:instrText>
      </w:r>
      <w:r w:rsidR="00A37835">
        <w:fldChar w:fldCharType="separate"/>
      </w:r>
      <w:r w:rsidRPr="00CA7776">
        <w:rPr>
          <w:rStyle w:val="Hyperlink"/>
          <w:i/>
          <w:szCs w:val="20"/>
        </w:rPr>
        <w:t>Граждански</w:t>
      </w:r>
      <w:proofErr w:type="spellEnd"/>
      <w:r w:rsidRPr="00CA7776">
        <w:rPr>
          <w:rStyle w:val="Hyperlink"/>
          <w:i/>
          <w:szCs w:val="20"/>
        </w:rPr>
        <w:t xml:space="preserve"> </w:t>
      </w:r>
      <w:proofErr w:type="spellStart"/>
      <w:r w:rsidRPr="00CA7776">
        <w:rPr>
          <w:rStyle w:val="Hyperlink"/>
          <w:i/>
          <w:szCs w:val="20"/>
        </w:rPr>
        <w:t>процесуален</w:t>
      </w:r>
      <w:proofErr w:type="spellEnd"/>
      <w:r w:rsidRPr="00CA7776">
        <w:rPr>
          <w:rStyle w:val="Hyperlink"/>
          <w:i/>
          <w:szCs w:val="20"/>
        </w:rPr>
        <w:t xml:space="preserve"> </w:t>
      </w:r>
      <w:proofErr w:type="spellStart"/>
      <w:r w:rsidRPr="00CA7776">
        <w:rPr>
          <w:rStyle w:val="Hyperlink"/>
          <w:i/>
          <w:szCs w:val="20"/>
        </w:rPr>
        <w:t>кодекс</w:t>
      </w:r>
      <w:proofErr w:type="spellEnd"/>
      <w:r w:rsidR="00A37835">
        <w:rPr>
          <w:rStyle w:val="Hyperlink"/>
          <w:i/>
          <w:szCs w:val="20"/>
        </w:rPr>
        <w:fldChar w:fldCharType="end"/>
      </w:r>
      <w:r w:rsidRPr="0008369F">
        <w:rPr>
          <w:i/>
          <w:szCs w:val="20"/>
        </w:rPr>
        <w:t>)</w:t>
      </w:r>
      <w:r w:rsidRPr="00602518">
        <w:rPr>
          <w:szCs w:val="20"/>
          <w:lang w:val="en-US"/>
        </w:rPr>
        <w:t xml:space="preserve"> is applicable in these cases.</w:t>
      </w:r>
      <w:r w:rsidRPr="00602518">
        <w:rPr>
          <w:szCs w:val="20"/>
        </w:rPr>
        <w:t xml:space="preserve"> </w:t>
      </w:r>
      <w:r>
        <w:rPr>
          <w:szCs w:val="20"/>
        </w:rPr>
        <w:t>T</w:t>
      </w:r>
      <w:r w:rsidRPr="00602518">
        <w:rPr>
          <w:szCs w:val="20"/>
        </w:rPr>
        <w:t xml:space="preserve">here are no clear rules </w:t>
      </w:r>
      <w:r>
        <w:rPr>
          <w:szCs w:val="20"/>
        </w:rPr>
        <w:t xml:space="preserve">on </w:t>
      </w:r>
      <w:r w:rsidRPr="00602518">
        <w:rPr>
          <w:szCs w:val="20"/>
        </w:rPr>
        <w:t xml:space="preserve">the minimum age </w:t>
      </w:r>
      <w:r w:rsidRPr="00602518">
        <w:rPr>
          <w:szCs w:val="20"/>
          <w:lang w:val="en-US"/>
        </w:rPr>
        <w:t>at</w:t>
      </w:r>
      <w:r w:rsidRPr="00602518">
        <w:rPr>
          <w:szCs w:val="20"/>
        </w:rPr>
        <w:t xml:space="preserve"> which </w:t>
      </w:r>
      <w:r w:rsidRPr="00602518">
        <w:rPr>
          <w:szCs w:val="20"/>
          <w:lang w:val="en-US"/>
        </w:rPr>
        <w:t>a</w:t>
      </w:r>
      <w:r w:rsidRPr="00602518">
        <w:rPr>
          <w:szCs w:val="20"/>
        </w:rPr>
        <w:t xml:space="preserve"> child may testify before the court. It is at the court’s discretion to decide on </w:t>
      </w:r>
      <w:r w:rsidRPr="00602518">
        <w:rPr>
          <w:szCs w:val="20"/>
          <w:lang w:val="en-US"/>
        </w:rPr>
        <w:t xml:space="preserve">the </w:t>
      </w:r>
      <w:r w:rsidRPr="00602518">
        <w:rPr>
          <w:szCs w:val="20"/>
        </w:rPr>
        <w:t>child</w:t>
      </w:r>
      <w:r w:rsidRPr="00602518">
        <w:rPr>
          <w:szCs w:val="20"/>
          <w:lang w:val="en-US"/>
        </w:rPr>
        <w:t>’</w:t>
      </w:r>
      <w:r w:rsidRPr="00602518">
        <w:rPr>
          <w:szCs w:val="20"/>
        </w:rPr>
        <w:t xml:space="preserve">s </w:t>
      </w:r>
      <w:r>
        <w:rPr>
          <w:szCs w:val="20"/>
        </w:rPr>
        <w:t xml:space="preserve">ability </w:t>
      </w:r>
      <w:r w:rsidRPr="00602518">
        <w:rPr>
          <w:szCs w:val="20"/>
        </w:rPr>
        <w:t>to testify. In case of doubt</w:t>
      </w:r>
      <w:r w:rsidRPr="00602518">
        <w:rPr>
          <w:szCs w:val="20"/>
          <w:lang w:val="en-US"/>
        </w:rPr>
        <w:t>,</w:t>
      </w:r>
      <w:r w:rsidRPr="00602518">
        <w:rPr>
          <w:szCs w:val="20"/>
        </w:rPr>
        <w:t xml:space="preserve"> the court may </w:t>
      </w:r>
      <w:r w:rsidRPr="00602518">
        <w:rPr>
          <w:szCs w:val="20"/>
          <w:lang w:val="en-US"/>
        </w:rPr>
        <w:t>request an expert opinion</w:t>
      </w:r>
      <w:r w:rsidRPr="00602518">
        <w:rPr>
          <w:szCs w:val="20"/>
        </w:rPr>
        <w:t xml:space="preserve">. </w:t>
      </w:r>
    </w:p>
    <w:p w:rsidR="00AC7914" w:rsidRPr="00602518" w:rsidRDefault="00AC7914" w:rsidP="00AC7914">
      <w:pPr>
        <w:pStyle w:val="BodyText"/>
        <w:widowControl w:val="0"/>
        <w:spacing w:before="0" w:after="0" w:line="240" w:lineRule="auto"/>
        <w:ind w:left="900" w:firstLine="17"/>
        <w:jc w:val="both"/>
        <w:rPr>
          <w:szCs w:val="20"/>
          <w:lang w:val="en-US"/>
        </w:rPr>
      </w:pPr>
    </w:p>
    <w:p w:rsidR="00AC7914" w:rsidRPr="006A6504" w:rsidRDefault="00AC7914" w:rsidP="00431386">
      <w:pPr>
        <w:pStyle w:val="BodyText"/>
        <w:widowControl w:val="0"/>
        <w:spacing w:before="0" w:after="0" w:line="240" w:lineRule="auto"/>
        <w:ind w:left="900" w:firstLine="17"/>
        <w:jc w:val="both"/>
        <w:rPr>
          <w:szCs w:val="20"/>
        </w:rPr>
      </w:pPr>
      <w:r>
        <w:rPr>
          <w:szCs w:val="20"/>
        </w:rPr>
        <w:t>T</w:t>
      </w:r>
      <w:r w:rsidRPr="00602518">
        <w:rPr>
          <w:szCs w:val="20"/>
        </w:rPr>
        <w:t xml:space="preserve">he </w:t>
      </w:r>
      <w:r>
        <w:rPr>
          <w:szCs w:val="20"/>
        </w:rPr>
        <w:t>consent</w:t>
      </w:r>
      <w:r w:rsidRPr="00602518">
        <w:rPr>
          <w:szCs w:val="20"/>
        </w:rPr>
        <w:t xml:space="preserve"> of </w:t>
      </w:r>
      <w:r w:rsidRPr="00602518">
        <w:rPr>
          <w:szCs w:val="20"/>
          <w:lang w:val="en-US"/>
        </w:rPr>
        <w:t>a</w:t>
      </w:r>
      <w:r w:rsidRPr="00602518">
        <w:rPr>
          <w:szCs w:val="20"/>
        </w:rPr>
        <w:t xml:space="preserve"> </w:t>
      </w:r>
      <w:r>
        <w:rPr>
          <w:szCs w:val="20"/>
          <w:lang w:val="en-US"/>
        </w:rPr>
        <w:t xml:space="preserve">legal representative – a </w:t>
      </w:r>
      <w:r w:rsidRPr="00602518">
        <w:rPr>
          <w:szCs w:val="20"/>
        </w:rPr>
        <w:t>parent</w:t>
      </w:r>
      <w:r>
        <w:rPr>
          <w:szCs w:val="20"/>
          <w:lang w:val="en-US"/>
        </w:rPr>
        <w:t xml:space="preserve"> or a </w:t>
      </w:r>
      <w:r w:rsidRPr="00602518">
        <w:rPr>
          <w:szCs w:val="20"/>
        </w:rPr>
        <w:t xml:space="preserve">guardian </w:t>
      </w:r>
      <w:r w:rsidRPr="00602518">
        <w:rPr>
          <w:szCs w:val="20"/>
          <w:lang w:val="en-US"/>
        </w:rPr>
        <w:t>is not required for a child to participate</w:t>
      </w:r>
      <w:r w:rsidRPr="00602518">
        <w:rPr>
          <w:szCs w:val="20"/>
        </w:rPr>
        <w:t xml:space="preserve"> in judicial proceedings as a witness. In general, adults and children invited to appear before the court as witnesses </w:t>
      </w:r>
      <w:r w:rsidRPr="00602518">
        <w:rPr>
          <w:szCs w:val="20"/>
          <w:lang w:val="en-US"/>
        </w:rPr>
        <w:t>cannot</w:t>
      </w:r>
      <w:r w:rsidRPr="00602518">
        <w:rPr>
          <w:szCs w:val="20"/>
        </w:rPr>
        <w:t xml:space="preserve"> refuse to </w:t>
      </w:r>
      <w:r w:rsidRPr="00602518">
        <w:rPr>
          <w:szCs w:val="20"/>
          <w:lang w:val="en-US"/>
        </w:rPr>
        <w:t>testify</w:t>
      </w:r>
      <w:r w:rsidRPr="00602518">
        <w:rPr>
          <w:szCs w:val="20"/>
        </w:rPr>
        <w:t>. However, they may refuse to answer question</w:t>
      </w:r>
      <w:r w:rsidRPr="00602518">
        <w:rPr>
          <w:szCs w:val="20"/>
          <w:lang w:val="en-US"/>
        </w:rPr>
        <w:t>s</w:t>
      </w:r>
      <w:r w:rsidRPr="00602518">
        <w:rPr>
          <w:szCs w:val="20"/>
        </w:rPr>
        <w:t xml:space="preserve"> </w:t>
      </w:r>
      <w:r w:rsidRPr="00602518">
        <w:rPr>
          <w:szCs w:val="20"/>
          <w:lang w:val="en-US"/>
        </w:rPr>
        <w:t>which may harm themselves</w:t>
      </w:r>
      <w:r w:rsidRPr="00602518">
        <w:rPr>
          <w:szCs w:val="20"/>
        </w:rPr>
        <w:t xml:space="preserve"> or </w:t>
      </w:r>
      <w:r w:rsidRPr="00602518">
        <w:rPr>
          <w:szCs w:val="20"/>
          <w:lang w:val="en-US"/>
        </w:rPr>
        <w:t>their</w:t>
      </w:r>
      <w:r w:rsidRPr="00602518">
        <w:rPr>
          <w:szCs w:val="20"/>
        </w:rPr>
        <w:t xml:space="preserve"> close relatives (siblings, parents)</w:t>
      </w:r>
      <w:r w:rsidRPr="00602518">
        <w:rPr>
          <w:rStyle w:val="FootnoteReference"/>
          <w:szCs w:val="20"/>
        </w:rPr>
        <w:footnoteReference w:id="84"/>
      </w:r>
      <w:r w:rsidRPr="00602518">
        <w:rPr>
          <w:szCs w:val="20"/>
        </w:rPr>
        <w:t xml:space="preserve">.  </w:t>
      </w:r>
    </w:p>
    <w:p w:rsidR="00AC7914" w:rsidRPr="006A6504" w:rsidRDefault="00AC7914" w:rsidP="00FC7DE1">
      <w:pPr>
        <w:pStyle w:val="Heading4NoNumb"/>
        <w:ind w:left="851"/>
        <w:rPr>
          <w:lang w:val="x-none" w:eastAsia="x-none"/>
        </w:rPr>
      </w:pPr>
      <w:r w:rsidRPr="006A6504">
        <w:t>The child as a subject of proceedings</w:t>
      </w:r>
      <w:r w:rsidRPr="006A6504">
        <w:rPr>
          <w:lang w:val="en-US" w:eastAsia="x-none"/>
        </w:rPr>
        <w:t xml:space="preserve"> </w:t>
      </w:r>
    </w:p>
    <w:p w:rsidR="00AC7914" w:rsidRPr="00602518" w:rsidRDefault="00AC7914" w:rsidP="00AC7914">
      <w:pPr>
        <w:pStyle w:val="BodyText"/>
        <w:widowControl w:val="0"/>
        <w:spacing w:before="0" w:after="0" w:line="240" w:lineRule="auto"/>
        <w:ind w:left="51"/>
        <w:jc w:val="both"/>
        <w:rPr>
          <w:b/>
          <w:szCs w:val="20"/>
        </w:rPr>
      </w:pPr>
    </w:p>
    <w:p w:rsidR="00AC7914" w:rsidRPr="00FC7DE1" w:rsidRDefault="00AC7914" w:rsidP="00FC7DE1">
      <w:pPr>
        <w:pStyle w:val="BodyText"/>
        <w:widowControl w:val="0"/>
        <w:spacing w:before="0" w:after="0" w:line="240" w:lineRule="auto"/>
        <w:jc w:val="both"/>
        <w:rPr>
          <w:szCs w:val="20"/>
          <w:lang w:val="en-US"/>
        </w:rPr>
      </w:pPr>
      <w:r w:rsidRPr="00602518">
        <w:rPr>
          <w:szCs w:val="20"/>
          <w:lang w:val="en-US"/>
        </w:rPr>
        <w:t xml:space="preserve">The child can </w:t>
      </w:r>
      <w:r>
        <w:rPr>
          <w:szCs w:val="20"/>
          <w:lang w:val="en-US"/>
        </w:rPr>
        <w:t>in some cases be the subject of</w:t>
      </w:r>
      <w:r w:rsidRPr="00602518">
        <w:rPr>
          <w:szCs w:val="20"/>
          <w:lang w:val="en-US"/>
        </w:rPr>
        <w:t xml:space="preserve"> administrative</w:t>
      </w:r>
      <w:r>
        <w:rPr>
          <w:szCs w:val="20"/>
          <w:lang w:val="en-US"/>
        </w:rPr>
        <w:t xml:space="preserve"> proceedings, for</w:t>
      </w:r>
      <w:r w:rsidRPr="00A657E6">
        <w:rPr>
          <w:szCs w:val="20"/>
        </w:rPr>
        <w:t xml:space="preserve"> example, for </w:t>
      </w:r>
      <w:r w:rsidRPr="00A657E6">
        <w:rPr>
          <w:szCs w:val="20"/>
        </w:rPr>
        <w:lastRenderedPageBreak/>
        <w:t xml:space="preserve">the placement of the child in </w:t>
      </w:r>
      <w:r w:rsidRPr="00A657E6">
        <w:rPr>
          <w:szCs w:val="20"/>
          <w:lang w:val="en-US"/>
        </w:rPr>
        <w:t>care</w:t>
      </w:r>
      <w:r>
        <w:rPr>
          <w:szCs w:val="20"/>
          <w:lang w:val="en-US"/>
        </w:rPr>
        <w:t xml:space="preserve"> in urgent cases with an administrative order</w:t>
      </w:r>
      <w:r w:rsidRPr="00A657E6">
        <w:rPr>
          <w:szCs w:val="20"/>
          <w:lang w:val="en-US"/>
        </w:rPr>
        <w:t>.</w:t>
      </w:r>
      <w:r w:rsidRPr="00A657E6">
        <w:rPr>
          <w:szCs w:val="20"/>
        </w:rPr>
        <w:t xml:space="preserve"> </w:t>
      </w:r>
      <w:r w:rsidRPr="00A657E6">
        <w:rPr>
          <w:szCs w:val="20"/>
          <w:lang w:val="en-US"/>
        </w:rPr>
        <w:t>Due to the serious</w:t>
      </w:r>
      <w:r w:rsidRPr="00A657E6">
        <w:rPr>
          <w:szCs w:val="20"/>
        </w:rPr>
        <w:t xml:space="preserve"> </w:t>
      </w:r>
      <w:r w:rsidRPr="00A657E6">
        <w:rPr>
          <w:szCs w:val="20"/>
          <w:lang w:val="en-US"/>
        </w:rPr>
        <w:t xml:space="preserve">impact these proceedings may </w:t>
      </w:r>
      <w:r w:rsidRPr="00A657E6">
        <w:rPr>
          <w:szCs w:val="20"/>
        </w:rPr>
        <w:t xml:space="preserve">have on </w:t>
      </w:r>
      <w:r w:rsidRPr="00A657E6">
        <w:rPr>
          <w:szCs w:val="20"/>
          <w:lang w:val="en-US"/>
        </w:rPr>
        <w:t>the child’s life</w:t>
      </w:r>
      <w:r w:rsidRPr="00A657E6">
        <w:rPr>
          <w:szCs w:val="20"/>
        </w:rPr>
        <w:t>, the child is consider</w:t>
      </w:r>
      <w:proofErr w:type="spellStart"/>
      <w:r w:rsidRPr="00A657E6">
        <w:rPr>
          <w:szCs w:val="20"/>
          <w:lang w:val="en-US"/>
        </w:rPr>
        <w:t>ed</w:t>
      </w:r>
      <w:proofErr w:type="spellEnd"/>
      <w:r w:rsidRPr="00A657E6">
        <w:rPr>
          <w:szCs w:val="20"/>
        </w:rPr>
        <w:t xml:space="preserve"> </w:t>
      </w:r>
      <w:r w:rsidRPr="00A657E6">
        <w:rPr>
          <w:szCs w:val="20"/>
          <w:lang w:val="en-US"/>
        </w:rPr>
        <w:t>as</w:t>
      </w:r>
      <w:r w:rsidRPr="00A657E6">
        <w:rPr>
          <w:szCs w:val="20"/>
        </w:rPr>
        <w:t xml:space="preserve"> person who has </w:t>
      </w:r>
      <w:r w:rsidRPr="00A657E6">
        <w:rPr>
          <w:szCs w:val="20"/>
          <w:lang w:val="en-US"/>
        </w:rPr>
        <w:t xml:space="preserve">a special </w:t>
      </w:r>
      <w:r w:rsidRPr="00A657E6">
        <w:rPr>
          <w:szCs w:val="20"/>
        </w:rPr>
        <w:t xml:space="preserve">interest </w:t>
      </w:r>
      <w:r w:rsidRPr="00A657E6">
        <w:rPr>
          <w:szCs w:val="20"/>
          <w:lang w:val="en-US"/>
        </w:rPr>
        <w:t>in</w:t>
      </w:r>
      <w:r w:rsidRPr="00A657E6">
        <w:rPr>
          <w:szCs w:val="20"/>
        </w:rPr>
        <w:t xml:space="preserve"> the </w:t>
      </w:r>
      <w:r>
        <w:rPr>
          <w:szCs w:val="20"/>
          <w:lang w:val="en-US"/>
        </w:rPr>
        <w:t xml:space="preserve">authorities and/or </w:t>
      </w:r>
      <w:r w:rsidRPr="00A657E6">
        <w:rPr>
          <w:szCs w:val="20"/>
        </w:rPr>
        <w:t xml:space="preserve">court’s </w:t>
      </w:r>
      <w:r>
        <w:rPr>
          <w:szCs w:val="20"/>
        </w:rPr>
        <w:t>judgement</w:t>
      </w:r>
      <w:r w:rsidRPr="00A657E6">
        <w:rPr>
          <w:szCs w:val="20"/>
        </w:rPr>
        <w:t xml:space="preserve">. Thus, the law </w:t>
      </w:r>
      <w:r w:rsidRPr="00A657E6">
        <w:rPr>
          <w:szCs w:val="20"/>
          <w:lang w:val="en-US"/>
        </w:rPr>
        <w:t>allows</w:t>
      </w:r>
      <w:r w:rsidRPr="00A657E6">
        <w:rPr>
          <w:szCs w:val="20"/>
        </w:rPr>
        <w:t xml:space="preserve"> the child to take part in the proceeding</w:t>
      </w:r>
      <w:r w:rsidRPr="00A657E6">
        <w:rPr>
          <w:szCs w:val="20"/>
          <w:lang w:val="en-US"/>
        </w:rPr>
        <w:t>s</w:t>
      </w:r>
      <w:r w:rsidRPr="00A657E6">
        <w:rPr>
          <w:szCs w:val="20"/>
        </w:rPr>
        <w:t xml:space="preserve"> </w:t>
      </w:r>
      <w:r>
        <w:rPr>
          <w:szCs w:val="20"/>
          <w:lang w:val="en-US"/>
        </w:rPr>
        <w:t xml:space="preserve">(both before the administrative authority and the court) </w:t>
      </w:r>
      <w:r w:rsidRPr="00A657E6">
        <w:rPr>
          <w:szCs w:val="20"/>
        </w:rPr>
        <w:t xml:space="preserve">and express </w:t>
      </w:r>
      <w:r w:rsidRPr="00A657E6">
        <w:rPr>
          <w:szCs w:val="20"/>
          <w:lang w:val="en-US"/>
        </w:rPr>
        <w:t>his/her views</w:t>
      </w:r>
      <w:r w:rsidRPr="00A657E6">
        <w:rPr>
          <w:szCs w:val="20"/>
        </w:rPr>
        <w:t xml:space="preserve">. In these cases, the </w:t>
      </w:r>
      <w:r>
        <w:rPr>
          <w:szCs w:val="20"/>
          <w:lang w:val="en-US"/>
        </w:rPr>
        <w:t xml:space="preserve">authority and/or the </w:t>
      </w:r>
      <w:r w:rsidRPr="00A657E6">
        <w:rPr>
          <w:szCs w:val="20"/>
        </w:rPr>
        <w:t xml:space="preserve">court is obliged to hear all children above 10 years </w:t>
      </w:r>
      <w:r>
        <w:rPr>
          <w:szCs w:val="20"/>
        </w:rPr>
        <w:t>of age</w:t>
      </w:r>
      <w:r w:rsidRPr="00A657E6">
        <w:rPr>
          <w:szCs w:val="20"/>
        </w:rPr>
        <w:t>.</w:t>
      </w:r>
      <w:r>
        <w:rPr>
          <w:szCs w:val="20"/>
          <w:lang w:val="en-US"/>
        </w:rPr>
        <w:t xml:space="preserve"> The child can participate in any other role as a person who has an interest in the court’s decision in all areas of administrative and civil law except in employment cases. See below the specific subheading on placement into care.</w:t>
      </w:r>
    </w:p>
    <w:p w:rsidR="00AC7914" w:rsidRPr="006D75C3" w:rsidRDefault="00AC7914" w:rsidP="006D75C3">
      <w:pPr>
        <w:pStyle w:val="Heading3"/>
      </w:pPr>
      <w:bookmarkStart w:id="46" w:name="_Toc409606669"/>
      <w:r w:rsidRPr="00F62A3C">
        <w:t xml:space="preserve">Procedural rules applicable to children involved in </w:t>
      </w:r>
      <w:r w:rsidRPr="006C0487">
        <w:t>a</w:t>
      </w:r>
      <w:r>
        <w:t>sylum and migration proceedings</w:t>
      </w:r>
      <w:bookmarkEnd w:id="46"/>
    </w:p>
    <w:p w:rsidR="00AC7914" w:rsidRPr="006A6504" w:rsidRDefault="00AC7914" w:rsidP="00FC7DE1">
      <w:pPr>
        <w:pStyle w:val="Heading4NoNumb"/>
        <w:ind w:left="851"/>
        <w:rPr>
          <w:lang w:val="x-none" w:eastAsia="x-none"/>
        </w:rPr>
      </w:pPr>
      <w:r w:rsidRPr="006A6504">
        <w:t>The child as a plaintiff</w:t>
      </w:r>
    </w:p>
    <w:p w:rsidR="00AC7914" w:rsidRDefault="00AC7914" w:rsidP="00FC7DE1">
      <w:pPr>
        <w:pStyle w:val="BodyText"/>
        <w:widowControl w:val="0"/>
        <w:spacing w:before="0" w:after="0" w:line="240" w:lineRule="auto"/>
        <w:jc w:val="both"/>
        <w:rPr>
          <w:rFonts w:cs="Arial"/>
          <w:bCs/>
          <w:szCs w:val="20"/>
        </w:rPr>
      </w:pPr>
    </w:p>
    <w:p w:rsidR="00AC7914" w:rsidRPr="00F62A3C" w:rsidRDefault="00AC7914" w:rsidP="00FC7DE1">
      <w:pPr>
        <w:pStyle w:val="BodyText"/>
        <w:widowControl w:val="0"/>
        <w:spacing w:before="0" w:after="0" w:line="240" w:lineRule="auto"/>
        <w:jc w:val="both"/>
        <w:rPr>
          <w:rFonts w:cs="Arial"/>
          <w:bCs/>
          <w:szCs w:val="20"/>
        </w:rPr>
      </w:pPr>
      <w:r w:rsidRPr="00F62A3C">
        <w:rPr>
          <w:rFonts w:cs="Arial"/>
          <w:bCs/>
          <w:szCs w:val="20"/>
        </w:rPr>
        <w:t>When an</w:t>
      </w:r>
      <w:r w:rsidRPr="00F62A3C">
        <w:rPr>
          <w:rFonts w:cs="Arial"/>
          <w:b/>
          <w:bCs/>
          <w:szCs w:val="20"/>
        </w:rPr>
        <w:t xml:space="preserve"> </w:t>
      </w:r>
      <w:r w:rsidRPr="000D323B">
        <w:rPr>
          <w:rFonts w:cs="Arial"/>
          <w:b/>
          <w:bCs/>
          <w:szCs w:val="20"/>
        </w:rPr>
        <w:t>unaccompanied</w:t>
      </w:r>
      <w:r w:rsidRPr="0094316C">
        <w:rPr>
          <w:rFonts w:cs="Arial"/>
          <w:b/>
          <w:bCs/>
          <w:szCs w:val="20"/>
        </w:rPr>
        <w:t xml:space="preserve"> </w:t>
      </w:r>
      <w:r w:rsidRPr="000D323B">
        <w:rPr>
          <w:rFonts w:cs="Arial"/>
          <w:b/>
          <w:bCs/>
          <w:szCs w:val="20"/>
        </w:rPr>
        <w:t>child</w:t>
      </w:r>
      <w:r w:rsidRPr="00F62A3C">
        <w:rPr>
          <w:rFonts w:cs="Arial"/>
          <w:bCs/>
          <w:szCs w:val="20"/>
        </w:rPr>
        <w:t xml:space="preserve"> is seeking asylum and protection in Bulgaria</w:t>
      </w:r>
      <w:r>
        <w:rPr>
          <w:rFonts w:cs="Arial"/>
          <w:bCs/>
          <w:szCs w:val="20"/>
        </w:rPr>
        <w:t>,</w:t>
      </w:r>
      <w:r w:rsidRPr="00F62A3C">
        <w:rPr>
          <w:rFonts w:cs="Arial"/>
          <w:bCs/>
          <w:szCs w:val="20"/>
        </w:rPr>
        <w:t xml:space="preserve"> the State Agency for Refugees (SAR)</w:t>
      </w:r>
      <w:r>
        <w:rPr>
          <w:rFonts w:cs="Arial"/>
          <w:bCs/>
          <w:szCs w:val="20"/>
        </w:rPr>
        <w:t xml:space="preserve"> </w:t>
      </w:r>
      <w:r w:rsidRPr="00BC599F">
        <w:rPr>
          <w:rFonts w:cs="Arial"/>
          <w:bCs/>
          <w:i/>
          <w:szCs w:val="20"/>
        </w:rPr>
        <w:t>(</w:t>
      </w:r>
      <w:r w:rsidRPr="00BC599F">
        <w:rPr>
          <w:rFonts w:cs="Arial"/>
          <w:bCs/>
          <w:i/>
          <w:szCs w:val="20"/>
          <w:lang w:val="bg-BG"/>
        </w:rPr>
        <w:t>Държавна агенция за бежанците)</w:t>
      </w:r>
      <w:r w:rsidRPr="00F62A3C">
        <w:rPr>
          <w:rStyle w:val="FootnoteReference"/>
          <w:bCs/>
          <w:szCs w:val="20"/>
        </w:rPr>
        <w:footnoteReference w:id="85"/>
      </w:r>
      <w:r>
        <w:rPr>
          <w:bCs/>
          <w:szCs w:val="20"/>
        </w:rPr>
        <w:t>,</w:t>
      </w:r>
      <w:r w:rsidRPr="00F62A3C">
        <w:rPr>
          <w:rFonts w:cs="Arial"/>
          <w:bCs/>
          <w:szCs w:val="20"/>
        </w:rPr>
        <w:t xml:space="preserve"> has to start </w:t>
      </w:r>
      <w:r>
        <w:rPr>
          <w:rFonts w:cs="Arial"/>
          <w:bCs/>
          <w:szCs w:val="20"/>
        </w:rPr>
        <w:t xml:space="preserve">a </w:t>
      </w:r>
      <w:r w:rsidRPr="00F62A3C">
        <w:rPr>
          <w:rFonts w:cs="Arial"/>
          <w:bCs/>
          <w:szCs w:val="20"/>
        </w:rPr>
        <w:t xml:space="preserve">proceeding </w:t>
      </w:r>
      <w:r>
        <w:rPr>
          <w:rFonts w:cs="Arial"/>
          <w:bCs/>
          <w:szCs w:val="20"/>
        </w:rPr>
        <w:t xml:space="preserve">under the Family Code to </w:t>
      </w:r>
      <w:r w:rsidRPr="00F62A3C">
        <w:rPr>
          <w:rFonts w:cs="Arial"/>
          <w:bCs/>
          <w:szCs w:val="20"/>
        </w:rPr>
        <w:t xml:space="preserve">appoint a guardian </w:t>
      </w:r>
      <w:r>
        <w:rPr>
          <w:rFonts w:cs="Arial"/>
          <w:bCs/>
          <w:szCs w:val="20"/>
        </w:rPr>
        <w:t xml:space="preserve">for </w:t>
      </w:r>
      <w:r w:rsidRPr="00F62A3C">
        <w:rPr>
          <w:rFonts w:cs="Arial"/>
          <w:bCs/>
          <w:szCs w:val="20"/>
        </w:rPr>
        <w:t xml:space="preserve">the child. </w:t>
      </w:r>
      <w:r>
        <w:rPr>
          <w:rFonts w:cs="Arial"/>
          <w:bCs/>
          <w:szCs w:val="20"/>
        </w:rPr>
        <w:t xml:space="preserve">This is the general procedure for appointing a </w:t>
      </w:r>
      <w:proofErr w:type="gramStart"/>
      <w:r>
        <w:rPr>
          <w:rFonts w:cs="Arial"/>
          <w:bCs/>
          <w:szCs w:val="20"/>
        </w:rPr>
        <w:t>guardian,</w:t>
      </w:r>
      <w:proofErr w:type="gramEnd"/>
      <w:r>
        <w:rPr>
          <w:rFonts w:cs="Arial"/>
          <w:bCs/>
          <w:szCs w:val="20"/>
        </w:rPr>
        <w:t xml:space="preserve"> it is not specific to unaccompanied children. The Mayor of the local Municipality, (as a guardianship body), must appoint a guardian of a child with unknown or dead parents, parents deprived of parental rights or placed under guardianship</w:t>
      </w:r>
      <w:r>
        <w:rPr>
          <w:rStyle w:val="FootnoteReference"/>
          <w:bCs/>
          <w:szCs w:val="20"/>
        </w:rPr>
        <w:footnoteReference w:id="86"/>
      </w:r>
      <w:r>
        <w:rPr>
          <w:rFonts w:cs="Arial"/>
          <w:bCs/>
          <w:szCs w:val="20"/>
        </w:rPr>
        <w:t>.</w:t>
      </w:r>
      <w:r>
        <w:rPr>
          <w:rFonts w:cs="Arial"/>
          <w:bCs/>
          <w:szCs w:val="20"/>
          <w:lang w:val="bg-BG"/>
        </w:rPr>
        <w:t xml:space="preserve"> </w:t>
      </w:r>
      <w:r>
        <w:rPr>
          <w:rFonts w:cs="Arial"/>
          <w:bCs/>
          <w:szCs w:val="20"/>
          <w:lang w:val="en-US"/>
        </w:rPr>
        <w:t>The competent authority is the Mayor of the Municipality where the child lives</w:t>
      </w:r>
      <w:r>
        <w:rPr>
          <w:rStyle w:val="FootnoteReference"/>
          <w:bCs/>
          <w:szCs w:val="20"/>
          <w:lang w:val="en-US"/>
        </w:rPr>
        <w:footnoteReference w:id="87"/>
      </w:r>
      <w:r>
        <w:rPr>
          <w:rFonts w:cs="Arial"/>
          <w:bCs/>
          <w:szCs w:val="20"/>
          <w:lang w:val="en-US"/>
        </w:rPr>
        <w:t xml:space="preserve">. The decisions issued by the Mayor as a guardianship body, can be appealed before the local (civil) district court. </w:t>
      </w:r>
      <w:r w:rsidRPr="00F62A3C">
        <w:rPr>
          <w:rFonts w:cs="Arial"/>
          <w:bCs/>
          <w:szCs w:val="20"/>
        </w:rPr>
        <w:t>If a guardian</w:t>
      </w:r>
      <w:r>
        <w:rPr>
          <w:rFonts w:cs="Arial"/>
          <w:bCs/>
          <w:szCs w:val="20"/>
        </w:rPr>
        <w:t xml:space="preserve"> cannot be appointed (for example if there is no relative in Bulgaria who can represent the child)</w:t>
      </w:r>
      <w:r w:rsidRPr="00F62A3C">
        <w:rPr>
          <w:rFonts w:cs="Arial"/>
          <w:bCs/>
          <w:szCs w:val="20"/>
        </w:rPr>
        <w:t>, the SAR request</w:t>
      </w:r>
      <w:r>
        <w:rPr>
          <w:rFonts w:cs="Arial"/>
          <w:bCs/>
          <w:szCs w:val="20"/>
        </w:rPr>
        <w:t>s</w:t>
      </w:r>
      <w:r w:rsidRPr="00F62A3C">
        <w:rPr>
          <w:rFonts w:cs="Arial"/>
          <w:bCs/>
          <w:szCs w:val="20"/>
        </w:rPr>
        <w:t xml:space="preserve"> the Child Support Department</w:t>
      </w:r>
      <w:r>
        <w:rPr>
          <w:rFonts w:cs="Arial"/>
          <w:bCs/>
          <w:szCs w:val="20"/>
        </w:rPr>
        <w:t xml:space="preserve"> </w:t>
      </w:r>
      <w:r w:rsidRPr="00EB4B34">
        <w:rPr>
          <w:i/>
          <w:szCs w:val="20"/>
          <w:lang w:val="en-US"/>
        </w:rPr>
        <w:t>(</w:t>
      </w:r>
      <w:r w:rsidRPr="00EB4B34">
        <w:rPr>
          <w:i/>
          <w:szCs w:val="20"/>
          <w:lang w:val="bg-BG"/>
        </w:rPr>
        <w:t>Отдел „Закрила на детето”)</w:t>
      </w:r>
      <w:r w:rsidRPr="00C101B8">
        <w:rPr>
          <w:szCs w:val="20"/>
        </w:rPr>
        <w:t xml:space="preserve"> </w:t>
      </w:r>
      <w:r w:rsidRPr="00F62A3C">
        <w:rPr>
          <w:rFonts w:cs="Arial"/>
          <w:bCs/>
          <w:szCs w:val="20"/>
        </w:rPr>
        <w:t xml:space="preserve">to ensure </w:t>
      </w:r>
      <w:r>
        <w:rPr>
          <w:rFonts w:cs="Arial"/>
          <w:bCs/>
          <w:szCs w:val="20"/>
        </w:rPr>
        <w:t xml:space="preserve">that </w:t>
      </w:r>
      <w:r w:rsidRPr="00F62A3C">
        <w:rPr>
          <w:rFonts w:cs="Arial"/>
          <w:bCs/>
          <w:szCs w:val="20"/>
        </w:rPr>
        <w:t>a social worker acts as a representative of the child during the proceedings before the Agency</w:t>
      </w:r>
      <w:r w:rsidRPr="00F62A3C">
        <w:rPr>
          <w:rStyle w:val="FootnoteReference"/>
          <w:bCs/>
          <w:szCs w:val="20"/>
        </w:rPr>
        <w:footnoteReference w:id="88"/>
      </w:r>
      <w:r w:rsidRPr="00F62A3C">
        <w:rPr>
          <w:rFonts w:cs="Arial"/>
          <w:bCs/>
          <w:szCs w:val="20"/>
        </w:rPr>
        <w:t>.</w:t>
      </w:r>
      <w:r>
        <w:rPr>
          <w:rFonts w:cs="Arial"/>
          <w:bCs/>
          <w:szCs w:val="20"/>
        </w:rPr>
        <w:t xml:space="preserve"> </w:t>
      </w:r>
      <w:r w:rsidRPr="00F62A3C">
        <w:rPr>
          <w:rFonts w:cs="Arial"/>
          <w:bCs/>
          <w:szCs w:val="20"/>
        </w:rPr>
        <w:t xml:space="preserve">The unaccompanied child is placed </w:t>
      </w:r>
      <w:r>
        <w:rPr>
          <w:rFonts w:cs="Arial"/>
          <w:bCs/>
          <w:szCs w:val="20"/>
        </w:rPr>
        <w:t>with</w:t>
      </w:r>
      <w:r w:rsidRPr="00F62A3C">
        <w:rPr>
          <w:rFonts w:cs="Arial"/>
          <w:bCs/>
          <w:szCs w:val="20"/>
        </w:rPr>
        <w:t xml:space="preserve"> </w:t>
      </w:r>
      <w:r>
        <w:rPr>
          <w:rFonts w:cs="Arial"/>
          <w:bCs/>
          <w:szCs w:val="20"/>
        </w:rPr>
        <w:t xml:space="preserve">the </w:t>
      </w:r>
      <w:r w:rsidRPr="00F62A3C">
        <w:rPr>
          <w:rFonts w:cs="Arial"/>
          <w:bCs/>
          <w:szCs w:val="20"/>
        </w:rPr>
        <w:t xml:space="preserve">family relatives, in foster care or in </w:t>
      </w:r>
      <w:r>
        <w:rPr>
          <w:rFonts w:cs="Arial"/>
          <w:bCs/>
          <w:szCs w:val="20"/>
        </w:rPr>
        <w:t xml:space="preserve">an </w:t>
      </w:r>
      <w:r w:rsidRPr="00F62A3C">
        <w:rPr>
          <w:rFonts w:cs="Arial"/>
          <w:bCs/>
          <w:szCs w:val="20"/>
        </w:rPr>
        <w:t xml:space="preserve">institution for the duration of the asylum and protection proceedings. The placement </w:t>
      </w:r>
      <w:r>
        <w:rPr>
          <w:rFonts w:cs="Arial"/>
          <w:bCs/>
          <w:szCs w:val="20"/>
        </w:rPr>
        <w:t>of an unaccompanied child asylum seeker follows</w:t>
      </w:r>
      <w:r w:rsidRPr="00F62A3C">
        <w:rPr>
          <w:rFonts w:cs="Arial"/>
          <w:bCs/>
          <w:szCs w:val="20"/>
        </w:rPr>
        <w:t xml:space="preserve"> the same</w:t>
      </w:r>
      <w:r>
        <w:rPr>
          <w:rFonts w:cs="Arial"/>
          <w:bCs/>
          <w:szCs w:val="20"/>
        </w:rPr>
        <w:t xml:space="preserve"> procedure</w:t>
      </w:r>
      <w:r w:rsidRPr="00F62A3C">
        <w:rPr>
          <w:rFonts w:cs="Arial"/>
          <w:bCs/>
          <w:szCs w:val="20"/>
        </w:rPr>
        <w:t xml:space="preserve"> as </w:t>
      </w:r>
      <w:r>
        <w:rPr>
          <w:rFonts w:cs="Arial"/>
          <w:bCs/>
          <w:szCs w:val="20"/>
        </w:rPr>
        <w:t>for</w:t>
      </w:r>
      <w:r w:rsidRPr="00F62A3C">
        <w:rPr>
          <w:rFonts w:cs="Arial"/>
          <w:bCs/>
          <w:szCs w:val="20"/>
        </w:rPr>
        <w:t xml:space="preserve"> the placement of a child in</w:t>
      </w:r>
      <w:r>
        <w:rPr>
          <w:rFonts w:cs="Arial"/>
          <w:bCs/>
          <w:szCs w:val="20"/>
        </w:rPr>
        <w:t>to</w:t>
      </w:r>
      <w:r w:rsidRPr="00F62A3C">
        <w:rPr>
          <w:rFonts w:cs="Arial"/>
          <w:bCs/>
          <w:szCs w:val="20"/>
        </w:rPr>
        <w:t xml:space="preserve"> care</w:t>
      </w:r>
      <w:r>
        <w:rPr>
          <w:rFonts w:cs="Arial"/>
          <w:bCs/>
          <w:szCs w:val="20"/>
        </w:rPr>
        <w:t>. Consequently, the child can be placed with an administrative order, but this must be confirmed by a district court</w:t>
      </w:r>
      <w:r w:rsidRPr="002F2DBA">
        <w:rPr>
          <w:rStyle w:val="FootnoteReference"/>
          <w:bCs/>
          <w:szCs w:val="20"/>
        </w:rPr>
        <w:footnoteReference w:id="89"/>
      </w:r>
      <w:r>
        <w:rPr>
          <w:rFonts w:cs="Arial"/>
          <w:bCs/>
          <w:szCs w:val="20"/>
        </w:rPr>
        <w:t>. A decision of a district court is obligatory in the case of placement of a child in care</w:t>
      </w:r>
      <w:r w:rsidRPr="002F2DBA">
        <w:rPr>
          <w:rStyle w:val="FootnoteReference"/>
          <w:bCs/>
          <w:szCs w:val="20"/>
        </w:rPr>
        <w:footnoteReference w:id="90"/>
      </w:r>
      <w:r w:rsidRPr="002F2DBA">
        <w:rPr>
          <w:rFonts w:cs="Arial"/>
          <w:bCs/>
          <w:szCs w:val="20"/>
        </w:rPr>
        <w:t>.</w:t>
      </w:r>
    </w:p>
    <w:p w:rsidR="00AC7914" w:rsidRDefault="00AC7914" w:rsidP="00FC7DE1">
      <w:pPr>
        <w:pStyle w:val="BodyText"/>
        <w:widowControl w:val="0"/>
        <w:spacing w:before="0" w:after="0" w:line="240" w:lineRule="auto"/>
        <w:jc w:val="both"/>
        <w:rPr>
          <w:rFonts w:cs="Arial"/>
          <w:bCs/>
          <w:szCs w:val="20"/>
        </w:rPr>
      </w:pPr>
    </w:p>
    <w:p w:rsidR="00AC7914" w:rsidRDefault="00AC7914" w:rsidP="00FC7DE1">
      <w:pPr>
        <w:pStyle w:val="BodyText"/>
        <w:widowControl w:val="0"/>
        <w:spacing w:before="0" w:after="0" w:line="240" w:lineRule="auto"/>
        <w:jc w:val="both"/>
        <w:rPr>
          <w:rFonts w:cs="Arial"/>
          <w:bCs/>
          <w:szCs w:val="20"/>
        </w:rPr>
      </w:pPr>
      <w:r w:rsidRPr="00F62A3C">
        <w:rPr>
          <w:rFonts w:cs="Arial"/>
          <w:bCs/>
          <w:szCs w:val="20"/>
        </w:rPr>
        <w:t xml:space="preserve">The Head of SAR takes </w:t>
      </w:r>
      <w:r>
        <w:rPr>
          <w:rFonts w:cs="Arial"/>
          <w:bCs/>
          <w:szCs w:val="20"/>
        </w:rPr>
        <w:t xml:space="preserve">all </w:t>
      </w:r>
      <w:r w:rsidRPr="00F62A3C">
        <w:rPr>
          <w:rFonts w:cs="Arial"/>
          <w:bCs/>
          <w:szCs w:val="20"/>
        </w:rPr>
        <w:t xml:space="preserve">decisions </w:t>
      </w:r>
      <w:r>
        <w:rPr>
          <w:rFonts w:cs="Arial"/>
          <w:bCs/>
          <w:szCs w:val="20"/>
        </w:rPr>
        <w:t>on</w:t>
      </w:r>
      <w:r w:rsidRPr="00F62A3C">
        <w:rPr>
          <w:rFonts w:cs="Arial"/>
          <w:bCs/>
          <w:szCs w:val="20"/>
        </w:rPr>
        <w:t xml:space="preserve"> issues related to children (and adults) who apply for </w:t>
      </w:r>
      <w:r w:rsidRPr="000D323B">
        <w:rPr>
          <w:rFonts w:cs="Arial"/>
          <w:b/>
          <w:bCs/>
          <w:szCs w:val="20"/>
        </w:rPr>
        <w:t>refugee status</w:t>
      </w:r>
      <w:r w:rsidRPr="00BF085A">
        <w:rPr>
          <w:rStyle w:val="FootnoteReference"/>
          <w:bCs/>
          <w:szCs w:val="20"/>
          <w:lang w:val="en-US"/>
        </w:rPr>
        <w:footnoteReference w:id="91"/>
      </w:r>
      <w:r w:rsidRPr="00F62A3C">
        <w:rPr>
          <w:rFonts w:cs="Arial"/>
          <w:bCs/>
          <w:szCs w:val="20"/>
        </w:rPr>
        <w:t>. The decisions of the Head of SAR</w:t>
      </w:r>
      <w:r>
        <w:rPr>
          <w:rFonts w:cs="Arial"/>
          <w:bCs/>
          <w:szCs w:val="20"/>
        </w:rPr>
        <w:t xml:space="preserve"> </w:t>
      </w:r>
      <w:r w:rsidRPr="00F62A3C">
        <w:rPr>
          <w:rFonts w:cs="Arial"/>
          <w:bCs/>
          <w:szCs w:val="20"/>
        </w:rPr>
        <w:t>can be appealed before Sofia City Administrative Court</w:t>
      </w:r>
      <w:r w:rsidRPr="00BF085A">
        <w:rPr>
          <w:rStyle w:val="FootnoteReference"/>
          <w:bCs/>
          <w:szCs w:val="20"/>
          <w:lang w:val="en-US"/>
        </w:rPr>
        <w:footnoteReference w:id="92"/>
      </w:r>
      <w:r w:rsidRPr="00F62A3C">
        <w:rPr>
          <w:rFonts w:cs="Arial"/>
          <w:bCs/>
          <w:szCs w:val="20"/>
        </w:rPr>
        <w:t xml:space="preserve">. </w:t>
      </w:r>
    </w:p>
    <w:p w:rsidR="00AC7914" w:rsidRDefault="00AC7914" w:rsidP="00FC7DE1">
      <w:pPr>
        <w:pStyle w:val="BodyText"/>
        <w:widowControl w:val="0"/>
        <w:spacing w:before="0" w:after="0" w:line="240" w:lineRule="auto"/>
        <w:jc w:val="both"/>
        <w:rPr>
          <w:rFonts w:cs="Arial"/>
          <w:bCs/>
          <w:szCs w:val="20"/>
        </w:rPr>
      </w:pPr>
    </w:p>
    <w:p w:rsidR="00AC7914" w:rsidRPr="00F62A3C" w:rsidRDefault="00AC7914" w:rsidP="00FC7DE1">
      <w:pPr>
        <w:pStyle w:val="BodyText"/>
        <w:widowControl w:val="0"/>
        <w:spacing w:before="0" w:after="0" w:line="240" w:lineRule="auto"/>
        <w:jc w:val="both"/>
        <w:rPr>
          <w:rFonts w:cs="Arial"/>
          <w:bCs/>
          <w:szCs w:val="20"/>
        </w:rPr>
      </w:pPr>
      <w:r>
        <w:rPr>
          <w:rFonts w:cs="Arial"/>
          <w:bCs/>
          <w:szCs w:val="20"/>
          <w:lang w:val="en-US"/>
        </w:rPr>
        <w:t>During the proceedings before the administrative authority and judicial administrative proceedings, the refugee has the right to stay in the country (temporary asylum)</w:t>
      </w:r>
      <w:r w:rsidRPr="00BF085A">
        <w:rPr>
          <w:rStyle w:val="FootnoteReference"/>
          <w:bCs/>
          <w:szCs w:val="20"/>
        </w:rPr>
        <w:footnoteReference w:id="93"/>
      </w:r>
      <w:r>
        <w:rPr>
          <w:rFonts w:cs="Arial"/>
          <w:bCs/>
          <w:szCs w:val="20"/>
          <w:lang w:val="en-US"/>
        </w:rPr>
        <w:t xml:space="preserve">, including the right to shelter, food, social support, health care and interpretation. </w:t>
      </w:r>
      <w:r w:rsidRPr="00F62A3C">
        <w:rPr>
          <w:rFonts w:cs="Arial"/>
          <w:bCs/>
          <w:szCs w:val="20"/>
        </w:rPr>
        <w:t xml:space="preserve">The </w:t>
      </w:r>
      <w:r>
        <w:rPr>
          <w:rFonts w:cs="Arial"/>
          <w:bCs/>
          <w:szCs w:val="20"/>
        </w:rPr>
        <w:t xml:space="preserve">administrative authority </w:t>
      </w:r>
      <w:r w:rsidRPr="00BF085A">
        <w:rPr>
          <w:rFonts w:cs="Arial"/>
          <w:bCs/>
          <w:szCs w:val="20"/>
          <w:lang w:val="en-US"/>
        </w:rPr>
        <w:t xml:space="preserve">(transit </w:t>
      </w:r>
      <w:proofErr w:type="spellStart"/>
      <w:r w:rsidRPr="00BF085A">
        <w:rPr>
          <w:rFonts w:cs="Arial"/>
          <w:bCs/>
          <w:szCs w:val="20"/>
          <w:lang w:val="en-US"/>
        </w:rPr>
        <w:t>cent</w:t>
      </w:r>
      <w:r>
        <w:rPr>
          <w:rFonts w:cs="Arial"/>
          <w:bCs/>
          <w:szCs w:val="20"/>
          <w:lang w:val="en-US"/>
        </w:rPr>
        <w:t>re</w:t>
      </w:r>
      <w:proofErr w:type="spellEnd"/>
      <w:r w:rsidRPr="00BF085A">
        <w:rPr>
          <w:rFonts w:cs="Arial"/>
          <w:bCs/>
          <w:szCs w:val="20"/>
          <w:lang w:val="en-US"/>
        </w:rPr>
        <w:t xml:space="preserve">, </w:t>
      </w:r>
      <w:proofErr w:type="spellStart"/>
      <w:r w:rsidRPr="00BF085A">
        <w:rPr>
          <w:rFonts w:cs="Arial"/>
          <w:bCs/>
          <w:szCs w:val="20"/>
          <w:lang w:val="en-US"/>
        </w:rPr>
        <w:t>cent</w:t>
      </w:r>
      <w:r>
        <w:rPr>
          <w:rFonts w:cs="Arial"/>
          <w:bCs/>
          <w:szCs w:val="20"/>
          <w:lang w:val="en-US"/>
        </w:rPr>
        <w:t>r</w:t>
      </w:r>
      <w:r w:rsidRPr="00BF085A">
        <w:rPr>
          <w:rFonts w:cs="Arial"/>
          <w:bCs/>
          <w:szCs w:val="20"/>
          <w:lang w:val="en-US"/>
        </w:rPr>
        <w:t>e</w:t>
      </w:r>
      <w:proofErr w:type="spellEnd"/>
      <w:r w:rsidRPr="00BF085A">
        <w:rPr>
          <w:rFonts w:cs="Arial"/>
          <w:bCs/>
          <w:szCs w:val="20"/>
          <w:lang w:val="en-US"/>
        </w:rPr>
        <w:t xml:space="preserve"> for registration and acceptance of asylum seekers and refugees, </w:t>
      </w:r>
      <w:proofErr w:type="spellStart"/>
      <w:r w:rsidRPr="00BF085A">
        <w:rPr>
          <w:rFonts w:cs="Arial"/>
          <w:bCs/>
          <w:szCs w:val="20"/>
          <w:lang w:val="en-US"/>
        </w:rPr>
        <w:t>cent</w:t>
      </w:r>
      <w:r>
        <w:rPr>
          <w:rFonts w:cs="Arial"/>
          <w:bCs/>
          <w:szCs w:val="20"/>
          <w:lang w:val="en-US"/>
        </w:rPr>
        <w:t>r</w:t>
      </w:r>
      <w:r w:rsidRPr="00BF085A">
        <w:rPr>
          <w:rFonts w:cs="Arial"/>
          <w:bCs/>
          <w:szCs w:val="20"/>
          <w:lang w:val="en-US"/>
        </w:rPr>
        <w:t>e</w:t>
      </w:r>
      <w:proofErr w:type="spellEnd"/>
      <w:r w:rsidRPr="00BF085A">
        <w:rPr>
          <w:rFonts w:cs="Arial"/>
          <w:bCs/>
          <w:szCs w:val="20"/>
          <w:lang w:val="en-US"/>
        </w:rPr>
        <w:t xml:space="preserve"> for integration)</w:t>
      </w:r>
      <w:r>
        <w:rPr>
          <w:rFonts w:cs="Arial"/>
          <w:bCs/>
          <w:szCs w:val="20"/>
          <w:lang w:val="en-US"/>
        </w:rPr>
        <w:t>,</w:t>
      </w:r>
      <w:r w:rsidRPr="00BF085A">
        <w:rPr>
          <w:rStyle w:val="FootnoteReference"/>
          <w:bCs/>
          <w:szCs w:val="20"/>
          <w:lang w:val="en-US"/>
        </w:rPr>
        <w:footnoteReference w:id="94"/>
      </w:r>
      <w:r>
        <w:rPr>
          <w:rFonts w:cs="Arial"/>
          <w:bCs/>
          <w:szCs w:val="20"/>
          <w:lang w:val="en-US"/>
        </w:rPr>
        <w:t xml:space="preserve"> </w:t>
      </w:r>
      <w:r>
        <w:rPr>
          <w:rFonts w:cs="Arial"/>
          <w:bCs/>
          <w:szCs w:val="20"/>
        </w:rPr>
        <w:t xml:space="preserve">takes </w:t>
      </w:r>
      <w:r w:rsidRPr="00F62A3C">
        <w:rPr>
          <w:rFonts w:cs="Arial"/>
          <w:bCs/>
          <w:szCs w:val="20"/>
        </w:rPr>
        <w:t>decisions related to</w:t>
      </w:r>
      <w:r>
        <w:rPr>
          <w:rFonts w:cs="Arial"/>
          <w:bCs/>
          <w:szCs w:val="20"/>
        </w:rPr>
        <w:t xml:space="preserve"> the</w:t>
      </w:r>
      <w:r w:rsidRPr="00F62A3C">
        <w:rPr>
          <w:rFonts w:cs="Arial"/>
          <w:bCs/>
          <w:szCs w:val="20"/>
        </w:rPr>
        <w:t xml:space="preserve"> </w:t>
      </w:r>
      <w:r>
        <w:rPr>
          <w:rFonts w:cs="Arial"/>
          <w:bCs/>
          <w:szCs w:val="20"/>
        </w:rPr>
        <w:t>implementation of these rights</w:t>
      </w:r>
      <w:r w:rsidRPr="00BF085A">
        <w:rPr>
          <w:rStyle w:val="FootnoteReference"/>
          <w:bCs/>
          <w:szCs w:val="20"/>
          <w:lang w:val="en-US"/>
        </w:rPr>
        <w:footnoteReference w:id="95"/>
      </w:r>
      <w:r>
        <w:rPr>
          <w:rFonts w:cs="Arial"/>
          <w:bCs/>
          <w:szCs w:val="20"/>
        </w:rPr>
        <w:t xml:space="preserve">. Decisions issued by the administrative authority, related to these issues, </w:t>
      </w:r>
      <w:r w:rsidRPr="00F62A3C">
        <w:rPr>
          <w:rFonts w:cs="Arial"/>
          <w:bCs/>
          <w:szCs w:val="20"/>
        </w:rPr>
        <w:t xml:space="preserve">can be appealed before the respective local </w:t>
      </w:r>
      <w:r>
        <w:rPr>
          <w:rFonts w:cs="Arial"/>
          <w:bCs/>
          <w:szCs w:val="20"/>
        </w:rPr>
        <w:t>a</w:t>
      </w:r>
      <w:r w:rsidRPr="00F62A3C">
        <w:rPr>
          <w:rFonts w:cs="Arial"/>
          <w:bCs/>
          <w:szCs w:val="20"/>
        </w:rPr>
        <w:t xml:space="preserve">dministrative </w:t>
      </w:r>
      <w:r>
        <w:rPr>
          <w:rFonts w:cs="Arial"/>
          <w:bCs/>
          <w:szCs w:val="20"/>
        </w:rPr>
        <w:t>c</w:t>
      </w:r>
      <w:r w:rsidRPr="00F62A3C">
        <w:rPr>
          <w:rFonts w:cs="Arial"/>
          <w:bCs/>
          <w:szCs w:val="20"/>
        </w:rPr>
        <w:t>ourt</w:t>
      </w:r>
      <w:r w:rsidRPr="00BF085A">
        <w:rPr>
          <w:rStyle w:val="FootnoteReference"/>
          <w:bCs/>
          <w:szCs w:val="20"/>
          <w:lang w:val="en-US"/>
        </w:rPr>
        <w:footnoteReference w:id="96"/>
      </w:r>
      <w:r w:rsidRPr="00F62A3C">
        <w:rPr>
          <w:rFonts w:cs="Arial"/>
          <w:bCs/>
          <w:szCs w:val="20"/>
        </w:rPr>
        <w:t xml:space="preserve">. </w:t>
      </w:r>
      <w:r>
        <w:rPr>
          <w:rFonts w:cs="Arial"/>
          <w:bCs/>
          <w:szCs w:val="20"/>
        </w:rPr>
        <w:t>D</w:t>
      </w:r>
      <w:r w:rsidRPr="00F62A3C">
        <w:rPr>
          <w:rFonts w:cs="Arial"/>
          <w:bCs/>
          <w:szCs w:val="20"/>
        </w:rPr>
        <w:t xml:space="preserve">ecisions related to giving asylum are within the discretion of the President of the Republic. These rules are applicable </w:t>
      </w:r>
      <w:r w:rsidRPr="00F62A3C">
        <w:rPr>
          <w:rFonts w:cs="Arial"/>
          <w:bCs/>
          <w:szCs w:val="20"/>
        </w:rPr>
        <w:lastRenderedPageBreak/>
        <w:t>both to children and adults.</w:t>
      </w:r>
    </w:p>
    <w:p w:rsidR="00AC7914" w:rsidRDefault="00AC7914" w:rsidP="00FC7DE1">
      <w:pPr>
        <w:pStyle w:val="FootnoteText"/>
        <w:widowControl w:val="0"/>
        <w:spacing w:after="0"/>
        <w:ind w:left="851"/>
        <w:jc w:val="both"/>
        <w:rPr>
          <w:rFonts w:cs="Arial"/>
          <w:bCs/>
          <w:sz w:val="20"/>
        </w:rPr>
      </w:pPr>
    </w:p>
    <w:p w:rsidR="00AC7914" w:rsidRPr="00814513" w:rsidRDefault="00AC7914" w:rsidP="00FC7DE1">
      <w:pPr>
        <w:pStyle w:val="BodyText"/>
        <w:widowControl w:val="0"/>
        <w:spacing w:before="0" w:after="0" w:line="240" w:lineRule="auto"/>
        <w:ind w:firstLine="17"/>
        <w:jc w:val="both"/>
        <w:rPr>
          <w:rStyle w:val="newdocreference"/>
          <w:bCs/>
          <w:szCs w:val="20"/>
          <w:lang w:val="en-US"/>
        </w:rPr>
      </w:pPr>
      <w:r w:rsidRPr="00F62A3C">
        <w:rPr>
          <w:rFonts w:cs="Arial"/>
          <w:bCs/>
          <w:szCs w:val="20"/>
        </w:rPr>
        <w:t xml:space="preserve">The child </w:t>
      </w:r>
      <w:r>
        <w:rPr>
          <w:rFonts w:cs="Arial"/>
          <w:bCs/>
          <w:szCs w:val="20"/>
        </w:rPr>
        <w:t>is a plaintiff</w:t>
      </w:r>
      <w:r w:rsidRPr="00F62A3C">
        <w:rPr>
          <w:rFonts w:cs="Arial"/>
          <w:bCs/>
          <w:szCs w:val="20"/>
        </w:rPr>
        <w:t xml:space="preserve"> i</w:t>
      </w:r>
      <w:r>
        <w:rPr>
          <w:rFonts w:cs="Arial"/>
          <w:bCs/>
          <w:szCs w:val="20"/>
        </w:rPr>
        <w:t>n these proceedings.</w:t>
      </w:r>
      <w:r w:rsidRPr="00F62A3C">
        <w:rPr>
          <w:rFonts w:cs="Arial"/>
          <w:bCs/>
          <w:szCs w:val="20"/>
        </w:rPr>
        <w:t xml:space="preserve"> The child has the right to start administrative proceedings t</w:t>
      </w:r>
      <w:r>
        <w:rPr>
          <w:rFonts w:cs="Arial"/>
          <w:bCs/>
          <w:szCs w:val="20"/>
        </w:rPr>
        <w:t>h</w:t>
      </w:r>
      <w:r w:rsidRPr="00F62A3C">
        <w:rPr>
          <w:rFonts w:cs="Arial"/>
          <w:bCs/>
          <w:szCs w:val="20"/>
        </w:rPr>
        <w:t xml:space="preserve">rough his/her parent/guardian (if the child is under 14 years of age) or with his/her parent’s/guardian’s consent (if the child is </w:t>
      </w:r>
      <w:r>
        <w:rPr>
          <w:rFonts w:cs="Arial"/>
          <w:bCs/>
          <w:szCs w:val="20"/>
        </w:rPr>
        <w:t xml:space="preserve">between </w:t>
      </w:r>
      <w:r w:rsidRPr="00F62A3C">
        <w:rPr>
          <w:rFonts w:cs="Arial"/>
          <w:bCs/>
          <w:szCs w:val="20"/>
        </w:rPr>
        <w:t xml:space="preserve">14 </w:t>
      </w:r>
      <w:r>
        <w:rPr>
          <w:rFonts w:cs="Arial"/>
          <w:bCs/>
          <w:szCs w:val="20"/>
        </w:rPr>
        <w:t xml:space="preserve">and 18 </w:t>
      </w:r>
      <w:r w:rsidRPr="00F62A3C">
        <w:rPr>
          <w:rFonts w:cs="Arial"/>
          <w:bCs/>
          <w:szCs w:val="20"/>
        </w:rPr>
        <w:t>years of age). If the child is unaccompanied he/she can act t</w:t>
      </w:r>
      <w:r>
        <w:rPr>
          <w:rFonts w:cs="Arial"/>
          <w:bCs/>
          <w:szCs w:val="20"/>
        </w:rPr>
        <w:t>h</w:t>
      </w:r>
      <w:r w:rsidRPr="00F62A3C">
        <w:rPr>
          <w:rFonts w:cs="Arial"/>
          <w:bCs/>
          <w:szCs w:val="20"/>
        </w:rPr>
        <w:t xml:space="preserve">rough or with the consent of </w:t>
      </w:r>
      <w:r>
        <w:rPr>
          <w:rFonts w:cs="Arial"/>
          <w:bCs/>
          <w:szCs w:val="20"/>
        </w:rPr>
        <w:t xml:space="preserve">the </w:t>
      </w:r>
      <w:r w:rsidRPr="00F62A3C">
        <w:rPr>
          <w:rFonts w:cs="Arial"/>
          <w:bCs/>
          <w:szCs w:val="20"/>
        </w:rPr>
        <w:t xml:space="preserve">appointed guardian or with the help of </w:t>
      </w:r>
      <w:r>
        <w:rPr>
          <w:rFonts w:cs="Arial"/>
          <w:bCs/>
          <w:szCs w:val="20"/>
        </w:rPr>
        <w:t xml:space="preserve">a </w:t>
      </w:r>
      <w:r w:rsidRPr="00F62A3C">
        <w:rPr>
          <w:rFonts w:cs="Arial"/>
          <w:bCs/>
          <w:szCs w:val="20"/>
        </w:rPr>
        <w:t>social worker</w:t>
      </w:r>
      <w:r w:rsidRPr="00F62A3C">
        <w:rPr>
          <w:rStyle w:val="FootnoteReference"/>
          <w:bCs/>
          <w:szCs w:val="20"/>
        </w:rPr>
        <w:footnoteReference w:id="97"/>
      </w:r>
      <w:r w:rsidRPr="00F62A3C">
        <w:rPr>
          <w:rFonts w:cs="Arial"/>
          <w:bCs/>
          <w:szCs w:val="20"/>
        </w:rPr>
        <w:t>. There are no specific rules related to children’s participation in this kind of proceedings. In such cases (where there are no specific rules)</w:t>
      </w:r>
      <w:r>
        <w:rPr>
          <w:rFonts w:cs="Arial"/>
          <w:bCs/>
          <w:szCs w:val="20"/>
        </w:rPr>
        <w:t>,</w:t>
      </w:r>
      <w:r w:rsidRPr="00F62A3C">
        <w:rPr>
          <w:rFonts w:cs="Arial"/>
          <w:bCs/>
          <w:szCs w:val="20"/>
        </w:rPr>
        <w:t xml:space="preserve"> the </w:t>
      </w:r>
      <w:r w:rsidRPr="009A48FF">
        <w:rPr>
          <w:rFonts w:cs="Arial"/>
          <w:bCs/>
          <w:szCs w:val="20"/>
        </w:rPr>
        <w:t xml:space="preserve">Asylum and Refugees Act </w:t>
      </w:r>
      <w:r>
        <w:rPr>
          <w:rFonts w:cs="Arial"/>
          <w:bCs/>
          <w:szCs w:val="20"/>
        </w:rPr>
        <w:t>(</w:t>
      </w:r>
      <w:r w:rsidRPr="00F62A3C">
        <w:rPr>
          <w:rFonts w:cs="Arial"/>
          <w:bCs/>
          <w:szCs w:val="20"/>
        </w:rPr>
        <w:t>ARA</w:t>
      </w:r>
      <w:r>
        <w:rPr>
          <w:rFonts w:cs="Arial"/>
          <w:bCs/>
          <w:szCs w:val="20"/>
        </w:rPr>
        <w:t>)</w:t>
      </w:r>
      <w:r w:rsidRPr="00F62A3C">
        <w:rPr>
          <w:rFonts w:cs="Arial"/>
          <w:bCs/>
          <w:szCs w:val="20"/>
        </w:rPr>
        <w:t xml:space="preserve"> </w:t>
      </w:r>
      <w:hyperlink r:id="rId45" w:history="1">
        <w:r w:rsidRPr="00D11307">
          <w:rPr>
            <w:rStyle w:val="Hyperlink"/>
            <w:i/>
            <w:szCs w:val="20"/>
            <w:lang w:val="en-US"/>
          </w:rPr>
          <w:t>(</w:t>
        </w:r>
        <w:r w:rsidRPr="00D11307">
          <w:rPr>
            <w:rStyle w:val="Hyperlink"/>
            <w:i/>
            <w:szCs w:val="20"/>
            <w:lang w:val="bg-BG"/>
          </w:rPr>
          <w:t>Закон за убежището и бежанците)</w:t>
        </w:r>
      </w:hyperlink>
      <w:r w:rsidRPr="00D11307">
        <w:rPr>
          <w:i/>
          <w:szCs w:val="20"/>
          <w:lang w:val="bg-BG"/>
        </w:rPr>
        <w:t xml:space="preserve"> </w:t>
      </w:r>
      <w:r w:rsidRPr="00F62A3C">
        <w:rPr>
          <w:rFonts w:cs="Arial"/>
          <w:bCs/>
          <w:szCs w:val="20"/>
        </w:rPr>
        <w:t xml:space="preserve">refers to the Civil Procedure Code and the Administrative </w:t>
      </w:r>
      <w:r>
        <w:rPr>
          <w:rFonts w:cs="Arial"/>
          <w:bCs/>
          <w:szCs w:val="20"/>
        </w:rPr>
        <w:t xml:space="preserve">Procedure </w:t>
      </w:r>
      <w:r w:rsidRPr="00F62A3C">
        <w:rPr>
          <w:rFonts w:cs="Arial"/>
          <w:bCs/>
          <w:szCs w:val="20"/>
        </w:rPr>
        <w:t>Code</w:t>
      </w:r>
      <w:r w:rsidRPr="00F62A3C">
        <w:rPr>
          <w:rStyle w:val="FootnoteReference"/>
          <w:bCs/>
          <w:szCs w:val="20"/>
        </w:rPr>
        <w:footnoteReference w:id="98"/>
      </w:r>
      <w:r w:rsidRPr="00F62A3C">
        <w:rPr>
          <w:rFonts w:cs="Arial"/>
          <w:bCs/>
          <w:szCs w:val="20"/>
        </w:rPr>
        <w:t>. Therefore, the general rules of administrative judicial proceedings are ap</w:t>
      </w:r>
      <w:r>
        <w:rPr>
          <w:rFonts w:cs="Arial"/>
          <w:bCs/>
          <w:szCs w:val="20"/>
        </w:rPr>
        <w:t>plicable to these cases</w:t>
      </w:r>
      <w:r>
        <w:rPr>
          <w:rFonts w:cs="Arial"/>
          <w:bCs/>
          <w:szCs w:val="20"/>
          <w:lang w:val="bg-BG"/>
        </w:rPr>
        <w:t>.</w:t>
      </w:r>
      <w:r>
        <w:rPr>
          <w:rFonts w:cs="Arial"/>
          <w:bCs/>
          <w:szCs w:val="20"/>
          <w:lang w:val="en-US"/>
        </w:rPr>
        <w:t xml:space="preserve"> </w:t>
      </w:r>
      <w:r w:rsidRPr="00814513">
        <w:rPr>
          <w:rStyle w:val="newdocreference"/>
          <w:bCs/>
          <w:szCs w:val="20"/>
          <w:lang w:val="en-US"/>
        </w:rPr>
        <w:t>The judge does not have</w:t>
      </w:r>
      <w:r>
        <w:rPr>
          <w:rStyle w:val="newdocreference"/>
          <w:bCs/>
          <w:szCs w:val="20"/>
          <w:lang w:val="en-US"/>
        </w:rPr>
        <w:t xml:space="preserve"> </w:t>
      </w:r>
      <w:r w:rsidR="006E19C3">
        <w:rPr>
          <w:rStyle w:val="newdocreference"/>
          <w:bCs/>
          <w:szCs w:val="20"/>
          <w:lang w:val="en-US"/>
        </w:rPr>
        <w:t xml:space="preserve">the </w:t>
      </w:r>
      <w:r w:rsidR="006E19C3" w:rsidRPr="00814513">
        <w:rPr>
          <w:rStyle w:val="newdocreference"/>
          <w:bCs/>
          <w:szCs w:val="20"/>
          <w:lang w:val="en-US"/>
        </w:rPr>
        <w:t>discretionary</w:t>
      </w:r>
      <w:r w:rsidRPr="00814513">
        <w:rPr>
          <w:rStyle w:val="newdocreference"/>
          <w:bCs/>
          <w:szCs w:val="20"/>
          <w:lang w:val="en-US"/>
        </w:rPr>
        <w:t xml:space="preserve"> power to waive the conditions for the child to bring a case before court.</w:t>
      </w:r>
    </w:p>
    <w:p w:rsidR="00AC7914" w:rsidRPr="00F606EE" w:rsidRDefault="00AC7914" w:rsidP="00FC7DE1">
      <w:pPr>
        <w:pStyle w:val="FootnoteText"/>
        <w:widowControl w:val="0"/>
        <w:spacing w:after="0"/>
        <w:ind w:left="851"/>
        <w:jc w:val="both"/>
        <w:rPr>
          <w:rFonts w:cs="Arial"/>
          <w:bCs/>
          <w:sz w:val="20"/>
          <w:lang w:val="en-US"/>
        </w:rPr>
      </w:pPr>
      <w:r>
        <w:rPr>
          <w:rFonts w:cs="Arial"/>
          <w:bCs/>
          <w:sz w:val="20"/>
          <w:lang w:val="en-US"/>
        </w:rPr>
        <w:t>As in all cases where children are involved, the judge has an obligation to hear the child of at least 10 years of age. However, the judge has the discretion to decide that the hearing will be against child’s best interests</w:t>
      </w:r>
      <w:r>
        <w:rPr>
          <w:rStyle w:val="FootnoteReference"/>
          <w:bCs/>
          <w:sz w:val="20"/>
          <w:lang w:val="en-US"/>
        </w:rPr>
        <w:footnoteReference w:id="99"/>
      </w:r>
      <w:r>
        <w:rPr>
          <w:rFonts w:cs="Arial"/>
          <w:bCs/>
          <w:sz w:val="20"/>
          <w:lang w:val="en-US"/>
        </w:rPr>
        <w:t>.</w:t>
      </w:r>
    </w:p>
    <w:p w:rsidR="00AC7914" w:rsidRDefault="00AC7914" w:rsidP="00FC7DE1">
      <w:pPr>
        <w:pStyle w:val="BodyText"/>
        <w:widowControl w:val="0"/>
        <w:spacing w:before="0" w:after="0" w:line="240" w:lineRule="auto"/>
        <w:jc w:val="both"/>
        <w:rPr>
          <w:rFonts w:cs="Arial"/>
          <w:bCs/>
          <w:szCs w:val="20"/>
          <w:lang w:val="en-US"/>
        </w:rPr>
      </w:pPr>
    </w:p>
    <w:p w:rsidR="00AC7914" w:rsidRPr="000D323B" w:rsidRDefault="00AC7914" w:rsidP="00FC7DE1">
      <w:pPr>
        <w:pStyle w:val="BodyText"/>
        <w:widowControl w:val="0"/>
        <w:spacing w:before="0" w:after="0" w:line="240" w:lineRule="auto"/>
        <w:jc w:val="both"/>
        <w:rPr>
          <w:rFonts w:cs="Arial"/>
          <w:bCs/>
          <w:szCs w:val="20"/>
          <w:lang w:val="en-US"/>
        </w:rPr>
      </w:pPr>
      <w:r>
        <w:rPr>
          <w:rFonts w:cs="Arial"/>
          <w:bCs/>
          <w:szCs w:val="20"/>
          <w:lang w:val="en-US"/>
        </w:rPr>
        <w:t xml:space="preserve">According to Bulgarian law, only an adult can apply for Bulgarian citizenship, except in only few cases applicable to children. The child can apply for Bulgarian citizenship through his/her parent (if he/she is under 14 years of age), or with their </w:t>
      </w:r>
      <w:r w:rsidRPr="008B1206">
        <w:rPr>
          <w:rFonts w:cs="Arial"/>
          <w:bCs/>
          <w:szCs w:val="20"/>
          <w:lang w:val="en-US"/>
        </w:rPr>
        <w:t xml:space="preserve">consent if he/she is between 14 and 19 years of age, in </w:t>
      </w:r>
      <w:r w:rsidRPr="000D323B">
        <w:rPr>
          <w:rFonts w:cs="Arial"/>
          <w:bCs/>
          <w:szCs w:val="20"/>
          <w:lang w:val="en-US"/>
        </w:rPr>
        <w:t>a case if he/she is adopted by Bulgarian citizens, or if one of his/her parents are Bulgarian citizens</w:t>
      </w:r>
      <w:r w:rsidRPr="000D323B">
        <w:rPr>
          <w:rStyle w:val="FootnoteReference"/>
          <w:bCs/>
          <w:szCs w:val="20"/>
          <w:lang w:val="en-US"/>
        </w:rPr>
        <w:footnoteReference w:id="100"/>
      </w:r>
      <w:r w:rsidRPr="000D323B">
        <w:rPr>
          <w:rFonts w:cs="Arial"/>
          <w:bCs/>
          <w:szCs w:val="20"/>
          <w:lang w:val="en-US"/>
        </w:rPr>
        <w:t>.</w:t>
      </w:r>
      <w:r w:rsidRPr="000D323B">
        <w:rPr>
          <w:rFonts w:cs="Arial"/>
          <w:bCs/>
          <w:szCs w:val="20"/>
          <w:lang w:val="bg-BG"/>
        </w:rPr>
        <w:t xml:space="preserve"> </w:t>
      </w:r>
      <w:r w:rsidRPr="000D323B">
        <w:rPr>
          <w:rFonts w:cs="Arial"/>
          <w:bCs/>
          <w:szCs w:val="20"/>
          <w:lang w:val="en-US"/>
        </w:rPr>
        <w:t xml:space="preserve">If the parents decide to ask </w:t>
      </w:r>
      <w:r>
        <w:rPr>
          <w:rFonts w:cs="Arial"/>
          <w:bCs/>
          <w:szCs w:val="20"/>
          <w:lang w:val="en-US"/>
        </w:rPr>
        <w:t>to revoke</w:t>
      </w:r>
      <w:r w:rsidRPr="008B1206">
        <w:rPr>
          <w:rFonts w:cs="Arial"/>
          <w:bCs/>
          <w:szCs w:val="20"/>
          <w:lang w:val="en-US"/>
        </w:rPr>
        <w:t xml:space="preserve"> their Bulgarian citizenship it will lead to </w:t>
      </w:r>
      <w:r>
        <w:rPr>
          <w:rFonts w:cs="Arial"/>
          <w:bCs/>
          <w:szCs w:val="20"/>
          <w:lang w:val="en-US"/>
        </w:rPr>
        <w:t xml:space="preserve">the </w:t>
      </w:r>
      <w:proofErr w:type="spellStart"/>
      <w:r>
        <w:rPr>
          <w:rFonts w:cs="Arial"/>
          <w:bCs/>
          <w:szCs w:val="20"/>
          <w:lang w:val="en-US"/>
        </w:rPr>
        <w:t>revokation</w:t>
      </w:r>
      <w:proofErr w:type="spellEnd"/>
      <w:r w:rsidRPr="008B1206">
        <w:rPr>
          <w:rFonts w:cs="Arial"/>
          <w:bCs/>
          <w:szCs w:val="20"/>
          <w:lang w:val="en-US"/>
        </w:rPr>
        <w:t xml:space="preserve"> of the Bulgarian citizenship of the children automatically</w:t>
      </w:r>
      <w:r w:rsidRPr="000D323B">
        <w:rPr>
          <w:rStyle w:val="FootnoteReference"/>
          <w:bCs/>
          <w:szCs w:val="20"/>
          <w:lang w:val="en-US"/>
        </w:rPr>
        <w:footnoteReference w:id="101"/>
      </w:r>
      <w:r w:rsidRPr="000D323B">
        <w:rPr>
          <w:rFonts w:cs="Arial"/>
          <w:bCs/>
          <w:szCs w:val="20"/>
          <w:lang w:val="en-US"/>
        </w:rPr>
        <w:t>. If the child is between 14 and 18 years of ages, his/her consent is obligatory</w:t>
      </w:r>
      <w:r w:rsidRPr="000D323B">
        <w:rPr>
          <w:rStyle w:val="FootnoteReference"/>
          <w:bCs/>
          <w:szCs w:val="20"/>
          <w:lang w:val="en-US"/>
        </w:rPr>
        <w:footnoteReference w:id="102"/>
      </w:r>
      <w:r w:rsidRPr="000D323B">
        <w:rPr>
          <w:rFonts w:cs="Arial"/>
          <w:bCs/>
          <w:szCs w:val="20"/>
          <w:lang w:val="en-US"/>
        </w:rPr>
        <w:t>. The President of the Republic issues decisions related to citizenship, on the proposal of the Ministry of Justice</w:t>
      </w:r>
      <w:r w:rsidRPr="000D323B">
        <w:rPr>
          <w:rStyle w:val="FootnoteReference"/>
          <w:bCs/>
          <w:szCs w:val="20"/>
          <w:lang w:val="en-US"/>
        </w:rPr>
        <w:footnoteReference w:id="103"/>
      </w:r>
      <w:r w:rsidRPr="000D323B">
        <w:rPr>
          <w:rFonts w:cs="Arial"/>
          <w:bCs/>
          <w:szCs w:val="20"/>
          <w:lang w:val="en-US"/>
        </w:rPr>
        <w:t>. These decisions cannot be appealed before administrative courts.</w:t>
      </w:r>
      <w:r w:rsidRPr="008B1206">
        <w:rPr>
          <w:rFonts w:cs="Arial"/>
          <w:bCs/>
          <w:szCs w:val="20"/>
          <w:lang w:val="en-US"/>
        </w:rPr>
        <w:t xml:space="preserve"> </w:t>
      </w:r>
    </w:p>
    <w:p w:rsidR="00AC7914" w:rsidRPr="000D323B" w:rsidRDefault="00AC7914" w:rsidP="00FC7DE1">
      <w:pPr>
        <w:pStyle w:val="BodyText"/>
        <w:widowControl w:val="0"/>
        <w:spacing w:before="0" w:after="0" w:line="240" w:lineRule="auto"/>
        <w:jc w:val="both"/>
        <w:rPr>
          <w:rFonts w:cs="Arial"/>
          <w:bCs/>
          <w:szCs w:val="20"/>
          <w:lang w:val="en-US"/>
        </w:rPr>
      </w:pPr>
    </w:p>
    <w:p w:rsidR="00AC7914" w:rsidRPr="00AA762F" w:rsidRDefault="00AC7914" w:rsidP="00431386">
      <w:pPr>
        <w:pStyle w:val="BodyText"/>
        <w:widowControl w:val="0"/>
        <w:spacing w:before="0" w:after="0" w:line="240" w:lineRule="auto"/>
        <w:jc w:val="both"/>
        <w:rPr>
          <w:rFonts w:cs="Arial"/>
          <w:bCs/>
          <w:szCs w:val="20"/>
          <w:lang w:val="en-US"/>
        </w:rPr>
      </w:pPr>
      <w:proofErr w:type="spellStart"/>
      <w:r w:rsidRPr="000D323B">
        <w:rPr>
          <w:rFonts w:cs="Arial"/>
          <w:bCs/>
          <w:szCs w:val="20"/>
          <w:lang w:val="en-US"/>
        </w:rPr>
        <w:t>Ev</w:t>
      </w:r>
      <w:proofErr w:type="spellEnd"/>
      <w:r w:rsidRPr="000D323B">
        <w:rPr>
          <w:rFonts w:cs="Arial"/>
          <w:bCs/>
          <w:szCs w:val="20"/>
          <w:lang w:val="bg-BG"/>
        </w:rPr>
        <w:t>е</w:t>
      </w:r>
      <w:proofErr w:type="spellStart"/>
      <w:r w:rsidRPr="000D323B">
        <w:rPr>
          <w:rFonts w:cs="Arial"/>
          <w:bCs/>
          <w:szCs w:val="20"/>
          <w:lang w:val="en-US"/>
        </w:rPr>
        <w:t>ry</w:t>
      </w:r>
      <w:proofErr w:type="spellEnd"/>
      <w:r w:rsidRPr="000D323B">
        <w:rPr>
          <w:rFonts w:cs="Arial"/>
          <w:bCs/>
          <w:szCs w:val="20"/>
          <w:lang w:val="en-US"/>
        </w:rPr>
        <w:t xml:space="preserve"> Bulgarian citizen must declare, before the local Municipality authority, his/her residence</w:t>
      </w:r>
      <w:r w:rsidRPr="000D323B">
        <w:rPr>
          <w:rStyle w:val="FootnoteReference"/>
          <w:bCs/>
          <w:szCs w:val="20"/>
          <w:lang w:val="en-US"/>
        </w:rPr>
        <w:footnoteReference w:id="104"/>
      </w:r>
      <w:r w:rsidRPr="000D323B">
        <w:rPr>
          <w:rFonts w:cs="Arial"/>
          <w:bCs/>
          <w:szCs w:val="20"/>
          <w:lang w:val="en-US"/>
        </w:rPr>
        <w:t>. The children must live with their parents, so the residence of the children is the same as the residence of their parents. In case of separation of the parents (because of a divorce</w:t>
      </w:r>
      <w:r>
        <w:rPr>
          <w:rFonts w:cs="Arial"/>
          <w:bCs/>
          <w:szCs w:val="20"/>
          <w:lang w:val="en-US"/>
        </w:rPr>
        <w:t xml:space="preserve"> for example), the residence of the parent who exercises parental rights defines the residence of the child. </w:t>
      </w:r>
      <w:r w:rsidRPr="00B757E8">
        <w:rPr>
          <w:rFonts w:cs="Arial"/>
          <w:bCs/>
          <w:szCs w:val="20"/>
          <w:lang w:val="en-US"/>
        </w:rPr>
        <w:t xml:space="preserve">There are no judicial proceedings for judicial control on the administrative decisions related to the residence. </w:t>
      </w:r>
    </w:p>
    <w:p w:rsidR="00AC7914" w:rsidRPr="00814513" w:rsidRDefault="00AC7914" w:rsidP="006E19C3">
      <w:pPr>
        <w:pStyle w:val="Heading4NoNumb"/>
        <w:ind w:left="851"/>
        <w:rPr>
          <w:lang w:val="x-none" w:eastAsia="x-none"/>
        </w:rPr>
      </w:pPr>
      <w:r w:rsidRPr="006A6504">
        <w:t xml:space="preserve">The child as a </w:t>
      </w:r>
      <w:r>
        <w:t>defendant</w:t>
      </w:r>
    </w:p>
    <w:p w:rsidR="00AC7914" w:rsidRDefault="00AC7914" w:rsidP="006E19C3">
      <w:pPr>
        <w:pStyle w:val="FootnoteText"/>
        <w:widowControl w:val="0"/>
        <w:spacing w:after="0"/>
        <w:ind w:left="851"/>
        <w:jc w:val="both"/>
        <w:rPr>
          <w:rFonts w:cs="Arial"/>
          <w:bCs/>
          <w:sz w:val="20"/>
          <w:lang w:val="en-US"/>
        </w:rPr>
      </w:pPr>
    </w:p>
    <w:p w:rsidR="00AC7914" w:rsidRPr="00431386" w:rsidRDefault="00AC7914" w:rsidP="00431386">
      <w:pPr>
        <w:pStyle w:val="FootnoteText"/>
        <w:widowControl w:val="0"/>
        <w:spacing w:after="0"/>
        <w:ind w:left="851"/>
        <w:jc w:val="both"/>
        <w:rPr>
          <w:rFonts w:cs="Arial"/>
          <w:bCs/>
          <w:sz w:val="20"/>
          <w:lang w:val="en-US"/>
        </w:rPr>
      </w:pPr>
      <w:r>
        <w:rPr>
          <w:rFonts w:cs="Arial"/>
          <w:bCs/>
          <w:sz w:val="20"/>
          <w:lang w:val="en-US"/>
        </w:rPr>
        <w:t xml:space="preserve">If the child has won the case before the first instance court, the administrative authority – in this case the </w:t>
      </w:r>
      <w:proofErr w:type="gramStart"/>
      <w:r>
        <w:rPr>
          <w:rFonts w:cs="Arial"/>
          <w:bCs/>
          <w:sz w:val="20"/>
          <w:lang w:val="en-US"/>
        </w:rPr>
        <w:t>SAR,</w:t>
      </w:r>
      <w:proofErr w:type="gramEnd"/>
      <w:r>
        <w:rPr>
          <w:rFonts w:cs="Arial"/>
          <w:bCs/>
          <w:sz w:val="20"/>
          <w:lang w:val="en-US"/>
        </w:rPr>
        <w:t xml:space="preserve"> can appeal the decision. In this case, the child will be </w:t>
      </w:r>
      <w:r w:rsidRPr="000D323B">
        <w:rPr>
          <w:rFonts w:cs="Arial"/>
          <w:bCs/>
          <w:sz w:val="20"/>
          <w:lang w:val="en-US"/>
        </w:rPr>
        <w:t>a defendant</w:t>
      </w:r>
      <w:r>
        <w:rPr>
          <w:rFonts w:cs="Arial"/>
          <w:bCs/>
          <w:sz w:val="20"/>
          <w:lang w:val="en-US"/>
        </w:rPr>
        <w:t xml:space="preserve">. He/she has the same rights during the administrative judicial proceeding as in the role of a </w:t>
      </w:r>
      <w:r w:rsidRPr="000D323B">
        <w:rPr>
          <w:rFonts w:cs="Arial"/>
          <w:bCs/>
          <w:sz w:val="20"/>
          <w:lang w:val="en-US"/>
        </w:rPr>
        <w:t>plaintiff</w:t>
      </w:r>
      <w:r>
        <w:rPr>
          <w:rFonts w:cs="Arial"/>
          <w:bCs/>
          <w:sz w:val="20"/>
          <w:lang w:val="en-US"/>
        </w:rPr>
        <w:t xml:space="preserve">. </w:t>
      </w:r>
    </w:p>
    <w:p w:rsidR="00AC7914" w:rsidRPr="000D323B" w:rsidRDefault="00AC7914" w:rsidP="006E19C3">
      <w:pPr>
        <w:pStyle w:val="Heading4NoNumb"/>
        <w:ind w:left="851"/>
        <w:rPr>
          <w:lang w:val="x-none" w:eastAsia="x-none"/>
        </w:rPr>
      </w:pPr>
      <w:r w:rsidRPr="006A6504">
        <w:t>The child as a witness</w:t>
      </w:r>
    </w:p>
    <w:p w:rsidR="00AC7914" w:rsidRPr="000D323B" w:rsidRDefault="00AC7914" w:rsidP="006E19C3">
      <w:pPr>
        <w:pStyle w:val="FootnoteText"/>
        <w:widowControl w:val="0"/>
        <w:spacing w:after="0"/>
        <w:ind w:left="851"/>
        <w:jc w:val="both"/>
        <w:rPr>
          <w:rFonts w:cs="Arial"/>
          <w:bCs/>
          <w:sz w:val="20"/>
        </w:rPr>
      </w:pPr>
    </w:p>
    <w:p w:rsidR="00AC7914" w:rsidRPr="00431386" w:rsidRDefault="00AC7914" w:rsidP="00431386">
      <w:pPr>
        <w:pStyle w:val="BodyText"/>
        <w:widowControl w:val="0"/>
        <w:spacing w:before="0" w:after="0" w:line="240" w:lineRule="auto"/>
        <w:jc w:val="both"/>
        <w:rPr>
          <w:rFonts w:cs="Arial"/>
          <w:szCs w:val="20"/>
        </w:rPr>
      </w:pPr>
      <w:r>
        <w:rPr>
          <w:rFonts w:cs="Arial"/>
          <w:bCs/>
          <w:szCs w:val="20"/>
          <w:lang w:val="en-US"/>
        </w:rPr>
        <w:t xml:space="preserve">Even if rare, the child has the right to participate as a </w:t>
      </w:r>
      <w:r w:rsidRPr="000D323B">
        <w:rPr>
          <w:rFonts w:cs="Arial"/>
          <w:bCs/>
          <w:szCs w:val="20"/>
          <w:lang w:val="en-US"/>
        </w:rPr>
        <w:t>witness</w:t>
      </w:r>
      <w:r>
        <w:rPr>
          <w:rFonts w:cs="Arial"/>
          <w:bCs/>
          <w:szCs w:val="20"/>
          <w:lang w:val="en-US"/>
        </w:rPr>
        <w:t>. The unaccompanied child has no right to have an appointed guardian for the case where he/she is a witness, because the role of the guardian is to provide support when a child is a plaintiff or defendant in an administrative case.</w:t>
      </w:r>
      <w:r w:rsidRPr="001D0A8F">
        <w:rPr>
          <w:rFonts w:cs="Arial"/>
          <w:szCs w:val="20"/>
        </w:rPr>
        <w:t xml:space="preserve"> </w:t>
      </w:r>
      <w:r w:rsidRPr="00634EEF">
        <w:rPr>
          <w:rFonts w:cs="Arial"/>
          <w:szCs w:val="20"/>
        </w:rPr>
        <w:t xml:space="preserve">In case of doubt about </w:t>
      </w:r>
      <w:r>
        <w:rPr>
          <w:rFonts w:cs="Arial"/>
          <w:szCs w:val="20"/>
        </w:rPr>
        <w:t xml:space="preserve">the </w:t>
      </w:r>
      <w:r w:rsidRPr="00634EEF">
        <w:rPr>
          <w:rFonts w:cs="Arial"/>
          <w:szCs w:val="20"/>
        </w:rPr>
        <w:t xml:space="preserve">child’s ability to understand because of his/her age or other </w:t>
      </w:r>
      <w:r>
        <w:rPr>
          <w:rFonts w:cs="Arial"/>
          <w:szCs w:val="20"/>
        </w:rPr>
        <w:t>reasons,</w:t>
      </w:r>
      <w:r w:rsidRPr="00634EEF">
        <w:rPr>
          <w:rFonts w:cs="Arial"/>
          <w:szCs w:val="20"/>
        </w:rPr>
        <w:t xml:space="preserve"> the court must appoint </w:t>
      </w:r>
      <w:r w:rsidR="00431386">
        <w:rPr>
          <w:rFonts w:cs="Arial"/>
          <w:szCs w:val="20"/>
        </w:rPr>
        <w:t>an</w:t>
      </w:r>
      <w:r>
        <w:rPr>
          <w:rFonts w:cs="Arial"/>
          <w:szCs w:val="20"/>
        </w:rPr>
        <w:t xml:space="preserve"> </w:t>
      </w:r>
      <w:r w:rsidRPr="00634EEF">
        <w:rPr>
          <w:rFonts w:cs="Arial"/>
          <w:szCs w:val="20"/>
        </w:rPr>
        <w:t>expert (</w:t>
      </w:r>
      <w:r>
        <w:rPr>
          <w:rFonts w:cs="Arial"/>
          <w:szCs w:val="20"/>
        </w:rPr>
        <w:t xml:space="preserve">such </w:t>
      </w:r>
      <w:r w:rsidRPr="00634EEF">
        <w:rPr>
          <w:rFonts w:cs="Arial"/>
          <w:szCs w:val="20"/>
        </w:rPr>
        <w:t xml:space="preserve">as </w:t>
      </w:r>
      <w:r>
        <w:rPr>
          <w:rFonts w:cs="Arial"/>
          <w:szCs w:val="20"/>
        </w:rPr>
        <w:t xml:space="preserve">a </w:t>
      </w:r>
      <w:r w:rsidRPr="00634EEF">
        <w:rPr>
          <w:rFonts w:cs="Arial"/>
          <w:szCs w:val="20"/>
        </w:rPr>
        <w:t>psychologist</w:t>
      </w:r>
      <w:r>
        <w:rPr>
          <w:rFonts w:cs="Arial"/>
          <w:szCs w:val="20"/>
        </w:rPr>
        <w:t xml:space="preserve"> or a</w:t>
      </w:r>
      <w:r w:rsidRPr="00634EEF">
        <w:rPr>
          <w:rFonts w:cs="Arial"/>
          <w:szCs w:val="20"/>
        </w:rPr>
        <w:t xml:space="preserve"> child psychiatrist) to make </w:t>
      </w:r>
      <w:r>
        <w:rPr>
          <w:rFonts w:cs="Arial"/>
          <w:szCs w:val="20"/>
        </w:rPr>
        <w:t xml:space="preserve">an </w:t>
      </w:r>
      <w:r w:rsidRPr="00634EEF">
        <w:rPr>
          <w:rFonts w:cs="Arial"/>
          <w:szCs w:val="20"/>
        </w:rPr>
        <w:t xml:space="preserve">assessment </w:t>
      </w:r>
      <w:r>
        <w:rPr>
          <w:rFonts w:cs="Arial"/>
          <w:szCs w:val="20"/>
        </w:rPr>
        <w:t xml:space="preserve">of the </w:t>
      </w:r>
      <w:r w:rsidRPr="00634EEF">
        <w:rPr>
          <w:rFonts w:cs="Arial"/>
          <w:szCs w:val="20"/>
        </w:rPr>
        <w:t xml:space="preserve"> child’s ability to give testimony during the judicial proceeding</w:t>
      </w:r>
      <w:r>
        <w:rPr>
          <w:rFonts w:cs="Arial"/>
          <w:szCs w:val="20"/>
        </w:rPr>
        <w:t>s</w:t>
      </w:r>
      <w:r w:rsidRPr="00634EEF">
        <w:rPr>
          <w:rFonts w:cs="Arial"/>
          <w:szCs w:val="20"/>
        </w:rPr>
        <w:t xml:space="preserve">. </w:t>
      </w:r>
      <w:r>
        <w:rPr>
          <w:rFonts w:cs="Arial"/>
          <w:szCs w:val="20"/>
        </w:rPr>
        <w:t>The court must ensure a translator for the child witness as well.</w:t>
      </w:r>
    </w:p>
    <w:p w:rsidR="00AC7914" w:rsidRPr="000D323B" w:rsidRDefault="00AC7914" w:rsidP="006E19C3">
      <w:pPr>
        <w:pStyle w:val="Heading4NoNumb"/>
        <w:ind w:left="851"/>
        <w:rPr>
          <w:lang w:val="x-none" w:eastAsia="x-none"/>
        </w:rPr>
      </w:pPr>
      <w:r w:rsidRPr="006A6504">
        <w:t>The child as a subject of proceedings</w:t>
      </w:r>
    </w:p>
    <w:p w:rsidR="00AC7914" w:rsidRDefault="00AC7914" w:rsidP="006E19C3">
      <w:pPr>
        <w:pStyle w:val="BodyText"/>
        <w:widowControl w:val="0"/>
        <w:spacing w:before="0" w:after="0" w:line="240" w:lineRule="auto"/>
        <w:jc w:val="both"/>
        <w:rPr>
          <w:rFonts w:cs="Arial"/>
          <w:szCs w:val="20"/>
        </w:rPr>
      </w:pPr>
    </w:p>
    <w:p w:rsidR="00AC7914" w:rsidRPr="00431386" w:rsidRDefault="00AC7914" w:rsidP="00431386">
      <w:pPr>
        <w:pStyle w:val="BodyText"/>
        <w:widowControl w:val="0"/>
        <w:spacing w:before="0" w:after="0" w:line="240" w:lineRule="auto"/>
        <w:jc w:val="both"/>
        <w:rPr>
          <w:rFonts w:cs="Arial"/>
          <w:szCs w:val="20"/>
        </w:rPr>
      </w:pPr>
      <w:r>
        <w:rPr>
          <w:rFonts w:cs="Arial"/>
          <w:szCs w:val="20"/>
        </w:rPr>
        <w:lastRenderedPageBreak/>
        <w:t xml:space="preserve">A child can also participate as a </w:t>
      </w:r>
      <w:r w:rsidRPr="00FC654B">
        <w:rPr>
          <w:rFonts w:cs="Arial"/>
          <w:b/>
          <w:szCs w:val="20"/>
        </w:rPr>
        <w:t>subject of a judicial proceeding</w:t>
      </w:r>
      <w:r>
        <w:rPr>
          <w:rFonts w:cs="Arial"/>
          <w:szCs w:val="20"/>
        </w:rPr>
        <w:t xml:space="preserve"> if his/her rights are affected. In these cases the court must hear the child if he/she has reached 10 years of age. The court must ensure a translator.</w:t>
      </w:r>
    </w:p>
    <w:p w:rsidR="00AC7914" w:rsidRPr="00431386" w:rsidRDefault="00AC7914" w:rsidP="00431386">
      <w:pPr>
        <w:pStyle w:val="Heading3"/>
      </w:pPr>
      <w:bookmarkStart w:id="47" w:name="_Toc409606670"/>
      <w:r w:rsidRPr="00F62A3C">
        <w:t>Procedural rules applicable to children involved in education proceedings</w:t>
      </w:r>
      <w:bookmarkEnd w:id="47"/>
    </w:p>
    <w:p w:rsidR="00AC7914" w:rsidRPr="006A6504" w:rsidRDefault="00AC7914" w:rsidP="006E19C3">
      <w:pPr>
        <w:pStyle w:val="Heading4NoNumb"/>
        <w:ind w:left="851"/>
      </w:pPr>
      <w:r w:rsidRPr="006A6504">
        <w:t>The child as a plaintiff</w:t>
      </w:r>
      <w:r>
        <w:t>/defendant</w:t>
      </w:r>
    </w:p>
    <w:p w:rsidR="00AC7914" w:rsidRPr="00F62A3C" w:rsidRDefault="00AC7914" w:rsidP="006E19C3">
      <w:pPr>
        <w:pStyle w:val="BodyText"/>
        <w:widowControl w:val="0"/>
        <w:spacing w:before="0" w:after="0" w:line="240" w:lineRule="auto"/>
        <w:jc w:val="both"/>
        <w:rPr>
          <w:rFonts w:cs="Arial"/>
          <w:bCs/>
          <w:szCs w:val="20"/>
        </w:rPr>
      </w:pPr>
    </w:p>
    <w:p w:rsidR="00AC7914" w:rsidRPr="00F62A3C" w:rsidRDefault="00AC7914" w:rsidP="006E19C3">
      <w:pPr>
        <w:pStyle w:val="BodyText"/>
        <w:widowControl w:val="0"/>
        <w:spacing w:before="0" w:after="0" w:line="240" w:lineRule="auto"/>
        <w:jc w:val="both"/>
        <w:rPr>
          <w:rFonts w:cs="Arial"/>
          <w:bCs/>
          <w:szCs w:val="20"/>
        </w:rPr>
      </w:pPr>
      <w:r w:rsidRPr="00F62A3C">
        <w:rPr>
          <w:rFonts w:cs="Arial"/>
          <w:bCs/>
          <w:szCs w:val="20"/>
        </w:rPr>
        <w:t xml:space="preserve">There are no specific proceedings related to children involved in </w:t>
      </w:r>
      <w:r>
        <w:rPr>
          <w:rFonts w:cs="Arial"/>
          <w:bCs/>
          <w:szCs w:val="20"/>
        </w:rPr>
        <w:t xml:space="preserve">proceedings related to administrative authorities’ decisions on </w:t>
      </w:r>
      <w:r w:rsidRPr="00F62A3C">
        <w:rPr>
          <w:rFonts w:cs="Arial"/>
          <w:bCs/>
          <w:szCs w:val="20"/>
        </w:rPr>
        <w:t xml:space="preserve">education </w:t>
      </w:r>
      <w:r>
        <w:rPr>
          <w:rFonts w:cs="Arial"/>
          <w:bCs/>
          <w:szCs w:val="20"/>
        </w:rPr>
        <w:t>matters</w:t>
      </w:r>
      <w:r w:rsidRPr="00F62A3C">
        <w:rPr>
          <w:rFonts w:cs="Arial"/>
          <w:bCs/>
          <w:szCs w:val="20"/>
        </w:rPr>
        <w:t>. The</w:t>
      </w:r>
      <w:r>
        <w:rPr>
          <w:rFonts w:cs="Arial"/>
          <w:bCs/>
          <w:szCs w:val="20"/>
        </w:rPr>
        <w:t xml:space="preserve"> general</w:t>
      </w:r>
      <w:r w:rsidRPr="00F62A3C">
        <w:rPr>
          <w:rFonts w:cs="Arial"/>
          <w:bCs/>
          <w:szCs w:val="20"/>
        </w:rPr>
        <w:t xml:space="preserve"> rule in administrative proceedings</w:t>
      </w:r>
      <w:r>
        <w:rPr>
          <w:rFonts w:cs="Arial"/>
          <w:bCs/>
          <w:szCs w:val="20"/>
        </w:rPr>
        <w:t xml:space="preserve">, </w:t>
      </w:r>
      <w:r w:rsidRPr="00F62A3C">
        <w:rPr>
          <w:rFonts w:cs="Arial"/>
          <w:bCs/>
          <w:szCs w:val="20"/>
        </w:rPr>
        <w:t>stat</w:t>
      </w:r>
      <w:r>
        <w:rPr>
          <w:rFonts w:cs="Arial"/>
          <w:bCs/>
          <w:szCs w:val="20"/>
        </w:rPr>
        <w:t>es</w:t>
      </w:r>
      <w:r w:rsidRPr="00F62A3C">
        <w:rPr>
          <w:rFonts w:cs="Arial"/>
          <w:bCs/>
          <w:szCs w:val="20"/>
        </w:rPr>
        <w:t xml:space="preserve"> that </w:t>
      </w:r>
      <w:r>
        <w:rPr>
          <w:rFonts w:cs="Arial"/>
          <w:bCs/>
          <w:szCs w:val="20"/>
        </w:rPr>
        <w:t xml:space="preserve">public administration authorities </w:t>
      </w:r>
      <w:r w:rsidRPr="00F62A3C">
        <w:rPr>
          <w:rFonts w:cs="Arial"/>
          <w:bCs/>
          <w:szCs w:val="20"/>
        </w:rPr>
        <w:t xml:space="preserve">cannot refuse to act on a motion under the pretext that there is no provision under which they can deliberate on it.  </w:t>
      </w:r>
    </w:p>
    <w:p w:rsidR="00AC7914" w:rsidRDefault="00AC7914" w:rsidP="006E19C3">
      <w:pPr>
        <w:pStyle w:val="BodyText"/>
        <w:widowControl w:val="0"/>
        <w:spacing w:before="0" w:after="0" w:line="240" w:lineRule="auto"/>
        <w:jc w:val="both"/>
        <w:rPr>
          <w:rFonts w:cs="Arial"/>
          <w:bCs/>
          <w:szCs w:val="20"/>
          <w:lang w:val="bg-BG"/>
        </w:rPr>
      </w:pPr>
    </w:p>
    <w:p w:rsidR="00AC7914" w:rsidRDefault="00AC7914" w:rsidP="006E19C3">
      <w:pPr>
        <w:pStyle w:val="BodyText"/>
        <w:widowControl w:val="0"/>
        <w:spacing w:before="0" w:after="0" w:line="240" w:lineRule="auto"/>
        <w:jc w:val="both"/>
        <w:rPr>
          <w:rFonts w:cs="Arial"/>
          <w:bCs/>
          <w:szCs w:val="20"/>
        </w:rPr>
      </w:pPr>
      <w:r>
        <w:rPr>
          <w:rFonts w:cs="Arial"/>
          <w:bCs/>
          <w:szCs w:val="20"/>
        </w:rPr>
        <w:t>Since</w:t>
      </w:r>
      <w:r w:rsidRPr="00F62A3C">
        <w:rPr>
          <w:rFonts w:cs="Arial"/>
          <w:bCs/>
          <w:szCs w:val="20"/>
        </w:rPr>
        <w:t xml:space="preserve"> there are no specific rules related to education </w:t>
      </w:r>
      <w:r w:rsidRPr="00861B7D">
        <w:rPr>
          <w:rFonts w:cs="Arial"/>
          <w:bCs/>
          <w:szCs w:val="20"/>
        </w:rPr>
        <w:t>proceedings</w:t>
      </w:r>
      <w:r w:rsidRPr="00F62A3C">
        <w:rPr>
          <w:rFonts w:cs="Arial"/>
          <w:bCs/>
          <w:szCs w:val="20"/>
        </w:rPr>
        <w:t xml:space="preserve">, the general rules for appeal of administrative </w:t>
      </w:r>
      <w:r>
        <w:rPr>
          <w:rFonts w:cs="Arial"/>
          <w:bCs/>
          <w:szCs w:val="20"/>
        </w:rPr>
        <w:t>decisions</w:t>
      </w:r>
      <w:r w:rsidRPr="00F62A3C">
        <w:rPr>
          <w:rFonts w:cs="Arial"/>
          <w:bCs/>
          <w:szCs w:val="20"/>
        </w:rPr>
        <w:t xml:space="preserve"> will be applicable to all cases where </w:t>
      </w:r>
      <w:r>
        <w:rPr>
          <w:rFonts w:cs="Arial"/>
          <w:bCs/>
          <w:szCs w:val="20"/>
        </w:rPr>
        <w:t xml:space="preserve">public administration authorities </w:t>
      </w:r>
      <w:r w:rsidRPr="00F62A3C">
        <w:rPr>
          <w:rFonts w:cs="Arial"/>
          <w:bCs/>
          <w:szCs w:val="20"/>
        </w:rPr>
        <w:t>take decisions related to children. All general rules</w:t>
      </w:r>
      <w:r>
        <w:rPr>
          <w:rFonts w:cs="Arial"/>
          <w:bCs/>
          <w:szCs w:val="20"/>
        </w:rPr>
        <w:t xml:space="preserve"> (both administrative and civil</w:t>
      </w:r>
      <w:r>
        <w:rPr>
          <w:rFonts w:cs="Arial"/>
          <w:bCs/>
          <w:szCs w:val="20"/>
          <w:lang w:val="bg-BG"/>
        </w:rPr>
        <w:t>)</w:t>
      </w:r>
      <w:r w:rsidRPr="00F62A3C">
        <w:rPr>
          <w:rFonts w:cs="Arial"/>
          <w:bCs/>
          <w:szCs w:val="20"/>
        </w:rPr>
        <w:t xml:space="preserve"> </w:t>
      </w:r>
      <w:r>
        <w:rPr>
          <w:rFonts w:cs="Arial"/>
          <w:bCs/>
          <w:szCs w:val="20"/>
        </w:rPr>
        <w:t>on</w:t>
      </w:r>
      <w:r w:rsidRPr="00F62A3C">
        <w:rPr>
          <w:rFonts w:cs="Arial"/>
          <w:bCs/>
          <w:szCs w:val="20"/>
        </w:rPr>
        <w:t xml:space="preserve"> </w:t>
      </w:r>
      <w:r>
        <w:rPr>
          <w:rFonts w:cs="Arial"/>
          <w:bCs/>
          <w:szCs w:val="20"/>
        </w:rPr>
        <w:t xml:space="preserve">the </w:t>
      </w:r>
      <w:r w:rsidRPr="00F62A3C">
        <w:rPr>
          <w:rFonts w:cs="Arial"/>
          <w:bCs/>
          <w:szCs w:val="20"/>
        </w:rPr>
        <w:t xml:space="preserve">participation of children in </w:t>
      </w:r>
      <w:r>
        <w:rPr>
          <w:rFonts w:cs="Arial"/>
          <w:bCs/>
          <w:szCs w:val="20"/>
        </w:rPr>
        <w:t xml:space="preserve">judicial </w:t>
      </w:r>
      <w:r w:rsidRPr="00F62A3C">
        <w:rPr>
          <w:rFonts w:cs="Arial"/>
          <w:bCs/>
          <w:szCs w:val="20"/>
        </w:rPr>
        <w:t xml:space="preserve">administrative proceedings will be applicable in such cases. </w:t>
      </w:r>
    </w:p>
    <w:p w:rsidR="00AC7914" w:rsidRDefault="00AC7914" w:rsidP="006E19C3">
      <w:pPr>
        <w:pStyle w:val="BodyText"/>
        <w:widowControl w:val="0"/>
        <w:spacing w:before="0" w:after="0" w:line="240" w:lineRule="auto"/>
        <w:jc w:val="both"/>
        <w:rPr>
          <w:rFonts w:cs="Arial"/>
          <w:bCs/>
          <w:szCs w:val="20"/>
        </w:rPr>
      </w:pPr>
    </w:p>
    <w:p w:rsidR="00AC7914" w:rsidRDefault="00AC7914" w:rsidP="006E19C3">
      <w:pPr>
        <w:pStyle w:val="BodyText"/>
        <w:widowControl w:val="0"/>
        <w:spacing w:before="0" w:after="0" w:line="240" w:lineRule="auto"/>
        <w:jc w:val="both"/>
        <w:rPr>
          <w:rFonts w:cs="Arial"/>
          <w:bCs/>
          <w:szCs w:val="20"/>
        </w:rPr>
      </w:pPr>
      <w:r w:rsidRPr="00EC692E">
        <w:rPr>
          <w:szCs w:val="20"/>
          <w:lang w:val="en-US"/>
        </w:rPr>
        <w:t>The</w:t>
      </w:r>
      <w:r>
        <w:rPr>
          <w:szCs w:val="20"/>
          <w:lang w:val="en-US"/>
        </w:rPr>
        <w:t xml:space="preserve"> child can be a plaintiff in administrative judicial proceedings related to education when his/her rights are affected by decisions issued by the administrative authorities. The child can do so through his/her parent or </w:t>
      </w:r>
      <w:proofErr w:type="gramStart"/>
      <w:r>
        <w:rPr>
          <w:szCs w:val="20"/>
          <w:lang w:val="en-US"/>
        </w:rPr>
        <w:t>guardian if he/she is under 14 years of age or with his/her consent</w:t>
      </w:r>
      <w:proofErr w:type="gramEnd"/>
      <w:r>
        <w:rPr>
          <w:szCs w:val="20"/>
          <w:lang w:val="en-US"/>
        </w:rPr>
        <w:t xml:space="preserve"> if he/she is between 14 and 18 years of age. The child plaintiff has all procedural rights mentioned above.</w:t>
      </w:r>
      <w:r>
        <w:rPr>
          <w:rFonts w:cs="Arial"/>
          <w:bCs/>
          <w:szCs w:val="20"/>
        </w:rPr>
        <w:t xml:space="preserve"> </w:t>
      </w:r>
    </w:p>
    <w:p w:rsidR="00AC7914" w:rsidRDefault="00AC7914" w:rsidP="006E19C3">
      <w:pPr>
        <w:pStyle w:val="BodyText"/>
        <w:widowControl w:val="0"/>
        <w:spacing w:before="0" w:after="0" w:line="240" w:lineRule="auto"/>
        <w:jc w:val="both"/>
        <w:rPr>
          <w:rFonts w:cs="Arial"/>
          <w:bCs/>
          <w:szCs w:val="20"/>
        </w:rPr>
      </w:pPr>
    </w:p>
    <w:p w:rsidR="00AC7914" w:rsidRPr="004F4742" w:rsidRDefault="00AC7914" w:rsidP="00431386">
      <w:pPr>
        <w:pStyle w:val="BodyText"/>
        <w:widowControl w:val="0"/>
        <w:spacing w:before="0" w:after="0" w:line="240" w:lineRule="auto"/>
        <w:jc w:val="both"/>
        <w:rPr>
          <w:rFonts w:cs="Arial"/>
          <w:bCs/>
          <w:szCs w:val="20"/>
        </w:rPr>
      </w:pPr>
      <w:r>
        <w:rPr>
          <w:rFonts w:cs="Arial"/>
          <w:bCs/>
          <w:szCs w:val="20"/>
        </w:rPr>
        <w:t xml:space="preserve">The child can be a plaintiff, for example, in all cases related to administrative sanctions imposed (e.g. suspension or expulsion) in the education system – with administrative decisions by the director of the school. These sanctions can be: </w:t>
      </w:r>
      <w:r w:rsidRPr="00F606EE">
        <w:rPr>
          <w:rFonts w:cs="Arial"/>
          <w:bCs/>
          <w:szCs w:val="20"/>
        </w:rPr>
        <w:t>reprimand</w:t>
      </w:r>
      <w:r>
        <w:rPr>
          <w:rFonts w:cs="Arial"/>
          <w:bCs/>
          <w:szCs w:val="20"/>
        </w:rPr>
        <w:t>; obligation to contribute to schools activities; notification for exclusion of the school; exclusion from the school; replacement in another school</w:t>
      </w:r>
      <w:r>
        <w:rPr>
          <w:rStyle w:val="FootnoteReference"/>
          <w:bCs/>
          <w:szCs w:val="20"/>
        </w:rPr>
        <w:footnoteReference w:id="105"/>
      </w:r>
      <w:r>
        <w:rPr>
          <w:rFonts w:cs="Arial"/>
          <w:bCs/>
          <w:szCs w:val="20"/>
        </w:rPr>
        <w:t xml:space="preserve">. These decisions can be appealed before the RIE if the school is run by the </w:t>
      </w:r>
      <w:proofErr w:type="gramStart"/>
      <w:r>
        <w:rPr>
          <w:rFonts w:cs="Arial"/>
          <w:bCs/>
          <w:szCs w:val="20"/>
        </w:rPr>
        <w:t>Municipality,</w:t>
      </w:r>
      <w:proofErr w:type="gramEnd"/>
      <w:r>
        <w:rPr>
          <w:rFonts w:cs="Arial"/>
          <w:bCs/>
          <w:szCs w:val="20"/>
        </w:rPr>
        <w:t xml:space="preserve"> and before the Ministry of Education and </w:t>
      </w:r>
      <w:r w:rsidR="007F3DB7">
        <w:rPr>
          <w:rFonts w:cs="Arial"/>
          <w:bCs/>
          <w:szCs w:val="20"/>
        </w:rPr>
        <w:t xml:space="preserve">the Ministry of </w:t>
      </w:r>
      <w:r>
        <w:rPr>
          <w:rFonts w:cs="Arial"/>
          <w:bCs/>
          <w:szCs w:val="20"/>
        </w:rPr>
        <w:t>Culture if the school is run by the State</w:t>
      </w:r>
      <w:r>
        <w:rPr>
          <w:rStyle w:val="FootnoteReference"/>
          <w:bCs/>
          <w:szCs w:val="20"/>
        </w:rPr>
        <w:footnoteReference w:id="106"/>
      </w:r>
      <w:r>
        <w:rPr>
          <w:rFonts w:cs="Arial"/>
          <w:bCs/>
          <w:szCs w:val="20"/>
        </w:rPr>
        <w:t>. The decision issued by the authority can be appealed before an administrative court</w:t>
      </w:r>
      <w:r>
        <w:rPr>
          <w:rStyle w:val="FootnoteReference"/>
          <w:bCs/>
          <w:szCs w:val="20"/>
        </w:rPr>
        <w:footnoteReference w:id="107"/>
      </w:r>
      <w:r>
        <w:rPr>
          <w:rFonts w:cs="Arial"/>
          <w:bCs/>
          <w:szCs w:val="20"/>
        </w:rPr>
        <w:t>.</w:t>
      </w:r>
    </w:p>
    <w:p w:rsidR="00AC7914" w:rsidRPr="00E855C0" w:rsidRDefault="00AC7914" w:rsidP="006E19C3">
      <w:pPr>
        <w:pStyle w:val="Heading4NoNumb"/>
        <w:ind w:left="851"/>
      </w:pPr>
      <w:r w:rsidRPr="00E855C0">
        <w:t>The child as a witness</w:t>
      </w:r>
    </w:p>
    <w:p w:rsidR="00AC7914" w:rsidRPr="002D0419" w:rsidRDefault="00AC7914" w:rsidP="006E19C3">
      <w:pPr>
        <w:widowControl w:val="0"/>
        <w:spacing w:before="0" w:after="0" w:line="240" w:lineRule="auto"/>
        <w:ind w:left="851"/>
        <w:jc w:val="both"/>
        <w:rPr>
          <w:b/>
        </w:rPr>
      </w:pPr>
    </w:p>
    <w:p w:rsidR="00AC7914" w:rsidRPr="00E855C0" w:rsidRDefault="00AC7914" w:rsidP="00431386">
      <w:pPr>
        <w:pStyle w:val="BodyText"/>
        <w:widowControl w:val="0"/>
        <w:spacing w:before="0" w:after="0" w:line="240" w:lineRule="auto"/>
        <w:jc w:val="both"/>
        <w:rPr>
          <w:rFonts w:cs="Arial"/>
          <w:szCs w:val="20"/>
        </w:rPr>
      </w:pPr>
      <w:r w:rsidRPr="004F4742">
        <w:rPr>
          <w:rFonts w:cs="Arial"/>
          <w:bCs/>
          <w:szCs w:val="20"/>
        </w:rPr>
        <w:t xml:space="preserve">The child can be a witness in all administrative cases related to education. </w:t>
      </w:r>
      <w:r w:rsidRPr="004F4742">
        <w:rPr>
          <w:rFonts w:cs="Arial"/>
          <w:szCs w:val="20"/>
        </w:rPr>
        <w:t>The court must ensure an interpreter or translator for the child</w:t>
      </w:r>
      <w:r>
        <w:rPr>
          <w:rFonts w:cs="Arial"/>
          <w:szCs w:val="20"/>
        </w:rPr>
        <w:t xml:space="preserve"> </w:t>
      </w:r>
      <w:r w:rsidRPr="004F4742">
        <w:rPr>
          <w:rFonts w:cs="Arial"/>
          <w:szCs w:val="20"/>
        </w:rPr>
        <w:t xml:space="preserve">witness if </w:t>
      </w:r>
      <w:r>
        <w:rPr>
          <w:rFonts w:cs="Arial"/>
          <w:szCs w:val="20"/>
        </w:rPr>
        <w:t>necessary</w:t>
      </w:r>
      <w:r w:rsidRPr="004F4742">
        <w:rPr>
          <w:rFonts w:cs="Arial"/>
          <w:szCs w:val="20"/>
        </w:rPr>
        <w:t xml:space="preserve">. The general rules </w:t>
      </w:r>
      <w:r>
        <w:rPr>
          <w:rFonts w:cs="Arial"/>
          <w:szCs w:val="20"/>
        </w:rPr>
        <w:t xml:space="preserve">on </w:t>
      </w:r>
      <w:r w:rsidRPr="004F4742">
        <w:rPr>
          <w:rFonts w:cs="Arial"/>
          <w:szCs w:val="20"/>
        </w:rPr>
        <w:t>assessment of the child</w:t>
      </w:r>
      <w:r>
        <w:rPr>
          <w:rFonts w:cs="Arial"/>
          <w:szCs w:val="20"/>
        </w:rPr>
        <w:t>’s</w:t>
      </w:r>
      <w:r w:rsidRPr="004F4742">
        <w:rPr>
          <w:rFonts w:cs="Arial"/>
          <w:szCs w:val="20"/>
        </w:rPr>
        <w:t xml:space="preserve"> ability to give testimony are applicable. </w:t>
      </w:r>
    </w:p>
    <w:p w:rsidR="00AC7914" w:rsidRPr="00E855C0" w:rsidRDefault="00AC7914" w:rsidP="006E19C3">
      <w:pPr>
        <w:pStyle w:val="Heading4NoNumb"/>
        <w:ind w:left="851"/>
      </w:pPr>
      <w:r w:rsidRPr="00E855C0">
        <w:t>The child as a subject of proceedings</w:t>
      </w:r>
    </w:p>
    <w:p w:rsidR="00AC7914" w:rsidRPr="002D0419" w:rsidRDefault="00AC7914" w:rsidP="006E19C3">
      <w:pPr>
        <w:widowControl w:val="0"/>
        <w:spacing w:before="0" w:after="0" w:line="240" w:lineRule="auto"/>
        <w:ind w:left="851"/>
        <w:jc w:val="both"/>
        <w:rPr>
          <w:b/>
        </w:rPr>
      </w:pPr>
    </w:p>
    <w:p w:rsidR="00AC7914" w:rsidRPr="004F4742" w:rsidRDefault="00AC7914" w:rsidP="00431386">
      <w:pPr>
        <w:pStyle w:val="BodyText"/>
        <w:widowControl w:val="0"/>
        <w:spacing w:before="0" w:after="0" w:line="240" w:lineRule="auto"/>
        <w:jc w:val="both"/>
        <w:rPr>
          <w:rFonts w:cs="Arial"/>
          <w:bCs/>
          <w:szCs w:val="20"/>
        </w:rPr>
      </w:pPr>
      <w:r w:rsidRPr="004F4742">
        <w:rPr>
          <w:rFonts w:cs="Arial"/>
          <w:bCs/>
          <w:szCs w:val="20"/>
        </w:rPr>
        <w:t xml:space="preserve">Even </w:t>
      </w:r>
      <w:r>
        <w:rPr>
          <w:rFonts w:cs="Arial"/>
          <w:bCs/>
          <w:szCs w:val="20"/>
        </w:rPr>
        <w:t xml:space="preserve">if </w:t>
      </w:r>
      <w:r w:rsidRPr="004F4742">
        <w:rPr>
          <w:rFonts w:cs="Arial"/>
          <w:bCs/>
          <w:szCs w:val="20"/>
        </w:rPr>
        <w:t>rare</w:t>
      </w:r>
      <w:r>
        <w:rPr>
          <w:rFonts w:cs="Arial"/>
          <w:bCs/>
          <w:szCs w:val="20"/>
        </w:rPr>
        <w:t>,</w:t>
      </w:r>
      <w:r w:rsidRPr="004F4742">
        <w:rPr>
          <w:rFonts w:cs="Arial"/>
          <w:bCs/>
          <w:szCs w:val="20"/>
        </w:rPr>
        <w:t xml:space="preserve"> the child can be subject of judicial proceeding</w:t>
      </w:r>
      <w:r>
        <w:rPr>
          <w:rFonts w:cs="Arial"/>
          <w:bCs/>
          <w:szCs w:val="20"/>
        </w:rPr>
        <w:t>s</w:t>
      </w:r>
      <w:r w:rsidRPr="004F4742">
        <w:rPr>
          <w:rFonts w:cs="Arial"/>
          <w:bCs/>
          <w:szCs w:val="20"/>
        </w:rPr>
        <w:t xml:space="preserve"> when his/her rights are affected </w:t>
      </w:r>
      <w:r>
        <w:rPr>
          <w:rFonts w:cs="Arial"/>
          <w:bCs/>
          <w:szCs w:val="20"/>
        </w:rPr>
        <w:t xml:space="preserve">by </w:t>
      </w:r>
      <w:r w:rsidRPr="004F4742">
        <w:rPr>
          <w:rFonts w:cs="Arial"/>
          <w:bCs/>
          <w:szCs w:val="20"/>
        </w:rPr>
        <w:t>administrative judicial proceedings related to education. Theoretically, the child must be subject of an administrative proceeding if the administrative authority made changes in a particular school which affect</w:t>
      </w:r>
      <w:r>
        <w:rPr>
          <w:rFonts w:cs="Arial"/>
          <w:bCs/>
          <w:szCs w:val="20"/>
        </w:rPr>
        <w:t xml:space="preserve"> </w:t>
      </w:r>
      <w:r w:rsidRPr="004F4742">
        <w:rPr>
          <w:rFonts w:cs="Arial"/>
          <w:bCs/>
          <w:szCs w:val="20"/>
        </w:rPr>
        <w:t xml:space="preserve">the child. However no </w:t>
      </w:r>
      <w:r>
        <w:rPr>
          <w:rFonts w:cs="Arial"/>
          <w:bCs/>
          <w:szCs w:val="20"/>
        </w:rPr>
        <w:t xml:space="preserve">such </w:t>
      </w:r>
      <w:r w:rsidRPr="004F4742">
        <w:rPr>
          <w:rFonts w:cs="Arial"/>
          <w:bCs/>
          <w:szCs w:val="20"/>
        </w:rPr>
        <w:t xml:space="preserve">court </w:t>
      </w:r>
      <w:r>
        <w:rPr>
          <w:rFonts w:cs="Arial"/>
          <w:bCs/>
          <w:szCs w:val="20"/>
        </w:rPr>
        <w:t xml:space="preserve">proceeding </w:t>
      </w:r>
      <w:r w:rsidRPr="004F4742">
        <w:rPr>
          <w:rFonts w:cs="Arial"/>
          <w:bCs/>
          <w:szCs w:val="20"/>
        </w:rPr>
        <w:t>ha</w:t>
      </w:r>
      <w:r>
        <w:rPr>
          <w:rFonts w:cs="Arial"/>
          <w:bCs/>
          <w:szCs w:val="20"/>
        </w:rPr>
        <w:t>s</w:t>
      </w:r>
      <w:r w:rsidRPr="004F4742">
        <w:rPr>
          <w:rFonts w:cs="Arial"/>
          <w:bCs/>
          <w:szCs w:val="20"/>
        </w:rPr>
        <w:t xml:space="preserve"> </w:t>
      </w:r>
      <w:r>
        <w:rPr>
          <w:rFonts w:cs="Arial"/>
          <w:bCs/>
          <w:szCs w:val="20"/>
        </w:rPr>
        <w:t>been</w:t>
      </w:r>
      <w:r w:rsidRPr="004F4742">
        <w:rPr>
          <w:rFonts w:cs="Arial"/>
          <w:bCs/>
          <w:szCs w:val="20"/>
        </w:rPr>
        <w:t xml:space="preserve"> identified.</w:t>
      </w:r>
    </w:p>
    <w:p w:rsidR="00AC7914" w:rsidRPr="00431386" w:rsidRDefault="00AC7914" w:rsidP="00431386">
      <w:pPr>
        <w:pStyle w:val="Heading3"/>
      </w:pPr>
      <w:bookmarkStart w:id="48" w:name="_Toc409606671"/>
      <w:r w:rsidRPr="004F4742">
        <w:t>Procedural rules applicable to children involved in healthcare proceedings</w:t>
      </w:r>
      <w:bookmarkEnd w:id="48"/>
    </w:p>
    <w:p w:rsidR="00AC7914" w:rsidRPr="00E855C0" w:rsidRDefault="00AC7914" w:rsidP="006E19C3">
      <w:pPr>
        <w:pStyle w:val="Heading4NoNumb"/>
        <w:ind w:left="851"/>
      </w:pPr>
      <w:r w:rsidRPr="00E855C0">
        <w:t>The child as a plaintiff</w:t>
      </w:r>
    </w:p>
    <w:p w:rsidR="00AC7914" w:rsidRPr="004F4742" w:rsidRDefault="00AC7914" w:rsidP="006E19C3">
      <w:pPr>
        <w:pStyle w:val="BodyText"/>
        <w:widowControl w:val="0"/>
        <w:spacing w:before="0" w:after="0" w:line="240" w:lineRule="auto"/>
        <w:jc w:val="both"/>
        <w:rPr>
          <w:rFonts w:cs="Arial"/>
          <w:b/>
          <w:bCs/>
          <w:szCs w:val="20"/>
        </w:rPr>
      </w:pPr>
    </w:p>
    <w:p w:rsidR="00AC7914" w:rsidRDefault="00AC7914" w:rsidP="006E19C3">
      <w:pPr>
        <w:pStyle w:val="BodyText"/>
        <w:widowControl w:val="0"/>
        <w:spacing w:before="0" w:after="0" w:line="240" w:lineRule="auto"/>
        <w:jc w:val="both"/>
        <w:rPr>
          <w:rFonts w:cs="Arial"/>
          <w:szCs w:val="20"/>
          <w:shd w:val="clear" w:color="auto" w:fill="FFFFFF"/>
        </w:rPr>
      </w:pPr>
      <w:r w:rsidRPr="004F4742">
        <w:rPr>
          <w:rFonts w:cs="Arial"/>
          <w:szCs w:val="20"/>
          <w:shd w:val="clear" w:color="auto" w:fill="FFFFFF"/>
        </w:rPr>
        <w:t xml:space="preserve">There are no specific rules regarding </w:t>
      </w:r>
      <w:r w:rsidRPr="004F4742">
        <w:rPr>
          <w:rFonts w:cs="Arial"/>
          <w:bCs/>
          <w:szCs w:val="20"/>
        </w:rPr>
        <w:t>children involved in healthcare proceedings</w:t>
      </w:r>
      <w:r w:rsidRPr="004F4742">
        <w:rPr>
          <w:rFonts w:cs="Arial"/>
          <w:szCs w:val="20"/>
          <w:shd w:val="clear" w:color="auto" w:fill="FFFFFF"/>
        </w:rPr>
        <w:t xml:space="preserve">. In general, all decisions related to </w:t>
      </w:r>
      <w:r>
        <w:rPr>
          <w:rFonts w:cs="Arial"/>
          <w:szCs w:val="20"/>
          <w:shd w:val="clear" w:color="auto" w:fill="FFFFFF"/>
        </w:rPr>
        <w:t xml:space="preserve">a </w:t>
      </w:r>
      <w:r w:rsidRPr="004F4742">
        <w:rPr>
          <w:rFonts w:cs="Arial"/>
          <w:szCs w:val="20"/>
          <w:shd w:val="clear" w:color="auto" w:fill="FFFFFF"/>
        </w:rPr>
        <w:t>child</w:t>
      </w:r>
      <w:r>
        <w:rPr>
          <w:rFonts w:cs="Arial"/>
          <w:szCs w:val="20"/>
          <w:shd w:val="clear" w:color="auto" w:fill="FFFFFF"/>
        </w:rPr>
        <w:t>’s</w:t>
      </w:r>
      <w:r w:rsidRPr="004F4742">
        <w:rPr>
          <w:rFonts w:cs="Arial"/>
          <w:szCs w:val="20"/>
          <w:shd w:val="clear" w:color="auto" w:fill="FFFFFF"/>
        </w:rPr>
        <w:t xml:space="preserve"> healthcare should be taken by the parent/guardians. If the child is under 14 years of age, the parent/guardian decides about his/her </w:t>
      </w:r>
      <w:r w:rsidRPr="00F62A3C">
        <w:rPr>
          <w:rFonts w:cs="Arial"/>
          <w:szCs w:val="20"/>
          <w:shd w:val="clear" w:color="auto" w:fill="FFFFFF"/>
        </w:rPr>
        <w:t>treatment</w:t>
      </w:r>
      <w:r>
        <w:rPr>
          <w:rStyle w:val="FootnoteReference"/>
          <w:szCs w:val="20"/>
          <w:shd w:val="clear" w:color="auto" w:fill="FFFFFF"/>
        </w:rPr>
        <w:footnoteReference w:id="108"/>
      </w:r>
      <w:proofErr w:type="gramStart"/>
      <w:r>
        <w:rPr>
          <w:rFonts w:cs="Arial"/>
          <w:szCs w:val="20"/>
          <w:shd w:val="clear" w:color="auto" w:fill="FFFFFF"/>
        </w:rPr>
        <w:t>A</w:t>
      </w:r>
      <w:proofErr w:type="gramEnd"/>
      <w:r w:rsidRPr="004F4742">
        <w:rPr>
          <w:rFonts w:cs="Arial"/>
          <w:szCs w:val="20"/>
          <w:shd w:val="clear" w:color="auto" w:fill="FFFFFF"/>
        </w:rPr>
        <w:t xml:space="preserve"> child </w:t>
      </w:r>
      <w:r w:rsidRPr="004F4742">
        <w:rPr>
          <w:rFonts w:cs="Arial"/>
          <w:szCs w:val="20"/>
          <w:shd w:val="clear" w:color="auto" w:fill="FFFFFF"/>
        </w:rPr>
        <w:lastRenderedPageBreak/>
        <w:t>between 14 and 16 years of age</w:t>
      </w:r>
      <w:r w:rsidRPr="00F62A3C">
        <w:rPr>
          <w:rStyle w:val="FootnoteReference"/>
          <w:szCs w:val="20"/>
          <w:shd w:val="clear" w:color="auto" w:fill="FFFFFF"/>
        </w:rPr>
        <w:footnoteReference w:id="109"/>
      </w:r>
      <w:r>
        <w:rPr>
          <w:rFonts w:cs="Arial"/>
          <w:szCs w:val="20"/>
          <w:shd w:val="clear" w:color="auto" w:fill="FFFFFF"/>
        </w:rPr>
        <w:t xml:space="preserve"> </w:t>
      </w:r>
      <w:r w:rsidRPr="004F4742">
        <w:rPr>
          <w:rFonts w:cs="Arial"/>
          <w:szCs w:val="20"/>
          <w:shd w:val="clear" w:color="auto" w:fill="FFFFFF"/>
        </w:rPr>
        <w:t xml:space="preserve">can, with his/her </w:t>
      </w:r>
      <w:r>
        <w:rPr>
          <w:rFonts w:cs="Arial"/>
          <w:szCs w:val="20"/>
          <w:shd w:val="clear" w:color="auto" w:fill="FFFFFF"/>
        </w:rPr>
        <w:t xml:space="preserve">legal representative’s </w:t>
      </w:r>
      <w:r w:rsidRPr="004F4742">
        <w:rPr>
          <w:rFonts w:cs="Arial"/>
          <w:szCs w:val="20"/>
          <w:shd w:val="clear" w:color="auto" w:fill="FFFFFF"/>
        </w:rPr>
        <w:t>consent</w:t>
      </w:r>
      <w:r>
        <w:rPr>
          <w:rFonts w:cs="Arial"/>
          <w:szCs w:val="20"/>
          <w:shd w:val="clear" w:color="auto" w:fill="FFFFFF"/>
        </w:rPr>
        <w:t>,</w:t>
      </w:r>
      <w:r w:rsidRPr="004F4742">
        <w:rPr>
          <w:rFonts w:cs="Arial"/>
          <w:szCs w:val="20"/>
          <w:shd w:val="clear" w:color="auto" w:fill="FFFFFF"/>
        </w:rPr>
        <w:t xml:space="preserve"> refuse medical intervention or ask for the medical intervention to be </w:t>
      </w:r>
      <w:r w:rsidRPr="00F62A3C">
        <w:rPr>
          <w:rFonts w:cs="Arial"/>
          <w:szCs w:val="20"/>
          <w:shd w:val="clear" w:color="auto" w:fill="FFFFFF"/>
        </w:rPr>
        <w:t>stopped</w:t>
      </w:r>
      <w:r w:rsidRPr="00F62A3C">
        <w:rPr>
          <w:rStyle w:val="FootnoteReference"/>
          <w:szCs w:val="20"/>
          <w:shd w:val="clear" w:color="auto" w:fill="FFFFFF"/>
        </w:rPr>
        <w:footnoteReference w:id="110"/>
      </w:r>
      <w:r w:rsidRPr="00F62A3C">
        <w:rPr>
          <w:rFonts w:cs="Arial"/>
          <w:szCs w:val="20"/>
          <w:shd w:val="clear" w:color="auto" w:fill="FFFFFF"/>
        </w:rPr>
        <w:t xml:space="preserve">. </w:t>
      </w:r>
      <w:r w:rsidRPr="004F4742">
        <w:rPr>
          <w:rFonts w:cs="Arial"/>
          <w:szCs w:val="20"/>
          <w:shd w:val="clear" w:color="auto" w:fill="FFFFFF"/>
        </w:rPr>
        <w:t xml:space="preserve">There is no need for the parent’s or the guardian’s consent when a child above 16 years of age needs a health intervention such as a routine consultation, prophylactic consultation or </w:t>
      </w:r>
      <w:r w:rsidRPr="00F62A3C">
        <w:rPr>
          <w:rFonts w:cs="Arial"/>
          <w:szCs w:val="20"/>
          <w:shd w:val="clear" w:color="auto" w:fill="FFFFFF"/>
        </w:rPr>
        <w:t>check-in</w:t>
      </w:r>
      <w:r w:rsidRPr="00F62A3C">
        <w:rPr>
          <w:rStyle w:val="FootnoteReference"/>
          <w:szCs w:val="20"/>
          <w:shd w:val="clear" w:color="auto" w:fill="FFFFFF"/>
        </w:rPr>
        <w:footnoteReference w:id="111"/>
      </w:r>
      <w:r w:rsidRPr="00F62A3C">
        <w:rPr>
          <w:rFonts w:cs="Arial"/>
          <w:szCs w:val="20"/>
          <w:shd w:val="clear" w:color="auto" w:fill="FFFFFF"/>
        </w:rPr>
        <w:t>.</w:t>
      </w:r>
      <w:r>
        <w:rPr>
          <w:rFonts w:cs="Arial"/>
          <w:szCs w:val="20"/>
          <w:shd w:val="clear" w:color="auto" w:fill="FFFFFF"/>
        </w:rPr>
        <w:t xml:space="preserve"> </w:t>
      </w:r>
      <w:r w:rsidRPr="004F4742">
        <w:rPr>
          <w:rFonts w:cs="Arial"/>
          <w:szCs w:val="20"/>
          <w:shd w:val="clear" w:color="auto" w:fill="FFFFFF"/>
        </w:rPr>
        <w:t>If the patient’s life is in danger because the health intervention is being refused, the head of the medical facility has discretion to authorise the intervention. Th</w:t>
      </w:r>
      <w:r>
        <w:rPr>
          <w:rFonts w:cs="Arial"/>
          <w:szCs w:val="20"/>
          <w:shd w:val="clear" w:color="auto" w:fill="FFFFFF"/>
        </w:rPr>
        <w:t xml:space="preserve">is </w:t>
      </w:r>
      <w:r w:rsidRPr="004F4742">
        <w:rPr>
          <w:rFonts w:cs="Arial"/>
          <w:szCs w:val="20"/>
          <w:shd w:val="clear" w:color="auto" w:fill="FFFFFF"/>
        </w:rPr>
        <w:t>appli</w:t>
      </w:r>
      <w:r>
        <w:rPr>
          <w:rFonts w:cs="Arial"/>
          <w:szCs w:val="20"/>
          <w:shd w:val="clear" w:color="auto" w:fill="FFFFFF"/>
        </w:rPr>
        <w:t>es</w:t>
      </w:r>
      <w:r w:rsidRPr="004F4742">
        <w:rPr>
          <w:rFonts w:cs="Arial"/>
          <w:szCs w:val="20"/>
          <w:shd w:val="clear" w:color="auto" w:fill="FFFFFF"/>
        </w:rPr>
        <w:t xml:space="preserve"> to adults and children.</w:t>
      </w:r>
    </w:p>
    <w:p w:rsidR="00AC7914" w:rsidRPr="004F4742" w:rsidRDefault="00AC7914" w:rsidP="006E19C3">
      <w:pPr>
        <w:pStyle w:val="BodyText"/>
        <w:widowControl w:val="0"/>
        <w:spacing w:before="0" w:after="0" w:line="240" w:lineRule="auto"/>
        <w:jc w:val="both"/>
        <w:rPr>
          <w:rFonts w:cs="Arial"/>
          <w:szCs w:val="20"/>
          <w:shd w:val="clear" w:color="auto" w:fill="FFFFFF"/>
        </w:rPr>
      </w:pPr>
    </w:p>
    <w:p w:rsidR="00AC7914" w:rsidRDefault="00AC7914" w:rsidP="006E19C3">
      <w:pPr>
        <w:pStyle w:val="BodyText"/>
        <w:widowControl w:val="0"/>
        <w:spacing w:before="0" w:after="0" w:line="240" w:lineRule="auto"/>
        <w:jc w:val="both"/>
        <w:rPr>
          <w:rFonts w:cs="Arial"/>
          <w:szCs w:val="20"/>
          <w:shd w:val="clear" w:color="auto" w:fill="FFFFFF"/>
        </w:rPr>
      </w:pPr>
      <w:r w:rsidRPr="00662436">
        <w:rPr>
          <w:rFonts w:cs="Arial"/>
          <w:szCs w:val="20"/>
          <w:shd w:val="clear" w:color="auto" w:fill="FFFFFF"/>
        </w:rPr>
        <w:t xml:space="preserve">If the child is placed in care, agreement must be given by the person who takes care </w:t>
      </w:r>
      <w:r>
        <w:rPr>
          <w:rFonts w:cs="Arial"/>
          <w:szCs w:val="20"/>
          <w:shd w:val="clear" w:color="auto" w:fill="FFFFFF"/>
        </w:rPr>
        <w:t>of</w:t>
      </w:r>
      <w:r w:rsidRPr="00662436">
        <w:rPr>
          <w:rFonts w:cs="Arial"/>
          <w:szCs w:val="20"/>
          <w:shd w:val="clear" w:color="auto" w:fill="FFFFFF"/>
        </w:rPr>
        <w:t xml:space="preserve"> the child</w:t>
      </w:r>
      <w:r>
        <w:rPr>
          <w:rStyle w:val="FootnoteReference"/>
          <w:szCs w:val="20"/>
          <w:shd w:val="clear" w:color="auto" w:fill="FFFFFF"/>
        </w:rPr>
        <w:footnoteReference w:id="112"/>
      </w:r>
      <w:r>
        <w:rPr>
          <w:rFonts w:cs="Arial"/>
          <w:szCs w:val="20"/>
          <w:shd w:val="clear" w:color="auto" w:fill="FFFFFF"/>
          <w:lang w:val="bg-BG"/>
        </w:rPr>
        <w:t>.</w:t>
      </w:r>
      <w:r>
        <w:rPr>
          <w:rFonts w:cs="Arial"/>
          <w:szCs w:val="20"/>
          <w:shd w:val="clear" w:color="auto" w:fill="FFFFFF"/>
          <w:lang w:val="en-US"/>
        </w:rPr>
        <w:t xml:space="preserve"> </w:t>
      </w:r>
      <w:r w:rsidRPr="00662436">
        <w:rPr>
          <w:rFonts w:cs="Arial"/>
          <w:szCs w:val="20"/>
          <w:shd w:val="clear" w:color="auto" w:fill="FFFFFF"/>
        </w:rPr>
        <w:t>In these cases</w:t>
      </w:r>
      <w:r>
        <w:rPr>
          <w:rFonts w:cs="Arial"/>
          <w:szCs w:val="20"/>
          <w:shd w:val="clear" w:color="auto" w:fill="FFFFFF"/>
        </w:rPr>
        <w:t>,</w:t>
      </w:r>
      <w:r w:rsidRPr="00662436">
        <w:rPr>
          <w:rFonts w:cs="Arial"/>
          <w:szCs w:val="20"/>
          <w:shd w:val="clear" w:color="auto" w:fill="FFFFFF"/>
        </w:rPr>
        <w:t xml:space="preserve"> there is no possibility to appeal the placement.</w:t>
      </w:r>
    </w:p>
    <w:p w:rsidR="00AC7914" w:rsidRPr="004F4742" w:rsidRDefault="00AC7914" w:rsidP="006E19C3">
      <w:pPr>
        <w:pStyle w:val="BodyText"/>
        <w:widowControl w:val="0"/>
        <w:spacing w:before="0" w:after="0" w:line="240" w:lineRule="auto"/>
        <w:jc w:val="both"/>
        <w:rPr>
          <w:rFonts w:cs="Arial"/>
          <w:szCs w:val="20"/>
          <w:shd w:val="clear" w:color="auto" w:fill="FFFFFF"/>
        </w:rPr>
      </w:pPr>
    </w:p>
    <w:p w:rsidR="00AC7914" w:rsidRPr="004F4742" w:rsidRDefault="00AC7914" w:rsidP="006E19C3">
      <w:pPr>
        <w:pStyle w:val="BodyText"/>
        <w:widowControl w:val="0"/>
        <w:spacing w:before="0" w:after="0" w:line="240" w:lineRule="auto"/>
        <w:jc w:val="both"/>
        <w:rPr>
          <w:rFonts w:cs="Arial"/>
          <w:szCs w:val="20"/>
          <w:shd w:val="clear" w:color="auto" w:fill="FFFFFF"/>
        </w:rPr>
      </w:pPr>
      <w:r>
        <w:rPr>
          <w:rFonts w:cs="Arial"/>
          <w:szCs w:val="20"/>
          <w:shd w:val="clear" w:color="auto" w:fill="FFFFFF"/>
        </w:rPr>
        <w:t xml:space="preserve">If </w:t>
      </w:r>
      <w:r w:rsidRPr="004F4742">
        <w:rPr>
          <w:rFonts w:cs="Arial"/>
          <w:szCs w:val="20"/>
          <w:shd w:val="clear" w:color="auto" w:fill="FFFFFF"/>
        </w:rPr>
        <w:t>a child has a guardian</w:t>
      </w:r>
      <w:r w:rsidRPr="00F62A3C">
        <w:rPr>
          <w:rStyle w:val="FootnoteReference"/>
          <w:szCs w:val="20"/>
          <w:shd w:val="clear" w:color="auto" w:fill="FFFFFF"/>
        </w:rPr>
        <w:footnoteReference w:id="113"/>
      </w:r>
      <w:r>
        <w:rPr>
          <w:rFonts w:cs="Arial"/>
          <w:szCs w:val="20"/>
          <w:shd w:val="clear" w:color="auto" w:fill="FFFFFF"/>
        </w:rPr>
        <w:t xml:space="preserve">, </w:t>
      </w:r>
      <w:r w:rsidRPr="004F4742">
        <w:rPr>
          <w:rFonts w:cs="Arial"/>
          <w:szCs w:val="20"/>
          <w:shd w:val="clear" w:color="auto" w:fill="FFFFFF"/>
        </w:rPr>
        <w:t xml:space="preserve">the guardian’s decisions must be </w:t>
      </w:r>
      <w:r>
        <w:rPr>
          <w:rFonts w:cs="Arial"/>
          <w:szCs w:val="20"/>
          <w:shd w:val="clear" w:color="auto" w:fill="FFFFFF"/>
        </w:rPr>
        <w:t xml:space="preserve">overseen </w:t>
      </w:r>
      <w:r w:rsidRPr="004F4742">
        <w:rPr>
          <w:rFonts w:cs="Arial"/>
          <w:szCs w:val="20"/>
          <w:shd w:val="clear" w:color="auto" w:fill="FFFFFF"/>
        </w:rPr>
        <w:t xml:space="preserve">by </w:t>
      </w:r>
      <w:r w:rsidRPr="004F4742">
        <w:rPr>
          <w:rStyle w:val="CommentReference"/>
          <w:szCs w:val="20"/>
          <w:lang w:val="en-US"/>
        </w:rPr>
        <w:t>t</w:t>
      </w:r>
      <w:r w:rsidRPr="004F4742">
        <w:rPr>
          <w:rFonts w:cs="Arial"/>
          <w:szCs w:val="20"/>
          <w:shd w:val="clear" w:color="auto" w:fill="FFFFFF"/>
        </w:rPr>
        <w:t xml:space="preserve">he Mayor of the municipality. The decision of the Mayor </w:t>
      </w:r>
      <w:r>
        <w:rPr>
          <w:rFonts w:cs="Arial"/>
          <w:szCs w:val="20"/>
          <w:shd w:val="clear" w:color="auto" w:fill="FFFFFF"/>
        </w:rPr>
        <w:t xml:space="preserve">on </w:t>
      </w:r>
      <w:r w:rsidRPr="004F4742">
        <w:rPr>
          <w:rFonts w:cs="Arial"/>
          <w:szCs w:val="20"/>
          <w:shd w:val="clear" w:color="auto" w:fill="FFFFFF"/>
        </w:rPr>
        <w:t>guardianship issues</w:t>
      </w:r>
      <w:r>
        <w:rPr>
          <w:rFonts w:cs="Arial"/>
          <w:szCs w:val="20"/>
          <w:shd w:val="clear" w:color="auto" w:fill="FFFFFF"/>
        </w:rPr>
        <w:t>,</w:t>
      </w:r>
      <w:r w:rsidRPr="004F4742">
        <w:rPr>
          <w:rFonts w:cs="Arial"/>
          <w:szCs w:val="20"/>
          <w:shd w:val="clear" w:color="auto" w:fill="FFFFFF"/>
        </w:rPr>
        <w:t xml:space="preserve"> including </w:t>
      </w:r>
      <w:r>
        <w:rPr>
          <w:rFonts w:cs="Arial"/>
          <w:szCs w:val="20"/>
          <w:shd w:val="clear" w:color="auto" w:fill="FFFFFF"/>
        </w:rPr>
        <w:t>overruling</w:t>
      </w:r>
      <w:r w:rsidRPr="004F4742">
        <w:rPr>
          <w:rFonts w:cs="Arial"/>
          <w:szCs w:val="20"/>
          <w:shd w:val="clear" w:color="auto" w:fill="FFFFFF"/>
        </w:rPr>
        <w:t xml:space="preserve"> the guardian </w:t>
      </w:r>
      <w:r>
        <w:rPr>
          <w:rFonts w:cs="Arial"/>
          <w:szCs w:val="20"/>
          <w:shd w:val="clear" w:color="auto" w:fill="FFFFFF"/>
        </w:rPr>
        <w:t xml:space="preserve">on </w:t>
      </w:r>
      <w:r w:rsidRPr="004F4742">
        <w:rPr>
          <w:rFonts w:cs="Arial"/>
          <w:szCs w:val="20"/>
          <w:shd w:val="clear" w:color="auto" w:fill="FFFFFF"/>
        </w:rPr>
        <w:t>health issues</w:t>
      </w:r>
      <w:r>
        <w:rPr>
          <w:rFonts w:cs="Arial"/>
          <w:szCs w:val="20"/>
          <w:shd w:val="clear" w:color="auto" w:fill="FFFFFF"/>
        </w:rPr>
        <w:t>,</w:t>
      </w:r>
      <w:r w:rsidRPr="004F4742">
        <w:rPr>
          <w:rFonts w:cs="Arial"/>
          <w:szCs w:val="20"/>
          <w:shd w:val="clear" w:color="auto" w:fill="FFFFFF"/>
        </w:rPr>
        <w:t xml:space="preserve"> can be appealed before the District Court </w:t>
      </w:r>
      <w:r w:rsidRPr="004F4742">
        <w:rPr>
          <w:rFonts w:cs="Arial"/>
          <w:i/>
          <w:szCs w:val="20"/>
          <w:shd w:val="clear" w:color="auto" w:fill="FFFFFF"/>
        </w:rPr>
        <w:t>(</w:t>
      </w:r>
      <w:r w:rsidRPr="004F4742">
        <w:rPr>
          <w:rFonts w:cs="Arial"/>
          <w:i/>
          <w:szCs w:val="20"/>
          <w:shd w:val="clear" w:color="auto" w:fill="FFFFFF"/>
          <w:lang w:val="bg-BG"/>
        </w:rPr>
        <w:t>Районен съд)</w:t>
      </w:r>
      <w:r w:rsidRPr="004F4742">
        <w:rPr>
          <w:rFonts w:cs="Arial"/>
          <w:i/>
          <w:szCs w:val="20"/>
          <w:shd w:val="clear" w:color="auto" w:fill="FFFFFF"/>
          <w:lang w:val="en-US"/>
        </w:rPr>
        <w:t xml:space="preserve"> </w:t>
      </w:r>
      <w:r w:rsidRPr="004F4742">
        <w:rPr>
          <w:rFonts w:cs="Arial"/>
          <w:szCs w:val="20"/>
          <w:shd w:val="clear" w:color="auto" w:fill="FFFFFF"/>
          <w:lang w:val="en-US"/>
        </w:rPr>
        <w:t>and this decision is final</w:t>
      </w:r>
      <w:r w:rsidRPr="00F62A3C">
        <w:rPr>
          <w:rStyle w:val="FootnoteReference"/>
          <w:szCs w:val="20"/>
          <w:shd w:val="clear" w:color="auto" w:fill="FFFFFF"/>
        </w:rPr>
        <w:footnoteReference w:id="114"/>
      </w:r>
      <w:r w:rsidRPr="00F62A3C">
        <w:rPr>
          <w:rFonts w:cs="Arial"/>
          <w:szCs w:val="20"/>
          <w:shd w:val="clear" w:color="auto" w:fill="FFFFFF"/>
        </w:rPr>
        <w:t>.</w:t>
      </w:r>
    </w:p>
    <w:p w:rsidR="00AC7914" w:rsidRPr="004F4742" w:rsidRDefault="00AC7914" w:rsidP="00AC7914">
      <w:pPr>
        <w:pStyle w:val="BodyText"/>
        <w:widowControl w:val="0"/>
        <w:spacing w:before="0" w:after="0" w:line="240" w:lineRule="auto"/>
        <w:ind w:left="0"/>
        <w:jc w:val="both"/>
        <w:rPr>
          <w:rFonts w:cs="Arial"/>
          <w:szCs w:val="20"/>
          <w:shd w:val="clear" w:color="auto" w:fill="FFFFFF"/>
        </w:rPr>
      </w:pPr>
    </w:p>
    <w:p w:rsidR="00AC7914" w:rsidRPr="004F4742" w:rsidRDefault="00AC7914" w:rsidP="006E19C3">
      <w:pPr>
        <w:pStyle w:val="BodyText"/>
        <w:widowControl w:val="0"/>
        <w:spacing w:before="0" w:after="0" w:line="240" w:lineRule="auto"/>
        <w:jc w:val="both"/>
        <w:rPr>
          <w:rFonts w:cs="Arial"/>
          <w:bCs/>
          <w:szCs w:val="20"/>
        </w:rPr>
      </w:pPr>
      <w:r w:rsidRPr="004F4742">
        <w:rPr>
          <w:rFonts w:cs="Arial"/>
          <w:szCs w:val="20"/>
          <w:shd w:val="clear" w:color="auto" w:fill="FFFFFF"/>
        </w:rPr>
        <w:t xml:space="preserve">In some very specific cases where the child has been taken for emergency treatment and there is no possibility to obtain informed consent from a parent or guardian in time, the health intervention can be </w:t>
      </w:r>
      <w:r>
        <w:rPr>
          <w:rFonts w:cs="Arial"/>
          <w:szCs w:val="20"/>
          <w:shd w:val="clear" w:color="auto" w:fill="FFFFFF"/>
        </w:rPr>
        <w:t xml:space="preserve">carried out </w:t>
      </w:r>
      <w:r w:rsidRPr="004F4742">
        <w:rPr>
          <w:rFonts w:cs="Arial"/>
          <w:szCs w:val="20"/>
          <w:shd w:val="clear" w:color="auto" w:fill="FFFFFF"/>
        </w:rPr>
        <w:t xml:space="preserve">with the </w:t>
      </w:r>
      <w:r w:rsidRPr="004F4742">
        <w:rPr>
          <w:rFonts w:cs="Arial"/>
          <w:bCs/>
          <w:szCs w:val="20"/>
        </w:rPr>
        <w:t>consent of</w:t>
      </w:r>
      <w:r w:rsidRPr="004F4742">
        <w:rPr>
          <w:rFonts w:cs="Arial"/>
          <w:b/>
          <w:bCs/>
          <w:szCs w:val="20"/>
        </w:rPr>
        <w:t xml:space="preserve"> </w:t>
      </w:r>
      <w:r w:rsidRPr="004F4742">
        <w:rPr>
          <w:rFonts w:cs="Arial"/>
          <w:bCs/>
          <w:szCs w:val="20"/>
        </w:rPr>
        <w:t xml:space="preserve">the person who takes care </w:t>
      </w:r>
      <w:r>
        <w:rPr>
          <w:rFonts w:cs="Arial"/>
          <w:bCs/>
          <w:szCs w:val="20"/>
        </w:rPr>
        <w:t xml:space="preserve">of </w:t>
      </w:r>
      <w:r w:rsidRPr="004F4742">
        <w:rPr>
          <w:rFonts w:cs="Arial"/>
          <w:bCs/>
          <w:szCs w:val="20"/>
        </w:rPr>
        <w:t xml:space="preserve">the child </w:t>
      </w:r>
      <w:r>
        <w:rPr>
          <w:rFonts w:cs="Arial"/>
          <w:bCs/>
          <w:szCs w:val="20"/>
        </w:rPr>
        <w:t xml:space="preserve">at </w:t>
      </w:r>
      <w:r w:rsidRPr="004F4742">
        <w:rPr>
          <w:rFonts w:cs="Arial"/>
          <w:bCs/>
          <w:szCs w:val="20"/>
        </w:rPr>
        <w:t>th</w:t>
      </w:r>
      <w:r>
        <w:rPr>
          <w:rFonts w:cs="Arial"/>
          <w:bCs/>
          <w:szCs w:val="20"/>
        </w:rPr>
        <w:t>at</w:t>
      </w:r>
      <w:r w:rsidRPr="004F4742">
        <w:rPr>
          <w:rFonts w:cs="Arial"/>
          <w:bCs/>
          <w:szCs w:val="20"/>
        </w:rPr>
        <w:t xml:space="preserve"> moment </w:t>
      </w:r>
      <w:r>
        <w:rPr>
          <w:rFonts w:cs="Arial"/>
          <w:bCs/>
          <w:szCs w:val="20"/>
        </w:rPr>
        <w:t>and</w:t>
      </w:r>
      <w:r w:rsidRPr="004F4742">
        <w:rPr>
          <w:rFonts w:cs="Arial"/>
          <w:bCs/>
          <w:szCs w:val="20"/>
        </w:rPr>
        <w:t xml:space="preserve"> </w:t>
      </w:r>
      <w:r>
        <w:rPr>
          <w:rFonts w:cs="Arial"/>
          <w:bCs/>
          <w:szCs w:val="20"/>
        </w:rPr>
        <w:t xml:space="preserve">the </w:t>
      </w:r>
      <w:r w:rsidRPr="004F4742">
        <w:rPr>
          <w:rFonts w:cs="Arial"/>
          <w:bCs/>
          <w:szCs w:val="20"/>
        </w:rPr>
        <w:t>SAD.</w:t>
      </w:r>
      <w:r>
        <w:rPr>
          <w:rFonts w:cs="Arial"/>
          <w:bCs/>
          <w:szCs w:val="20"/>
        </w:rPr>
        <w:t xml:space="preserve"> </w:t>
      </w:r>
      <w:r w:rsidRPr="004F4742">
        <w:rPr>
          <w:rFonts w:cs="Arial"/>
          <w:bCs/>
          <w:szCs w:val="20"/>
        </w:rPr>
        <w:t>In theory</w:t>
      </w:r>
      <w:r>
        <w:rPr>
          <w:rFonts w:cs="Arial"/>
          <w:bCs/>
          <w:szCs w:val="20"/>
        </w:rPr>
        <w:t>,</w:t>
      </w:r>
      <w:r w:rsidRPr="004F4742">
        <w:rPr>
          <w:rFonts w:cs="Arial"/>
          <w:bCs/>
          <w:szCs w:val="20"/>
        </w:rPr>
        <w:t xml:space="preserve"> th</w:t>
      </w:r>
      <w:r>
        <w:rPr>
          <w:rFonts w:cs="Arial"/>
          <w:bCs/>
          <w:szCs w:val="20"/>
        </w:rPr>
        <w:t xml:space="preserve">e </w:t>
      </w:r>
      <w:r w:rsidRPr="004F4742">
        <w:rPr>
          <w:rFonts w:cs="Arial"/>
          <w:bCs/>
          <w:szCs w:val="20"/>
        </w:rPr>
        <w:t>decision of the SAD can be appea</w:t>
      </w:r>
      <w:r>
        <w:rPr>
          <w:rFonts w:cs="Arial"/>
          <w:bCs/>
          <w:szCs w:val="20"/>
        </w:rPr>
        <w:t>led</w:t>
      </w:r>
      <w:r w:rsidRPr="004F4742">
        <w:rPr>
          <w:rFonts w:cs="Arial"/>
          <w:bCs/>
          <w:szCs w:val="20"/>
        </w:rPr>
        <w:t xml:space="preserve"> by the child through his/her parent/guardian (if the child is under 14 years of age) or with his/her parent’s/guardian’s consent (if the child is between 14 and 18 years of age)</w:t>
      </w:r>
      <w:r>
        <w:rPr>
          <w:rFonts w:cs="Arial"/>
          <w:bCs/>
          <w:szCs w:val="20"/>
        </w:rPr>
        <w:t xml:space="preserve">, </w:t>
      </w:r>
      <w:r>
        <w:rPr>
          <w:szCs w:val="20"/>
        </w:rPr>
        <w:t>before the administrative court.</w:t>
      </w:r>
      <w:r w:rsidRPr="00F62A3C">
        <w:rPr>
          <w:rStyle w:val="FootnoteReference"/>
          <w:szCs w:val="20"/>
        </w:rPr>
        <w:footnoteReference w:id="115"/>
      </w:r>
      <w:r w:rsidRPr="00F62A3C">
        <w:rPr>
          <w:rFonts w:cs="Arial"/>
          <w:bCs/>
          <w:szCs w:val="20"/>
        </w:rPr>
        <w:t>.</w:t>
      </w:r>
    </w:p>
    <w:p w:rsidR="00AC7914" w:rsidRPr="004F4742" w:rsidRDefault="00AC7914" w:rsidP="006E19C3">
      <w:pPr>
        <w:pStyle w:val="BodyText"/>
        <w:widowControl w:val="0"/>
        <w:spacing w:before="0" w:after="0" w:line="240" w:lineRule="auto"/>
        <w:jc w:val="both"/>
        <w:rPr>
          <w:rFonts w:cs="Arial"/>
          <w:bCs/>
          <w:szCs w:val="20"/>
        </w:rPr>
      </w:pPr>
    </w:p>
    <w:p w:rsidR="00AC7914" w:rsidRPr="004F4742" w:rsidRDefault="00AC7914" w:rsidP="006E19C3">
      <w:pPr>
        <w:pStyle w:val="BodyText"/>
        <w:widowControl w:val="0"/>
        <w:spacing w:before="0" w:after="0" w:line="240" w:lineRule="auto"/>
        <w:jc w:val="both"/>
        <w:rPr>
          <w:rFonts w:cs="Arial"/>
          <w:bCs/>
          <w:szCs w:val="20"/>
        </w:rPr>
      </w:pPr>
      <w:r w:rsidRPr="004F4742">
        <w:rPr>
          <w:rFonts w:cs="Arial"/>
          <w:bCs/>
          <w:szCs w:val="20"/>
        </w:rPr>
        <w:t>The child can seek (through his/her parent/guardians or with his/her consent) compensation for damages caused by illegal decision</w:t>
      </w:r>
      <w:r>
        <w:rPr>
          <w:rFonts w:cs="Arial"/>
          <w:bCs/>
          <w:szCs w:val="20"/>
        </w:rPr>
        <w:t>s</w:t>
      </w:r>
      <w:r w:rsidRPr="004F4742">
        <w:rPr>
          <w:rFonts w:cs="Arial"/>
          <w:bCs/>
          <w:szCs w:val="20"/>
        </w:rPr>
        <w:t xml:space="preserve"> or actions (omissions included) by the SAD </w:t>
      </w:r>
      <w:r>
        <w:rPr>
          <w:rFonts w:cs="Arial"/>
          <w:bCs/>
          <w:szCs w:val="20"/>
        </w:rPr>
        <w:t xml:space="preserve">on </w:t>
      </w:r>
      <w:r w:rsidRPr="004F4742">
        <w:rPr>
          <w:rFonts w:cs="Arial"/>
          <w:bCs/>
          <w:szCs w:val="20"/>
        </w:rPr>
        <w:t xml:space="preserve">the child’s health. There is no specific rule </w:t>
      </w:r>
      <w:r>
        <w:rPr>
          <w:rFonts w:cs="Arial"/>
          <w:bCs/>
          <w:szCs w:val="20"/>
        </w:rPr>
        <w:t xml:space="preserve">on </w:t>
      </w:r>
      <w:r w:rsidRPr="004F4742">
        <w:rPr>
          <w:rFonts w:cs="Arial"/>
          <w:bCs/>
          <w:szCs w:val="20"/>
        </w:rPr>
        <w:t>who should assist the child to seek compensation if the parent/guardian refuses to act on behalf of the child. There is no rule</w:t>
      </w:r>
      <w:r>
        <w:rPr>
          <w:rFonts w:cs="Arial"/>
          <w:bCs/>
          <w:szCs w:val="20"/>
        </w:rPr>
        <w:t xml:space="preserve"> identified</w:t>
      </w:r>
      <w:r w:rsidRPr="004F4742">
        <w:rPr>
          <w:rFonts w:cs="Arial"/>
          <w:bCs/>
          <w:szCs w:val="20"/>
        </w:rPr>
        <w:t xml:space="preserve"> </w:t>
      </w:r>
      <w:r>
        <w:rPr>
          <w:rFonts w:cs="Arial"/>
          <w:bCs/>
          <w:szCs w:val="20"/>
        </w:rPr>
        <w:t xml:space="preserve">for </w:t>
      </w:r>
      <w:r w:rsidRPr="004F4742">
        <w:rPr>
          <w:rFonts w:cs="Arial"/>
          <w:bCs/>
          <w:szCs w:val="20"/>
        </w:rPr>
        <w:t>cases where</w:t>
      </w:r>
      <w:r>
        <w:rPr>
          <w:rFonts w:cs="Arial"/>
          <w:bCs/>
          <w:szCs w:val="20"/>
        </w:rPr>
        <w:t xml:space="preserve"> a </w:t>
      </w:r>
      <w:r w:rsidRPr="004F4742">
        <w:rPr>
          <w:rFonts w:cs="Arial"/>
          <w:bCs/>
          <w:szCs w:val="20"/>
        </w:rPr>
        <w:t>guardian was not appointed</w:t>
      </w:r>
      <w:r w:rsidRPr="00F62A3C">
        <w:rPr>
          <w:rStyle w:val="FootnoteReference"/>
          <w:szCs w:val="20"/>
        </w:rPr>
        <w:footnoteReference w:id="116"/>
      </w:r>
      <w:r w:rsidRPr="00F62A3C">
        <w:rPr>
          <w:rFonts w:cs="Arial"/>
          <w:bCs/>
          <w:szCs w:val="20"/>
        </w:rPr>
        <w:t>.</w:t>
      </w:r>
    </w:p>
    <w:p w:rsidR="00AC7914" w:rsidRPr="004F4742" w:rsidRDefault="00AC7914" w:rsidP="006E19C3">
      <w:pPr>
        <w:pStyle w:val="BodyText"/>
        <w:widowControl w:val="0"/>
        <w:spacing w:before="0" w:after="0" w:line="240" w:lineRule="auto"/>
        <w:jc w:val="both"/>
        <w:rPr>
          <w:rFonts w:cs="Arial"/>
          <w:bCs/>
          <w:szCs w:val="20"/>
        </w:rPr>
      </w:pPr>
    </w:p>
    <w:p w:rsidR="00AC7914" w:rsidRPr="00431386" w:rsidRDefault="00AC7914" w:rsidP="00431386">
      <w:pPr>
        <w:pStyle w:val="BodyText"/>
        <w:widowControl w:val="0"/>
        <w:spacing w:before="0" w:after="0" w:line="240" w:lineRule="auto"/>
        <w:jc w:val="both"/>
        <w:rPr>
          <w:rFonts w:cs="Arial"/>
          <w:bCs/>
          <w:szCs w:val="20"/>
          <w:lang w:val="en-US"/>
        </w:rPr>
      </w:pPr>
      <w:r w:rsidRPr="004F4742">
        <w:rPr>
          <w:rFonts w:cs="Arial"/>
          <w:bCs/>
          <w:szCs w:val="20"/>
        </w:rPr>
        <w:t xml:space="preserve">The child has the right to ask for compensation (through his/her parent/guardians or with his/her consent) for damages caused by doctors, but in this instance the case will fall under civil procedural rules. According to Bulgarian law, hospitals are not public authorities. All were established as </w:t>
      </w:r>
      <w:r>
        <w:rPr>
          <w:rFonts w:cs="Arial"/>
          <w:bCs/>
          <w:szCs w:val="20"/>
        </w:rPr>
        <w:t xml:space="preserve">private </w:t>
      </w:r>
      <w:r w:rsidRPr="004F4742">
        <w:rPr>
          <w:rFonts w:cs="Arial"/>
          <w:bCs/>
          <w:szCs w:val="20"/>
        </w:rPr>
        <w:t xml:space="preserve">companies. Consequently, hospitals </w:t>
      </w:r>
      <w:r>
        <w:rPr>
          <w:rFonts w:cs="Arial"/>
          <w:bCs/>
          <w:szCs w:val="20"/>
        </w:rPr>
        <w:t xml:space="preserve">are not </w:t>
      </w:r>
      <w:r w:rsidRPr="004F4742">
        <w:rPr>
          <w:rFonts w:cs="Arial"/>
          <w:bCs/>
          <w:szCs w:val="20"/>
        </w:rPr>
        <w:t xml:space="preserve">administrative authorities even when they were established </w:t>
      </w:r>
      <w:r>
        <w:rPr>
          <w:rFonts w:cs="Arial"/>
          <w:bCs/>
          <w:szCs w:val="20"/>
        </w:rPr>
        <w:t xml:space="preserve">by </w:t>
      </w:r>
      <w:r w:rsidRPr="004F4742">
        <w:rPr>
          <w:rFonts w:cs="Arial"/>
          <w:bCs/>
          <w:szCs w:val="20"/>
        </w:rPr>
        <w:t xml:space="preserve">a decision of the Council of Ministers </w:t>
      </w:r>
      <w:r w:rsidRPr="004F4742">
        <w:rPr>
          <w:rFonts w:cs="Arial"/>
          <w:bCs/>
          <w:i/>
          <w:szCs w:val="20"/>
        </w:rPr>
        <w:t>(</w:t>
      </w:r>
      <w:r w:rsidRPr="004F4742">
        <w:rPr>
          <w:rFonts w:cs="Arial"/>
          <w:bCs/>
          <w:i/>
          <w:szCs w:val="20"/>
          <w:lang w:val="bg-BG"/>
        </w:rPr>
        <w:t>Министерски съвет)</w:t>
      </w:r>
      <w:r w:rsidRPr="004F4742">
        <w:rPr>
          <w:rFonts w:cs="Arial"/>
          <w:bCs/>
          <w:szCs w:val="20"/>
          <w:lang w:val="bg-BG"/>
        </w:rPr>
        <w:t xml:space="preserve">. </w:t>
      </w:r>
      <w:r w:rsidRPr="004F4742">
        <w:rPr>
          <w:rFonts w:cs="Arial"/>
          <w:bCs/>
          <w:szCs w:val="20"/>
          <w:lang w:val="en-US"/>
        </w:rPr>
        <w:t>If a hospital or hospital staff</w:t>
      </w:r>
      <w:r>
        <w:rPr>
          <w:rFonts w:cs="Arial"/>
          <w:bCs/>
          <w:szCs w:val="20"/>
          <w:lang w:val="en-US"/>
        </w:rPr>
        <w:t xml:space="preserve"> member</w:t>
      </w:r>
      <w:r w:rsidRPr="004F4742">
        <w:rPr>
          <w:rFonts w:cs="Arial"/>
          <w:bCs/>
          <w:szCs w:val="20"/>
          <w:lang w:val="en-US"/>
        </w:rPr>
        <w:t xml:space="preserve"> causes damage to a child or an adult, </w:t>
      </w:r>
      <w:r>
        <w:rPr>
          <w:rFonts w:cs="Arial"/>
          <w:bCs/>
          <w:szCs w:val="20"/>
          <w:lang w:val="en-US"/>
        </w:rPr>
        <w:t xml:space="preserve">s/he </w:t>
      </w:r>
      <w:r w:rsidRPr="004F4742">
        <w:rPr>
          <w:rFonts w:cs="Arial"/>
          <w:bCs/>
          <w:szCs w:val="20"/>
          <w:lang w:val="en-US"/>
        </w:rPr>
        <w:t xml:space="preserve">has right to ask the civil court </w:t>
      </w:r>
      <w:r w:rsidRPr="001835A0">
        <w:rPr>
          <w:rFonts w:cs="Arial"/>
          <w:bCs/>
          <w:szCs w:val="20"/>
          <w:lang w:val="en-US"/>
        </w:rPr>
        <w:t xml:space="preserve">(district </w:t>
      </w:r>
      <w:r w:rsidR="006E19C3" w:rsidRPr="001835A0">
        <w:rPr>
          <w:rFonts w:cs="Arial"/>
          <w:bCs/>
          <w:szCs w:val="20"/>
          <w:lang w:val="en-US"/>
        </w:rPr>
        <w:t xml:space="preserve">and </w:t>
      </w:r>
      <w:r w:rsidR="006E19C3">
        <w:rPr>
          <w:rFonts w:cs="Arial"/>
          <w:bCs/>
          <w:szCs w:val="20"/>
          <w:lang w:val="en-US"/>
        </w:rPr>
        <w:t>regional</w:t>
      </w:r>
      <w:r w:rsidRPr="001835A0">
        <w:rPr>
          <w:rFonts w:cs="Arial"/>
          <w:bCs/>
          <w:szCs w:val="20"/>
          <w:lang w:val="en-US"/>
        </w:rPr>
        <w:t xml:space="preserve"> courts, depending o</w:t>
      </w:r>
      <w:r>
        <w:rPr>
          <w:rFonts w:cs="Arial"/>
          <w:bCs/>
          <w:szCs w:val="20"/>
          <w:lang w:val="en-US"/>
        </w:rPr>
        <w:t>n</w:t>
      </w:r>
      <w:r w:rsidRPr="001835A0">
        <w:rPr>
          <w:rFonts w:cs="Arial"/>
          <w:bCs/>
          <w:szCs w:val="20"/>
          <w:lang w:val="en-US"/>
        </w:rPr>
        <w:t xml:space="preserve"> the value of the dispute)</w:t>
      </w:r>
      <w:r>
        <w:rPr>
          <w:rFonts w:cs="Arial"/>
          <w:bCs/>
          <w:szCs w:val="20"/>
          <w:lang w:val="en-US"/>
        </w:rPr>
        <w:t xml:space="preserve">, </w:t>
      </w:r>
      <w:r w:rsidRPr="004F4742">
        <w:rPr>
          <w:rFonts w:cs="Arial"/>
          <w:bCs/>
          <w:szCs w:val="20"/>
          <w:lang w:val="en-US"/>
        </w:rPr>
        <w:t xml:space="preserve">to </w:t>
      </w:r>
      <w:r>
        <w:rPr>
          <w:rFonts w:cs="Arial"/>
          <w:bCs/>
          <w:szCs w:val="20"/>
          <w:lang w:val="en-US"/>
        </w:rPr>
        <w:t xml:space="preserve">order </w:t>
      </w:r>
      <w:r w:rsidRPr="004F4742">
        <w:rPr>
          <w:rFonts w:cs="Arial"/>
          <w:bCs/>
          <w:szCs w:val="20"/>
          <w:lang w:val="en-US"/>
        </w:rPr>
        <w:t>the hospital to pay him/her compensation. The participation of a child who is under 14 years of age in this civil judicial proceeding is possible through his/her parent or guardian. A child who is between 14 and 18 years of age can participate in this judicial proceeding with consent of his/her parent or guardian. This is a three instances proceeding. The rule</w:t>
      </w:r>
      <w:r>
        <w:rPr>
          <w:rFonts w:cs="Arial"/>
          <w:bCs/>
          <w:szCs w:val="20"/>
          <w:lang w:val="en-US"/>
        </w:rPr>
        <w:t>s</w:t>
      </w:r>
      <w:r w:rsidRPr="004F4742">
        <w:rPr>
          <w:rFonts w:cs="Arial"/>
          <w:bCs/>
          <w:szCs w:val="20"/>
          <w:lang w:val="en-US"/>
        </w:rPr>
        <w:t xml:space="preserve"> for participation of a child in a civil judicial proceeding for compensation for damages appl</w:t>
      </w:r>
      <w:r>
        <w:rPr>
          <w:rFonts w:cs="Arial"/>
          <w:bCs/>
          <w:szCs w:val="20"/>
          <w:lang w:val="en-US"/>
        </w:rPr>
        <w:t xml:space="preserve">y to all </w:t>
      </w:r>
      <w:r w:rsidRPr="004F4742">
        <w:rPr>
          <w:rFonts w:cs="Arial"/>
          <w:bCs/>
          <w:szCs w:val="20"/>
          <w:lang w:val="en-US"/>
        </w:rPr>
        <w:t>stage</w:t>
      </w:r>
      <w:r>
        <w:rPr>
          <w:rFonts w:cs="Arial"/>
          <w:bCs/>
          <w:szCs w:val="20"/>
          <w:lang w:val="en-US"/>
        </w:rPr>
        <w:t>s</w:t>
      </w:r>
      <w:r w:rsidRPr="004F4742">
        <w:rPr>
          <w:rFonts w:cs="Arial"/>
          <w:bCs/>
          <w:szCs w:val="20"/>
          <w:lang w:val="en-US"/>
        </w:rPr>
        <w:t xml:space="preserve"> of the proceeding</w:t>
      </w:r>
      <w:r>
        <w:rPr>
          <w:rFonts w:cs="Arial"/>
          <w:bCs/>
          <w:szCs w:val="20"/>
          <w:lang w:val="en-US"/>
        </w:rPr>
        <w:t>.</w:t>
      </w:r>
    </w:p>
    <w:p w:rsidR="00AC7914" w:rsidRPr="00882898" w:rsidRDefault="00AC7914" w:rsidP="006E19C3">
      <w:pPr>
        <w:pStyle w:val="Heading4NoNumb"/>
        <w:ind w:left="851"/>
      </w:pPr>
      <w:r w:rsidRPr="00882898">
        <w:t>The child as a defendant</w:t>
      </w:r>
    </w:p>
    <w:p w:rsidR="00AC7914" w:rsidRPr="004F4742" w:rsidRDefault="00AC7914" w:rsidP="006E19C3">
      <w:pPr>
        <w:widowControl w:val="0"/>
        <w:spacing w:before="0" w:after="0" w:line="240" w:lineRule="auto"/>
        <w:ind w:left="851"/>
        <w:jc w:val="both"/>
        <w:rPr>
          <w:b/>
          <w:bCs/>
        </w:rPr>
      </w:pPr>
    </w:p>
    <w:p w:rsidR="00AC7914" w:rsidRDefault="00AC7914" w:rsidP="00431386">
      <w:pPr>
        <w:widowControl w:val="0"/>
        <w:spacing w:before="0" w:after="0" w:line="240" w:lineRule="auto"/>
        <w:ind w:left="851"/>
        <w:jc w:val="both"/>
        <w:rPr>
          <w:bCs/>
        </w:rPr>
      </w:pPr>
      <w:r>
        <w:rPr>
          <w:lang w:val="en-US"/>
        </w:rPr>
        <w:t>A</w:t>
      </w:r>
      <w:r w:rsidRPr="004F4742">
        <w:rPr>
          <w:lang w:val="en-US"/>
        </w:rPr>
        <w:t xml:space="preserve"> child can participate </w:t>
      </w:r>
      <w:r>
        <w:rPr>
          <w:lang w:val="en-US"/>
        </w:rPr>
        <w:t xml:space="preserve">as a defendant </w:t>
      </w:r>
      <w:r w:rsidRPr="004F4742">
        <w:rPr>
          <w:lang w:val="en-US"/>
        </w:rPr>
        <w:t xml:space="preserve">in administrative judicial proceedings related to health care </w:t>
      </w:r>
      <w:r>
        <w:rPr>
          <w:lang w:val="en-US"/>
        </w:rPr>
        <w:t xml:space="preserve">if </w:t>
      </w:r>
      <w:r w:rsidRPr="004F4742">
        <w:rPr>
          <w:lang w:val="en-US"/>
        </w:rPr>
        <w:t xml:space="preserve">the child won a case </w:t>
      </w:r>
      <w:r>
        <w:rPr>
          <w:lang w:val="en-US"/>
        </w:rPr>
        <w:t xml:space="preserve">in </w:t>
      </w:r>
      <w:r w:rsidRPr="004F4742">
        <w:rPr>
          <w:lang w:val="en-US"/>
        </w:rPr>
        <w:t xml:space="preserve">the first instance court and the health care authority appeals it. In the second instance court the child will be </w:t>
      </w:r>
      <w:r>
        <w:rPr>
          <w:lang w:val="en-US"/>
        </w:rPr>
        <w:t>the</w:t>
      </w:r>
      <w:r w:rsidRPr="004F4742">
        <w:rPr>
          <w:lang w:val="en-US"/>
        </w:rPr>
        <w:t xml:space="preserve"> defendant. Acting in this role, the child has </w:t>
      </w:r>
      <w:r w:rsidRPr="004F4742">
        <w:rPr>
          <w:lang w:val="en-US"/>
        </w:rPr>
        <w:lastRenderedPageBreak/>
        <w:t>all procedur</w:t>
      </w:r>
      <w:r>
        <w:rPr>
          <w:lang w:val="en-US"/>
        </w:rPr>
        <w:t>al</w:t>
      </w:r>
      <w:r w:rsidRPr="004F4742">
        <w:rPr>
          <w:lang w:val="en-US"/>
        </w:rPr>
        <w:t xml:space="preserve"> rights mentioned above (in </w:t>
      </w:r>
      <w:hyperlink w:anchor="_Overview_of_Member_State’s approach" w:history="1">
        <w:r w:rsidRPr="00176D00">
          <w:rPr>
            <w:rStyle w:val="Hyperlink"/>
            <w:lang w:val="en-US"/>
          </w:rPr>
          <w:t>Section 1.a</w:t>
        </w:r>
      </w:hyperlink>
      <w:r w:rsidRPr="004F4742">
        <w:rPr>
          <w:lang w:val="en-US"/>
        </w:rPr>
        <w:t>).</w:t>
      </w:r>
      <w:r w:rsidRPr="004F4742">
        <w:rPr>
          <w:bCs/>
        </w:rPr>
        <w:t xml:space="preserve"> </w:t>
      </w:r>
    </w:p>
    <w:p w:rsidR="00AC7914" w:rsidRPr="007F194C" w:rsidRDefault="00AC7914" w:rsidP="00A25643">
      <w:pPr>
        <w:pStyle w:val="Heading3NoNumb"/>
        <w:ind w:firstLine="851"/>
      </w:pPr>
      <w:bookmarkStart w:id="49" w:name="_Toc409606672"/>
      <w:r w:rsidRPr="007F194C">
        <w:t>Mental health</w:t>
      </w:r>
      <w:bookmarkEnd w:id="49"/>
      <w:r w:rsidR="006E19C3" w:rsidRPr="007F194C">
        <w:br/>
      </w:r>
    </w:p>
    <w:p w:rsidR="00AC7914" w:rsidRPr="00431386" w:rsidRDefault="00AC7914" w:rsidP="00431386">
      <w:pPr>
        <w:widowControl w:val="0"/>
        <w:spacing w:before="0" w:after="0" w:line="240" w:lineRule="auto"/>
        <w:ind w:left="851"/>
        <w:jc w:val="both"/>
        <w:rPr>
          <w:sz w:val="18"/>
          <w:szCs w:val="18"/>
        </w:rPr>
      </w:pPr>
      <w:r>
        <w:t>Theoretically speaking, if the child suffers from a mental health disorder and he/she is a condition in which he/she may commit an offence, or pose a danger to their families, others, society or themselves</w:t>
      </w:r>
      <w:r w:rsidR="006E19C3">
        <w:t>, any</w:t>
      </w:r>
      <w:r>
        <w:t xml:space="preserve"> person can ask the prosecutor to start judicial proceedings for the compulsory placement or treatment of the child in a psychiatric hospital</w:t>
      </w:r>
      <w:r w:rsidR="004C1470">
        <w:t>, and in some cases the director of the health facility may address the court as well</w:t>
      </w:r>
      <w:r>
        <w:rPr>
          <w:rStyle w:val="FootnoteReference"/>
        </w:rPr>
        <w:footnoteReference w:id="117"/>
      </w:r>
      <w:r>
        <w:t>. The Health Act provides some specific rules for judicial proceedings for compulsory placement or treatment</w:t>
      </w:r>
      <w:r>
        <w:rPr>
          <w:rStyle w:val="FootnoteReference"/>
        </w:rPr>
        <w:footnoteReference w:id="118"/>
      </w:r>
      <w:r>
        <w:t>. These rules include: obligations for the court, in any case, to collect personal information on the situation of the person subject to the placement</w:t>
      </w:r>
      <w:r>
        <w:rPr>
          <w:rStyle w:val="FootnoteReference"/>
        </w:rPr>
        <w:footnoteReference w:id="119"/>
      </w:r>
      <w:r>
        <w:t>; appointing psychiatric expertise</w:t>
      </w:r>
      <w:r>
        <w:rPr>
          <w:rStyle w:val="FootnoteReference"/>
        </w:rPr>
        <w:footnoteReference w:id="120"/>
      </w:r>
      <w:r>
        <w:t>; obligations for the courts to ensure that the person has a lawyer who will protect his/her rights</w:t>
      </w:r>
      <w:r>
        <w:rPr>
          <w:rStyle w:val="FootnoteReference"/>
        </w:rPr>
        <w:footnoteReference w:id="121"/>
      </w:r>
      <w:r>
        <w:t xml:space="preserve">. Generally speaking, such proceedings follow the rules of criminal judicial proceedings as described in the </w:t>
      </w:r>
      <w:r>
        <w:rPr>
          <w:lang w:val="x-none"/>
        </w:rPr>
        <w:t>Study to collect data on children’s involvement in criminal judicial proceedings</w:t>
      </w:r>
      <w:r>
        <w:rPr>
          <w:rStyle w:val="FootnoteReference"/>
        </w:rPr>
        <w:footnoteReference w:id="122"/>
      </w:r>
      <w:r>
        <w:rPr>
          <w:lang w:val="en-US"/>
        </w:rPr>
        <w:t>.</w:t>
      </w:r>
      <w:r w:rsidRPr="008049E6">
        <w:rPr>
          <w:sz w:val="18"/>
          <w:szCs w:val="18"/>
        </w:rPr>
        <w:t xml:space="preserve"> </w:t>
      </w:r>
      <w:r>
        <w:rPr>
          <w:i/>
          <w:sz w:val="18"/>
          <w:szCs w:val="18"/>
        </w:rPr>
        <w:t xml:space="preserve"> </w:t>
      </w:r>
    </w:p>
    <w:p w:rsidR="00AC7914" w:rsidRPr="00882898" w:rsidRDefault="00AC7914" w:rsidP="006E19C3">
      <w:pPr>
        <w:pStyle w:val="Heading4NoNumb"/>
        <w:ind w:left="851"/>
      </w:pPr>
      <w:r w:rsidRPr="00882898">
        <w:t>The child as a witness</w:t>
      </w:r>
    </w:p>
    <w:p w:rsidR="00AC7914" w:rsidRPr="004F4742" w:rsidRDefault="00AC7914" w:rsidP="006E19C3">
      <w:pPr>
        <w:pStyle w:val="BodyText"/>
        <w:widowControl w:val="0"/>
        <w:spacing w:before="0" w:after="0" w:line="240" w:lineRule="auto"/>
        <w:ind w:left="491"/>
        <w:jc w:val="both"/>
        <w:rPr>
          <w:rFonts w:cs="Arial"/>
          <w:b/>
          <w:bCs/>
          <w:szCs w:val="20"/>
        </w:rPr>
      </w:pPr>
    </w:p>
    <w:p w:rsidR="00AC7914" w:rsidRPr="00431386" w:rsidRDefault="00AC7914" w:rsidP="00431386">
      <w:pPr>
        <w:pStyle w:val="BodyText"/>
        <w:widowControl w:val="0"/>
        <w:spacing w:before="0" w:after="0" w:line="240" w:lineRule="auto"/>
        <w:jc w:val="both"/>
        <w:rPr>
          <w:rFonts w:cs="Arial"/>
          <w:szCs w:val="20"/>
        </w:rPr>
      </w:pPr>
      <w:r w:rsidRPr="004F4742">
        <w:rPr>
          <w:rFonts w:cs="Arial"/>
          <w:bCs/>
          <w:szCs w:val="20"/>
        </w:rPr>
        <w:t xml:space="preserve">The child can be a witness in administrative cases related to </w:t>
      </w:r>
      <w:r>
        <w:rPr>
          <w:rFonts w:cs="Arial"/>
          <w:bCs/>
          <w:szCs w:val="20"/>
        </w:rPr>
        <w:t xml:space="preserve">health care. </w:t>
      </w:r>
      <w:r w:rsidRPr="004F4742">
        <w:rPr>
          <w:rFonts w:cs="Arial"/>
          <w:szCs w:val="20"/>
        </w:rPr>
        <w:t>The court must ensure an interpreter or translator for the child</w:t>
      </w:r>
      <w:r>
        <w:rPr>
          <w:rFonts w:cs="Arial"/>
          <w:szCs w:val="20"/>
        </w:rPr>
        <w:t xml:space="preserve"> </w:t>
      </w:r>
      <w:r w:rsidRPr="004F4742">
        <w:rPr>
          <w:rFonts w:cs="Arial"/>
          <w:szCs w:val="20"/>
        </w:rPr>
        <w:t xml:space="preserve">witness if </w:t>
      </w:r>
      <w:r>
        <w:rPr>
          <w:rFonts w:cs="Arial"/>
          <w:szCs w:val="20"/>
        </w:rPr>
        <w:t xml:space="preserve">necessary. The general rules about assessment of the child’s ability to give testimony are applicable. </w:t>
      </w:r>
    </w:p>
    <w:p w:rsidR="00AC7914" w:rsidRPr="0091705B" w:rsidRDefault="00AC7914" w:rsidP="006E19C3">
      <w:pPr>
        <w:pStyle w:val="Heading4NoNumb"/>
        <w:ind w:left="851"/>
      </w:pPr>
      <w:r w:rsidRPr="0091705B">
        <w:t>The child as a subject of judicial proceedings</w:t>
      </w:r>
    </w:p>
    <w:p w:rsidR="00AC7914" w:rsidRPr="005E2CB7" w:rsidRDefault="00AC7914" w:rsidP="006E19C3">
      <w:pPr>
        <w:widowControl w:val="0"/>
        <w:spacing w:before="0" w:after="0" w:line="240" w:lineRule="auto"/>
        <w:ind w:left="851"/>
        <w:jc w:val="both"/>
        <w:rPr>
          <w:b/>
        </w:rPr>
      </w:pPr>
    </w:p>
    <w:p w:rsidR="00AC7914" w:rsidRPr="00431386" w:rsidRDefault="00AC7914" w:rsidP="00431386">
      <w:pPr>
        <w:pStyle w:val="BodyText"/>
        <w:widowControl w:val="0"/>
        <w:spacing w:before="0" w:after="0" w:line="240" w:lineRule="auto"/>
        <w:jc w:val="both"/>
        <w:rPr>
          <w:rFonts w:cs="Arial"/>
          <w:bCs/>
          <w:szCs w:val="20"/>
        </w:rPr>
      </w:pPr>
      <w:r w:rsidRPr="004F4742">
        <w:rPr>
          <w:rFonts w:cs="Arial"/>
          <w:bCs/>
          <w:szCs w:val="20"/>
        </w:rPr>
        <w:t xml:space="preserve">Even </w:t>
      </w:r>
      <w:r>
        <w:rPr>
          <w:rFonts w:cs="Arial"/>
          <w:bCs/>
          <w:szCs w:val="20"/>
        </w:rPr>
        <w:t xml:space="preserve">if </w:t>
      </w:r>
      <w:r w:rsidRPr="004F4742">
        <w:rPr>
          <w:rFonts w:cs="Arial"/>
          <w:bCs/>
          <w:szCs w:val="20"/>
        </w:rPr>
        <w:t>rare</w:t>
      </w:r>
      <w:r>
        <w:rPr>
          <w:rFonts w:cs="Arial"/>
          <w:bCs/>
          <w:szCs w:val="20"/>
        </w:rPr>
        <w:t>,</w:t>
      </w:r>
      <w:r w:rsidRPr="004F4742">
        <w:rPr>
          <w:rFonts w:cs="Arial"/>
          <w:bCs/>
          <w:szCs w:val="20"/>
        </w:rPr>
        <w:t xml:space="preserve"> the child can be </w:t>
      </w:r>
      <w:r>
        <w:rPr>
          <w:rFonts w:cs="Arial"/>
          <w:bCs/>
          <w:szCs w:val="20"/>
        </w:rPr>
        <w:t>the</w:t>
      </w:r>
      <w:r w:rsidRPr="004F4742">
        <w:rPr>
          <w:rFonts w:cs="Arial"/>
          <w:bCs/>
          <w:szCs w:val="20"/>
        </w:rPr>
        <w:t xml:space="preserve"> subject of judicial proceeding</w:t>
      </w:r>
      <w:r>
        <w:rPr>
          <w:rFonts w:cs="Arial"/>
          <w:bCs/>
          <w:szCs w:val="20"/>
        </w:rPr>
        <w:t>s</w:t>
      </w:r>
      <w:r w:rsidRPr="004F4742">
        <w:rPr>
          <w:rFonts w:cs="Arial"/>
          <w:bCs/>
          <w:szCs w:val="20"/>
        </w:rPr>
        <w:t xml:space="preserve"> when his/her rights are affected </w:t>
      </w:r>
      <w:r>
        <w:rPr>
          <w:rFonts w:cs="Arial"/>
          <w:bCs/>
          <w:szCs w:val="20"/>
        </w:rPr>
        <w:t xml:space="preserve">by </w:t>
      </w:r>
      <w:r w:rsidRPr="004F4742">
        <w:rPr>
          <w:rFonts w:cs="Arial"/>
          <w:bCs/>
          <w:szCs w:val="20"/>
        </w:rPr>
        <w:t xml:space="preserve">administrative judicial proceedings related to health care. Theoretically, the child </w:t>
      </w:r>
      <w:r>
        <w:rPr>
          <w:rFonts w:cs="Arial"/>
          <w:bCs/>
          <w:szCs w:val="20"/>
        </w:rPr>
        <w:t xml:space="preserve">is the </w:t>
      </w:r>
      <w:r w:rsidRPr="004F4742">
        <w:rPr>
          <w:rFonts w:cs="Arial"/>
          <w:bCs/>
          <w:szCs w:val="20"/>
        </w:rPr>
        <w:t>subject of an administrative proceeding if the administrative authority or health care authority made changes in a hospital</w:t>
      </w:r>
      <w:r>
        <w:rPr>
          <w:rFonts w:cs="Arial"/>
          <w:bCs/>
          <w:szCs w:val="20"/>
        </w:rPr>
        <w:t xml:space="preserve"> or regulations </w:t>
      </w:r>
      <w:r w:rsidRPr="004F4742">
        <w:rPr>
          <w:rFonts w:cs="Arial"/>
          <w:bCs/>
          <w:szCs w:val="20"/>
        </w:rPr>
        <w:t xml:space="preserve">which </w:t>
      </w:r>
      <w:r>
        <w:rPr>
          <w:rFonts w:cs="Arial"/>
          <w:bCs/>
          <w:szCs w:val="20"/>
        </w:rPr>
        <w:t>affects the child’s health care</w:t>
      </w:r>
      <w:r>
        <w:rPr>
          <w:rStyle w:val="FootnoteReference"/>
          <w:bCs/>
          <w:szCs w:val="20"/>
        </w:rPr>
        <w:footnoteReference w:id="123"/>
      </w:r>
      <w:r>
        <w:rPr>
          <w:rFonts w:cs="Arial"/>
          <w:bCs/>
          <w:szCs w:val="20"/>
        </w:rPr>
        <w:t>.</w:t>
      </w:r>
    </w:p>
    <w:p w:rsidR="00AC7914" w:rsidRPr="006E19C3" w:rsidRDefault="00AC7914" w:rsidP="006E19C3">
      <w:pPr>
        <w:pStyle w:val="Heading3"/>
      </w:pPr>
      <w:bookmarkStart w:id="50" w:name="_Toc409606673"/>
      <w:r w:rsidRPr="002F2DBA">
        <w:t>Procedural rules applicable to children i</w:t>
      </w:r>
      <w:r>
        <w:t xml:space="preserve">nvolved </w:t>
      </w:r>
      <w:r w:rsidRPr="002F2DBA">
        <w:t xml:space="preserve">in proceedings for placement </w:t>
      </w:r>
      <w:r w:rsidRPr="00317512">
        <w:t>into care</w:t>
      </w:r>
      <w:bookmarkEnd w:id="50"/>
      <w:r w:rsidR="006E19C3">
        <w:br/>
      </w:r>
    </w:p>
    <w:p w:rsidR="006E19C3" w:rsidRPr="006E19C3" w:rsidRDefault="00AC7914" w:rsidP="006E19C3">
      <w:pPr>
        <w:pStyle w:val="Heading4NoNumb"/>
        <w:ind w:left="851"/>
        <w:rPr>
          <w:lang w:val="en-US"/>
        </w:rPr>
      </w:pPr>
      <w:r w:rsidRPr="00FB373B">
        <w:t>The</w:t>
      </w:r>
      <w:r w:rsidRPr="000D323B">
        <w:rPr>
          <w:lang w:val="ru-RU"/>
        </w:rPr>
        <w:t xml:space="preserve"> </w:t>
      </w:r>
      <w:r w:rsidRPr="00FB373B">
        <w:t>child</w:t>
      </w:r>
      <w:r w:rsidRPr="000D323B">
        <w:rPr>
          <w:lang w:val="ru-RU"/>
        </w:rPr>
        <w:t xml:space="preserve"> </w:t>
      </w:r>
      <w:r w:rsidRPr="00FB373B">
        <w:t>as</w:t>
      </w:r>
      <w:r w:rsidRPr="000D323B">
        <w:rPr>
          <w:lang w:val="ru-RU"/>
        </w:rPr>
        <w:t xml:space="preserve"> </w:t>
      </w:r>
      <w:r w:rsidRPr="00FB373B">
        <w:t>plaintiff</w:t>
      </w:r>
      <w:r w:rsidRPr="000D323B">
        <w:rPr>
          <w:lang w:val="ru-RU"/>
        </w:rPr>
        <w:t xml:space="preserve"> </w:t>
      </w:r>
      <w:r w:rsidRPr="000D323B">
        <w:rPr>
          <w:lang w:val="en-US"/>
        </w:rPr>
        <w:t xml:space="preserve"> </w:t>
      </w:r>
      <w:r w:rsidR="006E19C3">
        <w:rPr>
          <w:lang w:val="en-US"/>
        </w:rPr>
        <w:br/>
      </w:r>
    </w:p>
    <w:p w:rsidR="00AC7914" w:rsidRDefault="00AC7914" w:rsidP="006E19C3">
      <w:pPr>
        <w:pStyle w:val="BodyText"/>
        <w:widowControl w:val="0"/>
        <w:spacing w:before="0" w:after="0" w:line="240" w:lineRule="auto"/>
        <w:jc w:val="both"/>
        <w:rPr>
          <w:rFonts w:cs="Arial"/>
          <w:bCs/>
          <w:szCs w:val="20"/>
        </w:rPr>
      </w:pPr>
      <w:r w:rsidRPr="00FB373B">
        <w:rPr>
          <w:rFonts w:cs="Arial"/>
          <w:bCs/>
          <w:szCs w:val="20"/>
        </w:rPr>
        <w:t xml:space="preserve">In </w:t>
      </w:r>
      <w:r w:rsidRPr="008B1206">
        <w:rPr>
          <w:rFonts w:cs="Arial"/>
          <w:bCs/>
          <w:szCs w:val="20"/>
        </w:rPr>
        <w:t>proceedings on placement into care, the child is</w:t>
      </w:r>
      <w:r w:rsidRPr="000D323B">
        <w:rPr>
          <w:rFonts w:cs="Arial"/>
          <w:bCs/>
          <w:szCs w:val="20"/>
        </w:rPr>
        <w:t xml:space="preserve">, in most cases, a subject of the proceedings. However, it is possible, although </w:t>
      </w:r>
      <w:r w:rsidRPr="000D323B">
        <w:rPr>
          <w:bCs/>
          <w:szCs w:val="20"/>
          <w:lang w:val="ru-RU"/>
        </w:rPr>
        <w:t>r</w:t>
      </w:r>
      <w:proofErr w:type="spellStart"/>
      <w:r w:rsidRPr="008B1206">
        <w:rPr>
          <w:bCs/>
          <w:szCs w:val="20"/>
        </w:rPr>
        <w:t>ar</w:t>
      </w:r>
      <w:proofErr w:type="spellEnd"/>
      <w:r w:rsidRPr="000D323B">
        <w:rPr>
          <w:bCs/>
          <w:szCs w:val="20"/>
          <w:lang w:val="ru-RU"/>
        </w:rPr>
        <w:t>e</w:t>
      </w:r>
      <w:r w:rsidRPr="000D323B">
        <w:rPr>
          <w:bCs/>
          <w:szCs w:val="20"/>
        </w:rPr>
        <w:t xml:space="preserve"> in </w:t>
      </w:r>
      <w:proofErr w:type="spellStart"/>
      <w:r w:rsidRPr="000D323B">
        <w:rPr>
          <w:bCs/>
          <w:szCs w:val="20"/>
        </w:rPr>
        <w:t>prac</w:t>
      </w:r>
      <w:proofErr w:type="spellEnd"/>
      <w:r w:rsidRPr="000D323B">
        <w:rPr>
          <w:bCs/>
          <w:szCs w:val="20"/>
          <w:lang w:val="ru-RU"/>
        </w:rPr>
        <w:t>ti</w:t>
      </w:r>
      <w:proofErr w:type="spellStart"/>
      <w:r w:rsidRPr="008B1206">
        <w:rPr>
          <w:bCs/>
          <w:szCs w:val="20"/>
        </w:rPr>
        <w:t>ce</w:t>
      </w:r>
      <w:proofErr w:type="spellEnd"/>
      <w:r w:rsidRPr="008B1206">
        <w:rPr>
          <w:bCs/>
          <w:szCs w:val="20"/>
        </w:rPr>
        <w:t xml:space="preserve">, </w:t>
      </w:r>
      <w:r w:rsidRPr="000D323B">
        <w:rPr>
          <w:bCs/>
          <w:szCs w:val="20"/>
          <w:lang w:val="en-US"/>
        </w:rPr>
        <w:t xml:space="preserve">for </w:t>
      </w:r>
      <w:r w:rsidRPr="008B1206">
        <w:rPr>
          <w:bCs/>
          <w:szCs w:val="20"/>
        </w:rPr>
        <w:t xml:space="preserve">the child </w:t>
      </w:r>
      <w:r w:rsidRPr="000D323B">
        <w:rPr>
          <w:bCs/>
          <w:szCs w:val="20"/>
          <w:lang w:val="en-US"/>
        </w:rPr>
        <w:t>to</w:t>
      </w:r>
      <w:r w:rsidRPr="008B1206">
        <w:rPr>
          <w:bCs/>
          <w:szCs w:val="20"/>
        </w:rPr>
        <w:t xml:space="preserve"> </w:t>
      </w:r>
      <w:r w:rsidRPr="000D323B">
        <w:rPr>
          <w:bCs/>
          <w:szCs w:val="20"/>
        </w:rPr>
        <w:t xml:space="preserve">ask for </w:t>
      </w:r>
      <w:r w:rsidRPr="000D323B">
        <w:rPr>
          <w:bCs/>
          <w:szCs w:val="20"/>
          <w:lang w:val="en-US"/>
        </w:rPr>
        <w:t xml:space="preserve">measures </w:t>
      </w:r>
      <w:r w:rsidRPr="008B1206">
        <w:rPr>
          <w:bCs/>
          <w:szCs w:val="20"/>
          <w:lang w:val="en-US"/>
        </w:rPr>
        <w:t>of</w:t>
      </w:r>
      <w:r w:rsidRPr="000D323B">
        <w:rPr>
          <w:bCs/>
          <w:szCs w:val="20"/>
          <w:lang w:val="en-US"/>
        </w:rPr>
        <w:t xml:space="preserve"> protection and care </w:t>
      </w:r>
      <w:r w:rsidR="006E19C3" w:rsidRPr="000D323B">
        <w:rPr>
          <w:bCs/>
          <w:szCs w:val="20"/>
          <w:lang w:val="en-US"/>
        </w:rPr>
        <w:t>in social</w:t>
      </w:r>
      <w:r w:rsidRPr="000D323B">
        <w:rPr>
          <w:bCs/>
          <w:szCs w:val="20"/>
          <w:lang w:val="en-US"/>
        </w:rPr>
        <w:t xml:space="preserve"> services based on community</w:t>
      </w:r>
      <w:r w:rsidRPr="000D323B">
        <w:rPr>
          <w:rStyle w:val="FootnoteReference"/>
          <w:bCs/>
          <w:szCs w:val="20"/>
          <w:lang w:val="en-US"/>
        </w:rPr>
        <w:footnoteReference w:id="124"/>
      </w:r>
      <w:r w:rsidRPr="000D323B">
        <w:rPr>
          <w:bCs/>
          <w:szCs w:val="20"/>
          <w:lang w:val="en-US"/>
        </w:rPr>
        <w:t xml:space="preserve">. There are no any specific rules </w:t>
      </w:r>
      <w:r w:rsidRPr="008B1206">
        <w:rPr>
          <w:bCs/>
          <w:szCs w:val="20"/>
          <w:lang w:val="en-US"/>
        </w:rPr>
        <w:t xml:space="preserve">on </w:t>
      </w:r>
      <w:r w:rsidRPr="000D323B">
        <w:rPr>
          <w:bCs/>
          <w:szCs w:val="20"/>
          <w:lang w:val="en-US"/>
        </w:rPr>
        <w:t>how the child may ask for these measures</w:t>
      </w:r>
      <w:r w:rsidRPr="000D323B">
        <w:rPr>
          <w:rStyle w:val="FootnoteReference"/>
          <w:bCs/>
          <w:szCs w:val="20"/>
          <w:lang w:val="en-US"/>
        </w:rPr>
        <w:footnoteReference w:id="125"/>
      </w:r>
      <w:r w:rsidRPr="000D323B">
        <w:rPr>
          <w:bCs/>
          <w:szCs w:val="20"/>
          <w:lang w:val="en-US"/>
        </w:rPr>
        <w:t xml:space="preserve">.   </w:t>
      </w:r>
      <w:r w:rsidRPr="000D323B">
        <w:rPr>
          <w:bCs/>
          <w:szCs w:val="20"/>
        </w:rPr>
        <w:t xml:space="preserve"> In these cases, the child will act through his/her parent/guardian, if the child is under 14 years of age, or with his/her consent if the child is</w:t>
      </w:r>
      <w:r w:rsidRPr="00510AFD">
        <w:rPr>
          <w:bCs/>
          <w:szCs w:val="20"/>
        </w:rPr>
        <w:t xml:space="preserve"> between 14 and 18 years of age. </w:t>
      </w:r>
      <w:r w:rsidRPr="00510AFD">
        <w:rPr>
          <w:rFonts w:cs="Arial"/>
          <w:bCs/>
          <w:szCs w:val="20"/>
        </w:rPr>
        <w:t>If the parent/guardian refuses to assist the child</w:t>
      </w:r>
      <w:r>
        <w:rPr>
          <w:rFonts w:cs="Arial"/>
          <w:bCs/>
          <w:szCs w:val="20"/>
        </w:rPr>
        <w:t>,</w:t>
      </w:r>
      <w:r w:rsidRPr="00510AFD">
        <w:rPr>
          <w:rFonts w:cs="Arial"/>
          <w:bCs/>
          <w:szCs w:val="20"/>
        </w:rPr>
        <w:t xml:space="preserve"> he/she can inform the CPD</w:t>
      </w:r>
      <w:r w:rsidRPr="00510AFD">
        <w:rPr>
          <w:rStyle w:val="FootnoteReference"/>
          <w:bCs/>
          <w:szCs w:val="20"/>
        </w:rPr>
        <w:footnoteReference w:id="126"/>
      </w:r>
      <w:r w:rsidRPr="00510AFD">
        <w:rPr>
          <w:bCs/>
          <w:szCs w:val="20"/>
        </w:rPr>
        <w:t>.</w:t>
      </w:r>
      <w:r w:rsidRPr="000D323B">
        <w:rPr>
          <w:bCs/>
          <w:szCs w:val="20"/>
          <w:lang w:val="en-US"/>
        </w:rPr>
        <w:t xml:space="preserve"> In case of</w:t>
      </w:r>
      <w:r w:rsidRPr="00510AFD">
        <w:rPr>
          <w:bCs/>
          <w:szCs w:val="20"/>
        </w:rPr>
        <w:t xml:space="preserve"> conflict of interest</w:t>
      </w:r>
      <w:r>
        <w:rPr>
          <w:bCs/>
          <w:szCs w:val="20"/>
        </w:rPr>
        <w:t>s</w:t>
      </w:r>
      <w:r w:rsidRPr="00510AFD">
        <w:rPr>
          <w:bCs/>
          <w:szCs w:val="20"/>
        </w:rPr>
        <w:t xml:space="preserve"> between the child and his/her parent/guardian</w:t>
      </w:r>
      <w:r w:rsidRPr="000D323B">
        <w:rPr>
          <w:bCs/>
          <w:szCs w:val="20"/>
          <w:lang w:val="en-US"/>
        </w:rPr>
        <w:t>,</w:t>
      </w:r>
      <w:r w:rsidRPr="00510AFD">
        <w:rPr>
          <w:bCs/>
          <w:szCs w:val="20"/>
        </w:rPr>
        <w:t xml:space="preserve"> the administrative authority or the court must appoint a special representative. </w:t>
      </w:r>
      <w:r>
        <w:rPr>
          <w:bCs/>
          <w:szCs w:val="20"/>
          <w:lang w:val="en-US"/>
        </w:rPr>
        <w:t xml:space="preserve"> </w:t>
      </w:r>
    </w:p>
    <w:p w:rsidR="00AC7914" w:rsidRDefault="00AC7914" w:rsidP="006E19C3">
      <w:pPr>
        <w:pStyle w:val="BodyText"/>
        <w:widowControl w:val="0"/>
        <w:spacing w:before="0" w:after="0" w:line="240" w:lineRule="auto"/>
        <w:jc w:val="both"/>
        <w:rPr>
          <w:rFonts w:cs="Arial"/>
          <w:bCs/>
          <w:szCs w:val="20"/>
        </w:rPr>
      </w:pPr>
    </w:p>
    <w:p w:rsidR="00AC7914" w:rsidRPr="00510AFD" w:rsidRDefault="00AC7914" w:rsidP="00431386">
      <w:pPr>
        <w:pStyle w:val="BodyText"/>
        <w:widowControl w:val="0"/>
        <w:spacing w:before="0" w:after="0" w:line="240" w:lineRule="auto"/>
        <w:jc w:val="both"/>
        <w:rPr>
          <w:rFonts w:cs="Arial"/>
          <w:bCs/>
          <w:szCs w:val="20"/>
        </w:rPr>
      </w:pPr>
      <w:r>
        <w:rPr>
          <w:rFonts w:cs="Arial"/>
          <w:bCs/>
          <w:szCs w:val="20"/>
        </w:rPr>
        <w:t xml:space="preserve">In any case, the child must be heard before the court if he/she is between 10 and 18 years of age. As mentioned above, the judge has the discretion to decide that hearing the child would </w:t>
      </w:r>
      <w:r>
        <w:rPr>
          <w:rFonts w:cs="Arial"/>
          <w:bCs/>
          <w:szCs w:val="20"/>
        </w:rPr>
        <w:lastRenderedPageBreak/>
        <w:t>be against the child’s best interests</w:t>
      </w:r>
      <w:r>
        <w:rPr>
          <w:rStyle w:val="FootnoteReference"/>
          <w:bCs/>
          <w:szCs w:val="20"/>
        </w:rPr>
        <w:footnoteReference w:id="127"/>
      </w:r>
      <w:r>
        <w:rPr>
          <w:rFonts w:cs="Arial"/>
          <w:bCs/>
          <w:szCs w:val="20"/>
        </w:rPr>
        <w:t>.</w:t>
      </w:r>
    </w:p>
    <w:p w:rsidR="00AC7914" w:rsidRPr="0091705B" w:rsidRDefault="00AC7914" w:rsidP="006E19C3">
      <w:pPr>
        <w:pStyle w:val="Heading4NoNumb"/>
        <w:ind w:left="851"/>
      </w:pPr>
      <w:r w:rsidRPr="0091705B">
        <w:t>The child as a defendant</w:t>
      </w:r>
    </w:p>
    <w:p w:rsidR="00AC7914" w:rsidRPr="00510AFD" w:rsidRDefault="00AC7914" w:rsidP="006E19C3">
      <w:pPr>
        <w:pStyle w:val="BodyText"/>
        <w:widowControl w:val="0"/>
        <w:spacing w:before="0" w:after="0" w:line="240" w:lineRule="auto"/>
        <w:ind w:left="491"/>
        <w:jc w:val="both"/>
        <w:rPr>
          <w:b/>
          <w:bCs/>
          <w:szCs w:val="20"/>
          <w:lang w:val="en-US"/>
        </w:rPr>
      </w:pPr>
    </w:p>
    <w:p w:rsidR="00AC7914" w:rsidRPr="00510AFD" w:rsidRDefault="00AC7914" w:rsidP="00431386">
      <w:pPr>
        <w:pStyle w:val="BodyText"/>
        <w:widowControl w:val="0"/>
        <w:spacing w:before="0" w:after="0" w:line="240" w:lineRule="auto"/>
        <w:jc w:val="both"/>
        <w:rPr>
          <w:bCs/>
          <w:szCs w:val="20"/>
          <w:lang w:val="en-US"/>
        </w:rPr>
      </w:pPr>
      <w:r>
        <w:rPr>
          <w:bCs/>
          <w:szCs w:val="20"/>
          <w:lang w:val="en-US"/>
        </w:rPr>
        <w:t xml:space="preserve">The child can be a defendant in administrative judicial proceedings for placement into care only if he/she appeals the decision for the placement, wins the case and the public administration authority or the parent/guardian appeals the decision issued by the administrative court. The court must hear the child if he/she is between 10 and 18 years of age. </w:t>
      </w:r>
    </w:p>
    <w:p w:rsidR="00AC7914" w:rsidRPr="0091705B" w:rsidRDefault="00AC7914" w:rsidP="006E19C3">
      <w:pPr>
        <w:pStyle w:val="Heading4NoNumb"/>
        <w:ind w:left="851"/>
      </w:pPr>
      <w:r w:rsidRPr="0091705B">
        <w:t>The child as a witness</w:t>
      </w:r>
    </w:p>
    <w:p w:rsidR="00AC7914" w:rsidRDefault="00AC7914" w:rsidP="006E19C3">
      <w:pPr>
        <w:pStyle w:val="BodyText"/>
        <w:widowControl w:val="0"/>
        <w:spacing w:before="0" w:after="0" w:line="240" w:lineRule="auto"/>
        <w:ind w:left="491"/>
        <w:jc w:val="both"/>
        <w:rPr>
          <w:bCs/>
          <w:szCs w:val="20"/>
          <w:lang w:val="en-US"/>
        </w:rPr>
      </w:pPr>
    </w:p>
    <w:p w:rsidR="00AC7914" w:rsidRPr="00431386" w:rsidRDefault="00AC7914" w:rsidP="00431386">
      <w:pPr>
        <w:pStyle w:val="BodyText"/>
        <w:widowControl w:val="0"/>
        <w:spacing w:before="0" w:after="0" w:line="240" w:lineRule="auto"/>
        <w:jc w:val="both"/>
        <w:rPr>
          <w:rFonts w:cs="Arial"/>
          <w:szCs w:val="20"/>
        </w:rPr>
      </w:pPr>
      <w:r w:rsidRPr="004F4742">
        <w:rPr>
          <w:rFonts w:cs="Arial"/>
          <w:bCs/>
          <w:szCs w:val="20"/>
        </w:rPr>
        <w:t xml:space="preserve">The child can be a witness in all administrative cases related to </w:t>
      </w:r>
      <w:r>
        <w:rPr>
          <w:rFonts w:cs="Arial"/>
          <w:bCs/>
          <w:szCs w:val="20"/>
        </w:rPr>
        <w:t xml:space="preserve">the placement in an institution. </w:t>
      </w:r>
      <w:r w:rsidRPr="004F4742">
        <w:rPr>
          <w:rFonts w:cs="Arial"/>
          <w:szCs w:val="20"/>
        </w:rPr>
        <w:t>The court must ensure an interpreter or translator for the child</w:t>
      </w:r>
      <w:r>
        <w:rPr>
          <w:rFonts w:cs="Arial"/>
          <w:szCs w:val="20"/>
        </w:rPr>
        <w:t xml:space="preserve"> </w:t>
      </w:r>
      <w:r w:rsidRPr="004F4742">
        <w:rPr>
          <w:rFonts w:cs="Arial"/>
          <w:szCs w:val="20"/>
        </w:rPr>
        <w:t xml:space="preserve">witness if </w:t>
      </w:r>
      <w:r>
        <w:rPr>
          <w:rFonts w:cs="Arial"/>
          <w:szCs w:val="20"/>
        </w:rPr>
        <w:t xml:space="preserve">necessary. The general rules about assessment of the child’s ability to give testimony are applicable. </w:t>
      </w:r>
    </w:p>
    <w:p w:rsidR="00AC7914" w:rsidRPr="0091705B" w:rsidRDefault="00AC7914" w:rsidP="006E19C3">
      <w:pPr>
        <w:pStyle w:val="Heading4NoNumb"/>
        <w:ind w:left="851"/>
      </w:pPr>
      <w:r w:rsidRPr="0091705B">
        <w:t xml:space="preserve">The child as a subject </w:t>
      </w:r>
      <w:proofErr w:type="gramStart"/>
      <w:r w:rsidRPr="0091705B">
        <w:t>of a judicial proceedings</w:t>
      </w:r>
      <w:proofErr w:type="gramEnd"/>
    </w:p>
    <w:p w:rsidR="00AC7914" w:rsidRPr="002F2DBA" w:rsidRDefault="00AC7914" w:rsidP="006E19C3">
      <w:pPr>
        <w:pStyle w:val="BodyText"/>
        <w:widowControl w:val="0"/>
        <w:spacing w:before="0" w:after="0" w:line="240" w:lineRule="auto"/>
        <w:jc w:val="both"/>
        <w:rPr>
          <w:rFonts w:cs="Arial"/>
          <w:b/>
          <w:bCs/>
          <w:szCs w:val="20"/>
        </w:rPr>
      </w:pPr>
    </w:p>
    <w:p w:rsidR="00AC7914" w:rsidRDefault="00AC7914" w:rsidP="006E19C3">
      <w:pPr>
        <w:pStyle w:val="BodyText"/>
        <w:widowControl w:val="0"/>
        <w:spacing w:before="0" w:after="0" w:line="240" w:lineRule="auto"/>
        <w:jc w:val="both"/>
        <w:rPr>
          <w:rFonts w:cs="Arial"/>
          <w:bCs/>
          <w:szCs w:val="20"/>
        </w:rPr>
      </w:pPr>
      <w:r>
        <w:rPr>
          <w:rFonts w:cs="Arial"/>
          <w:bCs/>
          <w:szCs w:val="20"/>
        </w:rPr>
        <w:t xml:space="preserve">In cases related to the placement of a child into care, the child participates in the judicial proceedings as the subject.  </w:t>
      </w:r>
    </w:p>
    <w:p w:rsidR="00AC7914" w:rsidRPr="000D323B" w:rsidRDefault="00AC7914" w:rsidP="006E19C3">
      <w:pPr>
        <w:pStyle w:val="BodyText"/>
        <w:widowControl w:val="0"/>
        <w:spacing w:before="0" w:after="0" w:line="240" w:lineRule="auto"/>
        <w:jc w:val="both"/>
        <w:rPr>
          <w:bCs/>
          <w:szCs w:val="20"/>
          <w:lang w:val="en-US"/>
        </w:rPr>
      </w:pPr>
      <w:r w:rsidRPr="002F2DBA">
        <w:rPr>
          <w:rFonts w:cs="Arial"/>
          <w:bCs/>
          <w:szCs w:val="20"/>
        </w:rPr>
        <w:t>The placement of children in</w:t>
      </w:r>
      <w:r>
        <w:rPr>
          <w:rFonts w:cs="Arial"/>
          <w:bCs/>
          <w:szCs w:val="20"/>
        </w:rPr>
        <w:t>to</w:t>
      </w:r>
      <w:r w:rsidRPr="002F2DBA">
        <w:rPr>
          <w:rFonts w:cs="Arial"/>
          <w:bCs/>
          <w:szCs w:val="20"/>
        </w:rPr>
        <w:t xml:space="preserve"> care (in </w:t>
      </w:r>
      <w:r>
        <w:rPr>
          <w:rFonts w:cs="Arial"/>
          <w:bCs/>
          <w:szCs w:val="20"/>
        </w:rPr>
        <w:t xml:space="preserve">an </w:t>
      </w:r>
      <w:r w:rsidRPr="002F2DBA">
        <w:rPr>
          <w:rFonts w:cs="Arial"/>
          <w:bCs/>
          <w:szCs w:val="20"/>
        </w:rPr>
        <w:t xml:space="preserve">institution or </w:t>
      </w:r>
      <w:r>
        <w:rPr>
          <w:rFonts w:cs="Arial"/>
          <w:bCs/>
          <w:szCs w:val="20"/>
        </w:rPr>
        <w:t xml:space="preserve">a </w:t>
      </w:r>
      <w:r w:rsidRPr="002F2DBA">
        <w:rPr>
          <w:rFonts w:cs="Arial"/>
          <w:bCs/>
          <w:szCs w:val="20"/>
        </w:rPr>
        <w:t xml:space="preserve">foster family, </w:t>
      </w:r>
      <w:r>
        <w:rPr>
          <w:rFonts w:cs="Arial"/>
          <w:bCs/>
          <w:szCs w:val="20"/>
        </w:rPr>
        <w:t xml:space="preserve">with </w:t>
      </w:r>
      <w:r w:rsidRPr="002F2DBA">
        <w:rPr>
          <w:rFonts w:cs="Arial"/>
          <w:bCs/>
          <w:szCs w:val="20"/>
        </w:rPr>
        <w:t xml:space="preserve">relatives, or in </w:t>
      </w:r>
      <w:r>
        <w:rPr>
          <w:rFonts w:cs="Arial"/>
          <w:bCs/>
          <w:szCs w:val="20"/>
        </w:rPr>
        <w:t xml:space="preserve">a </w:t>
      </w:r>
      <w:r w:rsidRPr="002F2DBA">
        <w:rPr>
          <w:rFonts w:cs="Arial"/>
          <w:bCs/>
          <w:szCs w:val="20"/>
        </w:rPr>
        <w:t>specialised facility for child care) is considered a protection measure by the law</w:t>
      </w:r>
      <w:r w:rsidRPr="002F2DBA">
        <w:rPr>
          <w:rStyle w:val="FootnoteReference"/>
          <w:bCs/>
          <w:szCs w:val="20"/>
        </w:rPr>
        <w:footnoteReference w:id="128"/>
      </w:r>
      <w:r w:rsidRPr="002F2DBA">
        <w:rPr>
          <w:rFonts w:cs="Arial"/>
          <w:bCs/>
          <w:szCs w:val="20"/>
        </w:rPr>
        <w:t xml:space="preserve">. </w:t>
      </w:r>
      <w:r>
        <w:rPr>
          <w:rFonts w:cs="Arial"/>
          <w:bCs/>
          <w:szCs w:val="20"/>
        </w:rPr>
        <w:t>A court decision</w:t>
      </w:r>
      <w:r w:rsidDel="003611A0">
        <w:rPr>
          <w:rFonts w:cs="Arial"/>
          <w:bCs/>
          <w:szCs w:val="20"/>
        </w:rPr>
        <w:t xml:space="preserve"> </w:t>
      </w:r>
      <w:r>
        <w:rPr>
          <w:rFonts w:cs="Arial"/>
          <w:bCs/>
          <w:szCs w:val="20"/>
        </w:rPr>
        <w:t xml:space="preserve">is necessary for a child to be placed in care. </w:t>
      </w:r>
      <w:r w:rsidRPr="002F2DBA">
        <w:rPr>
          <w:rFonts w:cs="Arial"/>
          <w:bCs/>
          <w:szCs w:val="20"/>
        </w:rPr>
        <w:t>The rules for the court proceedings for placement into care are regulated by civil law</w:t>
      </w:r>
      <w:r w:rsidRPr="002F2DBA">
        <w:rPr>
          <w:rStyle w:val="FootnoteReference"/>
          <w:bCs/>
          <w:szCs w:val="20"/>
        </w:rPr>
        <w:footnoteReference w:id="129"/>
      </w:r>
      <w:r w:rsidRPr="002F2DBA">
        <w:rPr>
          <w:rFonts w:cs="Arial"/>
          <w:bCs/>
          <w:szCs w:val="20"/>
        </w:rPr>
        <w:t xml:space="preserve">. </w:t>
      </w:r>
      <w:r>
        <w:rPr>
          <w:rFonts w:cs="Arial"/>
          <w:bCs/>
          <w:szCs w:val="20"/>
        </w:rPr>
        <w:t>T</w:t>
      </w:r>
      <w:r w:rsidRPr="0039794E">
        <w:rPr>
          <w:szCs w:val="20"/>
          <w:lang w:val="en-US"/>
        </w:rPr>
        <w:t xml:space="preserve">he </w:t>
      </w:r>
      <w:r>
        <w:rPr>
          <w:szCs w:val="20"/>
          <w:lang w:val="en-US"/>
        </w:rPr>
        <w:t>d</w:t>
      </w:r>
      <w:r w:rsidRPr="0039794E">
        <w:rPr>
          <w:szCs w:val="20"/>
          <w:lang w:val="en-US"/>
        </w:rPr>
        <w:t xml:space="preserve">istrict </w:t>
      </w:r>
      <w:r>
        <w:rPr>
          <w:szCs w:val="20"/>
          <w:lang w:val="en-US"/>
        </w:rPr>
        <w:t>c</w:t>
      </w:r>
      <w:r w:rsidRPr="0039794E">
        <w:rPr>
          <w:szCs w:val="20"/>
          <w:lang w:val="en-US"/>
        </w:rPr>
        <w:t xml:space="preserve">ourt is the competent court to decide </w:t>
      </w:r>
      <w:r>
        <w:rPr>
          <w:szCs w:val="20"/>
          <w:lang w:val="en-US"/>
        </w:rPr>
        <w:t>on</w:t>
      </w:r>
      <w:r w:rsidRPr="0039794E">
        <w:rPr>
          <w:szCs w:val="20"/>
          <w:lang w:val="en-US"/>
        </w:rPr>
        <w:t xml:space="preserve"> </w:t>
      </w:r>
      <w:r>
        <w:rPr>
          <w:szCs w:val="20"/>
          <w:lang w:val="en-US"/>
        </w:rPr>
        <w:t xml:space="preserve">the </w:t>
      </w:r>
      <w:r w:rsidRPr="0039794E">
        <w:rPr>
          <w:szCs w:val="20"/>
          <w:lang w:val="en-US"/>
        </w:rPr>
        <w:t>placement of children into care</w:t>
      </w:r>
      <w:r w:rsidRPr="00627E78">
        <w:rPr>
          <w:szCs w:val="20"/>
          <w:lang w:val="en-US"/>
        </w:rPr>
        <w:t>. The district court is a civil court</w:t>
      </w:r>
      <w:r>
        <w:rPr>
          <w:rStyle w:val="FootnoteReference"/>
          <w:szCs w:val="20"/>
          <w:lang w:val="en-US"/>
        </w:rPr>
        <w:footnoteReference w:id="130"/>
      </w:r>
      <w:r w:rsidRPr="00627E78">
        <w:rPr>
          <w:szCs w:val="20"/>
          <w:lang w:val="en-US"/>
        </w:rPr>
        <w:t>.</w:t>
      </w:r>
      <w:r>
        <w:rPr>
          <w:szCs w:val="20"/>
          <w:lang w:val="en-US"/>
        </w:rPr>
        <w:t xml:space="preserve"> As mentioned in </w:t>
      </w:r>
      <w:r w:rsidRPr="00137FF8">
        <w:rPr>
          <w:szCs w:val="20"/>
          <w:lang w:val="en-US"/>
        </w:rPr>
        <w:t xml:space="preserve">the Study to collect data on children’s involvement in </w:t>
      </w:r>
      <w:r>
        <w:rPr>
          <w:szCs w:val="20"/>
          <w:lang w:val="en-US"/>
        </w:rPr>
        <w:t>civi</w:t>
      </w:r>
      <w:r w:rsidRPr="00137FF8">
        <w:rPr>
          <w:szCs w:val="20"/>
          <w:lang w:val="en-US"/>
        </w:rPr>
        <w:t>l judicial proceedings</w:t>
      </w:r>
      <w:r>
        <w:rPr>
          <w:szCs w:val="20"/>
          <w:lang w:val="en-US"/>
        </w:rPr>
        <w:t xml:space="preserve">, and the general rules above, </w:t>
      </w:r>
      <w:r w:rsidRPr="00137FF8">
        <w:rPr>
          <w:bCs/>
          <w:szCs w:val="20"/>
        </w:rPr>
        <w:t>children who are under 14 years of age cannot bring a case to court in their own name but act through their legal representatives. Children</w:t>
      </w:r>
      <w:r>
        <w:rPr>
          <w:bCs/>
          <w:szCs w:val="20"/>
        </w:rPr>
        <w:t>,</w:t>
      </w:r>
      <w:r w:rsidRPr="00137FF8">
        <w:rPr>
          <w:bCs/>
          <w:szCs w:val="20"/>
        </w:rPr>
        <w:t xml:space="preserve"> 14 years of age and above</w:t>
      </w:r>
      <w:r>
        <w:rPr>
          <w:bCs/>
          <w:szCs w:val="20"/>
        </w:rPr>
        <w:t>,</w:t>
      </w:r>
      <w:r w:rsidRPr="00137FF8">
        <w:rPr>
          <w:bCs/>
          <w:szCs w:val="20"/>
        </w:rPr>
        <w:t xml:space="preserve"> can bring a case in their own name if their parents/guardian</w:t>
      </w:r>
      <w:r>
        <w:rPr>
          <w:bCs/>
          <w:szCs w:val="20"/>
        </w:rPr>
        <w:t>s</w:t>
      </w:r>
      <w:r w:rsidRPr="00137FF8">
        <w:rPr>
          <w:bCs/>
          <w:szCs w:val="20"/>
        </w:rPr>
        <w:t xml:space="preserve"> so consent. If there is disagreement between the child and his/her parents, the court must appoint a special representative </w:t>
      </w:r>
      <w:r>
        <w:rPr>
          <w:bCs/>
          <w:szCs w:val="20"/>
        </w:rPr>
        <w:t>for</w:t>
      </w:r>
      <w:r w:rsidRPr="00137FF8">
        <w:rPr>
          <w:bCs/>
          <w:szCs w:val="20"/>
        </w:rPr>
        <w:t xml:space="preserve"> the child</w:t>
      </w:r>
      <w:r w:rsidRPr="00137FF8">
        <w:rPr>
          <w:bCs/>
          <w:szCs w:val="20"/>
          <w:vertAlign w:val="superscript"/>
        </w:rPr>
        <w:footnoteReference w:id="131"/>
      </w:r>
      <w:r w:rsidRPr="00137FF8">
        <w:rPr>
          <w:bCs/>
          <w:szCs w:val="20"/>
        </w:rPr>
        <w:t xml:space="preserve">. </w:t>
      </w:r>
    </w:p>
    <w:p w:rsidR="00AC7914" w:rsidRDefault="00AC7914" w:rsidP="006E19C3">
      <w:pPr>
        <w:pStyle w:val="BodyText"/>
        <w:widowControl w:val="0"/>
        <w:spacing w:before="0" w:after="0" w:line="240" w:lineRule="auto"/>
        <w:jc w:val="both"/>
        <w:rPr>
          <w:rFonts w:cs="Arial"/>
          <w:bCs/>
          <w:szCs w:val="20"/>
        </w:rPr>
      </w:pPr>
    </w:p>
    <w:p w:rsidR="00AC7914" w:rsidRDefault="00AC7914" w:rsidP="006E19C3">
      <w:pPr>
        <w:pStyle w:val="BodyText"/>
        <w:widowControl w:val="0"/>
        <w:spacing w:before="0" w:after="0" w:line="240" w:lineRule="auto"/>
        <w:jc w:val="both"/>
        <w:rPr>
          <w:szCs w:val="20"/>
          <w:lang w:val="en-US"/>
        </w:rPr>
      </w:pPr>
      <w:r>
        <w:rPr>
          <w:rFonts w:cs="Arial"/>
          <w:bCs/>
          <w:szCs w:val="20"/>
        </w:rPr>
        <w:t>In case of urgent need for protection, or until the court has issued a decision, it is possible for a child to be placed temporarily into care by an administrative decision</w:t>
      </w:r>
      <w:r w:rsidRPr="008727D2">
        <w:rPr>
          <w:szCs w:val="20"/>
          <w:lang w:val="en-US"/>
        </w:rPr>
        <w:t xml:space="preserve"> </w:t>
      </w:r>
      <w:r>
        <w:rPr>
          <w:szCs w:val="20"/>
          <w:lang w:val="en-US"/>
        </w:rPr>
        <w:t>of the CPD</w:t>
      </w:r>
      <w:r w:rsidRPr="005F1527">
        <w:rPr>
          <w:rFonts w:cs="Arial"/>
          <w:bCs/>
          <w:i/>
          <w:szCs w:val="20"/>
          <w:lang w:val="bg-BG"/>
        </w:rPr>
        <w:t xml:space="preserve"> </w:t>
      </w:r>
      <w:r>
        <w:rPr>
          <w:szCs w:val="20"/>
          <w:lang w:val="en-US"/>
        </w:rPr>
        <w:t>and SAD</w:t>
      </w:r>
      <w:r>
        <w:rPr>
          <w:rStyle w:val="FootnoteReference"/>
          <w:bCs/>
          <w:szCs w:val="20"/>
        </w:rPr>
        <w:footnoteReference w:id="132"/>
      </w:r>
      <w:r>
        <w:rPr>
          <w:rFonts w:cs="Arial"/>
          <w:bCs/>
          <w:szCs w:val="20"/>
        </w:rPr>
        <w:t xml:space="preserve">. </w:t>
      </w:r>
      <w:r w:rsidRPr="00627E78">
        <w:rPr>
          <w:szCs w:val="20"/>
          <w:lang w:val="en-US"/>
        </w:rPr>
        <w:t xml:space="preserve">There </w:t>
      </w:r>
      <w:r>
        <w:rPr>
          <w:szCs w:val="20"/>
          <w:lang w:val="en-US"/>
        </w:rPr>
        <w:t>are</w:t>
      </w:r>
      <w:r w:rsidRPr="00627E78">
        <w:rPr>
          <w:szCs w:val="20"/>
          <w:lang w:val="en-US"/>
        </w:rPr>
        <w:t xml:space="preserve"> no rules defin</w:t>
      </w:r>
      <w:r>
        <w:rPr>
          <w:szCs w:val="20"/>
          <w:lang w:val="en-US"/>
        </w:rPr>
        <w:t>ing</w:t>
      </w:r>
      <w:r w:rsidRPr="00627E78">
        <w:rPr>
          <w:szCs w:val="20"/>
          <w:lang w:val="en-US"/>
        </w:rPr>
        <w:t xml:space="preserve"> which cases </w:t>
      </w:r>
      <w:r>
        <w:rPr>
          <w:szCs w:val="20"/>
          <w:lang w:val="en-US"/>
        </w:rPr>
        <w:t xml:space="preserve">may be considered urgent by </w:t>
      </w:r>
      <w:r w:rsidRPr="00627E78">
        <w:rPr>
          <w:szCs w:val="20"/>
          <w:lang w:val="en-US"/>
        </w:rPr>
        <w:t>the administrative authority.</w:t>
      </w:r>
      <w:r>
        <w:rPr>
          <w:szCs w:val="20"/>
          <w:lang w:val="en-US"/>
        </w:rPr>
        <w:t xml:space="preserve"> </w:t>
      </w:r>
      <w:r>
        <w:rPr>
          <w:rFonts w:cs="Arial"/>
          <w:bCs/>
          <w:szCs w:val="20"/>
        </w:rPr>
        <w:t>In such a case, the</w:t>
      </w:r>
      <w:r w:rsidRPr="002F2DBA">
        <w:rPr>
          <w:rFonts w:cs="Arial"/>
          <w:bCs/>
          <w:szCs w:val="20"/>
        </w:rPr>
        <w:t xml:space="preserve"> proceedings </w:t>
      </w:r>
      <w:r>
        <w:rPr>
          <w:rFonts w:cs="Arial"/>
          <w:bCs/>
          <w:szCs w:val="20"/>
        </w:rPr>
        <w:t>will</w:t>
      </w:r>
      <w:r w:rsidRPr="002F2DBA">
        <w:rPr>
          <w:rFonts w:cs="Arial"/>
          <w:bCs/>
          <w:szCs w:val="20"/>
        </w:rPr>
        <w:t xml:space="preserve"> have two stages – </w:t>
      </w:r>
      <w:r>
        <w:rPr>
          <w:rFonts w:cs="Arial"/>
          <w:bCs/>
          <w:szCs w:val="20"/>
        </w:rPr>
        <w:t xml:space="preserve">an </w:t>
      </w:r>
      <w:r w:rsidRPr="002F2DBA">
        <w:rPr>
          <w:rFonts w:cs="Arial"/>
          <w:bCs/>
          <w:szCs w:val="20"/>
        </w:rPr>
        <w:t xml:space="preserve">administrative and </w:t>
      </w:r>
      <w:r>
        <w:rPr>
          <w:rFonts w:cs="Arial"/>
          <w:bCs/>
          <w:szCs w:val="20"/>
        </w:rPr>
        <w:t xml:space="preserve">a </w:t>
      </w:r>
      <w:r w:rsidRPr="002F2DBA">
        <w:rPr>
          <w:rFonts w:cs="Arial"/>
          <w:bCs/>
          <w:szCs w:val="20"/>
        </w:rPr>
        <w:t>civil one</w:t>
      </w:r>
      <w:r>
        <w:rPr>
          <w:rFonts w:cs="Arial"/>
          <w:bCs/>
          <w:szCs w:val="20"/>
        </w:rPr>
        <w:t xml:space="preserve">. </w:t>
      </w:r>
      <w:r>
        <w:rPr>
          <w:rFonts w:eastAsia="DejaVu Sans" w:cs="Lohit Hindi"/>
          <w:kern w:val="1"/>
          <w:szCs w:val="20"/>
          <w:lang w:val="en-US" w:eastAsia="hi-IN" w:bidi="hi-IN"/>
        </w:rPr>
        <w:t xml:space="preserve">The administrative decision is </w:t>
      </w:r>
      <w:r w:rsidRPr="00627E78">
        <w:rPr>
          <w:rFonts w:eastAsia="DejaVu Sans" w:cs="Lohit Hindi"/>
          <w:kern w:val="1"/>
          <w:szCs w:val="20"/>
          <w:lang w:val="en-US" w:eastAsia="hi-IN" w:bidi="hi-IN"/>
        </w:rPr>
        <w:t>temporar</w:t>
      </w:r>
      <w:r>
        <w:rPr>
          <w:rFonts w:eastAsia="DejaVu Sans" w:cs="Lohit Hindi"/>
          <w:kern w:val="1"/>
          <w:szCs w:val="20"/>
          <w:lang w:val="en-US" w:eastAsia="hi-IN" w:bidi="hi-IN"/>
        </w:rPr>
        <w:t xml:space="preserve">y and must be followed by a </w:t>
      </w:r>
      <w:r w:rsidRPr="00627E78">
        <w:rPr>
          <w:rFonts w:eastAsia="DejaVu Sans" w:cs="Lohit Hindi"/>
          <w:kern w:val="1"/>
          <w:szCs w:val="20"/>
          <w:lang w:val="en-US" w:eastAsia="hi-IN" w:bidi="hi-IN"/>
        </w:rPr>
        <w:t>civil proceeding</w:t>
      </w:r>
      <w:r>
        <w:rPr>
          <w:rFonts w:eastAsia="DejaVu Sans" w:cs="Lohit Hindi"/>
          <w:kern w:val="1"/>
          <w:szCs w:val="20"/>
          <w:lang w:val="en-US" w:eastAsia="hi-IN" w:bidi="hi-IN"/>
        </w:rPr>
        <w:t xml:space="preserve"> for a child’s placement into care</w:t>
      </w:r>
      <w:r>
        <w:rPr>
          <w:rStyle w:val="FootnoteReference"/>
          <w:szCs w:val="20"/>
          <w:lang w:val="en-US"/>
        </w:rPr>
        <w:footnoteReference w:id="133"/>
      </w:r>
      <w:r>
        <w:rPr>
          <w:szCs w:val="20"/>
          <w:lang w:val="en-US"/>
        </w:rPr>
        <w:t>.</w:t>
      </w:r>
    </w:p>
    <w:p w:rsidR="00AC7914" w:rsidRDefault="00AC7914" w:rsidP="00AC7914">
      <w:pPr>
        <w:pStyle w:val="BodyText"/>
        <w:widowControl w:val="0"/>
        <w:spacing w:before="0" w:after="0" w:line="240" w:lineRule="auto"/>
        <w:ind w:left="0"/>
        <w:jc w:val="both"/>
        <w:rPr>
          <w:szCs w:val="20"/>
          <w:lang w:val="en-US"/>
        </w:rPr>
      </w:pPr>
    </w:p>
    <w:p w:rsidR="00AC7914" w:rsidRDefault="00AC7914" w:rsidP="006E19C3">
      <w:pPr>
        <w:pStyle w:val="BodyText"/>
        <w:widowControl w:val="0"/>
        <w:spacing w:before="0" w:after="0" w:line="240" w:lineRule="auto"/>
        <w:jc w:val="both"/>
        <w:rPr>
          <w:rFonts w:cs="Arial"/>
          <w:bCs/>
          <w:szCs w:val="20"/>
        </w:rPr>
      </w:pPr>
      <w:r>
        <w:rPr>
          <w:rFonts w:cs="Arial"/>
          <w:bCs/>
          <w:szCs w:val="20"/>
        </w:rPr>
        <w:t>T</w:t>
      </w:r>
      <w:r w:rsidRPr="002F2DBA">
        <w:rPr>
          <w:rFonts w:cs="Arial"/>
          <w:bCs/>
          <w:szCs w:val="20"/>
        </w:rPr>
        <w:t xml:space="preserve">he administrative proceedings </w:t>
      </w:r>
      <w:r>
        <w:rPr>
          <w:rFonts w:cs="Arial"/>
          <w:bCs/>
          <w:szCs w:val="20"/>
        </w:rPr>
        <w:t xml:space="preserve">start </w:t>
      </w:r>
      <w:r w:rsidRPr="002F2DBA">
        <w:rPr>
          <w:rFonts w:cs="Arial"/>
          <w:bCs/>
          <w:szCs w:val="20"/>
        </w:rPr>
        <w:t xml:space="preserve">before </w:t>
      </w:r>
      <w:r>
        <w:rPr>
          <w:rFonts w:cs="Arial"/>
          <w:bCs/>
          <w:szCs w:val="20"/>
        </w:rPr>
        <w:t xml:space="preserve">the </w:t>
      </w:r>
      <w:r w:rsidRPr="005B7731">
        <w:rPr>
          <w:rFonts w:cs="Arial"/>
          <w:bCs/>
          <w:szCs w:val="20"/>
        </w:rPr>
        <w:t xml:space="preserve">SAD where a child </w:t>
      </w:r>
      <w:r w:rsidRPr="005C7A32">
        <w:rPr>
          <w:rFonts w:cs="Arial"/>
          <w:bCs/>
          <w:szCs w:val="20"/>
        </w:rPr>
        <w:t>lives</w:t>
      </w:r>
      <w:r>
        <w:rPr>
          <w:rFonts w:cs="Arial"/>
          <w:bCs/>
          <w:szCs w:val="20"/>
        </w:rPr>
        <w:t>,</w:t>
      </w:r>
      <w:r w:rsidRPr="005C7A32">
        <w:rPr>
          <w:rFonts w:cs="Arial"/>
          <w:bCs/>
          <w:szCs w:val="20"/>
        </w:rPr>
        <w:t xml:space="preserve"> on request by the</w:t>
      </w:r>
      <w:r w:rsidRPr="00460347">
        <w:rPr>
          <w:rFonts w:cs="Arial"/>
          <w:bCs/>
          <w:szCs w:val="20"/>
        </w:rPr>
        <w:t xml:space="preserve"> parent or the prosecutor</w:t>
      </w:r>
      <w:r>
        <w:rPr>
          <w:rFonts w:cs="Arial"/>
          <w:bCs/>
          <w:szCs w:val="20"/>
        </w:rPr>
        <w:t>, or on an initiative of SAD</w:t>
      </w:r>
      <w:r w:rsidRPr="002F2DBA">
        <w:rPr>
          <w:rStyle w:val="FootnoteReference"/>
          <w:bCs/>
          <w:szCs w:val="20"/>
        </w:rPr>
        <w:footnoteReference w:id="134"/>
      </w:r>
      <w:r>
        <w:rPr>
          <w:rFonts w:cs="Arial"/>
          <w:bCs/>
          <w:szCs w:val="20"/>
        </w:rPr>
        <w:t xml:space="preserve">. </w:t>
      </w:r>
      <w:r w:rsidRPr="002F2DBA">
        <w:rPr>
          <w:rFonts w:cs="Arial"/>
          <w:bCs/>
          <w:szCs w:val="20"/>
        </w:rPr>
        <w:t xml:space="preserve">The </w:t>
      </w:r>
      <w:r>
        <w:rPr>
          <w:rFonts w:cs="Arial"/>
          <w:bCs/>
          <w:szCs w:val="20"/>
        </w:rPr>
        <w:t>CPD must provide a</w:t>
      </w:r>
      <w:r w:rsidRPr="002F2DBA">
        <w:rPr>
          <w:rFonts w:cs="Arial"/>
          <w:bCs/>
          <w:szCs w:val="20"/>
        </w:rPr>
        <w:t xml:space="preserve"> report on the situation in which the child lives and why the placement is in the best interest</w:t>
      </w:r>
      <w:r>
        <w:rPr>
          <w:rFonts w:cs="Arial"/>
          <w:bCs/>
          <w:szCs w:val="20"/>
        </w:rPr>
        <w:t>s</w:t>
      </w:r>
      <w:r w:rsidRPr="002F2DBA">
        <w:rPr>
          <w:rFonts w:cs="Arial"/>
          <w:bCs/>
          <w:szCs w:val="20"/>
        </w:rPr>
        <w:t xml:space="preserve"> of the child</w:t>
      </w:r>
      <w:r w:rsidRPr="002F2DBA">
        <w:rPr>
          <w:rStyle w:val="FootnoteReference"/>
          <w:bCs/>
          <w:szCs w:val="20"/>
        </w:rPr>
        <w:footnoteReference w:id="135"/>
      </w:r>
      <w:r w:rsidRPr="002F2DBA">
        <w:rPr>
          <w:rFonts w:cs="Arial"/>
          <w:bCs/>
          <w:szCs w:val="20"/>
        </w:rPr>
        <w:t>.</w:t>
      </w:r>
      <w:r>
        <w:rPr>
          <w:rFonts w:cs="Arial"/>
          <w:bCs/>
          <w:szCs w:val="20"/>
        </w:rPr>
        <w:t xml:space="preserve"> On the basis of these findings, the administrative authority – </w:t>
      </w:r>
      <w:proofErr w:type="gramStart"/>
      <w:r>
        <w:rPr>
          <w:szCs w:val="20"/>
          <w:lang w:val="en-US"/>
        </w:rPr>
        <w:t>SAD</w:t>
      </w:r>
      <w:r>
        <w:rPr>
          <w:rFonts w:cs="Arial"/>
          <w:bCs/>
          <w:szCs w:val="20"/>
        </w:rPr>
        <w:t>,</w:t>
      </w:r>
      <w:proofErr w:type="gramEnd"/>
      <w:r>
        <w:rPr>
          <w:rFonts w:cs="Arial"/>
          <w:bCs/>
          <w:szCs w:val="20"/>
        </w:rPr>
        <w:t xml:space="preserve"> </w:t>
      </w:r>
      <w:r w:rsidRPr="002F2DBA">
        <w:rPr>
          <w:rFonts w:cs="Arial"/>
          <w:bCs/>
          <w:szCs w:val="20"/>
        </w:rPr>
        <w:t xml:space="preserve">has </w:t>
      </w:r>
      <w:r>
        <w:rPr>
          <w:rFonts w:cs="Arial"/>
          <w:bCs/>
          <w:szCs w:val="20"/>
        </w:rPr>
        <w:t xml:space="preserve">the discretion </w:t>
      </w:r>
      <w:r w:rsidRPr="002F2DBA">
        <w:rPr>
          <w:rFonts w:cs="Arial"/>
          <w:bCs/>
          <w:szCs w:val="20"/>
        </w:rPr>
        <w:t xml:space="preserve">to issue </w:t>
      </w:r>
      <w:r>
        <w:rPr>
          <w:rFonts w:cs="Arial"/>
          <w:bCs/>
          <w:szCs w:val="20"/>
        </w:rPr>
        <w:t xml:space="preserve">a </w:t>
      </w:r>
      <w:r w:rsidRPr="002F2DBA">
        <w:rPr>
          <w:rFonts w:cs="Arial"/>
          <w:bCs/>
          <w:szCs w:val="20"/>
        </w:rPr>
        <w:t>temporary</w:t>
      </w:r>
      <w:r>
        <w:rPr>
          <w:rFonts w:cs="Arial"/>
          <w:bCs/>
          <w:szCs w:val="20"/>
        </w:rPr>
        <w:t xml:space="preserve"> </w:t>
      </w:r>
      <w:r w:rsidRPr="002F2DBA">
        <w:rPr>
          <w:rFonts w:cs="Arial"/>
          <w:bCs/>
          <w:szCs w:val="20"/>
        </w:rPr>
        <w:t xml:space="preserve">administrative </w:t>
      </w:r>
      <w:r>
        <w:rPr>
          <w:rFonts w:cs="Arial"/>
          <w:bCs/>
          <w:szCs w:val="20"/>
        </w:rPr>
        <w:t>decision for placement in care</w:t>
      </w:r>
      <w:r w:rsidRPr="002F2DBA">
        <w:rPr>
          <w:rStyle w:val="FootnoteReference"/>
          <w:bCs/>
          <w:szCs w:val="20"/>
        </w:rPr>
        <w:footnoteReference w:id="136"/>
      </w:r>
      <w:r w:rsidRPr="002F2DBA">
        <w:rPr>
          <w:rFonts w:cs="Arial"/>
          <w:bCs/>
          <w:szCs w:val="20"/>
        </w:rPr>
        <w:t xml:space="preserve">. </w:t>
      </w:r>
      <w:r>
        <w:rPr>
          <w:rFonts w:cs="Arial"/>
          <w:bCs/>
          <w:szCs w:val="20"/>
        </w:rPr>
        <w:t>The</w:t>
      </w:r>
      <w:r w:rsidRPr="00627E78">
        <w:rPr>
          <w:rFonts w:eastAsia="DejaVu Sans" w:cs="Lohit Hindi"/>
          <w:kern w:val="1"/>
          <w:szCs w:val="20"/>
          <w:lang w:val="en-US" w:eastAsia="hi-IN" w:bidi="hi-IN"/>
        </w:rPr>
        <w:t xml:space="preserve"> administrative authority issues a decision for placement which can be enforce</w:t>
      </w:r>
      <w:r>
        <w:rPr>
          <w:rFonts w:eastAsia="DejaVu Sans" w:cs="Lohit Hindi"/>
          <w:kern w:val="1"/>
          <w:szCs w:val="20"/>
          <w:lang w:val="en-US" w:eastAsia="hi-IN" w:bidi="hi-IN"/>
        </w:rPr>
        <w:t>d</w:t>
      </w:r>
      <w:r w:rsidRPr="00627E78">
        <w:rPr>
          <w:rFonts w:eastAsia="DejaVu Sans" w:cs="Lohit Hindi"/>
          <w:kern w:val="1"/>
          <w:szCs w:val="20"/>
          <w:lang w:val="en-US" w:eastAsia="hi-IN" w:bidi="hi-IN"/>
        </w:rPr>
        <w:t xml:space="preserve"> immediately</w:t>
      </w:r>
      <w:r>
        <w:rPr>
          <w:rFonts w:eastAsia="DejaVu Sans" w:cs="Lohit Hindi"/>
          <w:kern w:val="1"/>
          <w:szCs w:val="20"/>
          <w:lang w:val="en-US" w:eastAsia="hi-IN" w:bidi="hi-IN"/>
        </w:rPr>
        <w:t xml:space="preserve">. </w:t>
      </w:r>
      <w:r w:rsidRPr="002F2DBA">
        <w:rPr>
          <w:rFonts w:cs="Arial"/>
          <w:bCs/>
          <w:szCs w:val="20"/>
        </w:rPr>
        <w:t>It should be noted that the Dir</w:t>
      </w:r>
      <w:r>
        <w:rPr>
          <w:rFonts w:cs="Arial"/>
          <w:bCs/>
          <w:szCs w:val="20"/>
        </w:rPr>
        <w:t xml:space="preserve">ector of SAD </w:t>
      </w:r>
      <w:r w:rsidRPr="002F2DBA">
        <w:rPr>
          <w:rFonts w:cs="Arial"/>
          <w:bCs/>
          <w:szCs w:val="20"/>
        </w:rPr>
        <w:t xml:space="preserve">must issue the mentioned </w:t>
      </w:r>
      <w:r>
        <w:rPr>
          <w:rFonts w:cs="Arial"/>
          <w:bCs/>
          <w:szCs w:val="20"/>
        </w:rPr>
        <w:t>decision</w:t>
      </w:r>
      <w:r w:rsidRPr="002F2DBA">
        <w:rPr>
          <w:rFonts w:cs="Arial"/>
          <w:bCs/>
          <w:szCs w:val="20"/>
        </w:rPr>
        <w:t xml:space="preserve"> under the rules of administrative law. The order can be appealed before </w:t>
      </w:r>
      <w:r>
        <w:rPr>
          <w:rFonts w:cs="Arial"/>
          <w:bCs/>
          <w:szCs w:val="20"/>
        </w:rPr>
        <w:t>an</w:t>
      </w:r>
      <w:r w:rsidRPr="002F2DBA">
        <w:rPr>
          <w:rFonts w:cs="Arial"/>
          <w:bCs/>
          <w:szCs w:val="20"/>
        </w:rPr>
        <w:t xml:space="preserve"> </w:t>
      </w:r>
      <w:r>
        <w:rPr>
          <w:rFonts w:cs="Arial"/>
          <w:bCs/>
          <w:szCs w:val="20"/>
        </w:rPr>
        <w:t>a</w:t>
      </w:r>
      <w:r w:rsidRPr="002F2DBA">
        <w:rPr>
          <w:rFonts w:cs="Arial"/>
          <w:bCs/>
          <w:szCs w:val="20"/>
        </w:rPr>
        <w:t>dministrative court</w:t>
      </w:r>
      <w:r w:rsidRPr="002F2DBA">
        <w:rPr>
          <w:rStyle w:val="FootnoteReference"/>
          <w:bCs/>
          <w:szCs w:val="20"/>
        </w:rPr>
        <w:footnoteReference w:id="137"/>
      </w:r>
      <w:r w:rsidRPr="002F2DBA">
        <w:rPr>
          <w:rFonts w:cs="Arial"/>
          <w:bCs/>
          <w:szCs w:val="20"/>
        </w:rPr>
        <w:t xml:space="preserve">. </w:t>
      </w:r>
      <w:r>
        <w:rPr>
          <w:rFonts w:cs="Arial"/>
          <w:bCs/>
          <w:szCs w:val="20"/>
        </w:rPr>
        <w:t>T</w:t>
      </w:r>
      <w:r>
        <w:rPr>
          <w:rFonts w:cs="Arial"/>
          <w:bCs/>
          <w:szCs w:val="20"/>
          <w:lang w:val="en-US"/>
        </w:rPr>
        <w:t>he administrative decision for placement of the child into care can be appealed according to general administrative proceedings rules</w:t>
      </w:r>
      <w:r>
        <w:rPr>
          <w:rStyle w:val="FootnoteReference"/>
          <w:bCs/>
          <w:szCs w:val="20"/>
          <w:lang w:val="en-US"/>
        </w:rPr>
        <w:footnoteReference w:id="138"/>
      </w:r>
      <w:r>
        <w:rPr>
          <w:rFonts w:cs="Arial"/>
          <w:bCs/>
          <w:szCs w:val="20"/>
          <w:lang w:val="en-US"/>
        </w:rPr>
        <w:t xml:space="preserve">. </w:t>
      </w:r>
      <w:r w:rsidRPr="002F2DBA">
        <w:rPr>
          <w:rFonts w:cs="Arial"/>
          <w:bCs/>
          <w:szCs w:val="20"/>
        </w:rPr>
        <w:t xml:space="preserve">Parents, guardians and the child have the right to appeal the </w:t>
      </w:r>
      <w:r>
        <w:rPr>
          <w:rFonts w:cs="Arial"/>
          <w:bCs/>
          <w:szCs w:val="20"/>
        </w:rPr>
        <w:lastRenderedPageBreak/>
        <w:t>decision</w:t>
      </w:r>
      <w:r w:rsidRPr="002F2DBA">
        <w:rPr>
          <w:rStyle w:val="FootnoteReference"/>
          <w:bCs/>
          <w:szCs w:val="20"/>
        </w:rPr>
        <w:footnoteReference w:id="139"/>
      </w:r>
      <w:r w:rsidRPr="002F2DBA">
        <w:rPr>
          <w:rFonts w:cs="Arial"/>
          <w:bCs/>
          <w:szCs w:val="20"/>
        </w:rPr>
        <w:t xml:space="preserve">. </w:t>
      </w:r>
      <w:r>
        <w:rPr>
          <w:rFonts w:cs="Arial"/>
          <w:bCs/>
          <w:szCs w:val="20"/>
        </w:rPr>
        <w:t>According to the general rules, any person who is affected by an administrative act can appeal it before the administrative court</w:t>
      </w:r>
      <w:r>
        <w:rPr>
          <w:rStyle w:val="FootnoteReference"/>
          <w:bCs/>
          <w:szCs w:val="20"/>
        </w:rPr>
        <w:footnoteReference w:id="140"/>
      </w:r>
      <w:r>
        <w:rPr>
          <w:rFonts w:cs="Arial"/>
          <w:bCs/>
          <w:szCs w:val="20"/>
        </w:rPr>
        <w:t>. Therefore, the child, through his/her legal representative if applicable, has the right to appeal this decision as a subject who has been affected</w:t>
      </w:r>
      <w:r>
        <w:rPr>
          <w:rStyle w:val="FootnoteReference"/>
          <w:bCs/>
          <w:szCs w:val="20"/>
        </w:rPr>
        <w:footnoteReference w:id="141"/>
      </w:r>
      <w:r>
        <w:rPr>
          <w:rFonts w:cs="Arial"/>
          <w:bCs/>
          <w:szCs w:val="20"/>
        </w:rPr>
        <w:t>.</w:t>
      </w:r>
    </w:p>
    <w:p w:rsidR="00AC7914" w:rsidRDefault="00AC7914" w:rsidP="006E19C3">
      <w:pPr>
        <w:pStyle w:val="BodyText"/>
        <w:widowControl w:val="0"/>
        <w:spacing w:before="0" w:after="0" w:line="240" w:lineRule="auto"/>
        <w:jc w:val="both"/>
        <w:rPr>
          <w:rFonts w:cs="Arial"/>
          <w:bCs/>
          <w:szCs w:val="20"/>
        </w:rPr>
      </w:pPr>
    </w:p>
    <w:p w:rsidR="00AC7914" w:rsidRPr="00431386" w:rsidRDefault="00AC7914" w:rsidP="00431386">
      <w:pPr>
        <w:pStyle w:val="BodyText"/>
        <w:widowControl w:val="0"/>
        <w:spacing w:before="0" w:after="0" w:line="240" w:lineRule="auto"/>
        <w:jc w:val="both"/>
        <w:rPr>
          <w:rFonts w:cs="Arial"/>
          <w:bCs/>
          <w:szCs w:val="20"/>
        </w:rPr>
      </w:pPr>
      <w:r>
        <w:rPr>
          <w:rFonts w:cs="Arial"/>
          <w:bCs/>
          <w:szCs w:val="20"/>
        </w:rPr>
        <w:t>The administrative decision has temporary effect until the court issues a decision</w:t>
      </w:r>
      <w:r>
        <w:rPr>
          <w:rStyle w:val="FootnoteReference"/>
          <w:bCs/>
          <w:szCs w:val="20"/>
        </w:rPr>
        <w:footnoteReference w:id="142"/>
      </w:r>
      <w:r>
        <w:rPr>
          <w:rFonts w:cs="Arial"/>
          <w:bCs/>
          <w:szCs w:val="20"/>
        </w:rPr>
        <w:t xml:space="preserve">. </w:t>
      </w:r>
      <w:r w:rsidRPr="002F2DBA">
        <w:rPr>
          <w:rFonts w:cs="Arial"/>
          <w:bCs/>
          <w:szCs w:val="20"/>
        </w:rPr>
        <w:t>Within a month</w:t>
      </w:r>
      <w:r>
        <w:rPr>
          <w:rFonts w:cs="Arial"/>
          <w:bCs/>
          <w:szCs w:val="20"/>
        </w:rPr>
        <w:t>,</w:t>
      </w:r>
      <w:r w:rsidRPr="002F2DBA">
        <w:rPr>
          <w:rFonts w:cs="Arial"/>
          <w:bCs/>
          <w:szCs w:val="20"/>
        </w:rPr>
        <w:t xml:space="preserve"> the Director must initiate court proceedings before the District court </w:t>
      </w:r>
      <w:r w:rsidRPr="005B7731">
        <w:rPr>
          <w:rFonts w:cs="Arial"/>
          <w:bCs/>
          <w:i/>
          <w:szCs w:val="20"/>
        </w:rPr>
        <w:t>(</w:t>
      </w:r>
      <w:r w:rsidRPr="005B7731">
        <w:rPr>
          <w:rFonts w:cs="Arial"/>
          <w:bCs/>
          <w:i/>
          <w:szCs w:val="20"/>
          <w:lang w:val="bg-BG"/>
        </w:rPr>
        <w:t>районен съд)</w:t>
      </w:r>
      <w:r>
        <w:rPr>
          <w:rFonts w:cs="Arial"/>
          <w:bCs/>
          <w:szCs w:val="20"/>
          <w:lang w:val="bg-BG"/>
        </w:rPr>
        <w:t xml:space="preserve"> </w:t>
      </w:r>
      <w:r w:rsidRPr="002F2DBA">
        <w:rPr>
          <w:rFonts w:cs="Arial"/>
          <w:bCs/>
          <w:szCs w:val="20"/>
        </w:rPr>
        <w:t>for the placement of the child into care</w:t>
      </w:r>
      <w:r>
        <w:rPr>
          <w:rFonts w:cs="Arial"/>
          <w:bCs/>
          <w:szCs w:val="20"/>
        </w:rPr>
        <w:t>, which is the civil stage of the urgent placement procedure</w:t>
      </w:r>
      <w:r w:rsidRPr="002F2DBA">
        <w:rPr>
          <w:rStyle w:val="FootnoteReference"/>
          <w:bCs/>
          <w:szCs w:val="20"/>
        </w:rPr>
        <w:footnoteReference w:id="143"/>
      </w:r>
      <w:r w:rsidRPr="002F2DBA">
        <w:rPr>
          <w:rFonts w:cs="Arial"/>
          <w:bCs/>
          <w:szCs w:val="20"/>
        </w:rPr>
        <w:t>.</w:t>
      </w:r>
      <w:r>
        <w:rPr>
          <w:rFonts w:cs="Arial"/>
          <w:bCs/>
          <w:szCs w:val="20"/>
        </w:rPr>
        <w:t xml:space="preserve"> </w:t>
      </w:r>
      <w:r w:rsidRPr="002F2DBA">
        <w:rPr>
          <w:rFonts w:cs="Arial"/>
          <w:bCs/>
          <w:szCs w:val="20"/>
        </w:rPr>
        <w:t xml:space="preserve"> </w:t>
      </w:r>
    </w:p>
    <w:p w:rsidR="00AC7914" w:rsidRPr="002E162A" w:rsidRDefault="00AC7914" w:rsidP="00AC7914">
      <w:pPr>
        <w:pStyle w:val="BodyText"/>
        <w:widowControl w:val="0"/>
        <w:spacing w:before="0" w:after="0" w:line="240" w:lineRule="auto"/>
        <w:ind w:left="0"/>
        <w:jc w:val="both"/>
        <w:rPr>
          <w:szCs w:val="20"/>
          <w:lang w:val="en-US"/>
        </w:rPr>
      </w:pPr>
    </w:p>
    <w:p w:rsidR="00AC7914" w:rsidRDefault="00AC7914" w:rsidP="006E19C3">
      <w:pPr>
        <w:pStyle w:val="BodyText"/>
        <w:widowControl w:val="0"/>
        <w:spacing w:before="0" w:after="0" w:line="240" w:lineRule="auto"/>
        <w:jc w:val="both"/>
        <w:rPr>
          <w:rFonts w:cs="Arial"/>
          <w:bCs/>
          <w:szCs w:val="20"/>
        </w:rPr>
      </w:pPr>
      <w:r>
        <w:rPr>
          <w:rFonts w:cs="Arial"/>
          <w:bCs/>
          <w:szCs w:val="20"/>
        </w:rPr>
        <w:t>As in in the administrative procedure, the CPD</w:t>
      </w:r>
      <w:r w:rsidRPr="005F1527">
        <w:rPr>
          <w:rFonts w:cs="Arial"/>
          <w:bCs/>
          <w:i/>
          <w:szCs w:val="20"/>
          <w:lang w:val="bg-BG"/>
        </w:rPr>
        <w:t xml:space="preserve"> </w:t>
      </w:r>
      <w:r w:rsidRPr="002F2DBA">
        <w:rPr>
          <w:rFonts w:cs="Arial"/>
          <w:bCs/>
          <w:szCs w:val="20"/>
        </w:rPr>
        <w:t xml:space="preserve">has </w:t>
      </w:r>
      <w:r>
        <w:rPr>
          <w:rFonts w:cs="Arial"/>
          <w:bCs/>
          <w:szCs w:val="20"/>
        </w:rPr>
        <w:t xml:space="preserve">an </w:t>
      </w:r>
      <w:r w:rsidRPr="002F2DBA">
        <w:rPr>
          <w:rFonts w:cs="Arial"/>
          <w:bCs/>
          <w:szCs w:val="20"/>
        </w:rPr>
        <w:t>obligation to investigate the situation of the child and to present its findings (t</w:t>
      </w:r>
      <w:r>
        <w:rPr>
          <w:rFonts w:cs="Arial"/>
          <w:bCs/>
          <w:szCs w:val="20"/>
        </w:rPr>
        <w:t>h</w:t>
      </w:r>
      <w:r w:rsidRPr="002F2DBA">
        <w:rPr>
          <w:rFonts w:cs="Arial"/>
          <w:bCs/>
          <w:szCs w:val="20"/>
        </w:rPr>
        <w:t xml:space="preserve">rough a report) </w:t>
      </w:r>
      <w:r>
        <w:rPr>
          <w:rFonts w:cs="Arial"/>
          <w:bCs/>
          <w:szCs w:val="20"/>
        </w:rPr>
        <w:t>during the civil judicial proceedings.</w:t>
      </w:r>
      <w:r w:rsidRPr="002F2DBA">
        <w:rPr>
          <w:rFonts w:cs="Arial"/>
          <w:bCs/>
          <w:szCs w:val="20"/>
        </w:rPr>
        <w:t xml:space="preserve"> </w:t>
      </w:r>
      <w:r>
        <w:rPr>
          <w:rFonts w:cs="Arial"/>
          <w:bCs/>
          <w:szCs w:val="20"/>
        </w:rPr>
        <w:t xml:space="preserve">The CPD also </w:t>
      </w:r>
      <w:r w:rsidRPr="007F7E40">
        <w:rPr>
          <w:rFonts w:cs="Arial"/>
          <w:bCs/>
          <w:szCs w:val="20"/>
          <w:lang w:val="en-US"/>
        </w:rPr>
        <w:t xml:space="preserve">has the obligation </w:t>
      </w:r>
      <w:r>
        <w:rPr>
          <w:rFonts w:cs="Arial"/>
          <w:bCs/>
          <w:szCs w:val="20"/>
          <w:lang w:val="en-US"/>
        </w:rPr>
        <w:t xml:space="preserve">to recommend what is in the child’s best interests. </w:t>
      </w:r>
      <w:r>
        <w:rPr>
          <w:rFonts w:cs="Arial"/>
          <w:bCs/>
          <w:szCs w:val="20"/>
        </w:rPr>
        <w:t>On the basis of these findings the court has discretion to place a child into care</w:t>
      </w:r>
      <w:r w:rsidRPr="002F2DBA">
        <w:rPr>
          <w:rStyle w:val="FootnoteReference"/>
          <w:bCs/>
          <w:szCs w:val="20"/>
        </w:rPr>
        <w:footnoteReference w:id="144"/>
      </w:r>
      <w:r w:rsidRPr="002F2DBA">
        <w:rPr>
          <w:rFonts w:cs="Arial"/>
          <w:bCs/>
          <w:szCs w:val="20"/>
        </w:rPr>
        <w:t xml:space="preserve">. </w:t>
      </w:r>
    </w:p>
    <w:p w:rsidR="00AC7914" w:rsidRDefault="00AC7914" w:rsidP="006E19C3">
      <w:pPr>
        <w:pStyle w:val="BodyText"/>
        <w:widowControl w:val="0"/>
        <w:spacing w:before="0" w:after="0" w:line="240" w:lineRule="auto"/>
        <w:jc w:val="both"/>
        <w:rPr>
          <w:rFonts w:cs="Arial"/>
          <w:bCs/>
          <w:szCs w:val="20"/>
        </w:rPr>
      </w:pPr>
    </w:p>
    <w:p w:rsidR="00AC7914" w:rsidRPr="002F2DBA" w:rsidRDefault="00AC7914" w:rsidP="006E19C3">
      <w:pPr>
        <w:pStyle w:val="BodyText"/>
        <w:widowControl w:val="0"/>
        <w:spacing w:before="0" w:after="0" w:line="240" w:lineRule="auto"/>
        <w:jc w:val="both"/>
        <w:rPr>
          <w:rFonts w:cs="Arial"/>
          <w:bCs/>
          <w:szCs w:val="20"/>
        </w:rPr>
      </w:pPr>
      <w:r w:rsidRPr="008B1206">
        <w:rPr>
          <w:rFonts w:cs="Arial"/>
          <w:bCs/>
          <w:szCs w:val="20"/>
        </w:rPr>
        <w:t xml:space="preserve">The law does not provide any </w:t>
      </w:r>
      <w:r w:rsidRPr="000D323B">
        <w:rPr>
          <w:rFonts w:cs="Arial"/>
          <w:bCs/>
          <w:szCs w:val="20"/>
        </w:rPr>
        <w:t xml:space="preserve">rules on how the social workers from CPD should collect information about the child’s situation or to decide what is the child’s best interests. However, there is a </w:t>
      </w:r>
      <w:r w:rsidRPr="000D323B">
        <w:rPr>
          <w:szCs w:val="20"/>
          <w:lang w:val="en-US"/>
        </w:rPr>
        <w:t>Methodology about management of a case related to a child in risk of the Child Protection Departments (</w:t>
      </w:r>
      <w:hyperlink r:id="rId46" w:history="1">
        <w:r w:rsidRPr="000D323B">
          <w:rPr>
            <w:rStyle w:val="Hyperlink"/>
            <w:i/>
            <w:szCs w:val="20"/>
            <w:lang w:val="bg-BG"/>
          </w:rPr>
          <w:t>Методология за управление на случай на дете в риск от отдел „Закрила на детето”</w:t>
        </w:r>
      </w:hyperlink>
      <w:r w:rsidRPr="008B1206">
        <w:rPr>
          <w:i/>
          <w:szCs w:val="20"/>
          <w:lang w:val="en-US"/>
        </w:rPr>
        <w:t>),</w:t>
      </w:r>
      <w:r w:rsidRPr="000D323B">
        <w:rPr>
          <w:rFonts w:cs="Arial"/>
          <w:bCs/>
          <w:szCs w:val="20"/>
        </w:rPr>
        <w:t xml:space="preserve"> which gives some directions on how the information must be collected. According to the methodology and the established practice, the social workers collect information through observation, interviews, meetings with the child, his/her parents and/or other relatives. The social workers must</w:t>
      </w:r>
      <w:r>
        <w:rPr>
          <w:rFonts w:cs="Arial"/>
          <w:bCs/>
          <w:szCs w:val="20"/>
        </w:rPr>
        <w:t xml:space="preserve"> work in teams, where this is possible, and they can direct the case to other services (usually provided by NGOs)</w:t>
      </w:r>
      <w:r w:rsidRPr="002F2DBA">
        <w:rPr>
          <w:rFonts w:cs="Arial"/>
          <w:bCs/>
          <w:szCs w:val="20"/>
        </w:rPr>
        <w:t xml:space="preserve"> to collect information </w:t>
      </w:r>
      <w:r>
        <w:rPr>
          <w:rFonts w:cs="Arial"/>
          <w:bCs/>
          <w:szCs w:val="20"/>
        </w:rPr>
        <w:t>on</w:t>
      </w:r>
      <w:r w:rsidRPr="002F2DBA">
        <w:rPr>
          <w:rFonts w:cs="Arial"/>
          <w:bCs/>
          <w:szCs w:val="20"/>
        </w:rPr>
        <w:t xml:space="preserve"> all circumstances relevant to the case</w:t>
      </w:r>
      <w:r w:rsidRPr="002F2DBA">
        <w:rPr>
          <w:rStyle w:val="FootnoteReference"/>
          <w:bCs/>
          <w:szCs w:val="20"/>
        </w:rPr>
        <w:footnoteReference w:id="145"/>
      </w:r>
      <w:r w:rsidRPr="002F2DBA">
        <w:rPr>
          <w:rFonts w:cs="Arial"/>
          <w:bCs/>
          <w:szCs w:val="20"/>
        </w:rPr>
        <w:t xml:space="preserve">. </w:t>
      </w:r>
      <w:r>
        <w:rPr>
          <w:rFonts w:cs="Arial"/>
          <w:bCs/>
          <w:szCs w:val="20"/>
        </w:rPr>
        <w:t>This</w:t>
      </w:r>
      <w:r w:rsidRPr="00143ADE">
        <w:rPr>
          <w:rFonts w:cs="Arial"/>
          <w:bCs/>
          <w:szCs w:val="20"/>
          <w:lang w:val="ru-RU"/>
        </w:rPr>
        <w:t xml:space="preserve"> </w:t>
      </w:r>
      <w:r>
        <w:rPr>
          <w:rFonts w:cs="Arial"/>
          <w:bCs/>
          <w:szCs w:val="20"/>
        </w:rPr>
        <w:t>applies</w:t>
      </w:r>
      <w:r w:rsidRPr="00143ADE">
        <w:rPr>
          <w:rFonts w:cs="Arial"/>
          <w:bCs/>
          <w:szCs w:val="20"/>
          <w:lang w:val="ru-RU"/>
        </w:rPr>
        <w:t xml:space="preserve"> </w:t>
      </w:r>
      <w:r>
        <w:rPr>
          <w:rFonts w:cs="Arial"/>
          <w:bCs/>
          <w:szCs w:val="20"/>
        </w:rPr>
        <w:t>to</w:t>
      </w:r>
      <w:r w:rsidRPr="00143ADE">
        <w:rPr>
          <w:rFonts w:cs="Arial"/>
          <w:bCs/>
          <w:szCs w:val="20"/>
          <w:lang w:val="ru-RU"/>
        </w:rPr>
        <w:t xml:space="preserve"> </w:t>
      </w:r>
      <w:r>
        <w:rPr>
          <w:rFonts w:cs="Arial"/>
          <w:bCs/>
          <w:szCs w:val="20"/>
        </w:rPr>
        <w:t>children</w:t>
      </w:r>
      <w:r w:rsidRPr="00143ADE">
        <w:rPr>
          <w:rFonts w:cs="Arial"/>
          <w:bCs/>
          <w:szCs w:val="20"/>
          <w:lang w:val="ru-RU"/>
        </w:rPr>
        <w:t xml:space="preserve"> </w:t>
      </w:r>
      <w:r>
        <w:rPr>
          <w:rFonts w:cs="Arial"/>
          <w:bCs/>
          <w:szCs w:val="20"/>
        </w:rPr>
        <w:t>of</w:t>
      </w:r>
      <w:r w:rsidRPr="00143ADE">
        <w:rPr>
          <w:rFonts w:cs="Arial"/>
          <w:bCs/>
          <w:szCs w:val="20"/>
          <w:lang w:val="ru-RU"/>
        </w:rPr>
        <w:t xml:space="preserve"> </w:t>
      </w:r>
      <w:r>
        <w:rPr>
          <w:rFonts w:cs="Arial"/>
          <w:bCs/>
          <w:szCs w:val="20"/>
        </w:rPr>
        <w:t>all</w:t>
      </w:r>
      <w:r w:rsidRPr="00143ADE">
        <w:rPr>
          <w:rFonts w:cs="Arial"/>
          <w:bCs/>
          <w:szCs w:val="20"/>
          <w:lang w:val="ru-RU"/>
        </w:rPr>
        <w:t xml:space="preserve"> </w:t>
      </w:r>
      <w:r>
        <w:rPr>
          <w:rFonts w:cs="Arial"/>
          <w:bCs/>
          <w:szCs w:val="20"/>
        </w:rPr>
        <w:t>ages</w:t>
      </w:r>
      <w:r>
        <w:rPr>
          <w:rStyle w:val="FootnoteReference"/>
          <w:bCs/>
          <w:szCs w:val="20"/>
        </w:rPr>
        <w:footnoteReference w:id="146"/>
      </w:r>
      <w:r w:rsidRPr="00143ADE">
        <w:rPr>
          <w:rFonts w:cs="Arial"/>
          <w:bCs/>
          <w:szCs w:val="20"/>
          <w:lang w:val="ru-RU"/>
        </w:rPr>
        <w:t xml:space="preserve">. </w:t>
      </w:r>
    </w:p>
    <w:p w:rsidR="00AC7914" w:rsidRPr="00431386" w:rsidRDefault="00AC7914" w:rsidP="00431386">
      <w:pPr>
        <w:pStyle w:val="BodyText"/>
        <w:widowControl w:val="0"/>
        <w:spacing w:before="0" w:after="0" w:line="240" w:lineRule="auto"/>
        <w:jc w:val="both"/>
        <w:rPr>
          <w:rFonts w:cs="Arial"/>
          <w:bCs/>
          <w:szCs w:val="20"/>
        </w:rPr>
      </w:pPr>
      <w:r>
        <w:rPr>
          <w:rFonts w:cs="Arial"/>
          <w:bCs/>
          <w:szCs w:val="20"/>
        </w:rPr>
        <w:t xml:space="preserve">In administrative or judicial proceedings affecting the rights or interests of the child, </w:t>
      </w:r>
      <w:r w:rsidRPr="002F2DBA">
        <w:rPr>
          <w:rFonts w:cs="Arial"/>
          <w:bCs/>
          <w:szCs w:val="20"/>
        </w:rPr>
        <w:t xml:space="preserve">the child </w:t>
      </w:r>
      <w:r>
        <w:rPr>
          <w:rFonts w:cs="Arial"/>
          <w:bCs/>
          <w:szCs w:val="20"/>
        </w:rPr>
        <w:t xml:space="preserve">must be heard </w:t>
      </w:r>
      <w:r w:rsidRPr="002F2DBA">
        <w:rPr>
          <w:rFonts w:cs="Arial"/>
          <w:bCs/>
          <w:szCs w:val="20"/>
        </w:rPr>
        <w:t>if he/she is above 10 years of age</w:t>
      </w:r>
      <w:r w:rsidRPr="002F2DBA">
        <w:rPr>
          <w:rStyle w:val="FootnoteReference"/>
          <w:bCs/>
          <w:szCs w:val="20"/>
        </w:rPr>
        <w:footnoteReference w:id="147"/>
      </w:r>
      <w:r w:rsidRPr="002F2DBA">
        <w:rPr>
          <w:rFonts w:cs="Arial"/>
          <w:bCs/>
          <w:szCs w:val="20"/>
        </w:rPr>
        <w:t>.</w:t>
      </w:r>
      <w:r>
        <w:rPr>
          <w:rFonts w:cs="Arial"/>
          <w:bCs/>
          <w:szCs w:val="20"/>
        </w:rPr>
        <w:t xml:space="preserve"> </w:t>
      </w:r>
      <w:r w:rsidRPr="002F2DBA">
        <w:rPr>
          <w:rFonts w:cs="Arial"/>
          <w:bCs/>
          <w:szCs w:val="20"/>
        </w:rPr>
        <w:t xml:space="preserve">The judge has the discretion not to hear </w:t>
      </w:r>
      <w:r>
        <w:rPr>
          <w:rFonts w:cs="Arial"/>
          <w:bCs/>
          <w:szCs w:val="20"/>
        </w:rPr>
        <w:t xml:space="preserve">a </w:t>
      </w:r>
      <w:r w:rsidRPr="002F2DBA">
        <w:rPr>
          <w:rFonts w:cs="Arial"/>
          <w:bCs/>
          <w:szCs w:val="20"/>
        </w:rPr>
        <w:t xml:space="preserve">child above 10 years of age if </w:t>
      </w:r>
      <w:r>
        <w:rPr>
          <w:rFonts w:cs="Arial"/>
          <w:bCs/>
          <w:szCs w:val="20"/>
        </w:rPr>
        <w:t xml:space="preserve">it is </w:t>
      </w:r>
      <w:r w:rsidRPr="002F2DBA">
        <w:rPr>
          <w:rFonts w:cs="Arial"/>
          <w:bCs/>
          <w:szCs w:val="20"/>
        </w:rPr>
        <w:t>not be in the best interest</w:t>
      </w:r>
      <w:r>
        <w:rPr>
          <w:rFonts w:cs="Arial"/>
          <w:bCs/>
          <w:szCs w:val="20"/>
        </w:rPr>
        <w:t>s</w:t>
      </w:r>
      <w:r w:rsidRPr="002F2DBA">
        <w:rPr>
          <w:rFonts w:cs="Arial"/>
          <w:bCs/>
          <w:szCs w:val="20"/>
        </w:rPr>
        <w:t xml:space="preserve"> of the child</w:t>
      </w:r>
      <w:r w:rsidRPr="002F2DBA">
        <w:rPr>
          <w:rStyle w:val="FootnoteReference"/>
          <w:bCs/>
          <w:szCs w:val="20"/>
        </w:rPr>
        <w:footnoteReference w:id="148"/>
      </w:r>
      <w:r w:rsidRPr="002F2DBA">
        <w:rPr>
          <w:rFonts w:cs="Arial"/>
          <w:bCs/>
          <w:szCs w:val="20"/>
        </w:rPr>
        <w:t xml:space="preserve">. The court has discretion to hear </w:t>
      </w:r>
      <w:r>
        <w:rPr>
          <w:rFonts w:cs="Arial"/>
          <w:bCs/>
          <w:szCs w:val="20"/>
        </w:rPr>
        <w:t xml:space="preserve">a </w:t>
      </w:r>
      <w:r w:rsidRPr="002F2DBA">
        <w:rPr>
          <w:rFonts w:cs="Arial"/>
          <w:bCs/>
          <w:szCs w:val="20"/>
        </w:rPr>
        <w:t xml:space="preserve">child under 10 years of age if it finds that he/she has good understanding of the situation and </w:t>
      </w:r>
      <w:r>
        <w:rPr>
          <w:rFonts w:cs="Arial"/>
          <w:bCs/>
          <w:szCs w:val="20"/>
        </w:rPr>
        <w:t xml:space="preserve">it is </w:t>
      </w:r>
      <w:r w:rsidRPr="002F2DBA">
        <w:rPr>
          <w:rFonts w:cs="Arial"/>
          <w:bCs/>
          <w:szCs w:val="20"/>
        </w:rPr>
        <w:t>in his/her best interest</w:t>
      </w:r>
      <w:r>
        <w:rPr>
          <w:rFonts w:cs="Arial"/>
          <w:bCs/>
          <w:szCs w:val="20"/>
        </w:rPr>
        <w:t>s</w:t>
      </w:r>
      <w:r w:rsidRPr="002F2DBA">
        <w:rPr>
          <w:rStyle w:val="FootnoteReference"/>
          <w:bCs/>
          <w:szCs w:val="20"/>
        </w:rPr>
        <w:footnoteReference w:id="149"/>
      </w:r>
      <w:r w:rsidRPr="002F2DBA">
        <w:rPr>
          <w:rFonts w:cs="Arial"/>
          <w:bCs/>
          <w:szCs w:val="20"/>
        </w:rPr>
        <w:t xml:space="preserve">. The court must provide motives for its decision on </w:t>
      </w:r>
      <w:r>
        <w:rPr>
          <w:rFonts w:cs="Arial"/>
          <w:bCs/>
          <w:szCs w:val="20"/>
        </w:rPr>
        <w:t>such issues</w:t>
      </w:r>
      <w:r w:rsidRPr="002F2DBA">
        <w:rPr>
          <w:rStyle w:val="FootnoteReference"/>
          <w:bCs/>
          <w:szCs w:val="20"/>
        </w:rPr>
        <w:footnoteReference w:id="150"/>
      </w:r>
      <w:r w:rsidRPr="002F2DBA">
        <w:rPr>
          <w:rFonts w:cs="Arial"/>
          <w:bCs/>
          <w:szCs w:val="20"/>
        </w:rPr>
        <w:t xml:space="preserve">. </w:t>
      </w:r>
    </w:p>
    <w:p w:rsidR="00AC7914" w:rsidRPr="00431386" w:rsidRDefault="00AC7914" w:rsidP="00431386">
      <w:pPr>
        <w:pStyle w:val="Heading3"/>
      </w:pPr>
      <w:bookmarkStart w:id="51" w:name="_Toc409606674"/>
      <w:r w:rsidRPr="008B1206">
        <w:t xml:space="preserve">Procedural rules </w:t>
      </w:r>
      <w:r w:rsidRPr="000D323B">
        <w:t>applying to proceedings relating to children below the age of the MACR committing “criminal” offences</w:t>
      </w:r>
      <w:bookmarkEnd w:id="51"/>
      <w:r w:rsidRPr="000D323B">
        <w:t xml:space="preserve"> </w:t>
      </w:r>
    </w:p>
    <w:p w:rsidR="00AC7914" w:rsidRPr="000D323B" w:rsidRDefault="00AC7914" w:rsidP="006E19C3">
      <w:pPr>
        <w:pStyle w:val="Heading4NoNumb"/>
        <w:ind w:left="851"/>
      </w:pPr>
      <w:r w:rsidRPr="00AE201A">
        <w:t>The child as a plaintiff/defendant</w:t>
      </w:r>
    </w:p>
    <w:p w:rsidR="00AC7914" w:rsidRPr="00A4043E" w:rsidRDefault="00AC7914" w:rsidP="00AC7914">
      <w:pPr>
        <w:widowControl w:val="0"/>
        <w:spacing w:before="0" w:after="0" w:line="240" w:lineRule="auto"/>
        <w:jc w:val="both"/>
        <w:rPr>
          <w:b/>
        </w:rPr>
      </w:pPr>
    </w:p>
    <w:p w:rsidR="00AC7914" w:rsidRDefault="00AC7914" w:rsidP="006E19C3">
      <w:pPr>
        <w:pStyle w:val="Standarduser"/>
        <w:spacing w:before="0" w:after="0" w:line="240" w:lineRule="auto"/>
        <w:ind w:left="851"/>
        <w:jc w:val="both"/>
        <w:rPr>
          <w:lang w:val="x-none"/>
        </w:rPr>
      </w:pPr>
      <w:r>
        <w:rPr>
          <w:rStyle w:val="newdocreference"/>
          <w:lang w:val="en-US"/>
        </w:rPr>
        <w:t xml:space="preserve">As explained in the overview (section 1), </w:t>
      </w:r>
      <w:r w:rsidRPr="000D323B">
        <w:rPr>
          <w:bCs/>
        </w:rPr>
        <w:t xml:space="preserve">children </w:t>
      </w:r>
      <w:r>
        <w:rPr>
          <w:lang w:val="x-none"/>
        </w:rPr>
        <w:t xml:space="preserve">between 14 and 18 years of age can be held criminally responsible if they are able to understand the nature of their acts and </w:t>
      </w:r>
      <w:r w:rsidRPr="000D323B">
        <w:rPr>
          <w:lang w:val="en-US"/>
        </w:rPr>
        <w:t>their consequences</w:t>
      </w:r>
      <w:r>
        <w:rPr>
          <w:lang w:val="x-none"/>
        </w:rPr>
        <w:t xml:space="preserve">. In this case, the criminal court is competent to impose sanctions (different </w:t>
      </w:r>
      <w:r>
        <w:t>from</w:t>
      </w:r>
      <w:r>
        <w:rPr>
          <w:lang w:val="x-none"/>
        </w:rPr>
        <w:t xml:space="preserve"> those of adults). </w:t>
      </w:r>
    </w:p>
    <w:p w:rsidR="00AC7914" w:rsidRDefault="00AC7914" w:rsidP="006E19C3">
      <w:pPr>
        <w:pStyle w:val="Standarduser"/>
        <w:spacing w:before="0" w:after="0" w:line="240" w:lineRule="auto"/>
        <w:ind w:left="851"/>
        <w:jc w:val="both"/>
        <w:rPr>
          <w:lang w:val="x-none"/>
        </w:rPr>
      </w:pPr>
    </w:p>
    <w:p w:rsidR="00AC7914" w:rsidRDefault="00AC7914" w:rsidP="006E19C3">
      <w:pPr>
        <w:pStyle w:val="Standarduser"/>
        <w:spacing w:before="0" w:after="0" w:line="240" w:lineRule="auto"/>
        <w:ind w:left="851"/>
        <w:jc w:val="both"/>
      </w:pPr>
      <w:r w:rsidRPr="000D323B">
        <w:rPr>
          <w:lang w:val="en-US"/>
        </w:rPr>
        <w:t>Regarding c</w:t>
      </w:r>
      <w:proofErr w:type="spellStart"/>
      <w:r w:rsidRPr="008B1206">
        <w:rPr>
          <w:lang w:val="x-none"/>
        </w:rPr>
        <w:t>hildren</w:t>
      </w:r>
      <w:proofErr w:type="spellEnd"/>
      <w:r w:rsidRPr="008B1206">
        <w:rPr>
          <w:lang w:val="x-none"/>
        </w:rPr>
        <w:t xml:space="preserve"> below the age of 14</w:t>
      </w:r>
      <w:r w:rsidRPr="000D323B">
        <w:t>,</w:t>
      </w:r>
      <w:r w:rsidRPr="000D323B">
        <w:rPr>
          <w:lang w:val="x-none"/>
        </w:rPr>
        <w:t xml:space="preserve"> </w:t>
      </w:r>
      <w:r w:rsidRPr="000D323B">
        <w:rPr>
          <w:lang w:val="en-US"/>
        </w:rPr>
        <w:t xml:space="preserve">and children between 14 and 18 years of age who </w:t>
      </w:r>
      <w:r w:rsidRPr="008B1206">
        <w:rPr>
          <w:lang w:val="x-none"/>
        </w:rPr>
        <w:t xml:space="preserve">may not </w:t>
      </w:r>
      <w:r w:rsidRPr="000D323B">
        <w:rPr>
          <w:lang w:val="x-none"/>
        </w:rPr>
        <w:t>be held criminally responsible</w:t>
      </w:r>
      <w:r w:rsidRPr="000D323B">
        <w:t xml:space="preserve">, </w:t>
      </w:r>
      <w:proofErr w:type="spellStart"/>
      <w:r w:rsidRPr="000D323B">
        <w:t>t</w:t>
      </w:r>
      <w:r w:rsidRPr="000D323B">
        <w:rPr>
          <w:lang w:val="x-none"/>
        </w:rPr>
        <w:t>he</w:t>
      </w:r>
      <w:proofErr w:type="spellEnd"/>
      <w:r w:rsidRPr="000D323B">
        <w:rPr>
          <w:lang w:val="x-none"/>
        </w:rPr>
        <w:t xml:space="preserve"> Local Commission for Combating Anti-social Behaviour of Minors and Adolescents</w:t>
      </w:r>
      <w:r w:rsidRPr="000D323B">
        <w:t xml:space="preserve"> is competent to </w:t>
      </w:r>
      <w:r w:rsidRPr="000D323B">
        <w:rPr>
          <w:lang w:val="x-none"/>
        </w:rPr>
        <w:t>impose correction measures</w:t>
      </w:r>
      <w:r w:rsidRPr="000D323B">
        <w:t xml:space="preserve">. The </w:t>
      </w:r>
      <w:r w:rsidRPr="000D323B">
        <w:lastRenderedPageBreak/>
        <w:t>decisions of the Commission can be appealed in criminal</w:t>
      </w:r>
      <w:r w:rsidRPr="008B1206">
        <w:t xml:space="preserve"> judicial proceedings be</w:t>
      </w:r>
      <w:r w:rsidRPr="000D323B">
        <w:t xml:space="preserve">fore </w:t>
      </w:r>
      <w:r w:rsidR="006E19C3" w:rsidRPr="000D323B">
        <w:t>the district</w:t>
      </w:r>
      <w:r w:rsidRPr="008B1206">
        <w:t xml:space="preserve"> courts.</w:t>
      </w:r>
      <w:r>
        <w:t xml:space="preserve"> </w:t>
      </w:r>
    </w:p>
    <w:p w:rsidR="00AC7914" w:rsidRDefault="00AC7914" w:rsidP="006E19C3">
      <w:pPr>
        <w:pStyle w:val="Standarduser"/>
        <w:widowControl w:val="0"/>
        <w:suppressAutoHyphens w:val="0"/>
        <w:spacing w:before="0" w:after="0" w:line="240" w:lineRule="auto"/>
        <w:ind w:left="851"/>
        <w:jc w:val="both"/>
        <w:rPr>
          <w:rStyle w:val="newdocreference"/>
        </w:rPr>
      </w:pPr>
    </w:p>
    <w:p w:rsidR="00AC7914" w:rsidRDefault="00AC7914" w:rsidP="006E19C3">
      <w:pPr>
        <w:pStyle w:val="Standarduser"/>
        <w:widowControl w:val="0"/>
        <w:suppressAutoHyphens w:val="0"/>
        <w:spacing w:before="0" w:after="0" w:line="240" w:lineRule="auto"/>
        <w:ind w:left="851"/>
        <w:jc w:val="both"/>
        <w:rPr>
          <w:rStyle w:val="newdocreference"/>
        </w:rPr>
      </w:pPr>
      <w:r w:rsidRPr="00D16886">
        <w:rPr>
          <w:rStyle w:val="newdocreference"/>
        </w:rPr>
        <w:t xml:space="preserve">The </w:t>
      </w:r>
      <w:r>
        <w:rPr>
          <w:rStyle w:val="newdocreference"/>
        </w:rPr>
        <w:t xml:space="preserve">measures imposed by </w:t>
      </w:r>
      <w:r w:rsidRPr="00D16886">
        <w:rPr>
          <w:rStyle w:val="newdocreference"/>
        </w:rPr>
        <w:t xml:space="preserve">the Local Commission </w:t>
      </w:r>
      <w:r w:rsidRPr="008B1206">
        <w:rPr>
          <w:rStyle w:val="newdocreference"/>
        </w:rPr>
        <w:t xml:space="preserve">can be appealed before the </w:t>
      </w:r>
      <w:r w:rsidRPr="000D323B">
        <w:rPr>
          <w:rStyle w:val="newdocreference"/>
        </w:rPr>
        <w:t>d</w:t>
      </w:r>
      <w:r w:rsidRPr="008B1206">
        <w:rPr>
          <w:rStyle w:val="newdocreference"/>
        </w:rPr>
        <w:t xml:space="preserve">istrict </w:t>
      </w:r>
      <w:r w:rsidRPr="000D323B">
        <w:rPr>
          <w:rStyle w:val="newdocreference"/>
        </w:rPr>
        <w:t>c</w:t>
      </w:r>
      <w:r w:rsidRPr="008B1206">
        <w:rPr>
          <w:rStyle w:val="newdocreference"/>
        </w:rPr>
        <w:t xml:space="preserve">ourt </w:t>
      </w:r>
      <w:r w:rsidRPr="000D323B">
        <w:rPr>
          <w:rStyle w:val="newdocreference"/>
        </w:rPr>
        <w:t>by a child</w:t>
      </w:r>
      <w:r w:rsidRPr="00D16886">
        <w:rPr>
          <w:rStyle w:val="newdocreference"/>
        </w:rPr>
        <w:t xml:space="preserve"> </w:t>
      </w:r>
      <w:r>
        <w:rPr>
          <w:rStyle w:val="newdocreference"/>
        </w:rPr>
        <w:t xml:space="preserve">between </w:t>
      </w:r>
      <w:r w:rsidRPr="00D16886">
        <w:rPr>
          <w:rStyle w:val="newdocreference"/>
        </w:rPr>
        <w:t xml:space="preserve">14 years </w:t>
      </w:r>
      <w:r>
        <w:rPr>
          <w:rStyle w:val="newdocreference"/>
        </w:rPr>
        <w:t>and 18 years of age</w:t>
      </w:r>
      <w:r w:rsidRPr="00D16886">
        <w:rPr>
          <w:rStyle w:val="newdocreference"/>
        </w:rPr>
        <w:t xml:space="preserve"> and his/her</w:t>
      </w:r>
      <w:r>
        <w:rPr>
          <w:rStyle w:val="newdocreference"/>
        </w:rPr>
        <w:t xml:space="preserve"> legal representative, </w:t>
      </w:r>
      <w:r w:rsidRPr="00D16886">
        <w:rPr>
          <w:rStyle w:val="newdocreference"/>
        </w:rPr>
        <w:t xml:space="preserve">and only by the </w:t>
      </w:r>
      <w:r>
        <w:rPr>
          <w:rStyle w:val="newdocreference"/>
        </w:rPr>
        <w:t>child’s legal representative</w:t>
      </w:r>
      <w:r w:rsidRPr="00D16886">
        <w:rPr>
          <w:rStyle w:val="newdocreference"/>
        </w:rPr>
        <w:t xml:space="preserve"> if the child is under 14 years old</w:t>
      </w:r>
      <w:r w:rsidRPr="00D16886">
        <w:rPr>
          <w:rStyle w:val="FootnoteReference"/>
        </w:rPr>
        <w:footnoteReference w:id="151"/>
      </w:r>
      <w:r w:rsidRPr="00D16886">
        <w:rPr>
          <w:rStyle w:val="newdocreference"/>
        </w:rPr>
        <w:t xml:space="preserve">. </w:t>
      </w:r>
      <w:r>
        <w:rPr>
          <w:rStyle w:val="newdocreference"/>
          <w:lang w:val="en-US"/>
        </w:rPr>
        <w:t>During criminal judicial proceedings, the hearing of the child is obligatory if he/she is under 10 years of age</w:t>
      </w:r>
      <w:r>
        <w:rPr>
          <w:rStyle w:val="FootnoteReference"/>
          <w:lang w:val="en-US"/>
        </w:rPr>
        <w:footnoteReference w:id="152"/>
      </w:r>
      <w:r>
        <w:rPr>
          <w:rStyle w:val="newdocreference"/>
          <w:lang w:val="en-US"/>
        </w:rPr>
        <w:t>. However, the judge has the discretion to avoid this hearing if he/she decides that the hearing will be against the child’s best interests</w:t>
      </w:r>
      <w:r>
        <w:rPr>
          <w:rStyle w:val="FootnoteReference"/>
          <w:lang w:val="en-US"/>
        </w:rPr>
        <w:footnoteReference w:id="153"/>
      </w:r>
      <w:r>
        <w:rPr>
          <w:rStyle w:val="newdocreference"/>
          <w:lang w:val="en-US"/>
        </w:rPr>
        <w:t xml:space="preserve">. </w:t>
      </w:r>
      <w:r w:rsidRPr="00D16886">
        <w:rPr>
          <w:rStyle w:val="newdocreference"/>
        </w:rPr>
        <w:t xml:space="preserve">The District Court holds a closed hearing in the presence of the </w:t>
      </w:r>
      <w:proofErr w:type="gramStart"/>
      <w:r w:rsidRPr="00D16886">
        <w:rPr>
          <w:rStyle w:val="newdocreference"/>
        </w:rPr>
        <w:t>child</w:t>
      </w:r>
      <w:r>
        <w:rPr>
          <w:rStyle w:val="newdocreference"/>
        </w:rPr>
        <w:t>,</w:t>
      </w:r>
      <w:proofErr w:type="gramEnd"/>
      <w:r w:rsidRPr="00D16886">
        <w:rPr>
          <w:rStyle w:val="newdocreference"/>
        </w:rPr>
        <w:t xml:space="preserve"> or his/her </w:t>
      </w:r>
      <w:r>
        <w:rPr>
          <w:rStyle w:val="newdocreference"/>
        </w:rPr>
        <w:t>legal</w:t>
      </w:r>
      <w:r w:rsidRPr="00D16886">
        <w:rPr>
          <w:rStyle w:val="newdocreference"/>
        </w:rPr>
        <w:t xml:space="preserve"> representatives</w:t>
      </w:r>
      <w:r>
        <w:rPr>
          <w:rStyle w:val="newdocreference"/>
        </w:rPr>
        <w:t>,</w:t>
      </w:r>
      <w:r w:rsidRPr="00D16886">
        <w:rPr>
          <w:rStyle w:val="newdocreference"/>
        </w:rPr>
        <w:t xml:space="preserve"> and the chairperson of the Local Commission</w:t>
      </w:r>
      <w:r w:rsidRPr="00D16886">
        <w:rPr>
          <w:rStyle w:val="FootnoteReference"/>
        </w:rPr>
        <w:footnoteReference w:id="154"/>
      </w:r>
      <w:r w:rsidRPr="00D16886">
        <w:rPr>
          <w:rStyle w:val="newdocreference"/>
        </w:rPr>
        <w:t>. The decision of the court is final and can</w:t>
      </w:r>
      <w:r>
        <w:rPr>
          <w:rStyle w:val="newdocreference"/>
        </w:rPr>
        <w:t>:</w:t>
      </w:r>
    </w:p>
    <w:p w:rsidR="00AC7914" w:rsidRDefault="00AC7914" w:rsidP="00AC7914">
      <w:pPr>
        <w:pStyle w:val="Standarduser"/>
        <w:widowControl w:val="0"/>
        <w:suppressAutoHyphens w:val="0"/>
        <w:spacing w:before="0" w:after="0" w:line="240" w:lineRule="auto"/>
        <w:jc w:val="both"/>
        <w:rPr>
          <w:rStyle w:val="newdocreference"/>
        </w:rPr>
      </w:pPr>
    </w:p>
    <w:p w:rsidR="00AC7914" w:rsidRDefault="00AC7914" w:rsidP="00431386">
      <w:pPr>
        <w:pStyle w:val="BTBullet1"/>
        <w:rPr>
          <w:rStyle w:val="newdocreference"/>
        </w:rPr>
      </w:pPr>
      <w:r w:rsidRPr="00D16886">
        <w:rPr>
          <w:rStyle w:val="newdocreference"/>
        </w:rPr>
        <w:t>uphold the decision of the Local Commission</w:t>
      </w:r>
      <w:r>
        <w:rPr>
          <w:rStyle w:val="newdocreference"/>
        </w:rPr>
        <w:t xml:space="preserve">; </w:t>
      </w:r>
    </w:p>
    <w:p w:rsidR="00AC7914" w:rsidRDefault="00AC7914" w:rsidP="00431386">
      <w:pPr>
        <w:pStyle w:val="BTBullet1"/>
        <w:rPr>
          <w:rStyle w:val="newdocreference"/>
        </w:rPr>
      </w:pPr>
      <w:r w:rsidRPr="00D16886">
        <w:rPr>
          <w:rStyle w:val="newdocreference"/>
        </w:rPr>
        <w:t>revoke it and impose a different correctional measure</w:t>
      </w:r>
      <w:r>
        <w:rPr>
          <w:rStyle w:val="newdocreference"/>
        </w:rPr>
        <w:t>;</w:t>
      </w:r>
    </w:p>
    <w:p w:rsidR="00AC7914" w:rsidRDefault="00AC7914" w:rsidP="00431386">
      <w:pPr>
        <w:pStyle w:val="BTBullet1"/>
        <w:rPr>
          <w:rStyle w:val="newdocreference"/>
        </w:rPr>
      </w:pPr>
      <w:r w:rsidRPr="00D16886">
        <w:rPr>
          <w:rStyle w:val="newdocreference"/>
        </w:rPr>
        <w:t>revoke it and send it to the prosecutor if it finds that the act constitutes a crime</w:t>
      </w:r>
      <w:r>
        <w:rPr>
          <w:rStyle w:val="newdocreference"/>
        </w:rPr>
        <w:t>;</w:t>
      </w:r>
    </w:p>
    <w:p w:rsidR="00AC7914" w:rsidRDefault="00AC7914" w:rsidP="00431386">
      <w:pPr>
        <w:pStyle w:val="BTBullet1"/>
        <w:rPr>
          <w:rStyle w:val="newdocreference"/>
        </w:rPr>
      </w:pPr>
      <w:proofErr w:type="gramStart"/>
      <w:r w:rsidRPr="00D16886">
        <w:rPr>
          <w:rStyle w:val="newdocreference"/>
        </w:rPr>
        <w:t>revoke</w:t>
      </w:r>
      <w:proofErr w:type="gramEnd"/>
      <w:r w:rsidRPr="00D16886">
        <w:rPr>
          <w:rStyle w:val="newdocreference"/>
        </w:rPr>
        <w:t xml:space="preserve"> it and terminate the case if it finds there was no breach of law</w:t>
      </w:r>
      <w:r w:rsidRPr="00D16886">
        <w:rPr>
          <w:rStyle w:val="FootnoteReference"/>
        </w:rPr>
        <w:footnoteReference w:id="155"/>
      </w:r>
      <w:r w:rsidRPr="00D16886">
        <w:rPr>
          <w:rStyle w:val="newdocreference"/>
        </w:rPr>
        <w:t>.</w:t>
      </w:r>
    </w:p>
    <w:p w:rsidR="00AC7914" w:rsidRPr="00D16886" w:rsidRDefault="00AC7914" w:rsidP="00AC7914">
      <w:pPr>
        <w:pStyle w:val="Standarduser"/>
        <w:widowControl w:val="0"/>
        <w:suppressAutoHyphens w:val="0"/>
        <w:spacing w:before="0" w:after="0" w:line="240" w:lineRule="auto"/>
        <w:ind w:left="300" w:hanging="300"/>
        <w:jc w:val="both"/>
        <w:rPr>
          <w:rStyle w:val="newdocreference"/>
        </w:rPr>
      </w:pPr>
    </w:p>
    <w:p w:rsidR="00AC7914" w:rsidRDefault="00AC7914" w:rsidP="006E19C3">
      <w:pPr>
        <w:pStyle w:val="Standarduser"/>
        <w:widowControl w:val="0"/>
        <w:suppressAutoHyphens w:val="0"/>
        <w:spacing w:before="0" w:after="0" w:line="240" w:lineRule="auto"/>
        <w:ind w:left="851"/>
        <w:jc w:val="both"/>
        <w:rPr>
          <w:rStyle w:val="newdocreference"/>
          <w:lang w:val="en-US"/>
        </w:rPr>
      </w:pPr>
      <w:r w:rsidRPr="00D16886">
        <w:rPr>
          <w:rStyle w:val="newdocreference"/>
        </w:rPr>
        <w:t>The Local Commission cannot place the child</w:t>
      </w:r>
      <w:r>
        <w:rPr>
          <w:rStyle w:val="newdocreference"/>
        </w:rPr>
        <w:t xml:space="preserve"> </w:t>
      </w:r>
      <w:r w:rsidRPr="00D16886">
        <w:rPr>
          <w:rStyle w:val="newdocreference"/>
        </w:rPr>
        <w:t>offender directly into a socio-pedagogical institution</w:t>
      </w:r>
      <w:r>
        <w:rPr>
          <w:rStyle w:val="newdocreference"/>
        </w:rPr>
        <w:t>,</w:t>
      </w:r>
      <w:r w:rsidRPr="00D16886">
        <w:rPr>
          <w:rStyle w:val="newdocreference"/>
        </w:rPr>
        <w:t xml:space="preserve"> or a correctional school</w:t>
      </w:r>
      <w:r>
        <w:rPr>
          <w:rStyle w:val="newdocreference"/>
        </w:rPr>
        <w:t>,</w:t>
      </w:r>
      <w:r w:rsidRPr="00D16886">
        <w:rPr>
          <w:rStyle w:val="newdocreference"/>
        </w:rPr>
        <w:t xml:space="preserve"> but makes a proposal for placement to the District Court</w:t>
      </w:r>
      <w:r w:rsidRPr="00D16886">
        <w:rPr>
          <w:rStyle w:val="FootnoteReference"/>
        </w:rPr>
        <w:footnoteReference w:id="156"/>
      </w:r>
      <w:r w:rsidRPr="00D16886">
        <w:rPr>
          <w:rStyle w:val="newdocreference"/>
        </w:rPr>
        <w:t>.</w:t>
      </w:r>
      <w:r>
        <w:rPr>
          <w:rStyle w:val="newdocreference"/>
        </w:rPr>
        <w:t xml:space="preserve"> Such</w:t>
      </w:r>
      <w:r w:rsidRPr="00D16886">
        <w:rPr>
          <w:rStyle w:val="newdocreference"/>
        </w:rPr>
        <w:t xml:space="preserve"> </w:t>
      </w:r>
      <w:r w:rsidRPr="008B1206">
        <w:rPr>
          <w:rStyle w:val="newdocreference"/>
        </w:rPr>
        <w:t>proposal cannot</w:t>
      </w:r>
      <w:r w:rsidRPr="00D16886">
        <w:rPr>
          <w:rStyle w:val="newdocreference"/>
        </w:rPr>
        <w:t xml:space="preserve"> be appealed. The District Court holds a closed session in the presence of the child, his/her </w:t>
      </w:r>
      <w:r>
        <w:rPr>
          <w:rStyle w:val="newdocreference"/>
        </w:rPr>
        <w:t>legal representatives</w:t>
      </w:r>
      <w:r w:rsidRPr="00D16886">
        <w:rPr>
          <w:rStyle w:val="newdocreference"/>
        </w:rPr>
        <w:t>, persons that protect the child’s rights</w:t>
      </w:r>
      <w:r>
        <w:rPr>
          <w:rStyle w:val="FootnoteReference"/>
        </w:rPr>
        <w:footnoteReference w:id="157"/>
      </w:r>
      <w:r w:rsidRPr="00D16886">
        <w:rPr>
          <w:rStyle w:val="newdocreference"/>
        </w:rPr>
        <w:t xml:space="preserve"> and interests</w:t>
      </w:r>
      <w:r>
        <w:rPr>
          <w:rStyle w:val="newdocreference"/>
        </w:rPr>
        <w:t>,</w:t>
      </w:r>
      <w:r w:rsidRPr="00D16886">
        <w:rPr>
          <w:rStyle w:val="newdocreference"/>
        </w:rPr>
        <w:t xml:space="preserve"> and a prosecutor from the respective District Prosecutor’s Office (</w:t>
      </w:r>
      <w:r w:rsidRPr="00D16886">
        <w:rPr>
          <w:rStyle w:val="newdocreference"/>
          <w:i/>
          <w:lang w:val="bg-BG"/>
        </w:rPr>
        <w:t>Районна прокуратура</w:t>
      </w:r>
      <w:r w:rsidRPr="00D16886">
        <w:rPr>
          <w:rStyle w:val="newdocreference"/>
          <w:lang w:val="bg-BG"/>
        </w:rPr>
        <w:t>)</w:t>
      </w:r>
      <w:r w:rsidRPr="00D16886">
        <w:rPr>
          <w:rStyle w:val="FootnoteReference"/>
          <w:lang w:val="bg-BG"/>
        </w:rPr>
        <w:footnoteReference w:id="158"/>
      </w:r>
      <w:r w:rsidRPr="00D16886">
        <w:rPr>
          <w:rStyle w:val="newdocreference"/>
          <w:lang w:val="bg-BG"/>
        </w:rPr>
        <w:t xml:space="preserve">. </w:t>
      </w:r>
      <w:r w:rsidRPr="00D16886">
        <w:rPr>
          <w:rStyle w:val="newdocreference"/>
          <w:lang w:val="en-US"/>
        </w:rPr>
        <w:t>During the proceedings</w:t>
      </w:r>
      <w:r>
        <w:rPr>
          <w:rStyle w:val="newdocreference"/>
          <w:lang w:val="en-US"/>
        </w:rPr>
        <w:t>,</w:t>
      </w:r>
      <w:r w:rsidRPr="00D16886">
        <w:rPr>
          <w:rStyle w:val="newdocreference"/>
          <w:lang w:val="en-US"/>
        </w:rPr>
        <w:t xml:space="preserve"> the court can gather new evidence. The District Court can</w:t>
      </w:r>
      <w:r>
        <w:rPr>
          <w:rStyle w:val="newdocreference"/>
          <w:lang w:val="en-US"/>
        </w:rPr>
        <w:t>:</w:t>
      </w:r>
    </w:p>
    <w:p w:rsidR="00AC7914" w:rsidRDefault="00AC7914" w:rsidP="00AC7914">
      <w:pPr>
        <w:pStyle w:val="Standarduser"/>
        <w:widowControl w:val="0"/>
        <w:suppressAutoHyphens w:val="0"/>
        <w:spacing w:before="0" w:after="0" w:line="240" w:lineRule="auto"/>
        <w:jc w:val="both"/>
        <w:rPr>
          <w:rStyle w:val="newdocreference"/>
          <w:lang w:val="en-US"/>
        </w:rPr>
      </w:pPr>
    </w:p>
    <w:p w:rsidR="00AC7914" w:rsidRPr="00A4043E" w:rsidRDefault="00AC7914" w:rsidP="00431386">
      <w:pPr>
        <w:pStyle w:val="BTBullet1"/>
        <w:rPr>
          <w:rStyle w:val="newdocreference"/>
        </w:rPr>
      </w:pPr>
      <w:r w:rsidRPr="00A4043E">
        <w:rPr>
          <w:rStyle w:val="newdocreference"/>
        </w:rPr>
        <w:t xml:space="preserve">place the child in a socio-pedagogical institution or correctional school; </w:t>
      </w:r>
    </w:p>
    <w:p w:rsidR="00AC7914" w:rsidRPr="00A4043E" w:rsidRDefault="00AC7914" w:rsidP="00431386">
      <w:pPr>
        <w:pStyle w:val="BTBullet1"/>
        <w:rPr>
          <w:rStyle w:val="newdocreference"/>
        </w:rPr>
      </w:pPr>
      <w:r w:rsidRPr="00A4043E">
        <w:rPr>
          <w:rStyle w:val="newdocreference"/>
        </w:rPr>
        <w:t>impose a different correctional measure;</w:t>
      </w:r>
    </w:p>
    <w:p w:rsidR="00AC7914" w:rsidRPr="00A4043E" w:rsidRDefault="00AC7914" w:rsidP="00431386">
      <w:pPr>
        <w:pStyle w:val="BTBullet1"/>
        <w:rPr>
          <w:rStyle w:val="newdocreference"/>
        </w:rPr>
      </w:pPr>
      <w:r w:rsidRPr="00A4043E">
        <w:rPr>
          <w:rStyle w:val="newdocreference"/>
        </w:rPr>
        <w:t>terminate the case and send it to the prosecutor if it finds there was a crime;</w:t>
      </w:r>
    </w:p>
    <w:p w:rsidR="00AC7914" w:rsidRDefault="00AC7914" w:rsidP="00431386">
      <w:pPr>
        <w:pStyle w:val="BTBullet1"/>
        <w:rPr>
          <w:rStyle w:val="newdocreference"/>
          <w:lang w:val="en-US"/>
        </w:rPr>
      </w:pPr>
      <w:proofErr w:type="gramStart"/>
      <w:r w:rsidRPr="00A4043E">
        <w:rPr>
          <w:rStyle w:val="newdocreference"/>
        </w:rPr>
        <w:t>terminate</w:t>
      </w:r>
      <w:proofErr w:type="gramEnd"/>
      <w:r w:rsidRPr="00D16886">
        <w:rPr>
          <w:rStyle w:val="newdocreference"/>
          <w:lang w:val="en-US"/>
        </w:rPr>
        <w:t xml:space="preserve"> the case if there was no breach of law</w:t>
      </w:r>
      <w:r w:rsidRPr="00D16886">
        <w:rPr>
          <w:rStyle w:val="FootnoteReference"/>
          <w:lang w:val="en-US"/>
        </w:rPr>
        <w:footnoteReference w:id="159"/>
      </w:r>
      <w:r w:rsidRPr="00D16886">
        <w:rPr>
          <w:rStyle w:val="newdocreference"/>
          <w:lang w:val="en-US"/>
        </w:rPr>
        <w:t xml:space="preserve">. </w:t>
      </w:r>
    </w:p>
    <w:p w:rsidR="00AC7914" w:rsidRDefault="00AC7914" w:rsidP="00AC7914">
      <w:pPr>
        <w:pStyle w:val="Standarduser"/>
        <w:widowControl w:val="0"/>
        <w:suppressAutoHyphens w:val="0"/>
        <w:spacing w:before="0" w:after="0" w:line="240" w:lineRule="auto"/>
        <w:jc w:val="both"/>
        <w:rPr>
          <w:rStyle w:val="newdocreference"/>
          <w:lang w:val="en-US"/>
        </w:rPr>
      </w:pPr>
    </w:p>
    <w:p w:rsidR="00AC7914" w:rsidRDefault="00AC7914" w:rsidP="006E19C3">
      <w:pPr>
        <w:pStyle w:val="Standarduser"/>
        <w:widowControl w:val="0"/>
        <w:suppressAutoHyphens w:val="0"/>
        <w:spacing w:before="0" w:after="0" w:line="240" w:lineRule="auto"/>
        <w:ind w:left="851"/>
        <w:jc w:val="both"/>
        <w:rPr>
          <w:rStyle w:val="newdocreference"/>
          <w:lang w:val="en-US"/>
        </w:rPr>
      </w:pPr>
      <w:r w:rsidRPr="00D16886">
        <w:rPr>
          <w:rStyle w:val="newdocreference"/>
          <w:lang w:val="en-US"/>
        </w:rPr>
        <w:t>The decision</w:t>
      </w:r>
      <w:r>
        <w:rPr>
          <w:rStyle w:val="newdocreference"/>
          <w:lang w:val="en-US"/>
        </w:rPr>
        <w:t>s</w:t>
      </w:r>
      <w:r w:rsidRPr="00D16886">
        <w:rPr>
          <w:rStyle w:val="newdocreference"/>
          <w:lang w:val="en-US"/>
        </w:rPr>
        <w:t xml:space="preserve"> </w:t>
      </w:r>
      <w:r>
        <w:rPr>
          <w:rStyle w:val="newdocreference"/>
          <w:lang w:val="en-US"/>
        </w:rPr>
        <w:t>issued by</w:t>
      </w:r>
      <w:r w:rsidRPr="00D16886">
        <w:rPr>
          <w:rStyle w:val="newdocreference"/>
          <w:lang w:val="en-US"/>
        </w:rPr>
        <w:t xml:space="preserve"> the District Court </w:t>
      </w:r>
      <w:r>
        <w:rPr>
          <w:rStyle w:val="newdocreference"/>
          <w:lang w:val="en-US"/>
        </w:rPr>
        <w:t xml:space="preserve">(both related to appeals against decision of the Commission and related to the proposals of the Commission for placement of a child in an correctional institutions) </w:t>
      </w:r>
      <w:r w:rsidRPr="00D16886">
        <w:rPr>
          <w:rStyle w:val="newdocreference"/>
          <w:lang w:val="en-US"/>
        </w:rPr>
        <w:t>can be appealed before the Regional Court (</w:t>
      </w:r>
      <w:r w:rsidRPr="00D16886">
        <w:rPr>
          <w:rStyle w:val="newdocreference"/>
          <w:i/>
          <w:lang w:val="bg-BG"/>
        </w:rPr>
        <w:t>Окръжен съд</w:t>
      </w:r>
      <w:r w:rsidRPr="00D16886">
        <w:rPr>
          <w:rStyle w:val="newdocreference"/>
          <w:lang w:val="bg-BG"/>
        </w:rPr>
        <w:t>)</w:t>
      </w:r>
      <w:r w:rsidRPr="00D16886">
        <w:rPr>
          <w:rStyle w:val="newdocreference"/>
          <w:lang w:val="en-US"/>
        </w:rPr>
        <w:t xml:space="preserve"> by the persons who took part in the hearing </w:t>
      </w:r>
      <w:r w:rsidRPr="00D16886">
        <w:rPr>
          <w:rStyle w:val="newdocreference"/>
          <w:lang w:val="bg-BG"/>
        </w:rPr>
        <w:t>(</w:t>
      </w:r>
      <w:r w:rsidRPr="00D16886">
        <w:rPr>
          <w:rStyle w:val="newdocreference"/>
          <w:lang w:val="en-US"/>
        </w:rPr>
        <w:t xml:space="preserve">including the child if he/she is </w:t>
      </w:r>
      <w:r>
        <w:rPr>
          <w:rStyle w:val="newdocreference"/>
          <w:lang w:val="en-US"/>
        </w:rPr>
        <w:t>between</w:t>
      </w:r>
      <w:r w:rsidRPr="00D16886">
        <w:rPr>
          <w:rStyle w:val="newdocreference"/>
          <w:lang w:val="en-US"/>
        </w:rPr>
        <w:t xml:space="preserve"> 14 </w:t>
      </w:r>
      <w:r>
        <w:rPr>
          <w:rStyle w:val="newdocreference"/>
          <w:lang w:val="en-US"/>
        </w:rPr>
        <w:t xml:space="preserve">and 18 </w:t>
      </w:r>
      <w:r w:rsidRPr="00D16886">
        <w:rPr>
          <w:rStyle w:val="newdocreference"/>
          <w:lang w:val="en-US"/>
        </w:rPr>
        <w:t xml:space="preserve">years </w:t>
      </w:r>
      <w:r>
        <w:rPr>
          <w:rStyle w:val="newdocreference"/>
          <w:lang w:val="en-US"/>
        </w:rPr>
        <w:t>of age</w:t>
      </w:r>
      <w:r w:rsidRPr="00D16886">
        <w:rPr>
          <w:rStyle w:val="newdocreference"/>
          <w:lang w:val="en-US"/>
        </w:rPr>
        <w:t>). The Regional Court issues a final decision which can</w:t>
      </w:r>
      <w:r>
        <w:rPr>
          <w:rStyle w:val="newdocreference"/>
          <w:lang w:val="en-US"/>
        </w:rPr>
        <w:t>:</w:t>
      </w:r>
      <w:r w:rsidRPr="00D16886">
        <w:rPr>
          <w:rStyle w:val="newdocreference"/>
          <w:lang w:val="en-US"/>
        </w:rPr>
        <w:t xml:space="preserve"> </w:t>
      </w:r>
    </w:p>
    <w:p w:rsidR="00AC7914" w:rsidRDefault="00AC7914" w:rsidP="00AC7914">
      <w:pPr>
        <w:pStyle w:val="Standarduser"/>
        <w:widowControl w:val="0"/>
        <w:suppressAutoHyphens w:val="0"/>
        <w:spacing w:before="0" w:after="0" w:line="240" w:lineRule="auto"/>
        <w:jc w:val="both"/>
        <w:rPr>
          <w:rStyle w:val="newdocreference"/>
          <w:lang w:val="en-US"/>
        </w:rPr>
      </w:pPr>
    </w:p>
    <w:p w:rsidR="00AC7914" w:rsidRDefault="00AC7914" w:rsidP="00431386">
      <w:pPr>
        <w:pStyle w:val="BTBullet1"/>
        <w:rPr>
          <w:rStyle w:val="newdocreference"/>
          <w:lang w:val="en-US"/>
        </w:rPr>
      </w:pPr>
      <w:r w:rsidRPr="00D16886">
        <w:rPr>
          <w:rStyle w:val="newdocreference"/>
          <w:lang w:val="en-US"/>
        </w:rPr>
        <w:t>uphold the decision of the District Court</w:t>
      </w:r>
      <w:r>
        <w:rPr>
          <w:rStyle w:val="newdocreference"/>
          <w:lang w:val="en-US"/>
        </w:rPr>
        <w:t>;</w:t>
      </w:r>
    </w:p>
    <w:p w:rsidR="00AC7914" w:rsidRDefault="00AC7914" w:rsidP="00431386">
      <w:pPr>
        <w:pStyle w:val="BTBullet1"/>
        <w:rPr>
          <w:rStyle w:val="newdocreference"/>
          <w:lang w:val="en-US"/>
        </w:rPr>
      </w:pPr>
      <w:r w:rsidRPr="00D16886">
        <w:rPr>
          <w:rStyle w:val="newdocreference"/>
          <w:lang w:val="en-US"/>
        </w:rPr>
        <w:t xml:space="preserve">impose a different correctional </w:t>
      </w:r>
      <w:r>
        <w:rPr>
          <w:rStyle w:val="newdocreference"/>
          <w:lang w:val="en-US"/>
        </w:rPr>
        <w:t>measure;</w:t>
      </w:r>
      <w:r w:rsidRPr="00D16886">
        <w:rPr>
          <w:rStyle w:val="newdocreference"/>
          <w:lang w:val="en-US"/>
        </w:rPr>
        <w:t xml:space="preserve"> </w:t>
      </w:r>
    </w:p>
    <w:p w:rsidR="00AC7914" w:rsidRDefault="00AC7914" w:rsidP="00431386">
      <w:pPr>
        <w:pStyle w:val="BTBullet1"/>
        <w:rPr>
          <w:rStyle w:val="newdocreference"/>
          <w:lang w:val="en-US"/>
        </w:rPr>
      </w:pPr>
      <w:proofErr w:type="gramStart"/>
      <w:r w:rsidRPr="00D16886">
        <w:rPr>
          <w:rStyle w:val="newdocreference"/>
          <w:lang w:val="en-US"/>
        </w:rPr>
        <w:t>terminate</w:t>
      </w:r>
      <w:proofErr w:type="gramEnd"/>
      <w:r w:rsidRPr="00D16886">
        <w:rPr>
          <w:rStyle w:val="newdocreference"/>
          <w:lang w:val="en-US"/>
        </w:rPr>
        <w:t xml:space="preserve"> the case.</w:t>
      </w:r>
    </w:p>
    <w:p w:rsidR="00AC7914" w:rsidRPr="00D16886" w:rsidRDefault="00AC7914" w:rsidP="00AC7914">
      <w:pPr>
        <w:pStyle w:val="Standarduser"/>
        <w:widowControl w:val="0"/>
        <w:suppressAutoHyphens w:val="0"/>
        <w:spacing w:before="0" w:after="0" w:line="240" w:lineRule="auto"/>
        <w:jc w:val="both"/>
        <w:rPr>
          <w:rStyle w:val="newdocreference"/>
          <w:lang w:val="en-US"/>
        </w:rPr>
      </w:pPr>
    </w:p>
    <w:p w:rsidR="00AC7914" w:rsidRPr="00431386" w:rsidRDefault="00AC7914" w:rsidP="00431386">
      <w:pPr>
        <w:pStyle w:val="Standarduser"/>
        <w:widowControl w:val="0"/>
        <w:suppressAutoHyphens w:val="0"/>
        <w:spacing w:before="0" w:after="0" w:line="240" w:lineRule="auto"/>
        <w:ind w:left="851"/>
        <w:jc w:val="both"/>
      </w:pPr>
      <w:r w:rsidRPr="00D16886">
        <w:rPr>
          <w:rStyle w:val="newdocreference"/>
          <w:lang w:val="en-US"/>
        </w:rPr>
        <w:t>During the proceedings described</w:t>
      </w:r>
      <w:r>
        <w:rPr>
          <w:rStyle w:val="newdocreference"/>
          <w:lang w:val="en-US"/>
        </w:rPr>
        <w:t>,</w:t>
      </w:r>
      <w:r w:rsidRPr="00D16886">
        <w:rPr>
          <w:rStyle w:val="newdocreference"/>
          <w:lang w:val="en-US"/>
        </w:rPr>
        <w:t xml:space="preserve"> the child can be represented by </w:t>
      </w:r>
      <w:r>
        <w:rPr>
          <w:rStyle w:val="newdocreference"/>
          <w:lang w:val="en-US"/>
        </w:rPr>
        <w:t>the</w:t>
      </w:r>
      <w:r w:rsidRPr="00D16886">
        <w:rPr>
          <w:rStyle w:val="newdocreference"/>
          <w:lang w:val="en-US"/>
        </w:rPr>
        <w:t xml:space="preserve"> so</w:t>
      </w:r>
      <w:r>
        <w:rPr>
          <w:rStyle w:val="newdocreference"/>
          <w:lang w:val="en-US"/>
        </w:rPr>
        <w:t>-</w:t>
      </w:r>
      <w:r w:rsidRPr="00D16886">
        <w:rPr>
          <w:rStyle w:val="newdocreference"/>
          <w:lang w:val="en-US"/>
        </w:rPr>
        <w:t xml:space="preserve">called </w:t>
      </w:r>
      <w:r>
        <w:rPr>
          <w:rStyle w:val="newdocreference"/>
          <w:lang w:val="en-US"/>
        </w:rPr>
        <w:t>“</w:t>
      </w:r>
      <w:r w:rsidRPr="00D16886">
        <w:rPr>
          <w:rStyle w:val="newdocreference"/>
          <w:lang w:val="en-US"/>
        </w:rPr>
        <w:t>trusted representative</w:t>
      </w:r>
      <w:r>
        <w:rPr>
          <w:rStyle w:val="newdocreference"/>
          <w:lang w:val="en-US"/>
        </w:rPr>
        <w:t>”</w:t>
      </w:r>
      <w:r w:rsidRPr="00D16886">
        <w:rPr>
          <w:rStyle w:val="newdocreference"/>
          <w:lang w:val="en-US"/>
        </w:rPr>
        <w:t xml:space="preserve"> or an attorney</w:t>
      </w:r>
      <w:r w:rsidRPr="00D16886">
        <w:rPr>
          <w:rStyle w:val="newdocreference"/>
          <w:lang w:val="bg-BG"/>
        </w:rPr>
        <w:t>.</w:t>
      </w:r>
      <w:r>
        <w:rPr>
          <w:rStyle w:val="newdocreference"/>
          <w:lang w:val="en-US"/>
        </w:rPr>
        <w:t xml:space="preserve"> </w:t>
      </w:r>
      <w:r w:rsidRPr="00D16886">
        <w:rPr>
          <w:rStyle w:val="newdocreference"/>
          <w:lang w:val="en-US"/>
        </w:rPr>
        <w:t xml:space="preserve">A trusted representative is a person over 18 years of age who has a </w:t>
      </w:r>
      <w:r>
        <w:rPr>
          <w:rStyle w:val="newdocreference"/>
          <w:lang w:val="en-US"/>
        </w:rPr>
        <w:t>“</w:t>
      </w:r>
      <w:r w:rsidRPr="00D16886">
        <w:rPr>
          <w:rStyle w:val="newdocreference"/>
          <w:lang w:val="en-US"/>
        </w:rPr>
        <w:t>good name</w:t>
      </w:r>
      <w:r>
        <w:rPr>
          <w:rStyle w:val="newdocreference"/>
          <w:lang w:val="en-US"/>
        </w:rPr>
        <w:t>”</w:t>
      </w:r>
      <w:r w:rsidRPr="00D16886">
        <w:rPr>
          <w:rStyle w:val="newdocreference"/>
          <w:lang w:val="en-US"/>
        </w:rPr>
        <w:t xml:space="preserve"> in society</w:t>
      </w:r>
      <w:r>
        <w:rPr>
          <w:rStyle w:val="newdocreference"/>
          <w:lang w:val="en-US"/>
        </w:rPr>
        <w:t>,</w:t>
      </w:r>
      <w:r w:rsidRPr="00D16886">
        <w:rPr>
          <w:rStyle w:val="newdocreference"/>
          <w:lang w:val="en-US"/>
        </w:rPr>
        <w:t xml:space="preserve"> is trusted by </w:t>
      </w:r>
      <w:r>
        <w:rPr>
          <w:rStyle w:val="newdocreference"/>
          <w:lang w:val="en-US"/>
        </w:rPr>
        <w:t>t</w:t>
      </w:r>
      <w:r w:rsidRPr="00D16886">
        <w:rPr>
          <w:rStyle w:val="newdocreference"/>
          <w:lang w:val="en-US"/>
        </w:rPr>
        <w:t>he child and his/her parents</w:t>
      </w:r>
      <w:r>
        <w:rPr>
          <w:rStyle w:val="newdocreference"/>
          <w:lang w:val="en-US"/>
        </w:rPr>
        <w:t>,</w:t>
      </w:r>
      <w:r w:rsidRPr="00D16886">
        <w:rPr>
          <w:rStyle w:val="newdocreference"/>
          <w:lang w:val="en-US"/>
        </w:rPr>
        <w:t xml:space="preserve"> and defends the child’s interests during the proceedings</w:t>
      </w:r>
      <w:r w:rsidRPr="00D16886">
        <w:rPr>
          <w:rStyle w:val="newdocreference"/>
          <w:lang w:val="bg-BG"/>
        </w:rPr>
        <w:t>.</w:t>
      </w:r>
      <w:r w:rsidRPr="00D16886">
        <w:rPr>
          <w:rStyle w:val="newdocreference"/>
          <w:lang w:val="en-US"/>
        </w:rPr>
        <w:t xml:space="preserve"> If a trusted representative or an attorney </w:t>
      </w:r>
      <w:r>
        <w:rPr>
          <w:rStyle w:val="newdocreference"/>
          <w:lang w:val="en-US"/>
        </w:rPr>
        <w:t>is</w:t>
      </w:r>
      <w:r w:rsidRPr="00D16886">
        <w:rPr>
          <w:rStyle w:val="newdocreference"/>
          <w:lang w:val="en-US"/>
        </w:rPr>
        <w:t xml:space="preserve"> not </w:t>
      </w:r>
      <w:r w:rsidRPr="00D16886">
        <w:rPr>
          <w:rStyle w:val="newdocreference"/>
          <w:lang w:val="en-US"/>
        </w:rPr>
        <w:lastRenderedPageBreak/>
        <w:t>appointed</w:t>
      </w:r>
      <w:r>
        <w:rPr>
          <w:rStyle w:val="newdocreference"/>
          <w:lang w:val="en-US"/>
        </w:rPr>
        <w:t>,</w:t>
      </w:r>
      <w:r w:rsidRPr="00D16886">
        <w:rPr>
          <w:rStyle w:val="newdocreference"/>
          <w:lang w:val="en-US"/>
        </w:rPr>
        <w:t xml:space="preserve"> the rights and interest</w:t>
      </w:r>
      <w:r>
        <w:rPr>
          <w:rStyle w:val="newdocreference"/>
          <w:lang w:val="en-US"/>
        </w:rPr>
        <w:t>s</w:t>
      </w:r>
      <w:r w:rsidRPr="00D16886">
        <w:rPr>
          <w:rStyle w:val="newdocreference"/>
          <w:lang w:val="en-US"/>
        </w:rPr>
        <w:t xml:space="preserve"> of the child are defended by a representative of the local </w:t>
      </w:r>
      <w:r>
        <w:rPr>
          <w:rStyle w:val="newdocreference"/>
          <w:lang w:val="en-US"/>
        </w:rPr>
        <w:t>SAD</w:t>
      </w:r>
      <w:r w:rsidRPr="00D16886">
        <w:rPr>
          <w:rStyle w:val="newdocreference"/>
          <w:lang w:val="bg-BG"/>
        </w:rPr>
        <w:t>.</w:t>
      </w:r>
    </w:p>
    <w:p w:rsidR="00AC7914" w:rsidRPr="00AE201A" w:rsidRDefault="00AC7914" w:rsidP="006E19C3">
      <w:pPr>
        <w:pStyle w:val="Heading4NoNumb"/>
        <w:ind w:left="851"/>
      </w:pPr>
      <w:r w:rsidRPr="00AE201A">
        <w:t>The child as a witness</w:t>
      </w:r>
    </w:p>
    <w:p w:rsidR="00AC7914" w:rsidRPr="00A4043E" w:rsidRDefault="00AC7914" w:rsidP="006E19C3">
      <w:pPr>
        <w:widowControl w:val="0"/>
        <w:spacing w:before="0" w:after="0" w:line="240" w:lineRule="auto"/>
        <w:ind w:left="851"/>
        <w:jc w:val="both"/>
        <w:rPr>
          <w:b/>
        </w:rPr>
      </w:pPr>
    </w:p>
    <w:p w:rsidR="00AC7914" w:rsidRDefault="00AC7914" w:rsidP="006E19C3">
      <w:pPr>
        <w:pStyle w:val="Standarduser"/>
        <w:widowControl w:val="0"/>
        <w:suppressAutoHyphens w:val="0"/>
        <w:spacing w:before="0" w:after="0" w:line="240" w:lineRule="auto"/>
        <w:ind w:left="851"/>
        <w:jc w:val="both"/>
      </w:pPr>
      <w:r>
        <w:t>A child can participate as a witness in proceedings before the administrative authority and in the judicial proceedings when he/she is victim of the offence</w:t>
      </w:r>
      <w:r>
        <w:rPr>
          <w:rStyle w:val="FootnoteReference"/>
        </w:rPr>
        <w:footnoteReference w:id="160"/>
      </w:r>
      <w:r>
        <w:t>. There are no specific rules for the participation of a child in any other role (as a victim) in these proceedings. The general rules for child participation are applicable: If a child is under 14 years of age he/she acts through his/her parent/guardian, and if a child is between 14 and 18 years of age he/she acts with his/her parent/guardian’s consent.</w:t>
      </w:r>
    </w:p>
    <w:p w:rsidR="00AC7914" w:rsidRDefault="00AC7914" w:rsidP="006E19C3">
      <w:pPr>
        <w:pStyle w:val="Standarduser"/>
        <w:widowControl w:val="0"/>
        <w:suppressAutoHyphens w:val="0"/>
        <w:spacing w:before="0" w:after="0" w:line="240" w:lineRule="auto"/>
        <w:ind w:left="851"/>
        <w:jc w:val="both"/>
      </w:pPr>
    </w:p>
    <w:p w:rsidR="00AC7914" w:rsidRPr="00431386" w:rsidRDefault="00AC7914" w:rsidP="00431386">
      <w:pPr>
        <w:pStyle w:val="Standarduser"/>
        <w:widowControl w:val="0"/>
        <w:suppressAutoHyphens w:val="0"/>
        <w:spacing w:before="0" w:after="0" w:line="240" w:lineRule="auto"/>
        <w:ind w:left="851"/>
        <w:jc w:val="both"/>
        <w:rPr>
          <w:lang w:val="en-US"/>
        </w:rPr>
      </w:pPr>
      <w:r>
        <w:t xml:space="preserve">In every case and especially when a child is harmed by the offence he/she can participate in the judicial proceeding as a witness. </w:t>
      </w:r>
    </w:p>
    <w:p w:rsidR="00AC7914" w:rsidRPr="007F194C" w:rsidRDefault="00AC7914" w:rsidP="007F194C">
      <w:pPr>
        <w:pStyle w:val="Heading3"/>
      </w:pPr>
      <w:bookmarkStart w:id="52" w:name="_Toc409606675"/>
      <w:r w:rsidRPr="00932046">
        <w:t>Procedural rules applicable to administrative sanctions relevant to children</w:t>
      </w:r>
      <w:bookmarkEnd w:id="52"/>
    </w:p>
    <w:p w:rsidR="00AC7914" w:rsidRPr="005C7092" w:rsidRDefault="00AC7914" w:rsidP="006E19C3">
      <w:pPr>
        <w:pStyle w:val="Heading4NoNumb"/>
        <w:ind w:left="851"/>
      </w:pPr>
      <w:r w:rsidRPr="005C7092">
        <w:t>The child as a plaintiff</w:t>
      </w:r>
    </w:p>
    <w:p w:rsidR="00AC7914" w:rsidRPr="003F08B3" w:rsidRDefault="00AC7914" w:rsidP="006E19C3">
      <w:pPr>
        <w:widowControl w:val="0"/>
        <w:spacing w:before="0" w:after="0" w:line="240" w:lineRule="auto"/>
        <w:ind w:left="1931"/>
        <w:jc w:val="both"/>
        <w:rPr>
          <w:b/>
        </w:rPr>
      </w:pPr>
    </w:p>
    <w:p w:rsidR="00AC7914" w:rsidRPr="00431386" w:rsidRDefault="00AC7914" w:rsidP="00431386">
      <w:pPr>
        <w:widowControl w:val="0"/>
        <w:spacing w:before="0" w:after="0" w:line="240" w:lineRule="auto"/>
        <w:ind w:left="851"/>
        <w:jc w:val="both"/>
        <w:rPr>
          <w:lang w:val="bg-BG"/>
        </w:rPr>
      </w:pPr>
      <w:r>
        <w:t>An</w:t>
      </w:r>
      <w:r w:rsidRPr="00C45764">
        <w:t xml:space="preserve"> administrative decision imposing </w:t>
      </w:r>
      <w:r>
        <w:t xml:space="preserve">a </w:t>
      </w:r>
      <w:r w:rsidRPr="00C45764">
        <w:t xml:space="preserve">sanction can be appealed before the </w:t>
      </w:r>
      <w:r>
        <w:t>d</w:t>
      </w:r>
      <w:r w:rsidRPr="00C45764">
        <w:t>istrict court</w:t>
      </w:r>
      <w:r>
        <w:t xml:space="preserve"> in criminal judicial proceedings</w:t>
      </w:r>
      <w:r w:rsidRPr="00C45764">
        <w:t xml:space="preserve">. The decision </w:t>
      </w:r>
      <w:r>
        <w:t xml:space="preserve">of </w:t>
      </w:r>
      <w:r w:rsidRPr="00C45764">
        <w:t xml:space="preserve">the </w:t>
      </w:r>
      <w:r>
        <w:t>d</w:t>
      </w:r>
      <w:r w:rsidRPr="00C45764">
        <w:t xml:space="preserve">istrict </w:t>
      </w:r>
      <w:r>
        <w:t>c</w:t>
      </w:r>
      <w:r w:rsidRPr="00C45764">
        <w:t>ourt</w:t>
      </w:r>
      <w:r>
        <w:rPr>
          <w:rStyle w:val="FootnoteReference"/>
        </w:rPr>
        <w:footnoteReference w:id="161"/>
      </w:r>
      <w:r w:rsidRPr="00C45764">
        <w:t xml:space="preserve"> can be appeal</w:t>
      </w:r>
      <w:r>
        <w:t>ed</w:t>
      </w:r>
      <w:r w:rsidRPr="00C45764">
        <w:t xml:space="preserve"> before the</w:t>
      </w:r>
      <w:r>
        <w:rPr>
          <w:lang w:val="bg-BG"/>
        </w:rPr>
        <w:t xml:space="preserve"> </w:t>
      </w:r>
      <w:r>
        <w:t>a</w:t>
      </w:r>
      <w:r w:rsidRPr="00C45764">
        <w:t xml:space="preserve">dministrative </w:t>
      </w:r>
      <w:r>
        <w:t>c</w:t>
      </w:r>
      <w:r w:rsidRPr="00C45764">
        <w:t>ourt</w:t>
      </w:r>
      <w:r>
        <w:t xml:space="preserve"> in administrative judicial proceedings</w:t>
      </w:r>
      <w:r w:rsidRPr="00C45764">
        <w:rPr>
          <w:rStyle w:val="FootnoteReference"/>
        </w:rPr>
        <w:footnoteReference w:id="162"/>
      </w:r>
      <w:r w:rsidRPr="00C45764">
        <w:t xml:space="preserve">. </w:t>
      </w:r>
      <w:r>
        <w:t>If the child (with the consent of his/her parent/guardian) appeals the decision he/she will act as a plaintiff. No specific rules were identified relating to a child plaintiff.</w:t>
      </w:r>
      <w:r>
        <w:rPr>
          <w:lang w:val="bg-BG"/>
        </w:rPr>
        <w:t xml:space="preserve"> </w:t>
      </w:r>
      <w:r w:rsidRPr="005C7092">
        <w:rPr>
          <w:rFonts w:cs="Arial"/>
          <w:bCs/>
          <w:szCs w:val="20"/>
        </w:rPr>
        <w:tab/>
      </w:r>
    </w:p>
    <w:p w:rsidR="00AC7914" w:rsidRPr="005C7092" w:rsidRDefault="00AC7914" w:rsidP="006E19C3">
      <w:pPr>
        <w:pStyle w:val="Heading4NoNumb"/>
        <w:ind w:left="851"/>
      </w:pPr>
      <w:r w:rsidRPr="005C7092">
        <w:t>The child as a defendant</w:t>
      </w:r>
    </w:p>
    <w:p w:rsidR="00AC7914" w:rsidRPr="005C7092" w:rsidRDefault="00AC7914" w:rsidP="006E19C3">
      <w:pPr>
        <w:pStyle w:val="BodyText"/>
        <w:widowControl w:val="0"/>
        <w:spacing w:before="0" w:after="0" w:line="240" w:lineRule="auto"/>
        <w:jc w:val="both"/>
        <w:rPr>
          <w:rFonts w:cs="Arial"/>
          <w:bCs/>
          <w:szCs w:val="20"/>
        </w:rPr>
      </w:pPr>
    </w:p>
    <w:p w:rsidR="00AC7914" w:rsidRDefault="00AC7914" w:rsidP="006E19C3">
      <w:pPr>
        <w:pStyle w:val="BodyText"/>
        <w:widowControl w:val="0"/>
        <w:tabs>
          <w:tab w:val="left" w:pos="540"/>
        </w:tabs>
        <w:spacing w:before="0" w:after="0" w:line="240" w:lineRule="auto"/>
        <w:jc w:val="both"/>
        <w:rPr>
          <w:rFonts w:cs="Arial"/>
          <w:szCs w:val="20"/>
        </w:rPr>
      </w:pPr>
      <w:r>
        <w:rPr>
          <w:rFonts w:cs="Arial"/>
          <w:szCs w:val="20"/>
          <w:lang w:val="en-US"/>
        </w:rPr>
        <w:t xml:space="preserve">If a </w:t>
      </w:r>
      <w:r>
        <w:rPr>
          <w:rFonts w:cs="Arial"/>
          <w:szCs w:val="20"/>
        </w:rPr>
        <w:t>child</w:t>
      </w:r>
      <w:r w:rsidRPr="00B9089E">
        <w:rPr>
          <w:rFonts w:cs="Arial"/>
          <w:szCs w:val="20"/>
        </w:rPr>
        <w:t xml:space="preserve"> </w:t>
      </w:r>
      <w:r>
        <w:rPr>
          <w:rFonts w:cs="Arial"/>
          <w:szCs w:val="20"/>
        </w:rPr>
        <w:t>between</w:t>
      </w:r>
      <w:r w:rsidRPr="00B9089E">
        <w:rPr>
          <w:rFonts w:cs="Arial"/>
          <w:szCs w:val="20"/>
        </w:rPr>
        <w:t xml:space="preserve"> 16 </w:t>
      </w:r>
      <w:r>
        <w:rPr>
          <w:rFonts w:cs="Arial"/>
          <w:szCs w:val="20"/>
        </w:rPr>
        <w:t xml:space="preserve">and 18 </w:t>
      </w:r>
      <w:r w:rsidRPr="00B9089E">
        <w:rPr>
          <w:rFonts w:cs="Arial"/>
          <w:szCs w:val="20"/>
        </w:rPr>
        <w:t>years of age</w:t>
      </w:r>
      <w:r>
        <w:rPr>
          <w:rFonts w:cs="Arial"/>
          <w:szCs w:val="20"/>
        </w:rPr>
        <w:t xml:space="preserve"> </w:t>
      </w:r>
      <w:r w:rsidRPr="00B9089E">
        <w:rPr>
          <w:rFonts w:cs="Arial"/>
          <w:szCs w:val="20"/>
        </w:rPr>
        <w:t xml:space="preserve">able to understand </w:t>
      </w:r>
      <w:r>
        <w:rPr>
          <w:rFonts w:cs="Arial"/>
          <w:szCs w:val="20"/>
        </w:rPr>
        <w:t>his/her</w:t>
      </w:r>
      <w:r w:rsidRPr="00B9089E">
        <w:rPr>
          <w:rFonts w:cs="Arial"/>
          <w:szCs w:val="20"/>
        </w:rPr>
        <w:t xml:space="preserve"> acts and their consequences</w:t>
      </w:r>
      <w:r w:rsidRPr="006A30BA">
        <w:rPr>
          <w:rFonts w:cs="Arial"/>
          <w:szCs w:val="20"/>
        </w:rPr>
        <w:t xml:space="preserve"> </w:t>
      </w:r>
      <w:r>
        <w:rPr>
          <w:rFonts w:cs="Arial"/>
          <w:szCs w:val="20"/>
        </w:rPr>
        <w:t>commit an administrative offence</w:t>
      </w:r>
      <w:r>
        <w:rPr>
          <w:rStyle w:val="FootnoteReference"/>
          <w:szCs w:val="20"/>
        </w:rPr>
        <w:footnoteReference w:id="163"/>
      </w:r>
      <w:r>
        <w:rPr>
          <w:rFonts w:cs="Arial"/>
          <w:szCs w:val="20"/>
        </w:rPr>
        <w:t xml:space="preserve">, he/she will carry </w:t>
      </w:r>
      <w:r w:rsidRPr="00B9089E">
        <w:rPr>
          <w:rFonts w:cs="Arial"/>
          <w:szCs w:val="20"/>
        </w:rPr>
        <w:t>administrative responsibility</w:t>
      </w:r>
      <w:r w:rsidRPr="00B9089E">
        <w:rPr>
          <w:rFonts w:cs="Arial"/>
          <w:szCs w:val="20"/>
          <w:vertAlign w:val="superscript"/>
        </w:rPr>
        <w:footnoteReference w:id="164"/>
      </w:r>
      <w:r w:rsidRPr="00B9089E">
        <w:rPr>
          <w:rFonts w:cs="Arial"/>
          <w:szCs w:val="20"/>
        </w:rPr>
        <w:t>.</w:t>
      </w:r>
      <w:r>
        <w:rPr>
          <w:rFonts w:cs="Arial"/>
          <w:szCs w:val="20"/>
        </w:rPr>
        <w:t xml:space="preserve"> </w:t>
      </w:r>
      <w:r w:rsidRPr="00B9089E">
        <w:rPr>
          <w:rFonts w:cs="Arial"/>
          <w:szCs w:val="20"/>
        </w:rPr>
        <w:t>The parent/guardian</w:t>
      </w:r>
      <w:r>
        <w:rPr>
          <w:rStyle w:val="FootnoteReference"/>
          <w:szCs w:val="20"/>
        </w:rPr>
        <w:footnoteReference w:id="165"/>
      </w:r>
      <w:r w:rsidRPr="00B9089E">
        <w:rPr>
          <w:rFonts w:cs="Arial"/>
          <w:szCs w:val="20"/>
        </w:rPr>
        <w:t xml:space="preserve"> </w:t>
      </w:r>
      <w:r>
        <w:rPr>
          <w:rFonts w:cs="Arial"/>
          <w:szCs w:val="20"/>
        </w:rPr>
        <w:t>is</w:t>
      </w:r>
      <w:r w:rsidRPr="00B9089E">
        <w:rPr>
          <w:rFonts w:cs="Arial"/>
          <w:szCs w:val="20"/>
        </w:rPr>
        <w:t xml:space="preserve"> responsib</w:t>
      </w:r>
      <w:r>
        <w:rPr>
          <w:rFonts w:cs="Arial"/>
          <w:szCs w:val="20"/>
        </w:rPr>
        <w:t>le</w:t>
      </w:r>
      <w:r w:rsidRPr="00B9089E">
        <w:rPr>
          <w:rFonts w:cs="Arial"/>
          <w:szCs w:val="20"/>
        </w:rPr>
        <w:t xml:space="preserve"> for the administrative violations caused by </w:t>
      </w:r>
      <w:r>
        <w:rPr>
          <w:rFonts w:cs="Arial"/>
          <w:szCs w:val="20"/>
        </w:rPr>
        <w:t xml:space="preserve">the </w:t>
      </w:r>
      <w:r w:rsidRPr="00B9089E">
        <w:rPr>
          <w:rFonts w:cs="Arial"/>
          <w:szCs w:val="20"/>
        </w:rPr>
        <w:t xml:space="preserve">child </w:t>
      </w:r>
      <w:r>
        <w:rPr>
          <w:rFonts w:cs="Arial"/>
          <w:szCs w:val="20"/>
        </w:rPr>
        <w:t xml:space="preserve">if he/she is </w:t>
      </w:r>
      <w:proofErr w:type="gramStart"/>
      <w:r w:rsidRPr="00B9089E">
        <w:rPr>
          <w:rFonts w:cs="Arial"/>
          <w:szCs w:val="20"/>
        </w:rPr>
        <w:t>under</w:t>
      </w:r>
      <w:proofErr w:type="gramEnd"/>
      <w:r w:rsidRPr="00B9089E">
        <w:rPr>
          <w:rFonts w:cs="Arial"/>
          <w:szCs w:val="20"/>
        </w:rPr>
        <w:t xml:space="preserve"> </w:t>
      </w:r>
      <w:r>
        <w:rPr>
          <w:rFonts w:cs="Arial"/>
          <w:szCs w:val="20"/>
        </w:rPr>
        <w:t>16</w:t>
      </w:r>
      <w:r w:rsidRPr="00B9089E">
        <w:rPr>
          <w:rStyle w:val="FootnoteReference"/>
          <w:szCs w:val="20"/>
        </w:rPr>
        <w:footnoteReference w:id="166"/>
      </w:r>
      <w:r w:rsidRPr="00B9089E">
        <w:rPr>
          <w:rFonts w:cs="Arial"/>
          <w:szCs w:val="20"/>
        </w:rPr>
        <w:t xml:space="preserve">. </w:t>
      </w:r>
      <w:r>
        <w:rPr>
          <w:rFonts w:cs="Arial"/>
          <w:szCs w:val="20"/>
        </w:rPr>
        <w:t>The administrative authority</w:t>
      </w:r>
      <w:r>
        <w:rPr>
          <w:rStyle w:val="FootnoteReference"/>
          <w:szCs w:val="20"/>
        </w:rPr>
        <w:footnoteReference w:id="167"/>
      </w:r>
      <w:r>
        <w:rPr>
          <w:rFonts w:cs="Arial"/>
          <w:szCs w:val="20"/>
        </w:rPr>
        <w:t xml:space="preserve"> can order an administrative sanction. The decision issued by the administrative authority can be appealed before district court. The judicial proceeding for punishment of an administrative violation follows the rules related to the criminal proceedings</w:t>
      </w:r>
      <w:r>
        <w:rPr>
          <w:rStyle w:val="FootnoteReference"/>
          <w:szCs w:val="20"/>
        </w:rPr>
        <w:footnoteReference w:id="168"/>
      </w:r>
      <w:r>
        <w:rPr>
          <w:rFonts w:cs="Arial"/>
          <w:szCs w:val="20"/>
        </w:rPr>
        <w:t>.Note that the decision issued by the district court can be appealed before administrative court.</w:t>
      </w:r>
    </w:p>
    <w:p w:rsidR="00AC7914" w:rsidRDefault="00AC7914" w:rsidP="00431386">
      <w:pPr>
        <w:pStyle w:val="BodyText"/>
        <w:widowControl w:val="0"/>
        <w:tabs>
          <w:tab w:val="left" w:pos="540"/>
        </w:tabs>
        <w:spacing w:before="0" w:after="0" w:line="240" w:lineRule="auto"/>
        <w:jc w:val="both"/>
        <w:rPr>
          <w:rFonts w:cs="Arial"/>
          <w:szCs w:val="20"/>
        </w:rPr>
      </w:pPr>
      <w:r>
        <w:rPr>
          <w:rFonts w:cs="Arial"/>
          <w:szCs w:val="20"/>
        </w:rPr>
        <w:t xml:space="preserve">There are no specific rules related to the child’s participation in proceedings related to administrative violation and punishment, beyond those described in the </w:t>
      </w:r>
      <w:r w:rsidRPr="00CE6B70">
        <w:rPr>
          <w:szCs w:val="20"/>
        </w:rPr>
        <w:t>Study to collect data on children’s involvement in criminal judicial proceedings</w:t>
      </w:r>
      <w:r>
        <w:rPr>
          <w:rFonts w:cs="Arial"/>
          <w:szCs w:val="20"/>
        </w:rPr>
        <w:t xml:space="preserve">. </w:t>
      </w:r>
    </w:p>
    <w:p w:rsidR="00AC7914" w:rsidRDefault="00AC7914" w:rsidP="006E19C3">
      <w:pPr>
        <w:pStyle w:val="BodyText"/>
        <w:widowControl w:val="0"/>
        <w:tabs>
          <w:tab w:val="left" w:pos="540"/>
        </w:tabs>
        <w:spacing w:before="0" w:after="0" w:line="240" w:lineRule="auto"/>
        <w:jc w:val="both"/>
        <w:rPr>
          <w:rFonts w:cs="Arial"/>
          <w:szCs w:val="20"/>
        </w:rPr>
      </w:pPr>
    </w:p>
    <w:p w:rsidR="00AC7914" w:rsidRPr="00431386" w:rsidRDefault="00AC7914" w:rsidP="00431386">
      <w:pPr>
        <w:widowControl w:val="0"/>
        <w:spacing w:before="0" w:after="0" w:line="240" w:lineRule="auto"/>
        <w:ind w:left="851"/>
        <w:jc w:val="both"/>
      </w:pPr>
      <w:r>
        <w:t>When an administrative authority starts a procedure against a child aged 1</w:t>
      </w:r>
      <w:r>
        <w:rPr>
          <w:lang w:val="bg-BG"/>
        </w:rPr>
        <w:t>6</w:t>
      </w:r>
      <w:r>
        <w:t xml:space="preserve"> to 18,</w:t>
      </w:r>
      <w:r w:rsidRPr="00C45764">
        <w:rPr>
          <w:vertAlign w:val="superscript"/>
        </w:rPr>
        <w:footnoteReference w:id="169"/>
      </w:r>
      <w:r>
        <w:t xml:space="preserve"> for violation of an administrative offence, the child takes part in </w:t>
      </w:r>
      <w:r w:rsidR="006E19C3">
        <w:t>the judicial</w:t>
      </w:r>
      <w:r w:rsidRPr="00C45764">
        <w:t xml:space="preserve"> proceeding. According to the general rules, </w:t>
      </w:r>
      <w:r>
        <w:t xml:space="preserve">in such a proceeding, the child acts </w:t>
      </w:r>
      <w:r w:rsidRPr="00C45764">
        <w:t xml:space="preserve">with </w:t>
      </w:r>
      <w:r>
        <w:t>the consent</w:t>
      </w:r>
      <w:r w:rsidRPr="00C45764">
        <w:t xml:space="preserve"> </w:t>
      </w:r>
      <w:r>
        <w:t>of</w:t>
      </w:r>
      <w:r w:rsidRPr="00C45764">
        <w:t xml:space="preserve"> </w:t>
      </w:r>
      <w:r>
        <w:t xml:space="preserve">his/her </w:t>
      </w:r>
      <w:r w:rsidRPr="00C45764">
        <w:t xml:space="preserve">parents/guardians. </w:t>
      </w:r>
    </w:p>
    <w:p w:rsidR="00AC7914" w:rsidRPr="00D86101" w:rsidRDefault="00AC7914" w:rsidP="006E19C3">
      <w:pPr>
        <w:pStyle w:val="Heading4NoNumb"/>
        <w:ind w:left="851"/>
      </w:pPr>
      <w:r w:rsidRPr="00D86101">
        <w:lastRenderedPageBreak/>
        <w:t>The child as a witness</w:t>
      </w:r>
    </w:p>
    <w:p w:rsidR="00AC7914" w:rsidRPr="00F62A3C" w:rsidRDefault="00AC7914" w:rsidP="006E19C3">
      <w:pPr>
        <w:widowControl w:val="0"/>
        <w:spacing w:before="0" w:after="0" w:line="240" w:lineRule="auto"/>
        <w:ind w:left="491"/>
        <w:jc w:val="both"/>
        <w:rPr>
          <w:b/>
          <w:bCs/>
        </w:rPr>
      </w:pPr>
    </w:p>
    <w:p w:rsidR="00AC7914" w:rsidRPr="00431386" w:rsidRDefault="00AC7914" w:rsidP="00431386">
      <w:pPr>
        <w:pStyle w:val="BodyText"/>
        <w:widowControl w:val="0"/>
        <w:tabs>
          <w:tab w:val="left" w:pos="540"/>
        </w:tabs>
        <w:spacing w:before="0" w:after="0" w:line="240" w:lineRule="auto"/>
        <w:jc w:val="both"/>
        <w:rPr>
          <w:rFonts w:cs="Arial"/>
          <w:szCs w:val="20"/>
        </w:rPr>
      </w:pPr>
      <w:r>
        <w:rPr>
          <w:szCs w:val="20"/>
          <w:lang w:val="en-US"/>
        </w:rPr>
        <w:t xml:space="preserve">A child can participate in these proceedings as a </w:t>
      </w:r>
      <w:r w:rsidRPr="00C45764">
        <w:rPr>
          <w:szCs w:val="20"/>
        </w:rPr>
        <w:t>witness (</w:t>
      </w:r>
      <w:r>
        <w:rPr>
          <w:szCs w:val="20"/>
        </w:rPr>
        <w:t xml:space="preserve">there is no </w:t>
      </w:r>
      <w:r w:rsidRPr="00C45764">
        <w:rPr>
          <w:szCs w:val="20"/>
        </w:rPr>
        <w:t>minimum age)</w:t>
      </w:r>
      <w:r>
        <w:rPr>
          <w:szCs w:val="20"/>
          <w:lang w:val="en-US"/>
        </w:rPr>
        <w:t xml:space="preserve">. </w:t>
      </w:r>
      <w:r w:rsidRPr="004F4742">
        <w:rPr>
          <w:rFonts w:cs="Arial"/>
          <w:szCs w:val="20"/>
        </w:rPr>
        <w:t>The court must ensure an interpreter or translator for the child</w:t>
      </w:r>
      <w:r>
        <w:rPr>
          <w:rFonts w:cs="Arial"/>
          <w:szCs w:val="20"/>
        </w:rPr>
        <w:t xml:space="preserve"> </w:t>
      </w:r>
      <w:r w:rsidRPr="004F4742">
        <w:rPr>
          <w:rFonts w:cs="Arial"/>
          <w:szCs w:val="20"/>
        </w:rPr>
        <w:t xml:space="preserve">witness if </w:t>
      </w:r>
      <w:r>
        <w:rPr>
          <w:rFonts w:cs="Arial"/>
          <w:szCs w:val="20"/>
        </w:rPr>
        <w:t>necessary. The general rules about assessment of a child’s ability to give testimony are applicable.</w:t>
      </w:r>
    </w:p>
    <w:p w:rsidR="00AC7914" w:rsidRPr="00D86101" w:rsidRDefault="00AC7914" w:rsidP="006E19C3">
      <w:pPr>
        <w:pStyle w:val="Heading4NoNumb"/>
        <w:ind w:left="851"/>
      </w:pPr>
      <w:r w:rsidRPr="00D86101">
        <w:t>The child as a subject of proceeding</w:t>
      </w:r>
    </w:p>
    <w:p w:rsidR="00AC7914" w:rsidRPr="00A4043E" w:rsidRDefault="00AC7914" w:rsidP="006E19C3">
      <w:pPr>
        <w:widowControl w:val="0"/>
        <w:spacing w:before="0" w:after="0" w:line="240" w:lineRule="auto"/>
        <w:ind w:left="1931"/>
        <w:jc w:val="both"/>
        <w:rPr>
          <w:b/>
        </w:rPr>
      </w:pPr>
    </w:p>
    <w:p w:rsidR="00AC7914" w:rsidRDefault="00AC7914" w:rsidP="006E19C3">
      <w:pPr>
        <w:widowControl w:val="0"/>
        <w:spacing w:before="0" w:after="0" w:line="240" w:lineRule="auto"/>
        <w:ind w:left="851"/>
        <w:jc w:val="both"/>
      </w:pPr>
      <w:r>
        <w:t>A</w:t>
      </w:r>
      <w:r w:rsidRPr="00C45764">
        <w:t xml:space="preserve"> child can also participate as a subject of proceedings – as </w:t>
      </w:r>
      <w:r>
        <w:t xml:space="preserve">a </w:t>
      </w:r>
      <w:r w:rsidRPr="00C45764">
        <w:t>person who has an interest in a decision.</w:t>
      </w:r>
      <w:r w:rsidRPr="000D323B">
        <w:rPr>
          <w:lang w:val="en-US"/>
        </w:rPr>
        <w:t xml:space="preserve"> </w:t>
      </w:r>
      <w:r w:rsidRPr="00C45764">
        <w:t>According to the general rules, children under 14 years of age may participate in administrative judicial proceeding</w:t>
      </w:r>
      <w:r>
        <w:t>s</w:t>
      </w:r>
      <w:r w:rsidRPr="00C45764">
        <w:t xml:space="preserve"> </w:t>
      </w:r>
      <w:r>
        <w:t xml:space="preserve">for </w:t>
      </w:r>
      <w:r w:rsidRPr="00C45764">
        <w:t>administrative sanction</w:t>
      </w:r>
      <w:r>
        <w:t>s</w:t>
      </w:r>
      <w:r w:rsidRPr="00C45764">
        <w:t xml:space="preserve"> through their parents</w:t>
      </w:r>
      <w:r>
        <w:t>,</w:t>
      </w:r>
      <w:r w:rsidRPr="00C45764">
        <w:t xml:space="preserve"> and children between 14 and 18 years of age can participate with </w:t>
      </w:r>
      <w:r>
        <w:t xml:space="preserve">the </w:t>
      </w:r>
      <w:r w:rsidRPr="00C45764">
        <w:t xml:space="preserve">consent </w:t>
      </w:r>
      <w:r>
        <w:t xml:space="preserve">of </w:t>
      </w:r>
      <w:r w:rsidRPr="00C45764">
        <w:t>their parents/guardians</w:t>
      </w:r>
      <w:r>
        <w:t xml:space="preserve">. </w:t>
      </w:r>
    </w:p>
    <w:p w:rsidR="00AC7914" w:rsidRPr="00C45764" w:rsidRDefault="00AC7914" w:rsidP="006E19C3">
      <w:pPr>
        <w:widowControl w:val="0"/>
        <w:spacing w:before="0" w:after="0" w:line="240" w:lineRule="auto"/>
        <w:ind w:left="851"/>
        <w:jc w:val="both"/>
      </w:pPr>
    </w:p>
    <w:p w:rsidR="00AC7914" w:rsidRDefault="00AC7914" w:rsidP="006E19C3">
      <w:pPr>
        <w:widowControl w:val="0"/>
        <w:spacing w:before="0" w:after="0" w:line="240" w:lineRule="auto"/>
        <w:ind w:left="851"/>
        <w:jc w:val="both"/>
      </w:pPr>
      <w:r w:rsidRPr="00C45764">
        <w:t xml:space="preserve">Children may inform the </w:t>
      </w:r>
      <w:r>
        <w:t>CPD</w:t>
      </w:r>
      <w:r w:rsidRPr="00C45764">
        <w:t xml:space="preserve"> of </w:t>
      </w:r>
      <w:r>
        <w:t xml:space="preserve">an </w:t>
      </w:r>
      <w:r w:rsidRPr="00C45764">
        <w:t xml:space="preserve">administrative violation </w:t>
      </w:r>
      <w:r>
        <w:t>they were affected by,</w:t>
      </w:r>
      <w:r w:rsidRPr="00C45764">
        <w:t xml:space="preserve"> regardless of their age. </w:t>
      </w:r>
    </w:p>
    <w:p w:rsidR="00AC7914" w:rsidRPr="006D75C3" w:rsidRDefault="00AC7914" w:rsidP="006D75C3">
      <w:pPr>
        <w:pStyle w:val="Heading2"/>
      </w:pPr>
      <w:bookmarkStart w:id="53" w:name="_Toc401654872"/>
      <w:bookmarkStart w:id="54" w:name="_Toc409606676"/>
      <w:bookmarkStart w:id="55" w:name="_Toc338234111"/>
      <w:r>
        <w:t>Provision of i</w:t>
      </w:r>
      <w:r w:rsidRPr="0094389F">
        <w:t>nformation</w:t>
      </w:r>
      <w:bookmarkEnd w:id="53"/>
      <w:bookmarkEnd w:id="54"/>
      <w:r>
        <w:t xml:space="preserve"> </w:t>
      </w:r>
      <w:bookmarkEnd w:id="55"/>
    </w:p>
    <w:p w:rsidR="00AC7914" w:rsidRPr="00431386" w:rsidRDefault="00AC7914" w:rsidP="00431386">
      <w:pPr>
        <w:pStyle w:val="Heading3"/>
      </w:pPr>
      <w:bookmarkStart w:id="56" w:name="_Toc409606677"/>
      <w:r w:rsidRPr="000D323B">
        <w:t>General procedural rules applicable to children involved in judicial proceedings including proceedings reviewing administrative authorities’ decisions in the sectors of asylum, migration, education, health, placement into care, administrative sanctions  and offences &lt;MACR</w:t>
      </w:r>
      <w:bookmarkEnd w:id="56"/>
      <w:r w:rsidRPr="008B1206">
        <w:t xml:space="preserve"> </w:t>
      </w:r>
    </w:p>
    <w:p w:rsidR="00AC7914" w:rsidRDefault="00AC7914" w:rsidP="006E19C3">
      <w:pPr>
        <w:pStyle w:val="FootnoteText"/>
        <w:widowControl w:val="0"/>
        <w:spacing w:after="0"/>
        <w:ind w:left="851"/>
        <w:jc w:val="both"/>
        <w:rPr>
          <w:rFonts w:cs="Arial"/>
          <w:sz w:val="20"/>
        </w:rPr>
      </w:pPr>
      <w:r>
        <w:rPr>
          <w:sz w:val="20"/>
          <w:lang w:val="en-US"/>
        </w:rPr>
        <w:t xml:space="preserve">The rules described below apply to judicial proceedings in all of the sectors mentioned above. </w:t>
      </w:r>
      <w:r>
        <w:rPr>
          <w:rFonts w:cs="Arial"/>
          <w:sz w:val="20"/>
        </w:rPr>
        <w:t>The general rules apply to both civil and administrative proceedings</w:t>
      </w:r>
      <w:r w:rsidRPr="00937E46">
        <w:rPr>
          <w:rFonts w:cs="Arial"/>
          <w:sz w:val="20"/>
        </w:rPr>
        <w:t>.</w:t>
      </w:r>
      <w:r>
        <w:rPr>
          <w:rFonts w:cs="Arial"/>
          <w:sz w:val="20"/>
        </w:rPr>
        <w:t xml:space="preserve"> </w:t>
      </w:r>
    </w:p>
    <w:p w:rsidR="00AC7914" w:rsidRDefault="00AC7914" w:rsidP="006E19C3">
      <w:pPr>
        <w:pStyle w:val="FootnoteText"/>
        <w:widowControl w:val="0"/>
        <w:spacing w:after="0"/>
        <w:ind w:left="851"/>
        <w:jc w:val="both"/>
        <w:rPr>
          <w:rFonts w:cs="Arial"/>
          <w:sz w:val="20"/>
        </w:rPr>
      </w:pPr>
    </w:p>
    <w:p w:rsidR="00AC7914" w:rsidRDefault="00AC7914" w:rsidP="006E19C3">
      <w:pPr>
        <w:pStyle w:val="FootnoteText"/>
        <w:widowControl w:val="0"/>
        <w:spacing w:after="0"/>
        <w:ind w:left="851"/>
        <w:jc w:val="both"/>
        <w:rPr>
          <w:sz w:val="20"/>
          <w:lang w:val="en-US"/>
        </w:rPr>
      </w:pPr>
      <w:r>
        <w:rPr>
          <w:rFonts w:cs="Arial"/>
          <w:bCs/>
          <w:sz w:val="20"/>
        </w:rPr>
        <w:t xml:space="preserve">In proceedings regarding administrative sanctions and offences committed by children below the MACR, these rules only apply to last instance appeals before administrative courts (see Section 1 above). The appeal in the first instance follows criminal procedural rules as described </w:t>
      </w:r>
      <w:r w:rsidRPr="00315B44">
        <w:rPr>
          <w:rFonts w:cs="Arial"/>
          <w:bCs/>
          <w:sz w:val="20"/>
        </w:rPr>
        <w:t>in the Study to collect data on children’s involvement in criminal judicial proceedings.</w:t>
      </w:r>
    </w:p>
    <w:p w:rsidR="00AC7914" w:rsidRDefault="00AC7914" w:rsidP="006E19C3">
      <w:pPr>
        <w:pStyle w:val="FootnoteText"/>
        <w:widowControl w:val="0"/>
        <w:spacing w:after="0"/>
        <w:ind w:left="851"/>
        <w:jc w:val="both"/>
        <w:rPr>
          <w:sz w:val="20"/>
          <w:lang w:val="en-US"/>
        </w:rPr>
      </w:pPr>
    </w:p>
    <w:p w:rsidR="00AC7914" w:rsidRDefault="00AC7914" w:rsidP="006E19C3">
      <w:pPr>
        <w:pStyle w:val="FootnoteText"/>
        <w:widowControl w:val="0"/>
        <w:spacing w:after="0"/>
        <w:ind w:left="851"/>
        <w:jc w:val="both"/>
        <w:rPr>
          <w:sz w:val="20"/>
        </w:rPr>
      </w:pPr>
      <w:r w:rsidRPr="00702535">
        <w:rPr>
          <w:sz w:val="20"/>
        </w:rPr>
        <w:t xml:space="preserve">The rules concerning the access of children to information about their rights and obligations before, during and after </w:t>
      </w:r>
      <w:r>
        <w:rPr>
          <w:sz w:val="20"/>
          <w:lang w:val="en-US"/>
        </w:rPr>
        <w:t>administrative</w:t>
      </w:r>
      <w:r w:rsidRPr="00702535">
        <w:rPr>
          <w:sz w:val="20"/>
        </w:rPr>
        <w:t xml:space="preserve"> court proceedings are </w:t>
      </w:r>
      <w:r>
        <w:rPr>
          <w:sz w:val="20"/>
          <w:lang w:val="en-US"/>
        </w:rPr>
        <w:t>regulated by civil law</w:t>
      </w:r>
      <w:r>
        <w:rPr>
          <w:rStyle w:val="FootnoteReference"/>
          <w:sz w:val="20"/>
          <w:lang w:val="en-US"/>
        </w:rPr>
        <w:footnoteReference w:id="170"/>
      </w:r>
      <w:r>
        <w:rPr>
          <w:sz w:val="20"/>
          <w:lang w:val="en-US"/>
        </w:rPr>
        <w:t xml:space="preserve"> and are </w:t>
      </w:r>
      <w:r w:rsidRPr="00702535">
        <w:rPr>
          <w:sz w:val="20"/>
        </w:rPr>
        <w:t xml:space="preserve">not </w:t>
      </w:r>
      <w:r>
        <w:rPr>
          <w:sz w:val="20"/>
        </w:rPr>
        <w:t xml:space="preserve">very </w:t>
      </w:r>
      <w:r w:rsidRPr="00702535">
        <w:rPr>
          <w:sz w:val="20"/>
        </w:rPr>
        <w:t xml:space="preserve">detailed. </w:t>
      </w:r>
    </w:p>
    <w:p w:rsidR="00AC7914" w:rsidRDefault="00AC7914" w:rsidP="00AC7914">
      <w:pPr>
        <w:pStyle w:val="FootnoteText"/>
        <w:widowControl w:val="0"/>
        <w:spacing w:after="0"/>
        <w:jc w:val="both"/>
        <w:rPr>
          <w:sz w:val="20"/>
          <w:lang w:val="en-US"/>
        </w:rPr>
      </w:pPr>
    </w:p>
    <w:p w:rsidR="00AC7914" w:rsidRDefault="00AC7914" w:rsidP="006E19C3">
      <w:pPr>
        <w:pStyle w:val="FootnoteText"/>
        <w:widowControl w:val="0"/>
        <w:spacing w:after="0"/>
        <w:ind w:left="851"/>
        <w:jc w:val="both"/>
        <w:rPr>
          <w:sz w:val="20"/>
          <w:lang w:val="en-US"/>
        </w:rPr>
      </w:pPr>
      <w:r w:rsidRPr="008A127C">
        <w:rPr>
          <w:rFonts w:cs="Arial"/>
          <w:sz w:val="20"/>
        </w:rPr>
        <w:t xml:space="preserve">As mentioned in the </w:t>
      </w:r>
      <w:r w:rsidRPr="00FB1E9A">
        <w:rPr>
          <w:rFonts w:cs="Arial"/>
          <w:sz w:val="20"/>
        </w:rPr>
        <w:t>Study to collect data on children’s involvement in civil judicial proceedings</w:t>
      </w:r>
      <w:r w:rsidRPr="008A127C">
        <w:rPr>
          <w:rFonts w:cs="Arial"/>
          <w:sz w:val="20"/>
        </w:rPr>
        <w:t>,</w:t>
      </w:r>
      <w:r w:rsidRPr="008A127C">
        <w:rPr>
          <w:sz w:val="20"/>
        </w:rPr>
        <w:t xml:space="preserve"> </w:t>
      </w:r>
      <w:r w:rsidRPr="008A127C">
        <w:rPr>
          <w:sz w:val="20"/>
          <w:lang w:val="en-US"/>
        </w:rPr>
        <w:t>t</w:t>
      </w:r>
      <w:r w:rsidRPr="008A127C">
        <w:rPr>
          <w:sz w:val="20"/>
        </w:rPr>
        <w:t xml:space="preserve">he law states that information should be provided to all children affected by judicial or administrative proceedings. Thus, every child has the right to be informed and consulted by the </w:t>
      </w:r>
      <w:r w:rsidRPr="00C41BAF">
        <w:rPr>
          <w:sz w:val="20"/>
          <w:lang w:val="en-US"/>
        </w:rPr>
        <w:t>CPD</w:t>
      </w:r>
      <w:r>
        <w:rPr>
          <w:i/>
          <w:sz w:val="20"/>
          <w:lang w:val="bg-BG"/>
        </w:rPr>
        <w:t xml:space="preserve"> </w:t>
      </w:r>
      <w:r w:rsidRPr="008A127C">
        <w:rPr>
          <w:sz w:val="20"/>
        </w:rPr>
        <w:t>even without the knowledge or agreement of their parents</w:t>
      </w:r>
      <w:r w:rsidRPr="008A127C">
        <w:rPr>
          <w:rStyle w:val="FootnoteReference"/>
          <w:sz w:val="20"/>
        </w:rPr>
        <w:footnoteReference w:id="171"/>
      </w:r>
      <w:r w:rsidRPr="008A127C">
        <w:rPr>
          <w:sz w:val="20"/>
        </w:rPr>
        <w:t>.</w:t>
      </w:r>
      <w:r w:rsidRPr="000D323B">
        <w:rPr>
          <w:sz w:val="20"/>
          <w:lang w:val="en-US"/>
        </w:rPr>
        <w:t xml:space="preserve"> </w:t>
      </w:r>
      <w:r w:rsidRPr="008A127C">
        <w:rPr>
          <w:sz w:val="20"/>
        </w:rPr>
        <w:t xml:space="preserve">The court also has the obligation to provide information to children </w:t>
      </w:r>
      <w:proofErr w:type="gramStart"/>
      <w:r w:rsidRPr="008A127C">
        <w:rPr>
          <w:sz w:val="20"/>
        </w:rPr>
        <w:t>which</w:t>
      </w:r>
      <w:proofErr w:type="gramEnd"/>
      <w:r w:rsidRPr="008A127C">
        <w:rPr>
          <w:sz w:val="20"/>
        </w:rPr>
        <w:t xml:space="preserve"> will help them to form their opinion</w:t>
      </w:r>
      <w:r w:rsidRPr="008A127C">
        <w:rPr>
          <w:rStyle w:val="FootnoteReference"/>
          <w:sz w:val="20"/>
        </w:rPr>
        <w:footnoteReference w:id="172"/>
      </w:r>
      <w:r w:rsidRPr="008A127C">
        <w:rPr>
          <w:sz w:val="20"/>
        </w:rPr>
        <w:t xml:space="preserve"> as well as inform them about the consequences of their preferences and opinions</w:t>
      </w:r>
      <w:r w:rsidRPr="008A127C">
        <w:rPr>
          <w:rStyle w:val="FootnoteCharacters"/>
          <w:sz w:val="20"/>
        </w:rPr>
        <w:footnoteReference w:id="173"/>
      </w:r>
      <w:r w:rsidRPr="008A127C">
        <w:rPr>
          <w:sz w:val="20"/>
        </w:rPr>
        <w:t>.</w:t>
      </w:r>
      <w:r>
        <w:rPr>
          <w:sz w:val="20"/>
          <w:lang w:val="en-US"/>
        </w:rPr>
        <w:t xml:space="preserve"> </w:t>
      </w:r>
      <w:r w:rsidRPr="008A127C">
        <w:rPr>
          <w:sz w:val="20"/>
        </w:rPr>
        <w:t>What this information include</w:t>
      </w:r>
      <w:r>
        <w:rPr>
          <w:sz w:val="20"/>
        </w:rPr>
        <w:t>s</w:t>
      </w:r>
      <w:r w:rsidRPr="008A127C">
        <w:rPr>
          <w:sz w:val="20"/>
        </w:rPr>
        <w:t xml:space="preserve"> remains at the judge’s discretion </w:t>
      </w:r>
      <w:r>
        <w:rPr>
          <w:sz w:val="20"/>
          <w:lang w:val="en-US"/>
        </w:rPr>
        <w:t>and there is a no established practice on this matter.</w:t>
      </w:r>
    </w:p>
    <w:p w:rsidR="00AC7914" w:rsidRPr="009664FD" w:rsidRDefault="00AC7914" w:rsidP="00AC7914">
      <w:pPr>
        <w:pStyle w:val="FootnoteText"/>
        <w:widowControl w:val="0"/>
        <w:spacing w:after="0"/>
        <w:jc w:val="both"/>
        <w:rPr>
          <w:sz w:val="20"/>
          <w:lang w:val="en-US"/>
        </w:rPr>
      </w:pPr>
    </w:p>
    <w:p w:rsidR="00AC7914" w:rsidRPr="009664FD" w:rsidRDefault="00AC7914" w:rsidP="006E19C3">
      <w:pPr>
        <w:pStyle w:val="BodyText"/>
        <w:widowControl w:val="0"/>
        <w:spacing w:before="0" w:after="0" w:line="240" w:lineRule="auto"/>
        <w:jc w:val="both"/>
        <w:rPr>
          <w:szCs w:val="20"/>
        </w:rPr>
      </w:pPr>
      <w:r w:rsidRPr="009664FD">
        <w:rPr>
          <w:szCs w:val="20"/>
        </w:rPr>
        <w:t>Moreover, the State Agency for Child Protection establish</w:t>
      </w:r>
      <w:proofErr w:type="spellStart"/>
      <w:r>
        <w:rPr>
          <w:szCs w:val="20"/>
          <w:lang w:val="en-US"/>
        </w:rPr>
        <w:t>ed</w:t>
      </w:r>
      <w:proofErr w:type="spellEnd"/>
      <w:r w:rsidRPr="009664FD">
        <w:rPr>
          <w:szCs w:val="20"/>
        </w:rPr>
        <w:t xml:space="preserve"> a special telephone hotline which, </w:t>
      </w:r>
      <w:r>
        <w:rPr>
          <w:szCs w:val="20"/>
        </w:rPr>
        <w:t xml:space="preserve">in addition to </w:t>
      </w:r>
      <w:r w:rsidRPr="009664FD">
        <w:rPr>
          <w:szCs w:val="20"/>
        </w:rPr>
        <w:t>other services</w:t>
      </w:r>
      <w:r>
        <w:rPr>
          <w:szCs w:val="20"/>
          <w:lang w:val="en-US"/>
        </w:rPr>
        <w:t xml:space="preserve"> (like those provided by NGOs and the CPD</w:t>
      </w:r>
      <w:r>
        <w:rPr>
          <w:rStyle w:val="FootnoteReference"/>
          <w:szCs w:val="20"/>
          <w:lang w:val="en-US"/>
        </w:rPr>
        <w:footnoteReference w:id="174"/>
      </w:r>
      <w:r>
        <w:rPr>
          <w:szCs w:val="20"/>
          <w:lang w:val="en-US"/>
        </w:rPr>
        <w:t>)</w:t>
      </w:r>
      <w:r w:rsidRPr="009664FD">
        <w:rPr>
          <w:szCs w:val="20"/>
        </w:rPr>
        <w:t>, also provide</w:t>
      </w:r>
      <w:r w:rsidRPr="000D323B">
        <w:rPr>
          <w:szCs w:val="20"/>
          <w:lang w:val="en-US"/>
        </w:rPr>
        <w:t>s</w:t>
      </w:r>
      <w:r w:rsidRPr="009664FD">
        <w:rPr>
          <w:szCs w:val="20"/>
        </w:rPr>
        <w:t xml:space="preserve"> information to children, </w:t>
      </w:r>
      <w:r>
        <w:rPr>
          <w:szCs w:val="20"/>
        </w:rPr>
        <w:t xml:space="preserve">although </w:t>
      </w:r>
      <w:r w:rsidRPr="009664FD">
        <w:rPr>
          <w:szCs w:val="20"/>
        </w:rPr>
        <w:t>it is not specified on which issues. Any child can call the number 116 111 and receive information or advice about his/her rights</w:t>
      </w:r>
      <w:r w:rsidRPr="009664FD">
        <w:rPr>
          <w:rStyle w:val="a"/>
          <w:szCs w:val="20"/>
        </w:rPr>
        <w:footnoteReference w:id="175"/>
      </w:r>
      <w:r>
        <w:rPr>
          <w:szCs w:val="20"/>
          <w:lang w:val="en-US"/>
        </w:rPr>
        <w:t xml:space="preserve"> </w:t>
      </w:r>
      <w:r w:rsidRPr="009664FD">
        <w:rPr>
          <w:szCs w:val="20"/>
        </w:rPr>
        <w:t xml:space="preserve">regardless of his/her age. </w:t>
      </w:r>
    </w:p>
    <w:p w:rsidR="00AC7914" w:rsidRPr="009664FD" w:rsidRDefault="00AC7914" w:rsidP="006E19C3">
      <w:pPr>
        <w:pStyle w:val="BodyText"/>
        <w:widowControl w:val="0"/>
        <w:spacing w:before="0" w:after="0" w:line="240" w:lineRule="auto"/>
        <w:jc w:val="both"/>
        <w:rPr>
          <w:szCs w:val="20"/>
        </w:rPr>
      </w:pPr>
    </w:p>
    <w:p w:rsidR="00AC7914" w:rsidRPr="009664FD" w:rsidRDefault="00AC7914" w:rsidP="006E19C3">
      <w:pPr>
        <w:pStyle w:val="BodyText"/>
        <w:widowControl w:val="0"/>
        <w:spacing w:before="0" w:after="0" w:line="240" w:lineRule="auto"/>
        <w:jc w:val="both"/>
        <w:rPr>
          <w:szCs w:val="20"/>
        </w:rPr>
      </w:pPr>
      <w:r w:rsidRPr="009664FD">
        <w:rPr>
          <w:szCs w:val="20"/>
        </w:rPr>
        <w:t>The parents/guardians or the p</w:t>
      </w:r>
      <w:r>
        <w:rPr>
          <w:szCs w:val="20"/>
        </w:rPr>
        <w:t>ersons who look after the child</w:t>
      </w:r>
      <w:r w:rsidRPr="009664FD">
        <w:rPr>
          <w:szCs w:val="20"/>
        </w:rPr>
        <w:t xml:space="preserve"> have the right to be informed </w:t>
      </w:r>
      <w:r w:rsidRPr="009664FD">
        <w:rPr>
          <w:szCs w:val="20"/>
        </w:rPr>
        <w:lastRenderedPageBreak/>
        <w:t>of any judicial proceedings the child may be involved in. This is necessary in order to proceed to certain actions in the child’s best interest</w:t>
      </w:r>
      <w:r w:rsidRPr="000D323B">
        <w:rPr>
          <w:szCs w:val="20"/>
        </w:rPr>
        <w:t>s</w:t>
      </w:r>
      <w:r w:rsidRPr="009664FD">
        <w:rPr>
          <w:rStyle w:val="FootnoteCharacters"/>
          <w:szCs w:val="20"/>
        </w:rPr>
        <w:footnoteReference w:id="176"/>
      </w:r>
      <w:r>
        <w:rPr>
          <w:szCs w:val="20"/>
        </w:rPr>
        <w:t xml:space="preserve">. </w:t>
      </w:r>
      <w:r w:rsidRPr="009664FD">
        <w:rPr>
          <w:szCs w:val="20"/>
        </w:rPr>
        <w:t>Normally, they should be present during the hearings (except when the court decides that this is not in the child's best interests)</w:t>
      </w:r>
      <w:r w:rsidRPr="009664FD">
        <w:rPr>
          <w:rStyle w:val="FootnoteCharacters"/>
          <w:szCs w:val="20"/>
        </w:rPr>
        <w:footnoteReference w:id="177"/>
      </w:r>
      <w:r w:rsidRPr="009664FD">
        <w:rPr>
          <w:rStyle w:val="FootnoteCharacters"/>
          <w:szCs w:val="20"/>
        </w:rPr>
        <w:t xml:space="preserve">  </w:t>
      </w:r>
      <w:r w:rsidRPr="009664FD">
        <w:rPr>
          <w:szCs w:val="20"/>
        </w:rPr>
        <w:t xml:space="preserve">and they may ask the court </w:t>
      </w:r>
      <w:r>
        <w:rPr>
          <w:szCs w:val="20"/>
        </w:rPr>
        <w:t xml:space="preserve">for </w:t>
      </w:r>
      <w:r w:rsidRPr="009664FD">
        <w:rPr>
          <w:szCs w:val="20"/>
        </w:rPr>
        <w:t>additional information before and during the hearing</w:t>
      </w:r>
      <w:r w:rsidRPr="009664FD">
        <w:rPr>
          <w:rStyle w:val="FootnoteReference"/>
          <w:szCs w:val="20"/>
        </w:rPr>
        <w:footnoteReference w:id="178"/>
      </w:r>
      <w:r w:rsidRPr="009664FD">
        <w:rPr>
          <w:szCs w:val="20"/>
        </w:rPr>
        <w:t xml:space="preserve">. No rules specify what type of information the court or the </w:t>
      </w:r>
      <w:r w:rsidRPr="001B2704">
        <w:rPr>
          <w:szCs w:val="20"/>
          <w:lang w:val="en-US"/>
        </w:rPr>
        <w:t xml:space="preserve">CPD </w:t>
      </w:r>
      <w:r w:rsidRPr="009664FD">
        <w:rPr>
          <w:szCs w:val="20"/>
        </w:rPr>
        <w:t xml:space="preserve">should provide to </w:t>
      </w:r>
      <w:r w:rsidRPr="000D323B">
        <w:rPr>
          <w:szCs w:val="20"/>
          <w:lang w:val="en-US"/>
        </w:rPr>
        <w:t>legal counsels</w:t>
      </w:r>
      <w:r w:rsidRPr="009664FD">
        <w:rPr>
          <w:szCs w:val="20"/>
        </w:rPr>
        <w:t xml:space="preserve"> representing the child. Moreover, it is not clear whether the information provided to the child and his/her legal representative</w:t>
      </w:r>
      <w:r>
        <w:rPr>
          <w:szCs w:val="20"/>
          <w:lang w:val="en-US"/>
        </w:rPr>
        <w:t xml:space="preserve">s (parents or guardians or special representative if appointed) </w:t>
      </w:r>
      <w:r w:rsidRPr="009664FD">
        <w:rPr>
          <w:szCs w:val="20"/>
        </w:rPr>
        <w:t xml:space="preserve">should be the same or different. </w:t>
      </w:r>
    </w:p>
    <w:p w:rsidR="00AC7914" w:rsidRPr="009664FD" w:rsidRDefault="00AC7914" w:rsidP="006E19C3">
      <w:pPr>
        <w:pStyle w:val="BodyText"/>
        <w:widowControl w:val="0"/>
        <w:spacing w:before="0" w:after="0" w:line="240" w:lineRule="auto"/>
        <w:jc w:val="both"/>
        <w:rPr>
          <w:szCs w:val="20"/>
        </w:rPr>
      </w:pPr>
    </w:p>
    <w:p w:rsidR="00AC7914" w:rsidRPr="000D323B" w:rsidRDefault="00AC7914" w:rsidP="006E19C3">
      <w:pPr>
        <w:pStyle w:val="BodyText"/>
        <w:widowControl w:val="0"/>
        <w:spacing w:before="0" w:after="0" w:line="240" w:lineRule="auto"/>
        <w:jc w:val="both"/>
        <w:rPr>
          <w:szCs w:val="20"/>
          <w:lang w:val="en-US"/>
        </w:rPr>
      </w:pPr>
      <w:r w:rsidRPr="009664FD">
        <w:rPr>
          <w:szCs w:val="20"/>
        </w:rPr>
        <w:t xml:space="preserve">In the course of </w:t>
      </w:r>
      <w:r w:rsidRPr="009664FD">
        <w:rPr>
          <w:szCs w:val="20"/>
          <w:lang w:val="en-US"/>
        </w:rPr>
        <w:t>administrative</w:t>
      </w:r>
      <w:r w:rsidRPr="009664FD">
        <w:rPr>
          <w:szCs w:val="20"/>
        </w:rPr>
        <w:t xml:space="preserve"> judicial proceedings, </w:t>
      </w:r>
      <w:r w:rsidRPr="009664FD">
        <w:rPr>
          <w:szCs w:val="20"/>
          <w:lang w:val="en-US"/>
        </w:rPr>
        <w:t xml:space="preserve">as in the civil one, </w:t>
      </w:r>
      <w:r w:rsidRPr="009664FD">
        <w:rPr>
          <w:szCs w:val="20"/>
        </w:rPr>
        <w:t xml:space="preserve">the court communicates with the parties (children or adults) through </w:t>
      </w:r>
      <w:r w:rsidRPr="009664FD">
        <w:rPr>
          <w:i/>
          <w:szCs w:val="20"/>
        </w:rPr>
        <w:t>subpoenas</w:t>
      </w:r>
      <w:r w:rsidRPr="009664FD">
        <w:rPr>
          <w:szCs w:val="20"/>
        </w:rPr>
        <w:t xml:space="preserve">. Children below 14 years of age receive </w:t>
      </w:r>
      <w:r w:rsidRPr="000300FC">
        <w:rPr>
          <w:i/>
          <w:szCs w:val="20"/>
        </w:rPr>
        <w:t>subpoenas</w:t>
      </w:r>
      <w:r w:rsidRPr="009664FD">
        <w:rPr>
          <w:szCs w:val="20"/>
        </w:rPr>
        <w:t xml:space="preserve"> through their legal representatives</w:t>
      </w:r>
      <w:r>
        <w:rPr>
          <w:szCs w:val="20"/>
          <w:lang w:val="en-US"/>
        </w:rPr>
        <w:t xml:space="preserve"> (parents or guardians or special representative if such has been appointed),</w:t>
      </w:r>
      <w:r w:rsidRPr="009664FD">
        <w:rPr>
          <w:szCs w:val="20"/>
        </w:rPr>
        <w:t xml:space="preserve"> whereas children of 14 </w:t>
      </w:r>
      <w:r>
        <w:rPr>
          <w:szCs w:val="20"/>
          <w:lang w:val="en-US"/>
        </w:rPr>
        <w:t xml:space="preserve">to 18 </w:t>
      </w:r>
      <w:r w:rsidRPr="009664FD">
        <w:rPr>
          <w:szCs w:val="20"/>
        </w:rPr>
        <w:t xml:space="preserve">years of age and above can be served with their </w:t>
      </w:r>
      <w:r w:rsidRPr="000D323B">
        <w:rPr>
          <w:szCs w:val="20"/>
          <w:lang w:val="en-US"/>
        </w:rPr>
        <w:t>legal</w:t>
      </w:r>
      <w:r>
        <w:rPr>
          <w:szCs w:val="20"/>
          <w:lang w:val="en-US"/>
        </w:rPr>
        <w:t xml:space="preserve"> representative’s</w:t>
      </w:r>
      <w:r w:rsidRPr="009664FD">
        <w:rPr>
          <w:szCs w:val="20"/>
        </w:rPr>
        <w:t xml:space="preserve"> consent. The information included in the </w:t>
      </w:r>
      <w:r w:rsidRPr="009664FD">
        <w:rPr>
          <w:i/>
          <w:szCs w:val="20"/>
        </w:rPr>
        <w:t>subpoena</w:t>
      </w:r>
      <w:r w:rsidRPr="009664FD">
        <w:rPr>
          <w:szCs w:val="20"/>
        </w:rPr>
        <w:t xml:space="preserve"> is not dependent on the child’s age</w:t>
      </w:r>
      <w:r w:rsidRPr="000D323B">
        <w:rPr>
          <w:szCs w:val="20"/>
          <w:lang w:val="en-US"/>
        </w:rPr>
        <w:t xml:space="preserve"> or maturity.</w:t>
      </w:r>
      <w:r w:rsidRPr="009664FD">
        <w:rPr>
          <w:szCs w:val="20"/>
        </w:rPr>
        <w:t xml:space="preserve"> </w:t>
      </w:r>
      <w:r w:rsidRPr="000D323B">
        <w:rPr>
          <w:szCs w:val="20"/>
          <w:lang w:val="en-US"/>
        </w:rPr>
        <w:t>It</w:t>
      </w:r>
      <w:r w:rsidRPr="009664FD">
        <w:rPr>
          <w:szCs w:val="20"/>
        </w:rPr>
        <w:t xml:space="preserve"> concerns the development of the case and the rights and obligations of the parties.</w:t>
      </w:r>
      <w:r w:rsidRPr="000D323B">
        <w:rPr>
          <w:szCs w:val="20"/>
          <w:lang w:val="en-US"/>
        </w:rPr>
        <w:t xml:space="preserve"> T</w:t>
      </w:r>
      <w:r>
        <w:rPr>
          <w:szCs w:val="20"/>
          <w:lang w:val="en-US"/>
        </w:rPr>
        <w:t>here is no statutory or policy provision to ensure that the information is effectively delivered to the child and in a child-friendly manner.</w:t>
      </w:r>
    </w:p>
    <w:p w:rsidR="00AC7914" w:rsidRPr="009664FD" w:rsidRDefault="00AC7914" w:rsidP="006E19C3">
      <w:pPr>
        <w:pStyle w:val="BodyText"/>
        <w:widowControl w:val="0"/>
        <w:spacing w:before="0" w:after="0" w:line="240" w:lineRule="auto"/>
        <w:jc w:val="both"/>
        <w:rPr>
          <w:szCs w:val="20"/>
        </w:rPr>
      </w:pPr>
    </w:p>
    <w:p w:rsidR="00AC7914" w:rsidRPr="009664FD" w:rsidRDefault="00AC7914" w:rsidP="006E19C3">
      <w:pPr>
        <w:pStyle w:val="BodyText"/>
        <w:widowControl w:val="0"/>
        <w:spacing w:before="0" w:after="0" w:line="240" w:lineRule="auto"/>
        <w:jc w:val="both"/>
        <w:rPr>
          <w:szCs w:val="20"/>
        </w:rPr>
      </w:pPr>
      <w:r w:rsidRPr="009664FD">
        <w:rPr>
          <w:szCs w:val="20"/>
        </w:rPr>
        <w:t>The S</w:t>
      </w:r>
      <w:r>
        <w:rPr>
          <w:szCs w:val="20"/>
          <w:lang w:val="en-US"/>
        </w:rPr>
        <w:t>AD</w:t>
      </w:r>
      <w:r w:rsidRPr="009664FD">
        <w:rPr>
          <w:szCs w:val="20"/>
        </w:rPr>
        <w:t xml:space="preserve"> (usually through </w:t>
      </w:r>
      <w:r w:rsidRPr="00D4384D">
        <w:rPr>
          <w:szCs w:val="20"/>
          <w:lang w:val="en-US"/>
        </w:rPr>
        <w:t>CPD</w:t>
      </w:r>
      <w:r w:rsidRPr="009664FD">
        <w:rPr>
          <w:szCs w:val="20"/>
        </w:rPr>
        <w:t xml:space="preserve">) </w:t>
      </w:r>
      <w:r w:rsidRPr="009664FD">
        <w:rPr>
          <w:szCs w:val="20"/>
          <w:lang w:val="en-US"/>
        </w:rPr>
        <w:t>must</w:t>
      </w:r>
      <w:r w:rsidRPr="009664FD">
        <w:rPr>
          <w:szCs w:val="20"/>
        </w:rPr>
        <w:t xml:space="preserve"> provide information to the children and their parents/guardians about all available services and organisations which can support them</w:t>
      </w:r>
      <w:r w:rsidRPr="009664FD">
        <w:rPr>
          <w:rStyle w:val="FootnoteCharacters"/>
          <w:szCs w:val="20"/>
        </w:rPr>
        <w:footnoteReference w:id="179"/>
      </w:r>
      <w:r w:rsidRPr="009664FD">
        <w:rPr>
          <w:szCs w:val="20"/>
        </w:rPr>
        <w:t>.  In addition, Child Protection Departments may refer a child to the social services of organisations (usually NGOs) which also provide information and consultation</w:t>
      </w:r>
      <w:r w:rsidRPr="009664FD">
        <w:rPr>
          <w:rStyle w:val="FootnoteCharacters"/>
          <w:szCs w:val="20"/>
        </w:rPr>
        <w:footnoteReference w:id="180"/>
      </w:r>
      <w:r w:rsidRPr="009664FD">
        <w:rPr>
          <w:szCs w:val="20"/>
        </w:rPr>
        <w:t>.</w:t>
      </w:r>
    </w:p>
    <w:p w:rsidR="00AC7914" w:rsidRPr="009664FD" w:rsidRDefault="00AC7914" w:rsidP="006E19C3">
      <w:pPr>
        <w:pStyle w:val="BodyText"/>
        <w:widowControl w:val="0"/>
        <w:spacing w:before="0" w:after="0" w:line="240" w:lineRule="auto"/>
        <w:jc w:val="both"/>
        <w:rPr>
          <w:szCs w:val="20"/>
        </w:rPr>
      </w:pPr>
    </w:p>
    <w:p w:rsidR="00AC7914" w:rsidRPr="009664FD" w:rsidRDefault="00AC7914" w:rsidP="006E19C3">
      <w:pPr>
        <w:pStyle w:val="BodyText"/>
        <w:widowControl w:val="0"/>
        <w:spacing w:before="0" w:after="0" w:line="240" w:lineRule="auto"/>
        <w:jc w:val="both"/>
        <w:rPr>
          <w:szCs w:val="20"/>
        </w:rPr>
      </w:pPr>
      <w:r w:rsidRPr="009664FD">
        <w:rPr>
          <w:szCs w:val="20"/>
        </w:rPr>
        <w:t xml:space="preserve">The State Agency for Child Protection has developed a website which provides information in a child-friendly way on children’s rights as </w:t>
      </w:r>
      <w:r>
        <w:rPr>
          <w:szCs w:val="20"/>
        </w:rPr>
        <w:t xml:space="preserve">set out </w:t>
      </w:r>
      <w:r w:rsidRPr="009664FD">
        <w:rPr>
          <w:szCs w:val="20"/>
        </w:rPr>
        <w:t xml:space="preserve">in the </w:t>
      </w:r>
      <w:hyperlink r:id="rId47" w:history="1">
        <w:r w:rsidRPr="00536CDA">
          <w:rPr>
            <w:rStyle w:val="Hyperlink"/>
            <w:szCs w:val="20"/>
          </w:rPr>
          <w:t>Convention on the Rights of the Child</w:t>
        </w:r>
      </w:hyperlink>
      <w:r w:rsidRPr="009664FD">
        <w:rPr>
          <w:szCs w:val="20"/>
        </w:rPr>
        <w:t xml:space="preserve"> and the CPA </w:t>
      </w:r>
      <w:r w:rsidRPr="009664FD">
        <w:rPr>
          <w:rFonts w:cs="Calibri"/>
          <w:i/>
          <w:iCs/>
          <w:szCs w:val="20"/>
        </w:rPr>
        <w:t>(</w:t>
      </w:r>
      <w:proofErr w:type="spellStart"/>
      <w:r w:rsidR="00A37835">
        <w:fldChar w:fldCharType="begin"/>
      </w:r>
      <w:r w:rsidR="00A37835">
        <w:instrText xml:space="preserve"> HYPERLINK "http://www.lex.bg/bg/laws/ldoc/2134925825" </w:instrText>
      </w:r>
      <w:r w:rsidR="00A37835">
        <w:fldChar w:fldCharType="separate"/>
      </w:r>
      <w:r w:rsidRPr="009664FD">
        <w:rPr>
          <w:rStyle w:val="Hyperlink"/>
          <w:i/>
          <w:szCs w:val="20"/>
        </w:rPr>
        <w:t>Закон</w:t>
      </w:r>
      <w:proofErr w:type="spellEnd"/>
      <w:r w:rsidRPr="009664FD">
        <w:rPr>
          <w:rStyle w:val="Hyperlink"/>
          <w:i/>
          <w:szCs w:val="20"/>
        </w:rPr>
        <w:t xml:space="preserve"> </w:t>
      </w:r>
      <w:proofErr w:type="spellStart"/>
      <w:r w:rsidRPr="009664FD">
        <w:rPr>
          <w:rStyle w:val="Hyperlink"/>
          <w:i/>
          <w:szCs w:val="20"/>
        </w:rPr>
        <w:t>за</w:t>
      </w:r>
      <w:proofErr w:type="spellEnd"/>
      <w:r w:rsidRPr="009664FD">
        <w:rPr>
          <w:rStyle w:val="Hyperlink"/>
          <w:i/>
          <w:szCs w:val="20"/>
        </w:rPr>
        <w:t xml:space="preserve"> </w:t>
      </w:r>
      <w:proofErr w:type="spellStart"/>
      <w:r w:rsidRPr="009664FD">
        <w:rPr>
          <w:rStyle w:val="Hyperlink"/>
          <w:i/>
          <w:szCs w:val="20"/>
        </w:rPr>
        <w:t>закрила</w:t>
      </w:r>
      <w:proofErr w:type="spellEnd"/>
      <w:r w:rsidRPr="009664FD">
        <w:rPr>
          <w:rStyle w:val="Hyperlink"/>
          <w:i/>
          <w:szCs w:val="20"/>
        </w:rPr>
        <w:t xml:space="preserve"> </w:t>
      </w:r>
      <w:proofErr w:type="spellStart"/>
      <w:r w:rsidRPr="009664FD">
        <w:rPr>
          <w:rStyle w:val="Hyperlink"/>
          <w:i/>
          <w:szCs w:val="20"/>
        </w:rPr>
        <w:t>на</w:t>
      </w:r>
      <w:proofErr w:type="spellEnd"/>
      <w:r w:rsidRPr="009664FD">
        <w:rPr>
          <w:rStyle w:val="Hyperlink"/>
          <w:i/>
          <w:szCs w:val="20"/>
        </w:rPr>
        <w:t xml:space="preserve"> </w:t>
      </w:r>
      <w:proofErr w:type="spellStart"/>
      <w:r w:rsidRPr="009664FD">
        <w:rPr>
          <w:rStyle w:val="Hyperlink"/>
          <w:i/>
          <w:szCs w:val="20"/>
        </w:rPr>
        <w:t>детето</w:t>
      </w:r>
      <w:proofErr w:type="spellEnd"/>
      <w:r w:rsidR="00A37835">
        <w:rPr>
          <w:rStyle w:val="Hyperlink"/>
          <w:i/>
          <w:szCs w:val="20"/>
        </w:rPr>
        <w:fldChar w:fldCharType="end"/>
      </w:r>
      <w:r w:rsidRPr="009664FD">
        <w:rPr>
          <w:rFonts w:cs="Calibri"/>
          <w:i/>
          <w:iCs/>
          <w:szCs w:val="20"/>
        </w:rPr>
        <w:t>)</w:t>
      </w:r>
      <w:r w:rsidRPr="009664FD">
        <w:rPr>
          <w:rStyle w:val="FootnoteCharacters"/>
          <w:szCs w:val="20"/>
        </w:rPr>
        <w:footnoteReference w:id="181"/>
      </w:r>
      <w:r w:rsidRPr="009664FD">
        <w:rPr>
          <w:szCs w:val="20"/>
        </w:rPr>
        <w:t xml:space="preserve">. However, no specific provisions for children of different age groups exist. </w:t>
      </w:r>
    </w:p>
    <w:p w:rsidR="00AC7914" w:rsidRPr="009664FD" w:rsidRDefault="00AC7914" w:rsidP="006E19C3">
      <w:pPr>
        <w:pStyle w:val="BodyText"/>
        <w:widowControl w:val="0"/>
        <w:spacing w:before="0" w:after="0" w:line="240" w:lineRule="auto"/>
        <w:jc w:val="both"/>
        <w:rPr>
          <w:szCs w:val="20"/>
        </w:rPr>
      </w:pPr>
    </w:p>
    <w:p w:rsidR="00AC7914" w:rsidRPr="00431386" w:rsidRDefault="00AC7914" w:rsidP="00431386">
      <w:pPr>
        <w:pStyle w:val="BodyText"/>
        <w:widowControl w:val="0"/>
        <w:spacing w:before="0" w:after="0" w:line="240" w:lineRule="auto"/>
        <w:jc w:val="both"/>
        <w:rPr>
          <w:szCs w:val="20"/>
          <w:lang w:val="en-US"/>
        </w:rPr>
      </w:pPr>
      <w:r w:rsidRPr="00DB1C09">
        <w:rPr>
          <w:szCs w:val="20"/>
        </w:rPr>
        <w:t xml:space="preserve">Bulgarian legislation applies to </w:t>
      </w:r>
      <w:r w:rsidRPr="00DB1C09">
        <w:rPr>
          <w:szCs w:val="20"/>
          <w:lang w:val="en-US"/>
        </w:rPr>
        <w:t xml:space="preserve">Bulgarian children and to </w:t>
      </w:r>
      <w:r w:rsidRPr="00DB1C09">
        <w:rPr>
          <w:szCs w:val="20"/>
        </w:rPr>
        <w:t>children who do not have Bulgarian citizenship but are citizens of an EU Member State and reside in Bulgaria</w:t>
      </w:r>
      <w:r w:rsidRPr="00DB1C09">
        <w:rPr>
          <w:rStyle w:val="FootnoteCharacters"/>
          <w:rFonts w:cs="Arial"/>
          <w:szCs w:val="20"/>
        </w:rPr>
        <w:footnoteReference w:id="182"/>
      </w:r>
      <w:r w:rsidRPr="00DB1C09">
        <w:rPr>
          <w:szCs w:val="20"/>
        </w:rPr>
        <w:t xml:space="preserve"> or are temporarily in Bulgaria. Thus, these children are entitled to receive the same information as Bulgarian citizens.</w:t>
      </w:r>
      <w:r w:rsidRPr="00DB1C09">
        <w:rPr>
          <w:szCs w:val="20"/>
          <w:lang w:val="bg-BG"/>
        </w:rPr>
        <w:t xml:space="preserve"> </w:t>
      </w:r>
      <w:r w:rsidRPr="000D323B">
        <w:rPr>
          <w:szCs w:val="20"/>
          <w:lang w:val="bg-BG"/>
        </w:rPr>
        <w:t xml:space="preserve">. </w:t>
      </w:r>
      <w:r>
        <w:rPr>
          <w:szCs w:val="20"/>
          <w:lang w:val="en-US"/>
        </w:rPr>
        <w:t>It is also applied to children - third country citizens, who need protection in Bulgaria.</w:t>
      </w:r>
    </w:p>
    <w:p w:rsidR="00AC7914" w:rsidRPr="00A46D96" w:rsidRDefault="00AC7914" w:rsidP="006E19C3">
      <w:pPr>
        <w:pStyle w:val="Heading4NoNumb"/>
        <w:ind w:left="851"/>
      </w:pPr>
      <w:r w:rsidRPr="00A46D96">
        <w:t>The child as a plaintiff</w:t>
      </w:r>
      <w:r w:rsidRPr="000D323B">
        <w:rPr>
          <w:lang w:val="en-US"/>
        </w:rPr>
        <w:t>/</w:t>
      </w:r>
      <w:r w:rsidRPr="00A46D96">
        <w:t>defendant</w:t>
      </w:r>
    </w:p>
    <w:p w:rsidR="00AC7914" w:rsidRPr="009664FD" w:rsidRDefault="00AC7914" w:rsidP="006E19C3">
      <w:pPr>
        <w:pStyle w:val="BodyText"/>
        <w:widowControl w:val="0"/>
        <w:spacing w:before="0" w:after="0" w:line="240" w:lineRule="auto"/>
        <w:jc w:val="both"/>
        <w:rPr>
          <w:szCs w:val="20"/>
        </w:rPr>
      </w:pPr>
    </w:p>
    <w:p w:rsidR="00AC7914" w:rsidRPr="009664FD" w:rsidRDefault="00AC7914" w:rsidP="00431386">
      <w:pPr>
        <w:pStyle w:val="BodyText"/>
        <w:widowControl w:val="0"/>
        <w:spacing w:before="0" w:after="0" w:line="240" w:lineRule="auto"/>
        <w:jc w:val="both"/>
        <w:rPr>
          <w:szCs w:val="20"/>
        </w:rPr>
      </w:pPr>
      <w:r w:rsidRPr="009664FD">
        <w:rPr>
          <w:rFonts w:cs="Arial"/>
          <w:szCs w:val="20"/>
        </w:rPr>
        <w:t xml:space="preserve">As mentioned in the </w:t>
      </w:r>
      <w:r w:rsidRPr="00FB1E9A">
        <w:rPr>
          <w:rFonts w:cs="Arial"/>
          <w:szCs w:val="20"/>
        </w:rPr>
        <w:t>Study to collect data on children’s involvement in civil judicial proceedings</w:t>
      </w:r>
      <w:r w:rsidRPr="009664FD">
        <w:rPr>
          <w:rFonts w:cs="Arial"/>
          <w:szCs w:val="20"/>
        </w:rPr>
        <w:t>,</w:t>
      </w:r>
      <w:r w:rsidRPr="009664FD">
        <w:rPr>
          <w:szCs w:val="20"/>
        </w:rPr>
        <w:t xml:space="preserve"> </w:t>
      </w:r>
      <w:proofErr w:type="spellStart"/>
      <w:r w:rsidRPr="009664FD">
        <w:rPr>
          <w:szCs w:val="20"/>
          <w:lang w:val="en-US"/>
        </w:rPr>
        <w:t>i</w:t>
      </w:r>
      <w:r w:rsidRPr="009664FD">
        <w:rPr>
          <w:szCs w:val="20"/>
        </w:rPr>
        <w:t>n</w:t>
      </w:r>
      <w:proofErr w:type="spellEnd"/>
      <w:r w:rsidRPr="009664FD">
        <w:rPr>
          <w:szCs w:val="20"/>
        </w:rPr>
        <w:t xml:space="preserve"> addition to the general rules described abo</w:t>
      </w:r>
      <w:r>
        <w:rPr>
          <w:szCs w:val="20"/>
        </w:rPr>
        <w:t>ve, child plaintiff</w:t>
      </w:r>
      <w:r w:rsidRPr="000D323B">
        <w:rPr>
          <w:szCs w:val="20"/>
        </w:rPr>
        <w:t>s</w:t>
      </w:r>
      <w:r>
        <w:rPr>
          <w:szCs w:val="20"/>
        </w:rPr>
        <w:t xml:space="preserve"> or defendants</w:t>
      </w:r>
      <w:r w:rsidRPr="009664FD">
        <w:rPr>
          <w:szCs w:val="20"/>
        </w:rPr>
        <w:t xml:space="preserve"> have the right to be informed of the court’s </w:t>
      </w:r>
      <w:r>
        <w:rPr>
          <w:szCs w:val="20"/>
        </w:rPr>
        <w:t>judgement</w:t>
      </w:r>
      <w:r w:rsidRPr="009664FD">
        <w:rPr>
          <w:szCs w:val="20"/>
        </w:rPr>
        <w:t xml:space="preserve">. The court communicates with the parties (children or adults) through </w:t>
      </w:r>
      <w:r w:rsidRPr="009664FD">
        <w:rPr>
          <w:i/>
          <w:szCs w:val="20"/>
        </w:rPr>
        <w:t>subpoenas</w:t>
      </w:r>
      <w:r w:rsidRPr="009664FD">
        <w:rPr>
          <w:szCs w:val="20"/>
        </w:rPr>
        <w:t xml:space="preserve">. When the judge issues a </w:t>
      </w:r>
      <w:r>
        <w:rPr>
          <w:szCs w:val="20"/>
        </w:rPr>
        <w:t>judgement</w:t>
      </w:r>
      <w:r w:rsidRPr="009664FD">
        <w:rPr>
          <w:szCs w:val="20"/>
        </w:rPr>
        <w:t xml:space="preserve"> he/she has obligation to register it at a special registry for court </w:t>
      </w:r>
      <w:r>
        <w:rPr>
          <w:szCs w:val="20"/>
        </w:rPr>
        <w:t>judgement</w:t>
      </w:r>
      <w:r w:rsidRPr="009664FD">
        <w:rPr>
          <w:szCs w:val="20"/>
        </w:rPr>
        <w:t>s and every party to the proceedings has the right to access it</w:t>
      </w:r>
      <w:r w:rsidRPr="009664FD">
        <w:rPr>
          <w:rStyle w:val="FootnoteReference"/>
          <w:szCs w:val="20"/>
        </w:rPr>
        <w:footnoteReference w:id="183"/>
      </w:r>
      <w:r w:rsidRPr="009664FD">
        <w:rPr>
          <w:szCs w:val="20"/>
        </w:rPr>
        <w:t>.</w:t>
      </w:r>
      <w:r>
        <w:rPr>
          <w:szCs w:val="20"/>
          <w:lang w:val="en-US"/>
        </w:rPr>
        <w:t xml:space="preserve"> </w:t>
      </w:r>
      <w:r w:rsidRPr="009664FD">
        <w:rPr>
          <w:szCs w:val="20"/>
        </w:rPr>
        <w:t>If the parties have right to appeal</w:t>
      </w:r>
      <w:r w:rsidRPr="009664FD">
        <w:rPr>
          <w:szCs w:val="20"/>
          <w:lang w:val="bg-BG"/>
        </w:rPr>
        <w:t xml:space="preserve"> </w:t>
      </w:r>
      <w:r w:rsidRPr="009664FD">
        <w:rPr>
          <w:szCs w:val="20"/>
          <w:lang w:val="en-US"/>
        </w:rPr>
        <w:t xml:space="preserve">the decision the court must also inform them through </w:t>
      </w:r>
      <w:r w:rsidRPr="009664FD">
        <w:rPr>
          <w:i/>
          <w:szCs w:val="20"/>
          <w:lang w:val="en-US"/>
        </w:rPr>
        <w:t>subpoenas</w:t>
      </w:r>
      <w:r w:rsidRPr="009664FD">
        <w:rPr>
          <w:szCs w:val="20"/>
          <w:lang w:val="en-US"/>
        </w:rPr>
        <w:t>.</w:t>
      </w:r>
      <w:r w:rsidRPr="009664FD">
        <w:rPr>
          <w:szCs w:val="20"/>
        </w:rPr>
        <w:t xml:space="preserve"> Children receive </w:t>
      </w:r>
      <w:r w:rsidRPr="009664FD">
        <w:rPr>
          <w:i/>
          <w:szCs w:val="20"/>
        </w:rPr>
        <w:t>subpoenas</w:t>
      </w:r>
      <w:r w:rsidRPr="009664FD">
        <w:rPr>
          <w:szCs w:val="20"/>
        </w:rPr>
        <w:t xml:space="preserve"> through their legal representatives</w:t>
      </w:r>
      <w:r>
        <w:rPr>
          <w:szCs w:val="20"/>
          <w:lang w:val="en-US"/>
        </w:rPr>
        <w:t xml:space="preserve"> (parents or guardians or special representatives),</w:t>
      </w:r>
      <w:r w:rsidRPr="009664FD">
        <w:rPr>
          <w:szCs w:val="20"/>
        </w:rPr>
        <w:t xml:space="preserve"> or with their consent depending on their age as mentioned above. The information included in the </w:t>
      </w:r>
      <w:r w:rsidRPr="009664FD">
        <w:rPr>
          <w:i/>
          <w:szCs w:val="20"/>
        </w:rPr>
        <w:t>subpoena</w:t>
      </w:r>
      <w:r w:rsidRPr="009664FD">
        <w:rPr>
          <w:szCs w:val="20"/>
        </w:rPr>
        <w:t xml:space="preserve"> is not dependent on the child’s age</w:t>
      </w:r>
      <w:r>
        <w:rPr>
          <w:szCs w:val="20"/>
        </w:rPr>
        <w:t>,</w:t>
      </w:r>
      <w:r w:rsidRPr="009664FD">
        <w:rPr>
          <w:szCs w:val="20"/>
        </w:rPr>
        <w:t xml:space="preserve"> and concerns the development of the case and the rights and obligations of the parties.</w:t>
      </w:r>
    </w:p>
    <w:p w:rsidR="00AC7914" w:rsidRPr="00A46D96" w:rsidRDefault="00AC7914" w:rsidP="006E19C3">
      <w:pPr>
        <w:pStyle w:val="Heading4NoNumb"/>
        <w:ind w:left="851"/>
      </w:pPr>
      <w:r w:rsidRPr="00A46D96">
        <w:t>The child as a witness</w:t>
      </w:r>
    </w:p>
    <w:p w:rsidR="00AC7914" w:rsidRPr="006310DA" w:rsidRDefault="00AC7914" w:rsidP="006E19C3">
      <w:pPr>
        <w:pStyle w:val="BodyText"/>
        <w:widowControl w:val="0"/>
        <w:spacing w:before="0" w:after="0" w:line="240" w:lineRule="auto"/>
        <w:jc w:val="both"/>
        <w:rPr>
          <w:b/>
          <w:szCs w:val="20"/>
          <w:lang w:val="en-US"/>
        </w:rPr>
      </w:pPr>
    </w:p>
    <w:p w:rsidR="00AC7914" w:rsidRPr="006942D1" w:rsidRDefault="00AC7914" w:rsidP="006E19C3">
      <w:pPr>
        <w:pStyle w:val="BodyText"/>
        <w:widowControl w:val="0"/>
        <w:spacing w:before="0" w:after="0" w:line="240" w:lineRule="auto"/>
        <w:jc w:val="both"/>
        <w:rPr>
          <w:szCs w:val="20"/>
          <w:lang w:val="en-US"/>
        </w:rPr>
      </w:pPr>
      <w:r w:rsidRPr="009664FD">
        <w:rPr>
          <w:rFonts w:cs="Arial"/>
          <w:szCs w:val="20"/>
        </w:rPr>
        <w:t xml:space="preserve">As mentioned in the </w:t>
      </w:r>
      <w:r w:rsidRPr="00FB1E9A">
        <w:rPr>
          <w:rFonts w:cs="Arial"/>
          <w:szCs w:val="20"/>
        </w:rPr>
        <w:t xml:space="preserve">Study to collect data on children’s involvement in civil judicial </w:t>
      </w:r>
      <w:r w:rsidRPr="00FB1E9A">
        <w:rPr>
          <w:rFonts w:cs="Arial"/>
          <w:szCs w:val="20"/>
        </w:rPr>
        <w:lastRenderedPageBreak/>
        <w:t>proceedings</w:t>
      </w:r>
      <w:r w:rsidRPr="009664FD">
        <w:rPr>
          <w:rFonts w:cs="Arial"/>
          <w:szCs w:val="20"/>
        </w:rPr>
        <w:t>,</w:t>
      </w:r>
      <w:r w:rsidRPr="009664FD">
        <w:rPr>
          <w:szCs w:val="20"/>
        </w:rPr>
        <w:t xml:space="preserve"> </w:t>
      </w:r>
      <w:r w:rsidRPr="009664FD">
        <w:rPr>
          <w:szCs w:val="20"/>
          <w:lang w:val="en-US"/>
        </w:rPr>
        <w:t>n</w:t>
      </w:r>
      <w:r w:rsidRPr="009664FD">
        <w:rPr>
          <w:szCs w:val="20"/>
        </w:rPr>
        <w:t>o specific rules concerning the provision of information to child witnesses have been identified. Courts, however, can apply by analogy the rules concerning child parties</w:t>
      </w:r>
      <w:r w:rsidRPr="009664FD">
        <w:rPr>
          <w:rStyle w:val="FootnoteCharacters"/>
          <w:szCs w:val="20"/>
        </w:rPr>
        <w:footnoteReference w:id="184"/>
      </w:r>
      <w:r w:rsidRPr="009664FD">
        <w:rPr>
          <w:szCs w:val="20"/>
        </w:rPr>
        <w:t>. In any case, the judge must inform the child that they have to speak the truth</w:t>
      </w:r>
      <w:r w:rsidRPr="009664FD">
        <w:rPr>
          <w:rStyle w:val="FootnoteReference"/>
          <w:szCs w:val="20"/>
        </w:rPr>
        <w:footnoteReference w:id="185"/>
      </w:r>
      <w:r w:rsidRPr="009664FD">
        <w:rPr>
          <w:szCs w:val="20"/>
        </w:rPr>
        <w:t>.</w:t>
      </w:r>
      <w:r>
        <w:rPr>
          <w:szCs w:val="20"/>
          <w:lang w:val="en-US"/>
        </w:rPr>
        <w:t xml:space="preserve"> The court must also inform the child witness about his/her right to refuse to give testimony if it involves someone who is closely related, e.g. parents, siblings, grandparents</w:t>
      </w:r>
      <w:r>
        <w:rPr>
          <w:rStyle w:val="FootnoteReference"/>
          <w:szCs w:val="20"/>
          <w:lang w:val="en-US"/>
        </w:rPr>
        <w:footnoteReference w:id="186"/>
      </w:r>
      <w:proofErr w:type="gramStart"/>
      <w:r>
        <w:rPr>
          <w:szCs w:val="20"/>
          <w:lang w:val="en-US"/>
        </w:rPr>
        <w:t>..</w:t>
      </w:r>
      <w:proofErr w:type="gramEnd"/>
      <w:r>
        <w:rPr>
          <w:szCs w:val="20"/>
          <w:lang w:val="en-US"/>
        </w:rPr>
        <w:t xml:space="preserve"> This rule is applicable to children and adults. No other rules have been identified related to the provision of information to child witnesses about their rights.</w:t>
      </w:r>
    </w:p>
    <w:p w:rsidR="00AC7914" w:rsidRPr="009664FD" w:rsidRDefault="00AC7914" w:rsidP="006E19C3">
      <w:pPr>
        <w:pStyle w:val="BodyText"/>
        <w:widowControl w:val="0"/>
        <w:spacing w:before="0" w:after="0" w:line="240" w:lineRule="auto"/>
        <w:jc w:val="both"/>
        <w:rPr>
          <w:szCs w:val="20"/>
        </w:rPr>
      </w:pPr>
    </w:p>
    <w:p w:rsidR="00AC7914" w:rsidRPr="00431386" w:rsidRDefault="00AC7914" w:rsidP="00431386">
      <w:pPr>
        <w:pStyle w:val="BodyText"/>
        <w:widowControl w:val="0"/>
        <w:spacing w:before="0" w:after="0" w:line="240" w:lineRule="auto"/>
        <w:jc w:val="both"/>
        <w:rPr>
          <w:szCs w:val="20"/>
        </w:rPr>
      </w:pPr>
      <w:r w:rsidRPr="009664FD">
        <w:rPr>
          <w:szCs w:val="20"/>
        </w:rPr>
        <w:t xml:space="preserve">As in the case of child plaintiffs, defendants or children who participate in the proceedings </w:t>
      </w:r>
      <w:r w:rsidRPr="008202C5">
        <w:rPr>
          <w:szCs w:val="20"/>
          <w:lang w:val="en-US"/>
        </w:rPr>
        <w:t>as subject of proceedings</w:t>
      </w:r>
      <w:r w:rsidRPr="009664FD">
        <w:rPr>
          <w:szCs w:val="20"/>
        </w:rPr>
        <w:t xml:space="preserve">, child witnesses are summoned to the court through a </w:t>
      </w:r>
      <w:r w:rsidRPr="009664FD">
        <w:rPr>
          <w:i/>
          <w:szCs w:val="20"/>
        </w:rPr>
        <w:t>subpoena</w:t>
      </w:r>
      <w:r w:rsidRPr="009664FD">
        <w:rPr>
          <w:szCs w:val="20"/>
        </w:rPr>
        <w:t>. Children below 14 years of age are served through their parents/legal representatives</w:t>
      </w:r>
      <w:r>
        <w:rPr>
          <w:szCs w:val="20"/>
          <w:lang w:val="en-US"/>
        </w:rPr>
        <w:t xml:space="preserve"> (parents or guardians)</w:t>
      </w:r>
      <w:r w:rsidRPr="009664FD">
        <w:rPr>
          <w:szCs w:val="20"/>
        </w:rPr>
        <w:t xml:space="preserve"> whereas children 14 years of age and above can be personally served if their parents</w:t>
      </w:r>
      <w:r>
        <w:rPr>
          <w:szCs w:val="20"/>
          <w:lang w:val="en-US"/>
        </w:rPr>
        <w:t xml:space="preserve"> or guardians</w:t>
      </w:r>
      <w:r w:rsidRPr="009664FD">
        <w:rPr>
          <w:szCs w:val="20"/>
        </w:rPr>
        <w:t xml:space="preserve"> so consent. The </w:t>
      </w:r>
      <w:r w:rsidRPr="009664FD">
        <w:rPr>
          <w:i/>
          <w:szCs w:val="20"/>
        </w:rPr>
        <w:t>subpoena</w:t>
      </w:r>
      <w:r w:rsidRPr="009664FD">
        <w:rPr>
          <w:szCs w:val="20"/>
        </w:rPr>
        <w:t xml:space="preserve"> contains information about the date and time of the hearing as well as the number of the case.</w:t>
      </w:r>
    </w:p>
    <w:p w:rsidR="00AC7914" w:rsidRPr="00A46D96" w:rsidRDefault="00AC7914" w:rsidP="006E19C3">
      <w:pPr>
        <w:pStyle w:val="Heading4NoNumb"/>
        <w:ind w:left="851"/>
      </w:pPr>
      <w:r w:rsidRPr="00A46D96">
        <w:t>The child as a subject of proceedings</w:t>
      </w:r>
    </w:p>
    <w:p w:rsidR="00AC7914" w:rsidRPr="00A46D96" w:rsidRDefault="00AC7914" w:rsidP="006E19C3">
      <w:pPr>
        <w:pStyle w:val="BodyText"/>
        <w:widowControl w:val="0"/>
        <w:spacing w:before="0" w:after="0" w:line="240" w:lineRule="auto"/>
        <w:jc w:val="both"/>
        <w:rPr>
          <w:szCs w:val="20"/>
        </w:rPr>
      </w:pPr>
    </w:p>
    <w:p w:rsidR="00AC7914" w:rsidRPr="006E19C3" w:rsidRDefault="00AC7914" w:rsidP="006E19C3">
      <w:pPr>
        <w:pStyle w:val="BodyText"/>
        <w:widowControl w:val="0"/>
        <w:spacing w:before="0" w:after="0" w:line="240" w:lineRule="auto"/>
        <w:jc w:val="both"/>
        <w:rPr>
          <w:szCs w:val="20"/>
          <w:lang w:val="en-US"/>
        </w:rPr>
      </w:pPr>
      <w:r w:rsidRPr="009664FD">
        <w:rPr>
          <w:rFonts w:cs="Arial"/>
          <w:szCs w:val="20"/>
        </w:rPr>
        <w:t xml:space="preserve">As mentioned in the </w:t>
      </w:r>
      <w:r w:rsidRPr="00FB1E9A">
        <w:rPr>
          <w:rFonts w:cs="Arial"/>
          <w:szCs w:val="20"/>
        </w:rPr>
        <w:t>Study to collect data on children’s involvement in civil judicial proceedings</w:t>
      </w:r>
      <w:r w:rsidRPr="009664FD">
        <w:rPr>
          <w:rFonts w:cs="Arial"/>
          <w:szCs w:val="20"/>
        </w:rPr>
        <w:t>,</w:t>
      </w:r>
      <w:r w:rsidRPr="00FB1E9A">
        <w:rPr>
          <w:rFonts w:cs="Arial"/>
          <w:szCs w:val="20"/>
        </w:rPr>
        <w:t xml:space="preserve"> no spe</w:t>
      </w:r>
      <w:r w:rsidRPr="009664FD">
        <w:rPr>
          <w:szCs w:val="20"/>
        </w:rPr>
        <w:t xml:space="preserve">cific rules have been identified with respect to cases where children constitute ‘the subject’ of the proceedings, thus, the general rules described above apply. Nonetheless, in these instances the court does not communicate with the child through </w:t>
      </w:r>
      <w:r w:rsidRPr="009664FD">
        <w:rPr>
          <w:i/>
          <w:szCs w:val="20"/>
        </w:rPr>
        <w:t>subpoenas</w:t>
      </w:r>
      <w:r w:rsidRPr="009664FD">
        <w:rPr>
          <w:szCs w:val="20"/>
        </w:rPr>
        <w:t xml:space="preserve"> but through his/her parent</w:t>
      </w:r>
      <w:r>
        <w:rPr>
          <w:szCs w:val="20"/>
          <w:lang w:val="en-US"/>
        </w:rPr>
        <w:t>/guardian.</w:t>
      </w:r>
    </w:p>
    <w:p w:rsidR="00AC7914" w:rsidRPr="00431386" w:rsidRDefault="00AC7914" w:rsidP="00431386">
      <w:pPr>
        <w:pStyle w:val="Heading3"/>
      </w:pPr>
      <w:bookmarkStart w:id="57" w:name="_Toc409606678"/>
      <w:r w:rsidRPr="002F2DBA">
        <w:t>Procedural rules applicable to children i</w:t>
      </w:r>
      <w:r>
        <w:t xml:space="preserve">nvolved </w:t>
      </w:r>
      <w:r w:rsidRPr="002F2DBA">
        <w:t xml:space="preserve">in proceedings for placement </w:t>
      </w:r>
      <w:r w:rsidRPr="00317512">
        <w:t>into care</w:t>
      </w:r>
      <w:bookmarkEnd w:id="57"/>
    </w:p>
    <w:p w:rsidR="00AC7914" w:rsidRPr="00A46D96" w:rsidRDefault="00AC7914" w:rsidP="006E19C3">
      <w:pPr>
        <w:pStyle w:val="Heading4NoNumb"/>
        <w:ind w:left="851"/>
      </w:pPr>
      <w:r w:rsidRPr="00A46D96">
        <w:t>The child as a subject of proceedings</w:t>
      </w:r>
    </w:p>
    <w:p w:rsidR="00AC7914" w:rsidRPr="000D323B" w:rsidRDefault="00AC7914" w:rsidP="006E19C3">
      <w:pPr>
        <w:pStyle w:val="BodyText"/>
        <w:widowControl w:val="0"/>
        <w:spacing w:before="0" w:after="0" w:line="240" w:lineRule="auto"/>
        <w:jc w:val="both"/>
        <w:rPr>
          <w:szCs w:val="20"/>
        </w:rPr>
      </w:pPr>
    </w:p>
    <w:p w:rsidR="00AC7914" w:rsidRDefault="00AC7914" w:rsidP="006E19C3">
      <w:pPr>
        <w:pStyle w:val="BodyText"/>
        <w:widowControl w:val="0"/>
        <w:spacing w:before="0" w:after="0" w:line="240" w:lineRule="auto"/>
        <w:jc w:val="both"/>
        <w:rPr>
          <w:rFonts w:cs="Arial"/>
          <w:bCs/>
          <w:szCs w:val="20"/>
        </w:rPr>
      </w:pPr>
      <w:r w:rsidRPr="00415A48">
        <w:rPr>
          <w:szCs w:val="20"/>
          <w:lang w:val="en-US"/>
        </w:rPr>
        <w:t xml:space="preserve">Children </w:t>
      </w:r>
      <w:r>
        <w:rPr>
          <w:szCs w:val="20"/>
          <w:lang w:val="en-US"/>
        </w:rPr>
        <w:t xml:space="preserve">must </w:t>
      </w:r>
      <w:r w:rsidRPr="00415A48">
        <w:rPr>
          <w:szCs w:val="20"/>
          <w:lang w:val="en-US"/>
        </w:rPr>
        <w:t>receive</w:t>
      </w:r>
      <w:r w:rsidRPr="00415A48">
        <w:rPr>
          <w:szCs w:val="20"/>
        </w:rPr>
        <w:t xml:space="preserve"> information about their rights and obligations </w:t>
      </w:r>
      <w:r>
        <w:rPr>
          <w:szCs w:val="20"/>
        </w:rPr>
        <w:t>in</w:t>
      </w:r>
      <w:r w:rsidRPr="00836DB4">
        <w:rPr>
          <w:szCs w:val="20"/>
          <w:lang w:val="en-US"/>
        </w:rPr>
        <w:t xml:space="preserve"> proceedings before the administrative authority and </w:t>
      </w:r>
      <w:r>
        <w:rPr>
          <w:szCs w:val="20"/>
          <w:lang w:val="en-US"/>
        </w:rPr>
        <w:t>in</w:t>
      </w:r>
      <w:r w:rsidRPr="00836DB4">
        <w:rPr>
          <w:szCs w:val="20"/>
          <w:lang w:val="en-US"/>
        </w:rPr>
        <w:t xml:space="preserve"> judicial proceedings </w:t>
      </w:r>
      <w:r>
        <w:rPr>
          <w:szCs w:val="20"/>
          <w:lang w:val="en-US"/>
        </w:rPr>
        <w:t>on</w:t>
      </w:r>
      <w:r w:rsidRPr="00836DB4">
        <w:rPr>
          <w:szCs w:val="20"/>
          <w:lang w:val="en-US"/>
        </w:rPr>
        <w:t xml:space="preserve"> placement into care. Social workers from </w:t>
      </w:r>
      <w:r>
        <w:rPr>
          <w:szCs w:val="20"/>
          <w:lang w:val="en-US"/>
        </w:rPr>
        <w:t xml:space="preserve">the </w:t>
      </w:r>
      <w:r w:rsidRPr="00836DB4">
        <w:rPr>
          <w:szCs w:val="20"/>
          <w:lang w:val="en-US"/>
        </w:rPr>
        <w:t xml:space="preserve">CPD </w:t>
      </w:r>
      <w:r w:rsidRPr="00117F02">
        <w:rPr>
          <w:szCs w:val="20"/>
          <w:lang w:val="en-US"/>
        </w:rPr>
        <w:t xml:space="preserve">provide this information to the children </w:t>
      </w:r>
      <w:r>
        <w:rPr>
          <w:szCs w:val="20"/>
          <w:lang w:val="en-US"/>
        </w:rPr>
        <w:t xml:space="preserve">in </w:t>
      </w:r>
      <w:r w:rsidRPr="00117F02">
        <w:rPr>
          <w:szCs w:val="20"/>
          <w:lang w:val="en-US"/>
        </w:rPr>
        <w:t>proceeding</w:t>
      </w:r>
      <w:r>
        <w:rPr>
          <w:szCs w:val="20"/>
          <w:lang w:val="en-US"/>
        </w:rPr>
        <w:t>s</w:t>
      </w:r>
      <w:r w:rsidRPr="00117F02">
        <w:rPr>
          <w:szCs w:val="20"/>
          <w:lang w:val="en-US"/>
        </w:rPr>
        <w:t xml:space="preserve"> </w:t>
      </w:r>
      <w:r w:rsidRPr="00996830">
        <w:rPr>
          <w:szCs w:val="20"/>
          <w:lang w:val="en-US"/>
        </w:rPr>
        <w:t xml:space="preserve">before administrative </w:t>
      </w:r>
      <w:r w:rsidRPr="00415A48">
        <w:rPr>
          <w:szCs w:val="20"/>
          <w:lang w:val="en-US"/>
        </w:rPr>
        <w:t>authorit</w:t>
      </w:r>
      <w:r>
        <w:rPr>
          <w:szCs w:val="20"/>
          <w:lang w:val="en-US"/>
        </w:rPr>
        <w:t>ies</w:t>
      </w:r>
      <w:r w:rsidRPr="00415A48">
        <w:rPr>
          <w:szCs w:val="20"/>
          <w:lang w:val="en-US"/>
        </w:rPr>
        <w:t xml:space="preserve">. </w:t>
      </w:r>
      <w:r>
        <w:rPr>
          <w:szCs w:val="20"/>
          <w:lang w:val="en-US"/>
        </w:rPr>
        <w:t xml:space="preserve">In judicial proceedings, the court provides the information. The rules related to providing such information to children exist only in the civil law and they </w:t>
      </w:r>
      <w:r w:rsidRPr="009C6AC2">
        <w:rPr>
          <w:rFonts w:cs="Arial"/>
          <w:bCs/>
          <w:szCs w:val="20"/>
        </w:rPr>
        <w:t xml:space="preserve">are not detailed. </w:t>
      </w:r>
    </w:p>
    <w:p w:rsidR="00AC7914" w:rsidRPr="009C6AC2" w:rsidRDefault="00AC7914" w:rsidP="00AC7914">
      <w:pPr>
        <w:pStyle w:val="BodyText"/>
        <w:widowControl w:val="0"/>
        <w:spacing w:before="0" w:after="0" w:line="240" w:lineRule="auto"/>
        <w:ind w:left="0"/>
        <w:jc w:val="both"/>
        <w:rPr>
          <w:rFonts w:cs="Arial"/>
          <w:bCs/>
          <w:szCs w:val="20"/>
        </w:rPr>
      </w:pPr>
    </w:p>
    <w:p w:rsidR="00AC7914" w:rsidRPr="00544F41" w:rsidRDefault="00AC7914" w:rsidP="006E19C3">
      <w:pPr>
        <w:pStyle w:val="BodyText"/>
        <w:widowControl w:val="0"/>
        <w:spacing w:before="0" w:after="0" w:line="240" w:lineRule="auto"/>
        <w:jc w:val="both"/>
        <w:rPr>
          <w:szCs w:val="20"/>
          <w:lang w:val="en-US"/>
        </w:rPr>
      </w:pPr>
      <w:r>
        <w:rPr>
          <w:szCs w:val="20"/>
          <w:lang w:val="en-US"/>
        </w:rPr>
        <w:t>T</w:t>
      </w:r>
      <w:r w:rsidRPr="008A127C">
        <w:rPr>
          <w:szCs w:val="20"/>
        </w:rPr>
        <w:t>he law states that information should be provided to all children affected by judicial or administrative proceedings. Thus, every child has the right to be informed and consulted by the Child Protection Department</w:t>
      </w:r>
      <w:r>
        <w:rPr>
          <w:szCs w:val="20"/>
        </w:rPr>
        <w:t>,</w:t>
      </w:r>
      <w:r w:rsidRPr="008A127C">
        <w:rPr>
          <w:szCs w:val="20"/>
        </w:rPr>
        <w:t xml:space="preserve"> even without the knowledge or agreement of their parents. The court </w:t>
      </w:r>
      <w:r>
        <w:rPr>
          <w:szCs w:val="20"/>
        </w:rPr>
        <w:t xml:space="preserve">is </w:t>
      </w:r>
      <w:r w:rsidRPr="008A127C">
        <w:rPr>
          <w:szCs w:val="20"/>
        </w:rPr>
        <w:t>also oblig</w:t>
      </w:r>
      <w:r>
        <w:rPr>
          <w:szCs w:val="20"/>
        </w:rPr>
        <w:t xml:space="preserve">ed </w:t>
      </w:r>
      <w:r w:rsidRPr="008A127C">
        <w:rPr>
          <w:szCs w:val="20"/>
        </w:rPr>
        <w:t xml:space="preserve">to provide </w:t>
      </w:r>
      <w:r>
        <w:rPr>
          <w:szCs w:val="20"/>
        </w:rPr>
        <w:t xml:space="preserve">children with </w:t>
      </w:r>
      <w:r w:rsidRPr="008A127C">
        <w:rPr>
          <w:szCs w:val="20"/>
        </w:rPr>
        <w:t>information which will help them</w:t>
      </w:r>
      <w:r>
        <w:rPr>
          <w:szCs w:val="20"/>
          <w:lang w:val="en-US"/>
        </w:rPr>
        <w:t xml:space="preserve"> to</w:t>
      </w:r>
      <w:r w:rsidRPr="008A127C">
        <w:rPr>
          <w:szCs w:val="20"/>
        </w:rPr>
        <w:t xml:space="preserve"> form their opinion </w:t>
      </w:r>
      <w:r>
        <w:rPr>
          <w:szCs w:val="20"/>
        </w:rPr>
        <w:t xml:space="preserve">and understand </w:t>
      </w:r>
      <w:r w:rsidRPr="00814513">
        <w:rPr>
          <w:szCs w:val="20"/>
        </w:rPr>
        <w:t xml:space="preserve">the </w:t>
      </w:r>
      <w:r w:rsidRPr="008A127C">
        <w:rPr>
          <w:szCs w:val="20"/>
        </w:rPr>
        <w:t>consequences of their opinions. What this information include</w:t>
      </w:r>
      <w:r>
        <w:rPr>
          <w:szCs w:val="20"/>
        </w:rPr>
        <w:t>s</w:t>
      </w:r>
      <w:r w:rsidRPr="008A127C">
        <w:rPr>
          <w:szCs w:val="20"/>
        </w:rPr>
        <w:t xml:space="preserve"> remains</w:t>
      </w:r>
      <w:r w:rsidRPr="00913E5C">
        <w:rPr>
          <w:szCs w:val="20"/>
        </w:rPr>
        <w:t xml:space="preserve"> </w:t>
      </w:r>
      <w:r w:rsidRPr="008A127C">
        <w:rPr>
          <w:szCs w:val="20"/>
        </w:rPr>
        <w:t xml:space="preserve">at the judge’s discretion. </w:t>
      </w:r>
      <w:r>
        <w:rPr>
          <w:szCs w:val="20"/>
          <w:lang w:val="en-US"/>
        </w:rPr>
        <w:t xml:space="preserve">There is no established practice. </w:t>
      </w:r>
    </w:p>
    <w:p w:rsidR="00AC7914" w:rsidRPr="009664FD" w:rsidRDefault="00AC7914" w:rsidP="006E19C3">
      <w:pPr>
        <w:pStyle w:val="BodyText"/>
        <w:widowControl w:val="0"/>
        <w:spacing w:before="0" w:after="0" w:line="240" w:lineRule="auto"/>
        <w:jc w:val="both"/>
        <w:rPr>
          <w:szCs w:val="20"/>
        </w:rPr>
      </w:pPr>
    </w:p>
    <w:p w:rsidR="00AC7914" w:rsidRPr="000D323B" w:rsidRDefault="00AC7914" w:rsidP="006E19C3">
      <w:pPr>
        <w:pStyle w:val="BodyText"/>
        <w:widowControl w:val="0"/>
        <w:spacing w:before="0" w:after="0" w:line="240" w:lineRule="auto"/>
        <w:jc w:val="both"/>
        <w:rPr>
          <w:szCs w:val="20"/>
        </w:rPr>
      </w:pPr>
      <w:r w:rsidRPr="009664FD">
        <w:rPr>
          <w:szCs w:val="20"/>
        </w:rPr>
        <w:t>The parents/guardian</w:t>
      </w:r>
      <w:r>
        <w:rPr>
          <w:szCs w:val="20"/>
        </w:rPr>
        <w:t>,</w:t>
      </w:r>
      <w:r w:rsidRPr="009664FD">
        <w:rPr>
          <w:szCs w:val="20"/>
        </w:rPr>
        <w:t xml:space="preserve"> or persons who look after the child</w:t>
      </w:r>
      <w:r>
        <w:rPr>
          <w:szCs w:val="20"/>
        </w:rPr>
        <w:t>,</w:t>
      </w:r>
      <w:r w:rsidRPr="009664FD">
        <w:rPr>
          <w:szCs w:val="20"/>
        </w:rPr>
        <w:t xml:space="preserve"> also have the right to be informed of any judicial proceedings the child may be involved in</w:t>
      </w:r>
      <w:r>
        <w:rPr>
          <w:szCs w:val="20"/>
          <w:lang w:val="en-US"/>
        </w:rPr>
        <w:t xml:space="preserve"> – including placement into care</w:t>
      </w:r>
      <w:r w:rsidRPr="009664FD">
        <w:rPr>
          <w:szCs w:val="20"/>
        </w:rPr>
        <w:t>. This is necessary to proceed to certain actions in the child’s best interest</w:t>
      </w:r>
      <w:r>
        <w:rPr>
          <w:szCs w:val="20"/>
          <w:lang w:val="en-US"/>
        </w:rPr>
        <w:t>s</w:t>
      </w:r>
      <w:r w:rsidRPr="009664FD">
        <w:rPr>
          <w:rStyle w:val="FootnoteCharacters"/>
          <w:szCs w:val="20"/>
        </w:rPr>
        <w:footnoteReference w:id="187"/>
      </w:r>
      <w:r w:rsidRPr="009664FD">
        <w:rPr>
          <w:szCs w:val="20"/>
        </w:rPr>
        <w:t xml:space="preserve">. Normally, they should be present </w:t>
      </w:r>
      <w:r>
        <w:rPr>
          <w:szCs w:val="20"/>
        </w:rPr>
        <w:t xml:space="preserve">at </w:t>
      </w:r>
      <w:r w:rsidRPr="009664FD">
        <w:rPr>
          <w:szCs w:val="20"/>
        </w:rPr>
        <w:t>the hearings (except when the court decides that this is not in the child's best interests)</w:t>
      </w:r>
      <w:r w:rsidRPr="00BC380A">
        <w:rPr>
          <w:rStyle w:val="FootnoteCharacters"/>
          <w:szCs w:val="20"/>
        </w:rPr>
        <w:t xml:space="preserve"> </w:t>
      </w:r>
      <w:r w:rsidRPr="009664FD">
        <w:rPr>
          <w:rStyle w:val="FootnoteCharacters"/>
          <w:szCs w:val="20"/>
        </w:rPr>
        <w:footnoteReference w:id="188"/>
      </w:r>
      <w:r w:rsidRPr="009664FD">
        <w:rPr>
          <w:rStyle w:val="FootnoteCharacters"/>
          <w:szCs w:val="20"/>
        </w:rPr>
        <w:t xml:space="preserve"> </w:t>
      </w:r>
      <w:r w:rsidRPr="009664FD">
        <w:rPr>
          <w:szCs w:val="20"/>
        </w:rPr>
        <w:t>and they may ask the court to be given additional information before and during the hearing</w:t>
      </w:r>
      <w:r w:rsidRPr="009664FD">
        <w:rPr>
          <w:rStyle w:val="FootnoteReference"/>
          <w:szCs w:val="20"/>
        </w:rPr>
        <w:footnoteReference w:id="189"/>
      </w:r>
      <w:r w:rsidRPr="009664FD">
        <w:rPr>
          <w:szCs w:val="20"/>
        </w:rPr>
        <w:t xml:space="preserve">.  </w:t>
      </w:r>
    </w:p>
    <w:p w:rsidR="00AC7914" w:rsidRPr="006D75C3" w:rsidRDefault="00AC7914" w:rsidP="006D75C3">
      <w:pPr>
        <w:pStyle w:val="Heading2"/>
      </w:pPr>
      <w:bookmarkStart w:id="58" w:name="_Toc401654873"/>
      <w:bookmarkStart w:id="59" w:name="_Toc409606679"/>
      <w:bookmarkStart w:id="60" w:name="_Toc338234112"/>
      <w:r w:rsidRPr="0094389F">
        <w:lastRenderedPageBreak/>
        <w:t>Protection</w:t>
      </w:r>
      <w:r>
        <w:t xml:space="preserve"> of the child’s </w:t>
      </w:r>
      <w:r w:rsidRPr="0094389F">
        <w:t>private and family life</w:t>
      </w:r>
      <w:bookmarkEnd w:id="58"/>
      <w:bookmarkEnd w:id="59"/>
      <w:r>
        <w:t xml:space="preserve"> </w:t>
      </w:r>
      <w:bookmarkStart w:id="61" w:name="_Toc346714785"/>
      <w:bookmarkStart w:id="62" w:name="_Toc346714786"/>
      <w:bookmarkStart w:id="63" w:name="_Toc346714787"/>
      <w:bookmarkStart w:id="64" w:name="_Toc338234113"/>
      <w:bookmarkEnd w:id="60"/>
      <w:bookmarkEnd w:id="61"/>
      <w:bookmarkEnd w:id="62"/>
      <w:bookmarkEnd w:id="63"/>
    </w:p>
    <w:p w:rsidR="00AC7914" w:rsidRPr="00431386" w:rsidRDefault="00AC7914" w:rsidP="00431386">
      <w:pPr>
        <w:pStyle w:val="Heading3"/>
      </w:pPr>
      <w:bookmarkStart w:id="65" w:name="_Toc409606680"/>
      <w:r w:rsidRPr="000D323B">
        <w:t>General procedural rules applicable to children involved in judicial proceedings including proceedings reviewing administrative authorities’ decisions in the sectors of asylum, migration, education, health, placement into care, administrative sanctions and offences &lt;MACR</w:t>
      </w:r>
      <w:bookmarkEnd w:id="65"/>
      <w:r w:rsidRPr="000D323B">
        <w:t xml:space="preserve"> </w:t>
      </w:r>
    </w:p>
    <w:p w:rsidR="00AC7914" w:rsidRDefault="00AC7914" w:rsidP="006E19C3">
      <w:pPr>
        <w:pStyle w:val="FootnoteText"/>
        <w:widowControl w:val="0"/>
        <w:spacing w:after="0"/>
        <w:ind w:left="851"/>
        <w:jc w:val="both"/>
        <w:rPr>
          <w:rFonts w:cs="Arial"/>
          <w:sz w:val="20"/>
        </w:rPr>
      </w:pPr>
      <w:r>
        <w:rPr>
          <w:sz w:val="20"/>
          <w:lang w:val="en-US"/>
        </w:rPr>
        <w:t xml:space="preserve">The rules described below apply to judicial proceedings in all sectors mentioned above. </w:t>
      </w:r>
      <w:r>
        <w:rPr>
          <w:rFonts w:cs="Arial"/>
          <w:sz w:val="20"/>
        </w:rPr>
        <w:t>The general rules apply to both civil and administrative proceedings</w:t>
      </w:r>
      <w:r w:rsidRPr="00937E46">
        <w:rPr>
          <w:rFonts w:cs="Arial"/>
          <w:sz w:val="20"/>
        </w:rPr>
        <w:t>.</w:t>
      </w:r>
      <w:r>
        <w:rPr>
          <w:rFonts w:cs="Arial"/>
          <w:sz w:val="20"/>
        </w:rPr>
        <w:t xml:space="preserve"> When sector-specific rules exist, they are described under a separate subsection. </w:t>
      </w:r>
    </w:p>
    <w:p w:rsidR="00AC7914" w:rsidRDefault="00AC7914" w:rsidP="006E19C3">
      <w:pPr>
        <w:pStyle w:val="FootnoteText"/>
        <w:widowControl w:val="0"/>
        <w:spacing w:after="0"/>
        <w:ind w:left="851"/>
        <w:jc w:val="both"/>
        <w:rPr>
          <w:rFonts w:cs="Arial"/>
          <w:sz w:val="20"/>
        </w:rPr>
      </w:pPr>
    </w:p>
    <w:p w:rsidR="00AC7914" w:rsidRPr="006E19C3" w:rsidRDefault="00AC7914" w:rsidP="00431386">
      <w:pPr>
        <w:pStyle w:val="FootnoteText"/>
        <w:widowControl w:val="0"/>
        <w:spacing w:after="0"/>
        <w:ind w:left="851"/>
        <w:jc w:val="both"/>
        <w:rPr>
          <w:sz w:val="20"/>
          <w:lang w:val="en-US"/>
        </w:rPr>
      </w:pPr>
      <w:r>
        <w:rPr>
          <w:rFonts w:cs="Arial"/>
          <w:bCs/>
          <w:sz w:val="20"/>
        </w:rPr>
        <w:t xml:space="preserve">In proceedings regarding administrative sanctions and offences committed by children below the MACR, these rules only apply to last instance appeals before administrative courts (see Section 1 above). The appeal in the first instance follows criminal procedural rules as described </w:t>
      </w:r>
      <w:r w:rsidRPr="00315B44">
        <w:rPr>
          <w:rFonts w:cs="Arial"/>
          <w:bCs/>
          <w:sz w:val="20"/>
        </w:rPr>
        <w:t>in the Study to collect data on children’s involvement in criminal judicial proceedings.</w:t>
      </w:r>
    </w:p>
    <w:p w:rsidR="00AC7914" w:rsidRPr="00431386" w:rsidRDefault="00AC7914" w:rsidP="00431386">
      <w:pPr>
        <w:pStyle w:val="Heading4NoNumb"/>
        <w:ind w:left="851"/>
      </w:pPr>
      <w:r w:rsidRPr="00A46D96">
        <w:rPr>
          <w:lang w:val="en-US"/>
        </w:rPr>
        <w:t>The child</w:t>
      </w:r>
      <w:r w:rsidRPr="00A46D96">
        <w:t xml:space="preserve"> as a plaintiff/complainant</w:t>
      </w:r>
      <w:r w:rsidRPr="00A46D96">
        <w:rPr>
          <w:lang w:val="en-US"/>
        </w:rPr>
        <w:t>/</w:t>
      </w:r>
      <w:r w:rsidRPr="00A46D96">
        <w:t>defendant</w:t>
      </w:r>
      <w:r w:rsidRPr="00A46D96">
        <w:rPr>
          <w:lang w:val="en-US"/>
        </w:rPr>
        <w:t>/</w:t>
      </w:r>
      <w:r w:rsidRPr="00A46D96">
        <w:t>witness</w:t>
      </w:r>
      <w:r w:rsidRPr="00A46D96">
        <w:rPr>
          <w:lang w:val="en-US"/>
        </w:rPr>
        <w:t>/subject of proceedings</w:t>
      </w:r>
    </w:p>
    <w:p w:rsidR="00AC7914" w:rsidRPr="006E19C3" w:rsidRDefault="00AC7914" w:rsidP="00A25643">
      <w:pPr>
        <w:pStyle w:val="Heading3NoNumb"/>
        <w:ind w:firstLine="851"/>
      </w:pPr>
      <w:bookmarkStart w:id="66" w:name="_Toc409606681"/>
      <w:r w:rsidRPr="006E19C3">
        <w:t>Disclosure of the child’s identity in the media</w:t>
      </w:r>
      <w:bookmarkEnd w:id="66"/>
    </w:p>
    <w:p w:rsidR="00AC7914" w:rsidRPr="00471058" w:rsidRDefault="00AC7914" w:rsidP="006E19C3">
      <w:pPr>
        <w:pStyle w:val="BodyText"/>
        <w:widowControl w:val="0"/>
        <w:spacing w:before="0" w:after="0" w:line="240" w:lineRule="auto"/>
        <w:jc w:val="both"/>
        <w:rPr>
          <w:rFonts w:cs="Arial"/>
          <w:b/>
          <w:szCs w:val="20"/>
        </w:rPr>
      </w:pPr>
    </w:p>
    <w:p w:rsidR="00AC7914" w:rsidRDefault="00AC7914" w:rsidP="006E19C3">
      <w:pPr>
        <w:pStyle w:val="BodyText"/>
        <w:widowControl w:val="0"/>
        <w:spacing w:before="0" w:after="0" w:line="240" w:lineRule="auto"/>
        <w:jc w:val="both"/>
        <w:rPr>
          <w:rFonts w:cs="Arial"/>
          <w:szCs w:val="20"/>
          <w:lang w:val="en-US"/>
        </w:rPr>
      </w:pPr>
      <w:r w:rsidRPr="00395090">
        <w:rPr>
          <w:rFonts w:cs="Arial"/>
          <w:szCs w:val="20"/>
        </w:rPr>
        <w:t xml:space="preserve">As mentioned in the </w:t>
      </w:r>
      <w:r w:rsidRPr="00FB1E9A">
        <w:rPr>
          <w:rFonts w:cs="Arial"/>
          <w:szCs w:val="20"/>
        </w:rPr>
        <w:t>Study to collect data on children’s involvement in civil judicial proceedings</w:t>
      </w:r>
      <w:r w:rsidRPr="00395090">
        <w:rPr>
          <w:rFonts w:cs="Arial"/>
          <w:szCs w:val="20"/>
        </w:rPr>
        <w:t xml:space="preserve">, </w:t>
      </w:r>
      <w:r>
        <w:rPr>
          <w:rFonts w:cs="Arial"/>
          <w:szCs w:val="20"/>
        </w:rPr>
        <w:t>t</w:t>
      </w:r>
      <w:r w:rsidRPr="00395090">
        <w:rPr>
          <w:rFonts w:cs="Arial"/>
          <w:szCs w:val="20"/>
        </w:rPr>
        <w:t>he</w:t>
      </w:r>
      <w:r w:rsidRPr="00395090">
        <w:rPr>
          <w:rFonts w:cs="Arial"/>
          <w:b/>
          <w:szCs w:val="20"/>
        </w:rPr>
        <w:t xml:space="preserve"> </w:t>
      </w:r>
      <w:r w:rsidRPr="00395090">
        <w:rPr>
          <w:rFonts w:cs="Arial"/>
          <w:iCs/>
          <w:szCs w:val="20"/>
        </w:rPr>
        <w:t xml:space="preserve">CPA </w:t>
      </w:r>
      <w:r w:rsidRPr="00395090">
        <w:rPr>
          <w:rFonts w:cs="Arial"/>
          <w:i/>
          <w:iCs/>
          <w:szCs w:val="20"/>
          <w:lang w:val="en-US"/>
        </w:rPr>
        <w:t>(</w:t>
      </w:r>
      <w:hyperlink r:id="rId48" w:history="1">
        <w:proofErr w:type="spellStart"/>
        <w:r w:rsidRPr="008202C5">
          <w:rPr>
            <w:rStyle w:val="Hyperlink"/>
            <w:i/>
            <w:szCs w:val="20"/>
          </w:rPr>
          <w:t>Закон</w:t>
        </w:r>
        <w:proofErr w:type="spellEnd"/>
        <w:r w:rsidRPr="008202C5">
          <w:rPr>
            <w:rStyle w:val="Hyperlink"/>
            <w:i/>
            <w:szCs w:val="20"/>
          </w:rPr>
          <w:t xml:space="preserve"> </w:t>
        </w:r>
        <w:proofErr w:type="spellStart"/>
        <w:r w:rsidRPr="008202C5">
          <w:rPr>
            <w:rStyle w:val="Hyperlink"/>
            <w:i/>
            <w:szCs w:val="20"/>
          </w:rPr>
          <w:t>за</w:t>
        </w:r>
        <w:proofErr w:type="spellEnd"/>
        <w:r w:rsidRPr="008202C5">
          <w:rPr>
            <w:rStyle w:val="Hyperlink"/>
            <w:i/>
            <w:szCs w:val="20"/>
          </w:rPr>
          <w:t xml:space="preserve"> </w:t>
        </w:r>
        <w:proofErr w:type="spellStart"/>
        <w:r w:rsidRPr="008202C5">
          <w:rPr>
            <w:rStyle w:val="Hyperlink"/>
            <w:i/>
            <w:szCs w:val="20"/>
          </w:rPr>
          <w:t>закрила</w:t>
        </w:r>
        <w:proofErr w:type="spellEnd"/>
        <w:r w:rsidRPr="008202C5">
          <w:rPr>
            <w:rStyle w:val="Hyperlink"/>
            <w:i/>
            <w:szCs w:val="20"/>
          </w:rPr>
          <w:t xml:space="preserve"> </w:t>
        </w:r>
        <w:proofErr w:type="spellStart"/>
        <w:r w:rsidRPr="008202C5">
          <w:rPr>
            <w:rStyle w:val="Hyperlink"/>
            <w:i/>
            <w:szCs w:val="20"/>
          </w:rPr>
          <w:t>на</w:t>
        </w:r>
        <w:proofErr w:type="spellEnd"/>
        <w:r w:rsidRPr="008202C5">
          <w:rPr>
            <w:rStyle w:val="Hyperlink"/>
            <w:i/>
            <w:szCs w:val="20"/>
          </w:rPr>
          <w:t xml:space="preserve"> </w:t>
        </w:r>
        <w:proofErr w:type="spellStart"/>
        <w:r w:rsidRPr="008202C5">
          <w:rPr>
            <w:rStyle w:val="Hyperlink"/>
            <w:i/>
            <w:szCs w:val="20"/>
          </w:rPr>
          <w:t>детето</w:t>
        </w:r>
        <w:proofErr w:type="spellEnd"/>
      </w:hyperlink>
      <w:r w:rsidRPr="00395090">
        <w:rPr>
          <w:rFonts w:cs="Arial"/>
          <w:i/>
          <w:iCs/>
          <w:szCs w:val="20"/>
          <w:lang w:val="en-US"/>
        </w:rPr>
        <w:t xml:space="preserve">) </w:t>
      </w:r>
      <w:r w:rsidRPr="00395090">
        <w:rPr>
          <w:rFonts w:cs="Arial"/>
          <w:szCs w:val="20"/>
        </w:rPr>
        <w:t xml:space="preserve">contains special regulations for </w:t>
      </w:r>
      <w:r w:rsidRPr="00395090">
        <w:rPr>
          <w:rFonts w:cs="Arial"/>
          <w:szCs w:val="20"/>
          <w:lang w:val="en-US"/>
        </w:rPr>
        <w:t xml:space="preserve">the </w:t>
      </w:r>
      <w:r w:rsidRPr="00395090">
        <w:rPr>
          <w:rFonts w:cs="Arial"/>
          <w:szCs w:val="20"/>
        </w:rPr>
        <w:t>protection of the child’s personal and family li</w:t>
      </w:r>
      <w:r w:rsidRPr="000D323B">
        <w:rPr>
          <w:rFonts w:cs="Arial"/>
          <w:szCs w:val="20"/>
        </w:rPr>
        <w:t>fe</w:t>
      </w:r>
      <w:r w:rsidRPr="00395090">
        <w:rPr>
          <w:rFonts w:cs="Arial"/>
          <w:szCs w:val="20"/>
        </w:rPr>
        <w:t xml:space="preserve">. Information about children can be revealed </w:t>
      </w:r>
      <w:r w:rsidRPr="00395090">
        <w:rPr>
          <w:rFonts w:cs="Arial"/>
          <w:szCs w:val="20"/>
          <w:lang w:val="en-US"/>
        </w:rPr>
        <w:t>in the media</w:t>
      </w:r>
      <w:r w:rsidRPr="00395090">
        <w:rPr>
          <w:rFonts w:cs="Arial"/>
          <w:szCs w:val="20"/>
        </w:rPr>
        <w:t xml:space="preserve"> only with their parents’/guardians’ consent</w:t>
      </w:r>
      <w:r w:rsidRPr="00395090">
        <w:rPr>
          <w:rFonts w:cs="Arial"/>
          <w:szCs w:val="20"/>
          <w:lang w:val="en-US"/>
        </w:rPr>
        <w:t>.</w:t>
      </w:r>
      <w:r w:rsidRPr="00395090">
        <w:rPr>
          <w:rStyle w:val="a"/>
          <w:rFonts w:cs="Arial"/>
          <w:szCs w:val="20"/>
        </w:rPr>
        <w:t xml:space="preserve"> </w:t>
      </w:r>
      <w:r w:rsidRPr="00395090">
        <w:rPr>
          <w:rFonts w:cs="Arial"/>
          <w:szCs w:val="20"/>
        </w:rPr>
        <w:t xml:space="preserve">If the child is </w:t>
      </w:r>
      <w:r>
        <w:rPr>
          <w:rFonts w:cs="Arial"/>
          <w:szCs w:val="20"/>
          <w:lang w:val="en-US"/>
        </w:rPr>
        <w:t xml:space="preserve">between </w:t>
      </w:r>
      <w:r w:rsidRPr="00395090">
        <w:rPr>
          <w:rFonts w:cs="Arial"/>
          <w:szCs w:val="20"/>
        </w:rPr>
        <w:t xml:space="preserve">14 </w:t>
      </w:r>
      <w:r>
        <w:rPr>
          <w:rFonts w:cs="Arial"/>
          <w:szCs w:val="20"/>
          <w:lang w:val="en-US"/>
        </w:rPr>
        <w:t xml:space="preserve">and 18 </w:t>
      </w:r>
      <w:r w:rsidRPr="00395090">
        <w:rPr>
          <w:rFonts w:cs="Arial"/>
          <w:szCs w:val="20"/>
        </w:rPr>
        <w:t xml:space="preserve">years of age, </w:t>
      </w:r>
      <w:r w:rsidRPr="00395090">
        <w:rPr>
          <w:rFonts w:cs="Arial"/>
          <w:szCs w:val="20"/>
          <w:lang w:val="en-US"/>
        </w:rPr>
        <w:t>the child must also give his/her consent.</w:t>
      </w:r>
      <w:r w:rsidRPr="00395090">
        <w:rPr>
          <w:rFonts w:cs="Arial"/>
          <w:szCs w:val="20"/>
        </w:rPr>
        <w:t xml:space="preserve"> </w:t>
      </w:r>
      <w:r w:rsidRPr="00395090">
        <w:rPr>
          <w:rFonts w:cs="Arial"/>
          <w:szCs w:val="20"/>
          <w:lang w:val="en-US"/>
        </w:rPr>
        <w:t>In some cases the court may allow use of the child's personal and family information even without agreement of the persons cited above if it considers that it is in best interests of the child</w:t>
      </w:r>
      <w:r w:rsidRPr="00395090">
        <w:rPr>
          <w:rStyle w:val="FootnoteReference"/>
          <w:rFonts w:cs="Arial"/>
          <w:szCs w:val="20"/>
          <w:lang w:val="en-US"/>
        </w:rPr>
        <w:footnoteReference w:id="190"/>
      </w:r>
      <w:r w:rsidRPr="00395090">
        <w:rPr>
          <w:rFonts w:cs="Arial"/>
          <w:szCs w:val="20"/>
          <w:lang w:val="en-US"/>
        </w:rPr>
        <w:t>.</w:t>
      </w:r>
    </w:p>
    <w:p w:rsidR="00AC7914" w:rsidRPr="003A1881" w:rsidRDefault="00AC7914" w:rsidP="006E19C3">
      <w:pPr>
        <w:pStyle w:val="BodyText"/>
        <w:widowControl w:val="0"/>
        <w:spacing w:before="0" w:after="0" w:line="240" w:lineRule="auto"/>
        <w:jc w:val="both"/>
        <w:rPr>
          <w:rFonts w:cs="Arial"/>
          <w:szCs w:val="20"/>
          <w:lang w:val="en-US"/>
        </w:rPr>
      </w:pPr>
    </w:p>
    <w:p w:rsidR="00AC7914" w:rsidRDefault="00AC7914" w:rsidP="006E19C3">
      <w:pPr>
        <w:pStyle w:val="FootnoteText"/>
        <w:widowControl w:val="0"/>
        <w:spacing w:after="0"/>
        <w:ind w:left="851"/>
        <w:jc w:val="both"/>
        <w:rPr>
          <w:rFonts w:cs="Arial"/>
          <w:sz w:val="20"/>
        </w:rPr>
      </w:pPr>
      <w:r w:rsidRPr="00395090">
        <w:rPr>
          <w:rFonts w:cs="Arial"/>
          <w:sz w:val="20"/>
        </w:rPr>
        <w:t xml:space="preserve">The Radio and Television Act (RTA) </w:t>
      </w:r>
      <w:r w:rsidRPr="004C4BA0">
        <w:rPr>
          <w:rFonts w:cs="Arial"/>
          <w:i/>
          <w:iCs/>
          <w:sz w:val="20"/>
        </w:rPr>
        <w:t>(</w:t>
      </w:r>
      <w:proofErr w:type="spellStart"/>
      <w:r w:rsidR="00A37835">
        <w:fldChar w:fldCharType="begin"/>
      </w:r>
      <w:r w:rsidR="00A37835">
        <w:instrText xml:space="preserve"> HYPERLINK "http://lex.bg/laws/ldoc/2134447616" </w:instrText>
      </w:r>
      <w:r w:rsidR="00A37835">
        <w:fldChar w:fldCharType="separate"/>
      </w:r>
      <w:r w:rsidRPr="000D323B">
        <w:rPr>
          <w:rStyle w:val="Hyperlink"/>
          <w:i/>
          <w:sz w:val="20"/>
        </w:rPr>
        <w:t>Закон</w:t>
      </w:r>
      <w:proofErr w:type="spellEnd"/>
      <w:r w:rsidRPr="000D323B">
        <w:rPr>
          <w:rStyle w:val="Hyperlink"/>
          <w:i/>
          <w:sz w:val="20"/>
        </w:rPr>
        <w:t xml:space="preserve"> </w:t>
      </w:r>
      <w:proofErr w:type="spellStart"/>
      <w:r w:rsidRPr="000D323B">
        <w:rPr>
          <w:rStyle w:val="Hyperlink"/>
          <w:i/>
          <w:sz w:val="20"/>
        </w:rPr>
        <w:t>за</w:t>
      </w:r>
      <w:proofErr w:type="spellEnd"/>
      <w:r w:rsidRPr="000D323B">
        <w:rPr>
          <w:rStyle w:val="Hyperlink"/>
          <w:i/>
          <w:sz w:val="20"/>
        </w:rPr>
        <w:t xml:space="preserve"> </w:t>
      </w:r>
      <w:proofErr w:type="spellStart"/>
      <w:r w:rsidRPr="000D323B">
        <w:rPr>
          <w:rStyle w:val="Hyperlink"/>
          <w:i/>
          <w:sz w:val="20"/>
        </w:rPr>
        <w:t>радиото</w:t>
      </w:r>
      <w:proofErr w:type="spellEnd"/>
      <w:r w:rsidRPr="000D323B">
        <w:rPr>
          <w:rStyle w:val="Hyperlink"/>
          <w:i/>
          <w:sz w:val="20"/>
        </w:rPr>
        <w:t xml:space="preserve"> и </w:t>
      </w:r>
      <w:proofErr w:type="spellStart"/>
      <w:r w:rsidRPr="000D323B">
        <w:rPr>
          <w:rStyle w:val="Hyperlink"/>
          <w:i/>
          <w:sz w:val="20"/>
        </w:rPr>
        <w:t>телевизията</w:t>
      </w:r>
      <w:proofErr w:type="spellEnd"/>
      <w:r w:rsidR="00A37835">
        <w:rPr>
          <w:rStyle w:val="Hyperlink"/>
          <w:i/>
          <w:sz w:val="20"/>
        </w:rPr>
        <w:fldChar w:fldCharType="end"/>
      </w:r>
      <w:r w:rsidRPr="004C4BA0">
        <w:rPr>
          <w:rFonts w:cs="Arial"/>
          <w:i/>
          <w:iCs/>
          <w:sz w:val="20"/>
        </w:rPr>
        <w:t>)</w:t>
      </w:r>
      <w:r w:rsidRPr="00395090">
        <w:rPr>
          <w:rFonts w:cs="Arial"/>
          <w:sz w:val="20"/>
        </w:rPr>
        <w:t xml:space="preserve"> also prohibits the disclosure of information about the private lives of citizens (adults </w:t>
      </w:r>
      <w:r w:rsidRPr="00395090">
        <w:rPr>
          <w:rFonts w:cs="Arial"/>
          <w:sz w:val="20"/>
          <w:lang w:val="en-US"/>
        </w:rPr>
        <w:t>or</w:t>
      </w:r>
      <w:r w:rsidRPr="00395090">
        <w:rPr>
          <w:rFonts w:cs="Arial"/>
          <w:sz w:val="20"/>
        </w:rPr>
        <w:t xml:space="preserve"> children) without their consent. If an </w:t>
      </w:r>
      <w:proofErr w:type="spellStart"/>
      <w:r w:rsidRPr="00395090">
        <w:rPr>
          <w:rFonts w:cs="Arial"/>
          <w:sz w:val="20"/>
        </w:rPr>
        <w:t>audiovisual</w:t>
      </w:r>
      <w:proofErr w:type="spellEnd"/>
      <w:r w:rsidRPr="00395090">
        <w:rPr>
          <w:rFonts w:cs="Arial"/>
          <w:sz w:val="20"/>
        </w:rPr>
        <w:t xml:space="preserve"> service provider violates this rule</w:t>
      </w:r>
      <w:r w:rsidRPr="00395090">
        <w:rPr>
          <w:rFonts w:cs="Arial"/>
          <w:sz w:val="20"/>
          <w:lang w:val="en-US"/>
        </w:rPr>
        <w:t>,</w:t>
      </w:r>
      <w:r w:rsidRPr="00395090">
        <w:rPr>
          <w:rFonts w:cs="Arial"/>
          <w:sz w:val="20"/>
        </w:rPr>
        <w:t xml:space="preserve"> the victim may request an apology and compensation for damages. In that case, in accordance with the general rules, the child can proceed to the relevant actions either through his parents/guardians (if he/she is below 14 years of age) or in his</w:t>
      </w:r>
      <w:r w:rsidRPr="000D323B">
        <w:rPr>
          <w:rFonts w:cs="Arial"/>
          <w:sz w:val="20"/>
        </w:rPr>
        <w:t>/her</w:t>
      </w:r>
      <w:r w:rsidRPr="00395090">
        <w:rPr>
          <w:rFonts w:cs="Arial"/>
          <w:sz w:val="20"/>
        </w:rPr>
        <w:t xml:space="preserve"> own name with his/her parents’/guardians’ consent (if he/she is 14 years of age and above).  The Commission for the </w:t>
      </w:r>
      <w:r w:rsidRPr="00395090">
        <w:rPr>
          <w:rFonts w:cs="Arial"/>
          <w:sz w:val="20"/>
          <w:lang w:val="en-US"/>
        </w:rPr>
        <w:t>P</w:t>
      </w:r>
      <w:proofErr w:type="spellStart"/>
      <w:r w:rsidRPr="00395090">
        <w:rPr>
          <w:rFonts w:cs="Arial"/>
          <w:sz w:val="20"/>
        </w:rPr>
        <w:t>rotection</w:t>
      </w:r>
      <w:proofErr w:type="spellEnd"/>
      <w:r w:rsidRPr="00395090">
        <w:rPr>
          <w:rFonts w:cs="Arial"/>
          <w:sz w:val="20"/>
        </w:rPr>
        <w:t xml:space="preserve"> of </w:t>
      </w:r>
      <w:r w:rsidRPr="00395090">
        <w:rPr>
          <w:rFonts w:cs="Arial"/>
          <w:sz w:val="20"/>
          <w:lang w:val="en-US"/>
        </w:rPr>
        <w:t>P</w:t>
      </w:r>
      <w:proofErr w:type="spellStart"/>
      <w:r w:rsidRPr="00395090">
        <w:rPr>
          <w:rFonts w:cs="Arial"/>
          <w:sz w:val="20"/>
        </w:rPr>
        <w:t>ersonal</w:t>
      </w:r>
      <w:proofErr w:type="spellEnd"/>
      <w:r w:rsidRPr="00395090">
        <w:rPr>
          <w:rFonts w:cs="Arial"/>
          <w:sz w:val="20"/>
        </w:rPr>
        <w:t xml:space="preserve"> </w:t>
      </w:r>
      <w:r w:rsidRPr="00395090">
        <w:rPr>
          <w:rFonts w:cs="Arial"/>
          <w:sz w:val="20"/>
          <w:lang w:val="en-US"/>
        </w:rPr>
        <w:t>D</w:t>
      </w:r>
      <w:proofErr w:type="spellStart"/>
      <w:r w:rsidRPr="00395090">
        <w:rPr>
          <w:rFonts w:cs="Arial"/>
          <w:sz w:val="20"/>
        </w:rPr>
        <w:t>ata</w:t>
      </w:r>
      <w:proofErr w:type="spellEnd"/>
      <w:r w:rsidRPr="00395090">
        <w:rPr>
          <w:rFonts w:cs="Arial"/>
          <w:sz w:val="20"/>
        </w:rPr>
        <w:t xml:space="preserve"> </w:t>
      </w:r>
      <w:r>
        <w:rPr>
          <w:rFonts w:cs="Arial"/>
          <w:sz w:val="20"/>
          <w:lang w:val="bg-BG"/>
        </w:rPr>
        <w:t>(</w:t>
      </w:r>
      <w:r w:rsidRPr="00536CDA">
        <w:rPr>
          <w:rFonts w:cs="Arial"/>
          <w:i/>
          <w:sz w:val="20"/>
          <w:lang w:val="bg-BG"/>
        </w:rPr>
        <w:t>Комисия</w:t>
      </w:r>
      <w:r>
        <w:rPr>
          <w:rFonts w:cs="Arial"/>
          <w:i/>
          <w:sz w:val="20"/>
          <w:lang w:val="bg-BG"/>
        </w:rPr>
        <w:t xml:space="preserve"> за защита на личните данни</w:t>
      </w:r>
      <w:proofErr w:type="gramStart"/>
      <w:r>
        <w:rPr>
          <w:rFonts w:cs="Arial"/>
          <w:i/>
          <w:sz w:val="20"/>
          <w:lang w:val="bg-BG"/>
        </w:rPr>
        <w:t xml:space="preserve">) </w:t>
      </w:r>
      <w:r>
        <w:rPr>
          <w:rFonts w:cs="Arial"/>
          <w:sz w:val="20"/>
          <w:lang w:val="bg-BG"/>
        </w:rPr>
        <w:t xml:space="preserve"> </w:t>
      </w:r>
      <w:r w:rsidRPr="00395090">
        <w:rPr>
          <w:rFonts w:cs="Arial"/>
          <w:sz w:val="20"/>
          <w:lang w:val="en-US"/>
        </w:rPr>
        <w:t>may</w:t>
      </w:r>
      <w:proofErr w:type="gramEnd"/>
      <w:r w:rsidRPr="00395090">
        <w:rPr>
          <w:rFonts w:cs="Arial"/>
          <w:sz w:val="20"/>
        </w:rPr>
        <w:t xml:space="preserve"> also be informed</w:t>
      </w:r>
      <w:r w:rsidRPr="00395090">
        <w:rPr>
          <w:rFonts w:cs="Arial"/>
          <w:sz w:val="20"/>
          <w:lang w:val="en-US"/>
        </w:rPr>
        <w:t>,</w:t>
      </w:r>
      <w:r w:rsidRPr="00395090">
        <w:rPr>
          <w:rFonts w:cs="Arial"/>
          <w:sz w:val="20"/>
        </w:rPr>
        <w:t xml:space="preserve"> and if there is a violation of the relevant legislation</w:t>
      </w:r>
      <w:r w:rsidRPr="00395090">
        <w:rPr>
          <w:rFonts w:cs="Arial"/>
          <w:sz w:val="20"/>
          <w:lang w:val="en-US"/>
        </w:rPr>
        <w:t>,</w:t>
      </w:r>
      <w:r w:rsidRPr="00395090">
        <w:rPr>
          <w:rFonts w:cs="Arial"/>
          <w:sz w:val="20"/>
        </w:rPr>
        <w:t xml:space="preserve"> it will impose a penalty</w:t>
      </w:r>
      <w:r w:rsidRPr="00395090">
        <w:rPr>
          <w:rStyle w:val="FootnoteCharacters"/>
          <w:rFonts w:cs="Arial"/>
          <w:sz w:val="20"/>
        </w:rPr>
        <w:footnoteReference w:id="191"/>
      </w:r>
      <w:r>
        <w:rPr>
          <w:rFonts w:cs="Arial"/>
          <w:sz w:val="20"/>
        </w:rPr>
        <w:t>.</w:t>
      </w:r>
    </w:p>
    <w:p w:rsidR="00AC7914" w:rsidRPr="003A1881" w:rsidRDefault="00AC7914" w:rsidP="00AC7914">
      <w:pPr>
        <w:pStyle w:val="FootnoteText"/>
        <w:widowControl w:val="0"/>
        <w:spacing w:after="0"/>
        <w:jc w:val="both"/>
        <w:rPr>
          <w:rFonts w:cs="Arial"/>
          <w:sz w:val="20"/>
          <w:lang w:val="en-US"/>
        </w:rPr>
      </w:pPr>
    </w:p>
    <w:p w:rsidR="00AC7914" w:rsidRPr="003A1881" w:rsidRDefault="00AC7914" w:rsidP="00431386">
      <w:pPr>
        <w:pStyle w:val="FootnoteText"/>
        <w:widowControl w:val="0"/>
        <w:spacing w:after="0"/>
        <w:ind w:left="851"/>
        <w:jc w:val="both"/>
        <w:rPr>
          <w:lang w:val="en-US"/>
        </w:rPr>
      </w:pPr>
      <w:r w:rsidRPr="003A1881">
        <w:rPr>
          <w:rFonts w:cs="Arial"/>
          <w:sz w:val="20"/>
          <w:lang w:val="en-US"/>
        </w:rPr>
        <w:t>Note that these measures are related to every stage of the administrative proceedings</w:t>
      </w:r>
      <w:r>
        <w:rPr>
          <w:rFonts w:cs="Arial"/>
          <w:sz w:val="20"/>
          <w:lang w:val="en-US"/>
        </w:rPr>
        <w:t xml:space="preserve"> – both extra-judicial and judicial. The measures also applicable in all sectors of judicial proceedings where a child is involved regardless of his/her role.</w:t>
      </w:r>
    </w:p>
    <w:p w:rsidR="00AC7914" w:rsidRPr="006E19C3" w:rsidRDefault="00AC7914" w:rsidP="00A25643">
      <w:pPr>
        <w:pStyle w:val="Heading3NoNumb"/>
        <w:ind w:firstLine="851"/>
        <w:rPr>
          <w:lang w:val="en-US"/>
        </w:rPr>
      </w:pPr>
      <w:bookmarkStart w:id="67" w:name="_Toc409606682"/>
      <w:r w:rsidRPr="006E19C3">
        <w:rPr>
          <w:lang w:val="en-US"/>
        </w:rPr>
        <w:t>Publicity of trials</w:t>
      </w:r>
      <w:bookmarkEnd w:id="67"/>
    </w:p>
    <w:p w:rsidR="00AC7914" w:rsidRPr="00471058" w:rsidRDefault="00AC7914" w:rsidP="006E19C3">
      <w:pPr>
        <w:widowControl w:val="0"/>
        <w:spacing w:before="0" w:after="0" w:line="240" w:lineRule="auto"/>
        <w:ind w:left="851"/>
        <w:jc w:val="both"/>
        <w:rPr>
          <w:lang w:val="en-US"/>
        </w:rPr>
      </w:pPr>
    </w:p>
    <w:p w:rsidR="00AC7914" w:rsidRDefault="00AC7914" w:rsidP="006E19C3">
      <w:pPr>
        <w:pStyle w:val="BodyText"/>
        <w:widowControl w:val="0"/>
        <w:spacing w:before="0" w:after="0" w:line="240" w:lineRule="auto"/>
        <w:jc w:val="both"/>
        <w:rPr>
          <w:rFonts w:eastAsia="Times New Roman" w:cs="Arial"/>
          <w:szCs w:val="20"/>
          <w:lang w:val="en-US"/>
        </w:rPr>
      </w:pPr>
      <w:r w:rsidRPr="00395090">
        <w:rPr>
          <w:rFonts w:cs="Arial"/>
          <w:szCs w:val="20"/>
        </w:rPr>
        <w:t xml:space="preserve">As mentioned in the </w:t>
      </w:r>
      <w:r w:rsidRPr="00FB1E9A">
        <w:rPr>
          <w:rFonts w:cs="Arial"/>
          <w:szCs w:val="20"/>
        </w:rPr>
        <w:t>Study to collect data on children’s involvement in civil judicial proceedings</w:t>
      </w:r>
      <w:r w:rsidRPr="00395090">
        <w:rPr>
          <w:rFonts w:cs="Arial"/>
          <w:szCs w:val="20"/>
        </w:rPr>
        <w:t>,</w:t>
      </w:r>
      <w:r w:rsidRPr="00395090">
        <w:rPr>
          <w:rFonts w:cs="Arial"/>
          <w:b/>
          <w:szCs w:val="20"/>
        </w:rPr>
        <w:t xml:space="preserve"> </w:t>
      </w:r>
      <w:r w:rsidRPr="00395090">
        <w:rPr>
          <w:rFonts w:cs="Arial"/>
          <w:szCs w:val="20"/>
          <w:lang w:val="en-US"/>
        </w:rPr>
        <w:t xml:space="preserve">the sitting of all courts are public; however, </w:t>
      </w:r>
      <w:r w:rsidRPr="00395090">
        <w:rPr>
          <w:rFonts w:eastAsia="Times New Roman" w:cs="Arial"/>
          <w:szCs w:val="20"/>
          <w:lang w:val="en-US"/>
        </w:rPr>
        <w:t>it is at the court’s discretion to order that the hearing takes place behind closed doors</w:t>
      </w:r>
      <w:r w:rsidRPr="00395090">
        <w:rPr>
          <w:rStyle w:val="FootnoteReference"/>
          <w:rFonts w:cs="Arial"/>
          <w:szCs w:val="20"/>
          <w:lang w:val="en-US"/>
        </w:rPr>
        <w:footnoteReference w:id="192"/>
      </w:r>
      <w:r w:rsidRPr="00395090">
        <w:rPr>
          <w:rFonts w:eastAsia="Times New Roman" w:cs="Arial"/>
          <w:szCs w:val="20"/>
          <w:lang w:val="en-US"/>
        </w:rPr>
        <w:t xml:space="preserve"> in the following cases: </w:t>
      </w:r>
    </w:p>
    <w:p w:rsidR="00AC7914" w:rsidRPr="00395090" w:rsidRDefault="00AC7914" w:rsidP="00AC7914">
      <w:pPr>
        <w:pStyle w:val="BodyText"/>
        <w:widowControl w:val="0"/>
        <w:spacing w:before="0" w:after="0" w:line="240" w:lineRule="auto"/>
        <w:ind w:left="0"/>
        <w:jc w:val="both"/>
        <w:rPr>
          <w:rFonts w:eastAsia="Times New Roman" w:cs="Arial"/>
          <w:szCs w:val="20"/>
          <w:lang w:val="en-US"/>
        </w:rPr>
      </w:pPr>
    </w:p>
    <w:p w:rsidR="00AC7914" w:rsidRPr="00395090" w:rsidRDefault="00AC7914" w:rsidP="00431386">
      <w:pPr>
        <w:pStyle w:val="BTBullet1"/>
        <w:rPr>
          <w:lang w:eastAsia="hi-IN" w:bidi="hi-IN"/>
        </w:rPr>
      </w:pPr>
      <w:r w:rsidRPr="00395090">
        <w:rPr>
          <w:lang w:val="en-US"/>
        </w:rPr>
        <w:t xml:space="preserve">where publicity is not in the public interest; </w:t>
      </w:r>
    </w:p>
    <w:p w:rsidR="00AC7914" w:rsidRPr="00395090" w:rsidRDefault="00AC7914" w:rsidP="00431386">
      <w:pPr>
        <w:pStyle w:val="BTBullet1"/>
        <w:rPr>
          <w:lang w:eastAsia="hi-IN" w:bidi="hi-IN"/>
        </w:rPr>
      </w:pPr>
      <w:r w:rsidRPr="00395090">
        <w:rPr>
          <w:lang w:val="en-US"/>
        </w:rPr>
        <w:t xml:space="preserve">if a non-public trial is necessary to protect the parties’/participants’ personal lives; or </w:t>
      </w:r>
    </w:p>
    <w:p w:rsidR="00AC7914" w:rsidRPr="002901FF" w:rsidRDefault="00AC7914" w:rsidP="00431386">
      <w:pPr>
        <w:pStyle w:val="BTBullet1"/>
        <w:rPr>
          <w:lang w:eastAsia="hi-IN" w:bidi="hi-IN"/>
        </w:rPr>
      </w:pPr>
      <w:proofErr w:type="gramStart"/>
      <w:r w:rsidRPr="00395090">
        <w:rPr>
          <w:lang w:val="en-US"/>
        </w:rPr>
        <w:t>if</w:t>
      </w:r>
      <w:proofErr w:type="gramEnd"/>
      <w:r w:rsidRPr="00395090">
        <w:rPr>
          <w:lang w:val="en-US"/>
        </w:rPr>
        <w:t xml:space="preserve"> the subject matter of the case is linked to personal or professional secret</w:t>
      </w:r>
      <w:r w:rsidRPr="00395090">
        <w:rPr>
          <w:rStyle w:val="FootnoteReference"/>
          <w:rFonts w:cs="Arial"/>
          <w:szCs w:val="20"/>
          <w:lang w:val="en-US"/>
        </w:rPr>
        <w:footnoteReference w:id="193"/>
      </w:r>
      <w:r w:rsidRPr="00395090">
        <w:rPr>
          <w:lang w:val="en-US"/>
        </w:rPr>
        <w:t>.</w:t>
      </w:r>
    </w:p>
    <w:p w:rsidR="00AC7914" w:rsidRPr="00395090" w:rsidRDefault="00AC7914" w:rsidP="00AC7914">
      <w:pPr>
        <w:pStyle w:val="BodyText"/>
        <w:widowControl w:val="0"/>
        <w:spacing w:before="0" w:after="0" w:line="240" w:lineRule="auto"/>
        <w:ind w:left="0"/>
        <w:jc w:val="both"/>
        <w:rPr>
          <w:rFonts w:cs="Arial"/>
          <w:szCs w:val="20"/>
          <w:lang w:eastAsia="hi-IN" w:bidi="hi-IN"/>
        </w:rPr>
      </w:pPr>
    </w:p>
    <w:p w:rsidR="00AC7914" w:rsidRDefault="00AC7914" w:rsidP="006E19C3">
      <w:pPr>
        <w:pStyle w:val="BodyText"/>
        <w:widowControl w:val="0"/>
        <w:spacing w:before="0" w:after="0" w:line="240" w:lineRule="auto"/>
        <w:jc w:val="both"/>
        <w:rPr>
          <w:rFonts w:eastAsia="Times New Roman" w:cs="Arial"/>
          <w:szCs w:val="20"/>
          <w:lang w:val="en-US"/>
        </w:rPr>
      </w:pPr>
      <w:r w:rsidRPr="00395090">
        <w:rPr>
          <w:rFonts w:eastAsia="Times New Roman" w:cs="Arial"/>
          <w:szCs w:val="20"/>
          <w:lang w:val="en-US"/>
        </w:rPr>
        <w:t xml:space="preserve">Children may also request application of this rule either through their parents/guardians (if they are below 14 years of age) or in their own name, with their parents’ consent (if they are </w:t>
      </w:r>
      <w:r>
        <w:rPr>
          <w:rFonts w:eastAsia="Times New Roman" w:cs="Arial"/>
          <w:szCs w:val="20"/>
          <w:lang w:val="en-US"/>
        </w:rPr>
        <w:lastRenderedPageBreak/>
        <w:t xml:space="preserve">between </w:t>
      </w:r>
      <w:r w:rsidRPr="00395090">
        <w:rPr>
          <w:rFonts w:eastAsia="Times New Roman" w:cs="Arial"/>
          <w:szCs w:val="20"/>
          <w:lang w:val="en-US"/>
        </w:rPr>
        <w:t xml:space="preserve">14 </w:t>
      </w:r>
      <w:r>
        <w:rPr>
          <w:rFonts w:eastAsia="Times New Roman" w:cs="Arial"/>
          <w:szCs w:val="20"/>
          <w:lang w:val="en-US"/>
        </w:rPr>
        <w:t xml:space="preserve">and 18 </w:t>
      </w:r>
      <w:r w:rsidRPr="00395090">
        <w:rPr>
          <w:rFonts w:eastAsia="Times New Roman" w:cs="Arial"/>
          <w:szCs w:val="20"/>
          <w:lang w:val="en-US"/>
        </w:rPr>
        <w:t>years of age).</w:t>
      </w:r>
    </w:p>
    <w:p w:rsidR="00AC7914" w:rsidRPr="00395090" w:rsidRDefault="00AC7914" w:rsidP="006E19C3">
      <w:pPr>
        <w:pStyle w:val="BodyText"/>
        <w:widowControl w:val="0"/>
        <w:spacing w:before="0" w:after="0" w:line="240" w:lineRule="auto"/>
        <w:jc w:val="both"/>
        <w:rPr>
          <w:rFonts w:cs="Arial"/>
          <w:szCs w:val="20"/>
          <w:lang w:eastAsia="hi-IN" w:bidi="hi-IN"/>
        </w:rPr>
      </w:pPr>
    </w:p>
    <w:p w:rsidR="00AC7914" w:rsidRPr="00431386" w:rsidRDefault="00AC7914" w:rsidP="00431386">
      <w:pPr>
        <w:pStyle w:val="BodyText"/>
        <w:widowControl w:val="0"/>
        <w:spacing w:before="0" w:after="0" w:line="240" w:lineRule="auto"/>
        <w:jc w:val="both"/>
        <w:rPr>
          <w:rFonts w:cs="Arial"/>
          <w:iCs/>
          <w:kern w:val="1"/>
          <w:szCs w:val="20"/>
          <w:lang w:eastAsia="hi-IN" w:bidi="hi-IN"/>
        </w:rPr>
      </w:pPr>
      <w:r w:rsidRPr="00395090">
        <w:rPr>
          <w:rFonts w:cs="Arial"/>
          <w:szCs w:val="20"/>
          <w:lang w:val="en-US"/>
        </w:rPr>
        <w:t>In accordance with the general rules for the interrogation of witnesses, the court may order that the examination of the child takes place in camera (</w:t>
      </w:r>
      <w:r>
        <w:rPr>
          <w:rFonts w:cs="Arial"/>
          <w:szCs w:val="20"/>
          <w:lang w:val="en-US"/>
        </w:rPr>
        <w:t>behind closed doors</w:t>
      </w:r>
      <w:r w:rsidRPr="00395090">
        <w:rPr>
          <w:rFonts w:cs="Arial"/>
          <w:szCs w:val="20"/>
          <w:lang w:val="en-US"/>
        </w:rPr>
        <w:t>)</w:t>
      </w:r>
      <w:r w:rsidRPr="00395090">
        <w:rPr>
          <w:rStyle w:val="FootnoteReference"/>
          <w:rFonts w:cs="Arial"/>
          <w:szCs w:val="20"/>
          <w:lang w:val="en-US"/>
        </w:rPr>
        <w:footnoteReference w:id="194"/>
      </w:r>
      <w:r w:rsidRPr="00395090">
        <w:rPr>
          <w:rFonts w:cs="Arial"/>
          <w:szCs w:val="20"/>
          <w:lang w:val="en-US"/>
        </w:rPr>
        <w:t>. In that case only the persons directly involved (i.e. the parties, lawyers, social workers and/or other experts) may remain in the courtroom. Each of them is bound not to reveal the information which has come to their knowledge during the hearing</w:t>
      </w:r>
      <w:r w:rsidRPr="00395090">
        <w:rPr>
          <w:rStyle w:val="FootnoteReference"/>
          <w:rFonts w:cs="Arial"/>
          <w:szCs w:val="20"/>
          <w:lang w:val="en-US"/>
        </w:rPr>
        <w:footnoteReference w:id="195"/>
      </w:r>
      <w:r w:rsidRPr="00395090">
        <w:rPr>
          <w:rFonts w:cs="Arial"/>
          <w:szCs w:val="20"/>
          <w:lang w:val="en-US"/>
        </w:rPr>
        <w:t xml:space="preserve">. </w:t>
      </w:r>
      <w:r w:rsidRPr="00395090">
        <w:rPr>
          <w:rFonts w:cs="Arial"/>
          <w:iCs/>
          <w:kern w:val="1"/>
          <w:szCs w:val="20"/>
          <w:lang w:eastAsia="hi-IN" w:bidi="hi-IN"/>
        </w:rPr>
        <w:t xml:space="preserve">These rules are explicitly applicable only to the witnesses. However, it is considered that by analogy they also apply to cases where children participate in the proceedings as plaintiffs, defendants or </w:t>
      </w:r>
      <w:r w:rsidRPr="008202C5">
        <w:rPr>
          <w:rFonts w:cs="Arial"/>
          <w:iCs/>
          <w:kern w:val="1"/>
          <w:szCs w:val="20"/>
          <w:lang w:val="en-US" w:eastAsia="hi-IN" w:bidi="hi-IN"/>
        </w:rPr>
        <w:t>subject of proceedings</w:t>
      </w:r>
      <w:r w:rsidRPr="00395090">
        <w:rPr>
          <w:rFonts w:cs="Arial"/>
          <w:iCs/>
          <w:kern w:val="1"/>
          <w:szCs w:val="20"/>
          <w:lang w:eastAsia="hi-IN" w:bidi="hi-IN"/>
        </w:rPr>
        <w:t xml:space="preserve">. </w:t>
      </w:r>
    </w:p>
    <w:p w:rsidR="00AC7914" w:rsidRPr="006E19C3" w:rsidRDefault="00AC7914" w:rsidP="00A25643">
      <w:pPr>
        <w:pStyle w:val="Heading3NoNumb"/>
        <w:ind w:firstLine="851"/>
        <w:rPr>
          <w:lang w:val="en-US"/>
        </w:rPr>
      </w:pPr>
      <w:bookmarkStart w:id="68" w:name="_Toc409606683"/>
      <w:r w:rsidRPr="006E19C3">
        <w:rPr>
          <w:lang w:val="en-US"/>
        </w:rPr>
        <w:t>Right to access files</w:t>
      </w:r>
      <w:bookmarkEnd w:id="68"/>
    </w:p>
    <w:p w:rsidR="00AC7914" w:rsidRPr="00395090" w:rsidRDefault="00AC7914" w:rsidP="006E19C3">
      <w:pPr>
        <w:widowControl w:val="0"/>
        <w:spacing w:before="0" w:after="0" w:line="240" w:lineRule="auto"/>
        <w:ind w:left="851"/>
        <w:jc w:val="both"/>
        <w:rPr>
          <w:b/>
          <w:i/>
          <w:lang w:val="en-US"/>
        </w:rPr>
      </w:pPr>
    </w:p>
    <w:p w:rsidR="00AC7914" w:rsidRDefault="00AC7914" w:rsidP="006E19C3">
      <w:pPr>
        <w:widowControl w:val="0"/>
        <w:spacing w:before="0" w:after="0" w:line="240" w:lineRule="auto"/>
        <w:ind w:left="851"/>
        <w:jc w:val="both"/>
        <w:rPr>
          <w:lang w:val="en-US"/>
        </w:rPr>
      </w:pPr>
      <w:r w:rsidRPr="00395090">
        <w:t xml:space="preserve">As mentioned in the </w:t>
      </w:r>
      <w:r w:rsidRPr="00FB1E9A">
        <w:t>Study to collect data on children’s involvement in civil judicial proceedings</w:t>
      </w:r>
      <w:r w:rsidRPr="00395090">
        <w:t>,</w:t>
      </w:r>
      <w:r w:rsidRPr="00395090">
        <w:rPr>
          <w:b/>
        </w:rPr>
        <w:t xml:space="preserve"> </w:t>
      </w:r>
      <w:r w:rsidRPr="00395090">
        <w:rPr>
          <w:lang w:val="en-US"/>
        </w:rPr>
        <w:t xml:space="preserve">as part of its activities, the Child Protection Department is obliged to create a file containing the child’s personal data </w:t>
      </w:r>
      <w:r>
        <w:rPr>
          <w:lang w:val="en-US"/>
        </w:rPr>
        <w:t xml:space="preserve">on </w:t>
      </w:r>
      <w:r w:rsidRPr="00395090">
        <w:rPr>
          <w:lang w:val="en-US"/>
        </w:rPr>
        <w:t>any support that he/she receives, his/her personal and family life, all referrals for access to social services as well as all documents collected</w:t>
      </w:r>
      <w:r w:rsidRPr="00395090">
        <w:rPr>
          <w:lang w:val="bg-BG"/>
        </w:rPr>
        <w:t xml:space="preserve"> </w:t>
      </w:r>
      <w:r w:rsidRPr="00395090">
        <w:rPr>
          <w:lang w:val="en-US"/>
        </w:rPr>
        <w:t>while working with the child</w:t>
      </w:r>
      <w:r w:rsidRPr="00395090">
        <w:rPr>
          <w:rStyle w:val="FootnoteReference"/>
        </w:rPr>
        <w:footnoteReference w:id="196"/>
      </w:r>
      <w:r w:rsidRPr="00395090">
        <w:rPr>
          <w:lang w:val="en-US"/>
        </w:rPr>
        <w:t>.</w:t>
      </w:r>
      <w:r>
        <w:rPr>
          <w:lang w:val="en-US"/>
        </w:rPr>
        <w:t xml:space="preserve"> </w:t>
      </w:r>
      <w:r w:rsidRPr="00395090">
        <w:rPr>
          <w:lang w:val="en-US"/>
        </w:rPr>
        <w:t xml:space="preserve">There are no special regulations in place on how this file can be accessed by the child or other persons. </w:t>
      </w:r>
      <w:r>
        <w:rPr>
          <w:lang w:val="en-US"/>
        </w:rPr>
        <w:t>T</w:t>
      </w:r>
      <w:r w:rsidRPr="00395090">
        <w:rPr>
          <w:lang w:val="en-US"/>
        </w:rPr>
        <w:t>he general rules concerning access to personal data should apply</w:t>
      </w:r>
      <w:r>
        <w:rPr>
          <w:lang w:val="en-US"/>
        </w:rPr>
        <w:t xml:space="preserve">: </w:t>
      </w:r>
      <w:r w:rsidRPr="00395090">
        <w:rPr>
          <w:lang w:val="en-US"/>
        </w:rPr>
        <w:t>every person has the right to access the information collected concerning him/her</w:t>
      </w:r>
      <w:r w:rsidRPr="00395090">
        <w:rPr>
          <w:rStyle w:val="FootnoteReference"/>
        </w:rPr>
        <w:footnoteReference w:id="197"/>
      </w:r>
      <w:r w:rsidRPr="00395090">
        <w:t>.</w:t>
      </w:r>
      <w:r w:rsidRPr="00395090">
        <w:rPr>
          <w:lang w:val="en-US"/>
        </w:rPr>
        <w:t xml:space="preserve"> Children will thus be able to access this information either through their parents/guardians (if they are below 14 years of age) or with the parent’s agreement (if the child is </w:t>
      </w:r>
      <w:r>
        <w:rPr>
          <w:lang w:val="en-US"/>
        </w:rPr>
        <w:t xml:space="preserve">between </w:t>
      </w:r>
      <w:r w:rsidRPr="00395090">
        <w:rPr>
          <w:lang w:val="en-US"/>
        </w:rPr>
        <w:t xml:space="preserve">14 </w:t>
      </w:r>
      <w:r>
        <w:rPr>
          <w:lang w:val="en-US"/>
        </w:rPr>
        <w:t xml:space="preserve">to 18 </w:t>
      </w:r>
      <w:r w:rsidRPr="00395090">
        <w:rPr>
          <w:lang w:val="en-US"/>
        </w:rPr>
        <w:t>years of age</w:t>
      </w:r>
      <w:r>
        <w:rPr>
          <w:lang w:val="en-US"/>
        </w:rPr>
        <w:t>)</w:t>
      </w:r>
      <w:r w:rsidRPr="00395090">
        <w:rPr>
          <w:lang w:val="en-US"/>
        </w:rPr>
        <w:t>.</w:t>
      </w:r>
    </w:p>
    <w:p w:rsidR="00AC7914" w:rsidRPr="00395090" w:rsidRDefault="00AC7914" w:rsidP="006E19C3">
      <w:pPr>
        <w:widowControl w:val="0"/>
        <w:spacing w:before="0" w:after="0" w:line="240" w:lineRule="auto"/>
        <w:ind w:left="851"/>
        <w:jc w:val="both"/>
        <w:rPr>
          <w:lang w:val="en-US"/>
        </w:rPr>
      </w:pPr>
    </w:p>
    <w:p w:rsidR="00AC7914" w:rsidRDefault="00AC7914" w:rsidP="006E19C3">
      <w:pPr>
        <w:widowControl w:val="0"/>
        <w:spacing w:before="0" w:after="0" w:line="240" w:lineRule="auto"/>
        <w:ind w:left="851"/>
        <w:jc w:val="both"/>
        <w:rPr>
          <w:lang w:val="en-US"/>
        </w:rPr>
      </w:pPr>
      <w:r w:rsidRPr="00395090">
        <w:rPr>
          <w:lang w:val="en-US"/>
        </w:rPr>
        <w:t>Social service providers are also obliged to create a personal file for each child they care for</w:t>
      </w:r>
      <w:r w:rsidRPr="00395090">
        <w:rPr>
          <w:rStyle w:val="FootnoteReference"/>
        </w:rPr>
        <w:footnoteReference w:id="198"/>
      </w:r>
      <w:r w:rsidRPr="00395090">
        <w:t>.</w:t>
      </w:r>
      <w:r w:rsidRPr="00395090">
        <w:rPr>
          <w:lang w:val="en-US"/>
        </w:rPr>
        <w:t xml:space="preserve"> The child’s right to access their personal file depends on the level of their development</w:t>
      </w:r>
      <w:r w:rsidRPr="00395090">
        <w:rPr>
          <w:rStyle w:val="FootnoteReference"/>
        </w:rPr>
        <w:footnoteReference w:id="199"/>
      </w:r>
      <w:r w:rsidRPr="00395090">
        <w:t>.</w:t>
      </w:r>
      <w:r w:rsidRPr="00395090">
        <w:rPr>
          <w:lang w:val="en-US"/>
        </w:rPr>
        <w:t xml:space="preserve"> There are no established criteria to evaluate the degree of the child’s development, nor are there any special regulations concerning how a child can be suppor</w:t>
      </w:r>
      <w:r>
        <w:rPr>
          <w:lang w:val="en-US"/>
        </w:rPr>
        <w:t xml:space="preserve">ted by his/her parents/guardian </w:t>
      </w:r>
      <w:r w:rsidRPr="00395090">
        <w:rPr>
          <w:lang w:val="en-US"/>
        </w:rPr>
        <w:t xml:space="preserve"> to access his/her personal file. </w:t>
      </w:r>
      <w:r>
        <w:rPr>
          <w:lang w:val="en-US"/>
        </w:rPr>
        <w:t>No rule has been identified on who must assess his/her level of development.</w:t>
      </w:r>
    </w:p>
    <w:p w:rsidR="00AC7914" w:rsidRPr="00395090" w:rsidRDefault="00AC7914" w:rsidP="006E19C3">
      <w:pPr>
        <w:widowControl w:val="0"/>
        <w:spacing w:before="0" w:after="0" w:line="240" w:lineRule="auto"/>
        <w:ind w:left="851"/>
        <w:jc w:val="both"/>
        <w:rPr>
          <w:lang w:val="en-US"/>
        </w:rPr>
      </w:pPr>
    </w:p>
    <w:p w:rsidR="00AC7914" w:rsidRDefault="00AC7914" w:rsidP="006E19C3">
      <w:pPr>
        <w:widowControl w:val="0"/>
        <w:spacing w:before="0" w:after="0" w:line="240" w:lineRule="auto"/>
        <w:ind w:left="851"/>
        <w:jc w:val="both"/>
        <w:rPr>
          <w:lang w:val="en-US"/>
        </w:rPr>
      </w:pPr>
      <w:r w:rsidRPr="00395090">
        <w:rPr>
          <w:lang w:val="en-US"/>
        </w:rPr>
        <w:t xml:space="preserve">In none of the above situations </w:t>
      </w:r>
      <w:r>
        <w:rPr>
          <w:lang w:val="en-US"/>
        </w:rPr>
        <w:t xml:space="preserve">are </w:t>
      </w:r>
      <w:r w:rsidRPr="00395090">
        <w:rPr>
          <w:lang w:val="en-US"/>
        </w:rPr>
        <w:t>there identified provisions which allow the child and/or their legal representatives</w:t>
      </w:r>
      <w:r>
        <w:rPr>
          <w:lang w:val="en-US"/>
        </w:rPr>
        <w:t xml:space="preserve"> (parent or guardian) </w:t>
      </w:r>
      <w:r w:rsidRPr="00395090">
        <w:rPr>
          <w:lang w:val="en-US"/>
        </w:rPr>
        <w:t>to control who may access the child’s file</w:t>
      </w:r>
      <w:r w:rsidRPr="008D14D5">
        <w:rPr>
          <w:lang w:val="en-US"/>
        </w:rPr>
        <w:t xml:space="preserve"> </w:t>
      </w:r>
      <w:r w:rsidRPr="00395090">
        <w:rPr>
          <w:lang w:val="en-US"/>
        </w:rPr>
        <w:t>and for what purposes.</w:t>
      </w:r>
    </w:p>
    <w:p w:rsidR="00AC7914" w:rsidRPr="00395090" w:rsidRDefault="00AC7914" w:rsidP="00AC7914">
      <w:pPr>
        <w:widowControl w:val="0"/>
        <w:spacing w:before="0" w:after="0" w:line="240" w:lineRule="auto"/>
        <w:jc w:val="both"/>
        <w:rPr>
          <w:lang w:val="en-US"/>
        </w:rPr>
      </w:pPr>
    </w:p>
    <w:p w:rsidR="00AC7914" w:rsidRPr="003A1881" w:rsidRDefault="00AC7914" w:rsidP="006E19C3">
      <w:pPr>
        <w:widowControl w:val="0"/>
        <w:spacing w:before="0" w:after="0" w:line="240" w:lineRule="auto"/>
        <w:ind w:left="851"/>
        <w:jc w:val="both"/>
        <w:rPr>
          <w:b/>
        </w:rPr>
      </w:pPr>
      <w:r w:rsidRPr="00395090">
        <w:rPr>
          <w:lang w:val="en-US"/>
        </w:rPr>
        <w:t xml:space="preserve">Should the confidentiality of </w:t>
      </w:r>
      <w:r>
        <w:rPr>
          <w:lang w:val="en-US"/>
        </w:rPr>
        <w:t xml:space="preserve">a </w:t>
      </w:r>
      <w:r w:rsidRPr="00395090">
        <w:rPr>
          <w:lang w:val="en-US"/>
        </w:rPr>
        <w:t xml:space="preserve">child’s personal data be violated, the child (via a parent/guardian or with their agreement depending on the child’s age) may alert the Commission for the Protection of Personal Data </w:t>
      </w:r>
      <w:r w:rsidRPr="002D60C2">
        <w:rPr>
          <w:i/>
          <w:lang w:val="bg-BG"/>
        </w:rPr>
        <w:t>(Комисия за защита на личните данни)</w:t>
      </w:r>
      <w:r>
        <w:rPr>
          <w:lang w:val="bg-BG"/>
        </w:rPr>
        <w:t xml:space="preserve"> </w:t>
      </w:r>
      <w:r w:rsidRPr="00395090">
        <w:rPr>
          <w:lang w:val="en-US"/>
        </w:rPr>
        <w:t xml:space="preserve">which can impose a fine upon the perpetrator. </w:t>
      </w:r>
      <w:r>
        <w:t>The amount can vary between 10 000 BGN (5 000 EUR) and 100 000 BGN (50 000 EUR)</w:t>
      </w:r>
      <w:r>
        <w:rPr>
          <w:rStyle w:val="FootnoteReference"/>
        </w:rPr>
        <w:footnoteReference w:id="200"/>
      </w:r>
      <w:r>
        <w:t xml:space="preserve">. </w:t>
      </w:r>
      <w:r w:rsidRPr="002D60C2">
        <w:t>In</w:t>
      </w:r>
      <w:r w:rsidRPr="00395090">
        <w:rPr>
          <w:lang w:val="en-US"/>
        </w:rPr>
        <w:t xml:space="preserve"> case the child suffers any damage as a result of the disclosure of his/her personal data the child may claim damages</w:t>
      </w:r>
      <w:r w:rsidRPr="00395090">
        <w:t xml:space="preserve">. </w:t>
      </w:r>
    </w:p>
    <w:p w:rsidR="00AC7914" w:rsidRPr="003A1881" w:rsidRDefault="00AC7914" w:rsidP="00AC7914">
      <w:pPr>
        <w:widowControl w:val="0"/>
        <w:spacing w:before="0" w:after="0" w:line="240" w:lineRule="auto"/>
        <w:jc w:val="both"/>
        <w:rPr>
          <w:b/>
        </w:rPr>
      </w:pPr>
    </w:p>
    <w:p w:rsidR="00AC7914" w:rsidRPr="00431386" w:rsidRDefault="00AC7914" w:rsidP="00431386">
      <w:pPr>
        <w:widowControl w:val="0"/>
        <w:spacing w:before="0" w:after="0" w:line="240" w:lineRule="auto"/>
        <w:ind w:left="851"/>
        <w:jc w:val="both"/>
        <w:rPr>
          <w:lang w:val="bg-BG"/>
        </w:rPr>
      </w:pPr>
      <w:r w:rsidRPr="000D323B">
        <w:t xml:space="preserve">There is a special State authority named the Council for Electronic Media </w:t>
      </w:r>
      <w:r w:rsidRPr="000D323B">
        <w:rPr>
          <w:i/>
        </w:rPr>
        <w:t>(</w:t>
      </w:r>
      <w:r w:rsidRPr="000D323B">
        <w:rPr>
          <w:i/>
          <w:lang w:val="bg-BG"/>
        </w:rPr>
        <w:t>Съвет за електронните медии)</w:t>
      </w:r>
      <w:r w:rsidRPr="000D323B">
        <w:rPr>
          <w:rStyle w:val="FootnoteReference"/>
        </w:rPr>
        <w:footnoteReference w:id="201"/>
      </w:r>
      <w:r w:rsidRPr="000D323B">
        <w:t xml:space="preserve"> which exercises control over the media</w:t>
      </w:r>
      <w:r w:rsidRPr="000D323B">
        <w:rPr>
          <w:rStyle w:val="FootnoteReference"/>
        </w:rPr>
        <w:footnoteReference w:id="202"/>
      </w:r>
      <w:r w:rsidRPr="000D323B">
        <w:t xml:space="preserve">. The rules for the Council are set in an </w:t>
      </w:r>
      <w:hyperlink r:id="rId49" w:history="1">
        <w:r w:rsidRPr="000D323B">
          <w:rPr>
            <w:rStyle w:val="Hyperlink"/>
            <w:rFonts w:cs="Arial"/>
          </w:rPr>
          <w:t>internal regulation</w:t>
        </w:r>
      </w:hyperlink>
      <w:r w:rsidRPr="000D323B">
        <w:rPr>
          <w:rStyle w:val="FootnoteReference"/>
        </w:rPr>
        <w:footnoteReference w:id="203"/>
      </w:r>
      <w:r w:rsidRPr="000D323B">
        <w:t xml:space="preserve">. The Council monitors media broadcasts which </w:t>
      </w:r>
      <w:r w:rsidRPr="000D323B">
        <w:lastRenderedPageBreak/>
        <w:t>may have content potentially harmful to children (as a whole group)</w:t>
      </w:r>
      <w:r w:rsidRPr="000D323B">
        <w:rPr>
          <w:rStyle w:val="FootnoteReference"/>
        </w:rPr>
        <w:footnoteReference w:id="204"/>
      </w:r>
      <w:r w:rsidRPr="000D323B">
        <w:t>.The Council must inform the competent state authority if a violation of the law has been found</w:t>
      </w:r>
      <w:r w:rsidRPr="000D323B">
        <w:rPr>
          <w:rStyle w:val="FootnoteReference"/>
        </w:rPr>
        <w:footnoteReference w:id="205"/>
      </w:r>
      <w:r w:rsidRPr="000D323B">
        <w:t>. However there are no specific rules related to protection of children’s personal lives and personal data. CEM, SACP and other stakeholders (providers of electronic services) adopted a memorandum for the harmful content. There are also criteria for the assessment of content which is harmful or may cause harm of the physical, psychological, moral or/and social development of the children</w:t>
      </w:r>
      <w:r w:rsidRPr="000D323B">
        <w:rPr>
          <w:rStyle w:val="FootnoteReference"/>
        </w:rPr>
        <w:footnoteReference w:id="206"/>
      </w:r>
      <w:r w:rsidRPr="000D323B">
        <w:t xml:space="preserve">.  </w:t>
      </w:r>
    </w:p>
    <w:p w:rsidR="00AC7914" w:rsidRPr="006E19C3" w:rsidRDefault="00AC7914" w:rsidP="00A25643">
      <w:pPr>
        <w:pStyle w:val="Heading3NoNumb"/>
        <w:ind w:firstLine="851"/>
      </w:pPr>
      <w:bookmarkStart w:id="69" w:name="_Toc409606684"/>
      <w:r w:rsidRPr="006E19C3">
        <w:t>Publication of judgements</w:t>
      </w:r>
      <w:bookmarkEnd w:id="69"/>
    </w:p>
    <w:p w:rsidR="00AC7914" w:rsidRPr="003A1881" w:rsidRDefault="00AC7914" w:rsidP="006E19C3">
      <w:pPr>
        <w:widowControl w:val="0"/>
        <w:spacing w:before="0" w:after="0" w:line="240" w:lineRule="auto"/>
        <w:ind w:left="851"/>
        <w:jc w:val="both"/>
        <w:rPr>
          <w:b/>
          <w:i/>
        </w:rPr>
      </w:pPr>
    </w:p>
    <w:p w:rsidR="00AC7914" w:rsidRPr="00431386" w:rsidRDefault="00AC7914" w:rsidP="00431386">
      <w:pPr>
        <w:widowControl w:val="0"/>
        <w:spacing w:before="0" w:after="0" w:line="240" w:lineRule="auto"/>
        <w:ind w:left="851"/>
        <w:jc w:val="both"/>
        <w:rPr>
          <w:rFonts w:eastAsia="Times New Roman"/>
          <w:lang w:val="en-US"/>
        </w:rPr>
      </w:pPr>
      <w:r w:rsidRPr="003A1881">
        <w:rPr>
          <w:lang w:val="en-US"/>
        </w:rPr>
        <w:t>Bulgaria has special legislation aimed at ensuring the protection of personal data</w:t>
      </w:r>
      <w:r w:rsidRPr="003A1881">
        <w:rPr>
          <w:rStyle w:val="FootnoteReference"/>
        </w:rPr>
        <w:footnoteReference w:id="207"/>
      </w:r>
      <w:r w:rsidRPr="003A1881">
        <w:t xml:space="preserve"> which applies</w:t>
      </w:r>
      <w:r w:rsidRPr="003A1881">
        <w:rPr>
          <w:lang w:val="en-US"/>
        </w:rPr>
        <w:t xml:space="preserve"> to both children and adults. The law prohibits the processing of personal data without the person’s consent. When the courts publish their decision</w:t>
      </w:r>
      <w:r>
        <w:rPr>
          <w:lang w:val="en-US"/>
        </w:rPr>
        <w:t>s</w:t>
      </w:r>
      <w:r w:rsidRPr="003A1881">
        <w:rPr>
          <w:lang w:val="en-US"/>
        </w:rPr>
        <w:t xml:space="preserve"> they must hide the names of the parties</w:t>
      </w:r>
      <w:r w:rsidRPr="003A1881">
        <w:rPr>
          <w:rStyle w:val="FootnoteReference"/>
          <w:lang w:val="en-US"/>
        </w:rPr>
        <w:footnoteReference w:id="208"/>
      </w:r>
      <w:r w:rsidRPr="003A1881">
        <w:rPr>
          <w:lang w:val="en-US"/>
        </w:rPr>
        <w:t>.</w:t>
      </w:r>
      <w:r>
        <w:rPr>
          <w:rFonts w:eastAsia="Times New Roman"/>
          <w:lang w:val="bg-BG"/>
        </w:rPr>
        <w:t xml:space="preserve"> </w:t>
      </w:r>
      <w:r w:rsidRPr="003A1881">
        <w:rPr>
          <w:rFonts w:eastAsia="Times New Roman"/>
          <w:lang w:val="en-US"/>
        </w:rPr>
        <w:t xml:space="preserve">Some </w:t>
      </w:r>
      <w:r>
        <w:rPr>
          <w:rFonts w:eastAsia="Times New Roman"/>
          <w:lang w:val="en-US"/>
        </w:rPr>
        <w:t>a</w:t>
      </w:r>
      <w:r w:rsidRPr="003A1881">
        <w:rPr>
          <w:rFonts w:eastAsia="Times New Roman"/>
          <w:lang w:val="en-US"/>
        </w:rPr>
        <w:t xml:space="preserve">dministrative </w:t>
      </w:r>
      <w:r>
        <w:rPr>
          <w:rFonts w:eastAsia="Times New Roman"/>
          <w:lang w:val="en-US"/>
        </w:rPr>
        <w:t>c</w:t>
      </w:r>
      <w:r w:rsidRPr="003A1881">
        <w:rPr>
          <w:rFonts w:eastAsia="Times New Roman"/>
          <w:lang w:val="en-US"/>
        </w:rPr>
        <w:t>ourts (like Sofia City Administrative Court)</w:t>
      </w:r>
      <w:r w:rsidRPr="00BD4A45">
        <w:rPr>
          <w:rStyle w:val="FootnoteReference"/>
          <w:lang w:val="en-US"/>
        </w:rPr>
        <w:t xml:space="preserve"> </w:t>
      </w:r>
      <w:r w:rsidRPr="003A1881">
        <w:rPr>
          <w:rStyle w:val="FootnoteReference"/>
          <w:lang w:val="en-US"/>
        </w:rPr>
        <w:footnoteReference w:id="209"/>
      </w:r>
      <w:r w:rsidRPr="003A1881">
        <w:rPr>
          <w:rFonts w:eastAsia="Times New Roman"/>
          <w:lang w:val="en-US"/>
        </w:rPr>
        <w:t xml:space="preserve"> adopted special rules about publication of </w:t>
      </w:r>
      <w:r>
        <w:rPr>
          <w:rFonts w:eastAsia="Times New Roman"/>
          <w:lang w:val="en-US"/>
        </w:rPr>
        <w:t xml:space="preserve">the </w:t>
      </w:r>
      <w:r w:rsidRPr="003A1881">
        <w:rPr>
          <w:rFonts w:eastAsia="Times New Roman"/>
          <w:lang w:val="en-US"/>
        </w:rPr>
        <w:t xml:space="preserve">court’s decision. </w:t>
      </w:r>
      <w:r>
        <w:rPr>
          <w:rFonts w:eastAsia="Times New Roman"/>
          <w:lang w:val="en-US"/>
        </w:rPr>
        <w:t xml:space="preserve">For example according to these rules, the judge who issued a decision must publish it in the same day on the </w:t>
      </w:r>
      <w:hyperlink r:id="rId50" w:history="1">
        <w:r w:rsidRPr="00F7718B">
          <w:rPr>
            <w:rStyle w:val="Hyperlink"/>
            <w:rFonts w:eastAsia="Times New Roman" w:cs="Arial"/>
            <w:lang w:val="en-US"/>
          </w:rPr>
          <w:t>website of the court</w:t>
        </w:r>
      </w:hyperlink>
      <w:r>
        <w:rPr>
          <w:rStyle w:val="FootnoteReference"/>
          <w:rFonts w:eastAsia="Times New Roman"/>
          <w:lang w:val="en-US"/>
        </w:rPr>
        <w:footnoteReference w:id="210"/>
      </w:r>
      <w:r>
        <w:rPr>
          <w:rFonts w:eastAsia="Times New Roman"/>
          <w:lang w:val="en-US"/>
        </w:rPr>
        <w:t xml:space="preserve">. If the decision is related to the civil or health status of the parties, the judge is obliged to publish it without the reasons for the decision. </w:t>
      </w:r>
      <w:r w:rsidRPr="003A1881">
        <w:rPr>
          <w:rFonts w:eastAsia="Times New Roman"/>
          <w:lang w:val="en-US"/>
        </w:rPr>
        <w:t xml:space="preserve">Administrative courts usually publish </w:t>
      </w:r>
      <w:proofErr w:type="spellStart"/>
      <w:r>
        <w:rPr>
          <w:rFonts w:eastAsia="Times New Roman"/>
          <w:lang w:val="en-US"/>
        </w:rPr>
        <w:t>judgement</w:t>
      </w:r>
      <w:r w:rsidRPr="003A1881">
        <w:rPr>
          <w:rFonts w:eastAsia="Times New Roman"/>
          <w:lang w:val="en-US"/>
        </w:rPr>
        <w:t>s</w:t>
      </w:r>
      <w:proofErr w:type="spellEnd"/>
      <w:r w:rsidRPr="003A1881">
        <w:rPr>
          <w:rFonts w:eastAsia="Times New Roman"/>
          <w:lang w:val="en-US"/>
        </w:rPr>
        <w:t xml:space="preserve"> online after the parties’ personal data has been concealed. The information related to the civil and health status of the persons (adults and children) must be hidden when the decision is published</w:t>
      </w:r>
      <w:r w:rsidRPr="003A1881">
        <w:rPr>
          <w:rStyle w:val="FootnoteReference"/>
          <w:lang w:val="en-US"/>
        </w:rPr>
        <w:footnoteReference w:id="211"/>
      </w:r>
      <w:r w:rsidRPr="003A1881">
        <w:rPr>
          <w:rFonts w:eastAsia="Times New Roman"/>
          <w:lang w:val="en-US"/>
        </w:rPr>
        <w:t>. Therefore there are no specific rules re</w:t>
      </w:r>
      <w:r>
        <w:rPr>
          <w:rFonts w:eastAsia="Times New Roman"/>
          <w:lang w:val="en-US"/>
        </w:rPr>
        <w:t>lating particularly to children.</w:t>
      </w:r>
    </w:p>
    <w:p w:rsidR="00AC7914" w:rsidRDefault="00AC7914" w:rsidP="006E19C3">
      <w:pPr>
        <w:pStyle w:val="Heading3"/>
      </w:pPr>
      <w:bookmarkStart w:id="70" w:name="_Toc409606685"/>
      <w:r w:rsidRPr="002F2DBA">
        <w:t>Procedural rules applicable to children i</w:t>
      </w:r>
      <w:r>
        <w:t xml:space="preserve">nvolved </w:t>
      </w:r>
      <w:r w:rsidRPr="002F2DBA">
        <w:t xml:space="preserve">in proceedings for placement </w:t>
      </w:r>
      <w:r w:rsidRPr="00317512">
        <w:t>into care</w:t>
      </w:r>
      <w:bookmarkEnd w:id="70"/>
    </w:p>
    <w:p w:rsidR="00AC7914" w:rsidRDefault="00AC7914" w:rsidP="00AC7914">
      <w:pPr>
        <w:pStyle w:val="BodyText"/>
        <w:widowControl w:val="0"/>
        <w:spacing w:before="0" w:after="0" w:line="240" w:lineRule="auto"/>
        <w:ind w:left="0"/>
        <w:jc w:val="both"/>
        <w:rPr>
          <w:rFonts w:cs="Arial"/>
          <w:bCs/>
          <w:szCs w:val="20"/>
        </w:rPr>
      </w:pPr>
    </w:p>
    <w:p w:rsidR="00AC7914" w:rsidRPr="00431386" w:rsidRDefault="00AC7914" w:rsidP="00431386">
      <w:pPr>
        <w:pStyle w:val="BodyText"/>
        <w:widowControl w:val="0"/>
        <w:spacing w:before="0" w:after="0" w:line="240" w:lineRule="auto"/>
        <w:jc w:val="both"/>
        <w:rPr>
          <w:rFonts w:cs="Arial"/>
          <w:bCs/>
          <w:szCs w:val="20"/>
        </w:rPr>
      </w:pPr>
      <w:r w:rsidRPr="00982DB9">
        <w:rPr>
          <w:rFonts w:cs="Arial"/>
          <w:bCs/>
          <w:szCs w:val="20"/>
        </w:rPr>
        <w:t>The child is a subject of</w:t>
      </w:r>
      <w:r w:rsidRPr="00235C31">
        <w:rPr>
          <w:rFonts w:cs="Arial"/>
          <w:bCs/>
          <w:szCs w:val="20"/>
        </w:rPr>
        <w:t xml:space="preserve"> child protection and he /she is involved in judicial proceedings as such.</w:t>
      </w:r>
    </w:p>
    <w:p w:rsidR="00AC7914" w:rsidRPr="00F7718B" w:rsidRDefault="00AC7914" w:rsidP="006E19C3">
      <w:pPr>
        <w:pStyle w:val="Heading4NoNumb"/>
        <w:ind w:left="851"/>
      </w:pPr>
      <w:r w:rsidRPr="00F7718B">
        <w:rPr>
          <w:lang w:val="en-US"/>
        </w:rPr>
        <w:t>The child</w:t>
      </w:r>
      <w:r w:rsidRPr="00F7718B">
        <w:t xml:space="preserve"> as a </w:t>
      </w:r>
      <w:r w:rsidRPr="00F7718B">
        <w:rPr>
          <w:lang w:val="en-US"/>
        </w:rPr>
        <w:t>subject of proceedings</w:t>
      </w:r>
    </w:p>
    <w:p w:rsidR="00AC7914" w:rsidRPr="00F7718B" w:rsidRDefault="00AC7914" w:rsidP="006E19C3">
      <w:pPr>
        <w:pStyle w:val="BodyText"/>
        <w:widowControl w:val="0"/>
        <w:spacing w:before="0" w:after="0" w:line="240" w:lineRule="auto"/>
        <w:jc w:val="both"/>
        <w:rPr>
          <w:bCs/>
        </w:rPr>
      </w:pPr>
    </w:p>
    <w:p w:rsidR="00AC7914" w:rsidRDefault="00AC7914" w:rsidP="006E19C3">
      <w:pPr>
        <w:pStyle w:val="ColorfulList-Accent11"/>
        <w:widowControl w:val="0"/>
        <w:spacing w:after="0"/>
        <w:ind w:left="851"/>
        <w:jc w:val="both"/>
        <w:rPr>
          <w:rFonts w:ascii="Arial" w:hAnsi="Arial" w:cs="Arial"/>
          <w:sz w:val="20"/>
          <w:szCs w:val="20"/>
          <w:lang w:val="en-GB"/>
        </w:rPr>
      </w:pPr>
      <w:r w:rsidRPr="008A6C03">
        <w:rPr>
          <w:rFonts w:ascii="Arial" w:hAnsi="Arial" w:cs="Arial"/>
          <w:sz w:val="20"/>
          <w:szCs w:val="20"/>
          <w:lang w:val="en-GB"/>
        </w:rPr>
        <w:t xml:space="preserve">In </w:t>
      </w:r>
      <w:r>
        <w:rPr>
          <w:rFonts w:ascii="Arial" w:hAnsi="Arial" w:cs="Arial"/>
          <w:sz w:val="20"/>
          <w:szCs w:val="20"/>
          <w:lang w:val="en-GB"/>
        </w:rPr>
        <w:t>a</w:t>
      </w:r>
      <w:r w:rsidRPr="008A6C03">
        <w:rPr>
          <w:rFonts w:ascii="Arial" w:hAnsi="Arial" w:cs="Arial"/>
          <w:sz w:val="20"/>
          <w:szCs w:val="20"/>
          <w:lang w:val="en-GB"/>
        </w:rPr>
        <w:t>dministrative judicial proceedings</w:t>
      </w:r>
      <w:r>
        <w:rPr>
          <w:rFonts w:ascii="Arial" w:hAnsi="Arial" w:cs="Arial"/>
          <w:sz w:val="20"/>
          <w:szCs w:val="20"/>
          <w:lang w:val="en-GB"/>
        </w:rPr>
        <w:t>,</w:t>
      </w:r>
      <w:r w:rsidRPr="008A6C03">
        <w:rPr>
          <w:rFonts w:ascii="Arial" w:hAnsi="Arial" w:cs="Arial"/>
          <w:sz w:val="20"/>
          <w:szCs w:val="20"/>
          <w:lang w:val="en-GB"/>
        </w:rPr>
        <w:t xml:space="preserve"> </w:t>
      </w:r>
      <w:r>
        <w:rPr>
          <w:rFonts w:ascii="Arial" w:hAnsi="Arial" w:cs="Arial"/>
          <w:sz w:val="20"/>
          <w:szCs w:val="20"/>
          <w:lang w:val="en-GB"/>
        </w:rPr>
        <w:t>as</w:t>
      </w:r>
      <w:r w:rsidRPr="008A6C03">
        <w:rPr>
          <w:rFonts w:ascii="Arial" w:hAnsi="Arial" w:cs="Arial"/>
          <w:sz w:val="20"/>
          <w:szCs w:val="20"/>
          <w:lang w:val="en-GB"/>
        </w:rPr>
        <w:t xml:space="preserve"> in civil ones</w:t>
      </w:r>
      <w:r>
        <w:rPr>
          <w:rFonts w:ascii="Arial" w:hAnsi="Arial" w:cs="Arial"/>
          <w:sz w:val="20"/>
          <w:szCs w:val="20"/>
          <w:lang w:val="en-GB"/>
        </w:rPr>
        <w:t>,</w:t>
      </w:r>
      <w:r w:rsidRPr="008A6C03">
        <w:rPr>
          <w:rFonts w:ascii="Arial" w:hAnsi="Arial" w:cs="Arial"/>
          <w:sz w:val="20"/>
          <w:szCs w:val="20"/>
          <w:lang w:val="en-GB"/>
        </w:rPr>
        <w:t xml:space="preserve"> if there is a conflict of interest</w:t>
      </w:r>
      <w:r>
        <w:rPr>
          <w:rFonts w:ascii="Arial" w:hAnsi="Arial" w:cs="Arial"/>
          <w:sz w:val="20"/>
          <w:szCs w:val="20"/>
          <w:lang w:val="en-GB"/>
        </w:rPr>
        <w:t>s</w:t>
      </w:r>
      <w:r w:rsidRPr="008A6C03">
        <w:rPr>
          <w:rFonts w:ascii="Arial" w:hAnsi="Arial" w:cs="Arial"/>
          <w:sz w:val="20"/>
          <w:szCs w:val="20"/>
          <w:lang w:val="en-GB"/>
        </w:rPr>
        <w:t xml:space="preserve"> between the parent/guardian and </w:t>
      </w:r>
      <w:r>
        <w:rPr>
          <w:rFonts w:ascii="Arial" w:hAnsi="Arial" w:cs="Arial"/>
          <w:sz w:val="20"/>
          <w:szCs w:val="20"/>
          <w:lang w:val="en-GB"/>
        </w:rPr>
        <w:t xml:space="preserve">the </w:t>
      </w:r>
      <w:r w:rsidRPr="008A6C03">
        <w:rPr>
          <w:rFonts w:ascii="Arial" w:hAnsi="Arial" w:cs="Arial"/>
          <w:sz w:val="20"/>
          <w:szCs w:val="20"/>
          <w:lang w:val="en-GB"/>
        </w:rPr>
        <w:t xml:space="preserve">child, the court must appoint a special representative </w:t>
      </w:r>
      <w:r>
        <w:rPr>
          <w:rFonts w:ascii="Arial" w:hAnsi="Arial" w:cs="Arial"/>
          <w:sz w:val="20"/>
          <w:szCs w:val="20"/>
          <w:lang w:val="en-GB"/>
        </w:rPr>
        <w:t>for</w:t>
      </w:r>
      <w:r w:rsidRPr="008A6C03">
        <w:rPr>
          <w:rFonts w:ascii="Arial" w:hAnsi="Arial" w:cs="Arial"/>
          <w:sz w:val="20"/>
          <w:szCs w:val="20"/>
          <w:lang w:val="en-GB"/>
        </w:rPr>
        <w:t xml:space="preserve"> the child (usually a lawyer)</w:t>
      </w:r>
      <w:r w:rsidRPr="008A6C03">
        <w:rPr>
          <w:rStyle w:val="FootnoteReference"/>
          <w:rFonts w:ascii="Arial" w:hAnsi="Arial"/>
          <w:sz w:val="20"/>
          <w:szCs w:val="20"/>
          <w:lang w:val="en-GB"/>
        </w:rPr>
        <w:footnoteReference w:id="212"/>
      </w:r>
      <w:r w:rsidRPr="008A6C03">
        <w:rPr>
          <w:rFonts w:ascii="Arial" w:hAnsi="Arial" w:cs="Arial"/>
          <w:sz w:val="20"/>
          <w:szCs w:val="20"/>
          <w:lang w:val="en-GB"/>
        </w:rPr>
        <w:t>. Therefore</w:t>
      </w:r>
      <w:r>
        <w:rPr>
          <w:rFonts w:ascii="Arial" w:hAnsi="Arial" w:cs="Arial"/>
          <w:sz w:val="20"/>
          <w:szCs w:val="20"/>
          <w:lang w:val="en-GB"/>
        </w:rPr>
        <w:t>,</w:t>
      </w:r>
      <w:r w:rsidRPr="008A6C03">
        <w:rPr>
          <w:rFonts w:ascii="Arial" w:hAnsi="Arial" w:cs="Arial"/>
          <w:sz w:val="20"/>
          <w:szCs w:val="20"/>
          <w:lang w:val="en-GB"/>
        </w:rPr>
        <w:t xml:space="preserve"> this rule is not specific </w:t>
      </w:r>
      <w:r>
        <w:rPr>
          <w:rFonts w:ascii="Arial" w:hAnsi="Arial" w:cs="Arial"/>
          <w:sz w:val="20"/>
          <w:szCs w:val="20"/>
          <w:lang w:val="en-GB"/>
        </w:rPr>
        <w:t xml:space="preserve">to </w:t>
      </w:r>
      <w:r w:rsidRPr="008A6C03">
        <w:rPr>
          <w:rFonts w:ascii="Arial" w:hAnsi="Arial" w:cs="Arial"/>
          <w:sz w:val="20"/>
          <w:szCs w:val="20"/>
          <w:lang w:val="en-GB"/>
        </w:rPr>
        <w:t xml:space="preserve">cases </w:t>
      </w:r>
      <w:r>
        <w:rPr>
          <w:rFonts w:ascii="Arial" w:hAnsi="Arial" w:cs="Arial"/>
          <w:sz w:val="20"/>
          <w:szCs w:val="20"/>
          <w:lang w:val="en-GB"/>
        </w:rPr>
        <w:t xml:space="preserve">of </w:t>
      </w:r>
      <w:r w:rsidRPr="008A6C03">
        <w:rPr>
          <w:rFonts w:ascii="Arial" w:hAnsi="Arial" w:cs="Arial"/>
          <w:sz w:val="20"/>
          <w:szCs w:val="20"/>
          <w:lang w:val="en-GB"/>
        </w:rPr>
        <w:t xml:space="preserve">placement into care, but </w:t>
      </w:r>
      <w:r>
        <w:rPr>
          <w:rFonts w:ascii="Arial" w:hAnsi="Arial" w:cs="Arial"/>
          <w:sz w:val="20"/>
          <w:szCs w:val="20"/>
          <w:lang w:val="en-GB"/>
        </w:rPr>
        <w:t xml:space="preserve">to </w:t>
      </w:r>
      <w:r w:rsidRPr="008A6C03">
        <w:rPr>
          <w:rFonts w:ascii="Arial" w:hAnsi="Arial" w:cs="Arial"/>
          <w:sz w:val="20"/>
          <w:szCs w:val="20"/>
          <w:lang w:val="en-GB"/>
        </w:rPr>
        <w:t xml:space="preserve">all judicial proceedings. </w:t>
      </w:r>
    </w:p>
    <w:p w:rsidR="00AC7914" w:rsidRDefault="00AC7914" w:rsidP="006E19C3">
      <w:pPr>
        <w:pStyle w:val="BodyText"/>
        <w:widowControl w:val="0"/>
        <w:spacing w:before="0" w:after="0" w:line="240" w:lineRule="auto"/>
        <w:jc w:val="both"/>
        <w:rPr>
          <w:rFonts w:cs="Arial"/>
          <w:b/>
          <w:bCs/>
          <w:szCs w:val="20"/>
        </w:rPr>
      </w:pPr>
    </w:p>
    <w:p w:rsidR="00AC7914" w:rsidRPr="00AC7914" w:rsidRDefault="00AC7914" w:rsidP="006E19C3">
      <w:pPr>
        <w:pStyle w:val="Standard"/>
        <w:widowControl w:val="0"/>
        <w:suppressAutoHyphens w:val="0"/>
        <w:spacing w:before="0" w:after="0" w:line="240" w:lineRule="auto"/>
        <w:ind w:left="851"/>
        <w:jc w:val="both"/>
        <w:rPr>
          <w:rFonts w:eastAsia="Arial" w:cs="Bliss 2 Light"/>
          <w:lang w:eastAsia="hi-IN" w:bidi="hi-IN"/>
        </w:rPr>
      </w:pPr>
      <w:r>
        <w:rPr>
          <w:rFonts w:eastAsia="Arial" w:cs="Bliss 2 Light"/>
          <w:lang w:eastAsia="hi-IN" w:bidi="hi-IN"/>
        </w:rPr>
        <w:t xml:space="preserve">No specific guidance or measure exists to ensure that adverse consequences of the judicial proceedings occur on the family relation. </w:t>
      </w:r>
    </w:p>
    <w:p w:rsidR="00AC7914" w:rsidRPr="006E19C3" w:rsidRDefault="00AC7914" w:rsidP="006E19C3">
      <w:pPr>
        <w:pStyle w:val="Heading2"/>
        <w:rPr>
          <w:rFonts w:eastAsia="Times New Roman"/>
        </w:rPr>
      </w:pPr>
      <w:bookmarkStart w:id="71" w:name="_Toc401654874"/>
      <w:bookmarkStart w:id="72" w:name="_Toc409606686"/>
      <w:r w:rsidRPr="00E85EA3">
        <w:rPr>
          <w:rFonts w:eastAsia="Times New Roman"/>
        </w:rPr>
        <w:lastRenderedPageBreak/>
        <w:t>Protection from harm during proceedings and interviews and ensuring a child friendly process</w:t>
      </w:r>
      <w:bookmarkEnd w:id="71"/>
      <w:bookmarkEnd w:id="72"/>
      <w:r w:rsidRPr="00E85EA3">
        <w:rPr>
          <w:rFonts w:eastAsia="Times New Roman"/>
        </w:rPr>
        <w:t xml:space="preserve"> </w:t>
      </w:r>
      <w:bookmarkEnd w:id="64"/>
    </w:p>
    <w:p w:rsidR="00AC7914" w:rsidRPr="00431386" w:rsidRDefault="00AC7914" w:rsidP="00431386">
      <w:pPr>
        <w:pStyle w:val="Heading3"/>
      </w:pPr>
      <w:bookmarkStart w:id="73" w:name="_Toc409606687"/>
      <w:r w:rsidRPr="000D323B">
        <w:t>General procedural rules applicable to children involved in judicial proceedings including proceedings reviewing administrative authorities’ decisions in the sectors of asylum, migration, education, health, placement into care, administrative sanctions and offences &lt;MACR</w:t>
      </w:r>
      <w:bookmarkEnd w:id="73"/>
      <w:r w:rsidRPr="000D323B">
        <w:rPr>
          <w:lang w:val="en-US"/>
        </w:rPr>
        <w:t xml:space="preserve"> </w:t>
      </w:r>
    </w:p>
    <w:p w:rsidR="00AC7914" w:rsidRDefault="00AC7914" w:rsidP="006E19C3">
      <w:pPr>
        <w:pStyle w:val="FootnoteText"/>
        <w:widowControl w:val="0"/>
        <w:spacing w:after="0"/>
        <w:ind w:left="851"/>
        <w:jc w:val="both"/>
        <w:rPr>
          <w:rFonts w:cs="Arial"/>
          <w:bCs/>
          <w:sz w:val="20"/>
        </w:rPr>
      </w:pPr>
      <w:r w:rsidRPr="000D323B">
        <w:rPr>
          <w:sz w:val="20"/>
          <w:lang w:val="en-US"/>
        </w:rPr>
        <w:t>The rules described below apply to judicial</w:t>
      </w:r>
      <w:r>
        <w:rPr>
          <w:sz w:val="20"/>
          <w:lang w:val="en-US"/>
        </w:rPr>
        <w:t xml:space="preserve"> proceedings in all sectors mentioned above.</w:t>
      </w:r>
      <w:r w:rsidRPr="007F1F56">
        <w:rPr>
          <w:rFonts w:cs="Arial"/>
          <w:sz w:val="20"/>
        </w:rPr>
        <w:t xml:space="preserve"> </w:t>
      </w:r>
      <w:r>
        <w:rPr>
          <w:rFonts w:cs="Arial"/>
          <w:sz w:val="20"/>
        </w:rPr>
        <w:t>The general rules apply to both civil and administrative proceedings</w:t>
      </w:r>
      <w:r w:rsidRPr="00937E46">
        <w:rPr>
          <w:rFonts w:cs="Arial"/>
          <w:sz w:val="20"/>
        </w:rPr>
        <w:t>.</w:t>
      </w:r>
      <w:r>
        <w:rPr>
          <w:rFonts w:cs="Arial"/>
          <w:sz w:val="20"/>
        </w:rPr>
        <w:t xml:space="preserve"> When sector-specific rules exist, they are described under a separate subsection.</w:t>
      </w:r>
      <w:r w:rsidRPr="004809EA">
        <w:rPr>
          <w:rFonts w:cs="Arial"/>
          <w:bCs/>
          <w:sz w:val="20"/>
        </w:rPr>
        <w:t xml:space="preserve"> </w:t>
      </w:r>
    </w:p>
    <w:p w:rsidR="00AC7914" w:rsidRDefault="00AC7914" w:rsidP="006E19C3">
      <w:pPr>
        <w:pStyle w:val="FootnoteText"/>
        <w:widowControl w:val="0"/>
        <w:spacing w:after="0"/>
        <w:ind w:left="851"/>
        <w:jc w:val="both"/>
        <w:rPr>
          <w:rFonts w:cs="Arial"/>
          <w:bCs/>
          <w:sz w:val="20"/>
        </w:rPr>
      </w:pPr>
    </w:p>
    <w:p w:rsidR="00AC7914" w:rsidRPr="00431386" w:rsidRDefault="00AC7914" w:rsidP="00431386">
      <w:pPr>
        <w:pStyle w:val="FootnoteText"/>
        <w:widowControl w:val="0"/>
        <w:spacing w:after="0"/>
        <w:ind w:left="851"/>
        <w:jc w:val="both"/>
        <w:rPr>
          <w:sz w:val="20"/>
          <w:lang w:val="en-US"/>
        </w:rPr>
      </w:pPr>
      <w:r>
        <w:rPr>
          <w:rFonts w:cs="Arial"/>
          <w:bCs/>
          <w:sz w:val="20"/>
        </w:rPr>
        <w:t xml:space="preserve">In proceedings regarding administrative sanctions and offences committed by children below the MACR, these rules only apply to last instance appeals before administrative courts (see Section 1 above). The appeal in the first instance follows criminal procedural rules as described </w:t>
      </w:r>
      <w:r w:rsidRPr="00315B44">
        <w:rPr>
          <w:rFonts w:cs="Arial"/>
          <w:bCs/>
          <w:sz w:val="20"/>
        </w:rPr>
        <w:t>in the Study to collect data on children’s involvement in criminal judicial proceedings.</w:t>
      </w:r>
    </w:p>
    <w:p w:rsidR="00AC7914" w:rsidRPr="00431386" w:rsidRDefault="00AC7914" w:rsidP="00431386">
      <w:pPr>
        <w:pStyle w:val="Heading4NoNumb"/>
        <w:ind w:left="851"/>
      </w:pPr>
      <w:r w:rsidRPr="00F7718B">
        <w:rPr>
          <w:lang w:val="en-US"/>
        </w:rPr>
        <w:t>The child</w:t>
      </w:r>
      <w:r w:rsidRPr="00F7718B">
        <w:t xml:space="preserve"> as a plaintiff/complainant</w:t>
      </w:r>
      <w:r w:rsidRPr="00F7718B">
        <w:rPr>
          <w:lang w:val="en-US"/>
        </w:rPr>
        <w:t>/</w:t>
      </w:r>
      <w:r w:rsidRPr="00F7718B">
        <w:t>defendant</w:t>
      </w:r>
      <w:r w:rsidRPr="00F7718B">
        <w:rPr>
          <w:lang w:val="en-US"/>
        </w:rPr>
        <w:t>/</w:t>
      </w:r>
      <w:r w:rsidRPr="00F7718B">
        <w:t>witness</w:t>
      </w:r>
      <w:r w:rsidRPr="00F7718B">
        <w:rPr>
          <w:lang w:val="en-US"/>
        </w:rPr>
        <w:t>/subject of proceedings</w:t>
      </w:r>
    </w:p>
    <w:p w:rsidR="00AC7914" w:rsidRPr="006E19C3" w:rsidRDefault="00AC7914" w:rsidP="00A25643">
      <w:pPr>
        <w:pStyle w:val="Heading3NoNumb"/>
        <w:ind w:firstLine="851"/>
        <w:rPr>
          <w:rFonts w:eastAsia="Arial"/>
        </w:rPr>
      </w:pPr>
      <w:bookmarkStart w:id="74" w:name="_Toc409606688"/>
      <w:r w:rsidRPr="006E19C3">
        <w:rPr>
          <w:rFonts w:eastAsia="Arial"/>
        </w:rPr>
        <w:t>Avoiding undue delays</w:t>
      </w:r>
      <w:bookmarkEnd w:id="74"/>
    </w:p>
    <w:p w:rsidR="00AC7914" w:rsidRPr="004C0CA6" w:rsidRDefault="00AC7914" w:rsidP="006E19C3">
      <w:pPr>
        <w:widowControl w:val="0"/>
        <w:spacing w:before="0" w:after="0" w:line="240" w:lineRule="auto"/>
        <w:ind w:left="851"/>
        <w:jc w:val="both"/>
        <w:rPr>
          <w:rFonts w:eastAsia="Arial"/>
          <w:b/>
          <w:i/>
        </w:rPr>
      </w:pPr>
    </w:p>
    <w:p w:rsidR="00AC7914" w:rsidRDefault="00AC7914" w:rsidP="006E19C3">
      <w:pPr>
        <w:widowControl w:val="0"/>
        <w:spacing w:before="0" w:after="0" w:line="240" w:lineRule="auto"/>
        <w:ind w:left="851"/>
        <w:jc w:val="both"/>
        <w:rPr>
          <w:rFonts w:eastAsia="Arial"/>
        </w:rPr>
      </w:pPr>
      <w:r w:rsidRPr="00A30DB7">
        <w:rPr>
          <w:rFonts w:eastAsia="Arial"/>
        </w:rPr>
        <w:t>Administrative courts must hear cases without undue delay</w:t>
      </w:r>
      <w:r w:rsidRPr="00A30DB7">
        <w:rPr>
          <w:rStyle w:val="FootnoteReference"/>
          <w:rFonts w:eastAsia="Arial"/>
        </w:rPr>
        <w:footnoteReference w:id="213"/>
      </w:r>
      <w:r w:rsidRPr="00A30DB7">
        <w:rPr>
          <w:rFonts w:eastAsia="Arial"/>
        </w:rPr>
        <w:t>.</w:t>
      </w:r>
      <w:r>
        <w:rPr>
          <w:rFonts w:eastAsia="Arial"/>
        </w:rPr>
        <w:t xml:space="preserve"> </w:t>
      </w:r>
      <w:r w:rsidRPr="00A30DB7">
        <w:t xml:space="preserve">As mentioned in the </w:t>
      </w:r>
      <w:r w:rsidRPr="00FB1E9A">
        <w:t>Study to collect data on children’s involvement in civil judicial proceedings</w:t>
      </w:r>
      <w:r w:rsidRPr="00A30DB7">
        <w:t>, t</w:t>
      </w:r>
      <w:r w:rsidRPr="00A30DB7">
        <w:rPr>
          <w:rFonts w:eastAsia="Arial"/>
        </w:rPr>
        <w:t>here are several other rules aimed at ensuring that the commencement of proceedings and the issu</w:t>
      </w:r>
      <w:r>
        <w:rPr>
          <w:rFonts w:eastAsia="Arial"/>
        </w:rPr>
        <w:t xml:space="preserve">ing </w:t>
      </w:r>
      <w:r w:rsidRPr="00A30DB7">
        <w:rPr>
          <w:rFonts w:eastAsia="Arial"/>
        </w:rPr>
        <w:t xml:space="preserve">of </w:t>
      </w:r>
      <w:r>
        <w:rPr>
          <w:rFonts w:eastAsia="Arial"/>
        </w:rPr>
        <w:t>judgement</w:t>
      </w:r>
      <w:r w:rsidRPr="00A30DB7">
        <w:rPr>
          <w:rFonts w:eastAsia="Arial"/>
        </w:rPr>
        <w:t>s take place without undue delay</w:t>
      </w:r>
      <w:r w:rsidRPr="00A30DB7">
        <w:rPr>
          <w:rStyle w:val="FootnoteReference"/>
          <w:rFonts w:eastAsia="Arial"/>
        </w:rPr>
        <w:footnoteReference w:id="214"/>
      </w:r>
      <w:r w:rsidRPr="00A30DB7">
        <w:rPr>
          <w:rFonts w:eastAsia="Arial"/>
        </w:rPr>
        <w:t xml:space="preserve">. </w:t>
      </w:r>
      <w:r>
        <w:rPr>
          <w:rFonts w:eastAsia="Arial"/>
        </w:rPr>
        <w:t>T</w:t>
      </w:r>
      <w:r w:rsidRPr="00A30DB7">
        <w:rPr>
          <w:rFonts w:eastAsia="Arial"/>
        </w:rPr>
        <w:t xml:space="preserve">he </w:t>
      </w:r>
      <w:r>
        <w:rPr>
          <w:rFonts w:eastAsia="Arial"/>
        </w:rPr>
        <w:t xml:space="preserve">rules are not child-specific. Hence, the </w:t>
      </w:r>
      <w:r w:rsidRPr="00A30DB7">
        <w:rPr>
          <w:rFonts w:eastAsia="Arial"/>
        </w:rPr>
        <w:t>same rules are applicable to adults and children.</w:t>
      </w:r>
      <w:r w:rsidRPr="004C0CA6">
        <w:rPr>
          <w:rFonts w:eastAsia="Arial"/>
        </w:rPr>
        <w:t xml:space="preserve"> </w:t>
      </w:r>
    </w:p>
    <w:p w:rsidR="00AC7914" w:rsidRPr="004C0CA6" w:rsidRDefault="00AC7914" w:rsidP="006E19C3">
      <w:pPr>
        <w:widowControl w:val="0"/>
        <w:spacing w:before="0" w:after="0" w:line="240" w:lineRule="auto"/>
        <w:ind w:left="851"/>
        <w:jc w:val="both"/>
        <w:rPr>
          <w:rFonts w:eastAsia="Arial"/>
        </w:rPr>
      </w:pPr>
    </w:p>
    <w:p w:rsidR="00AC7914" w:rsidRPr="00431386" w:rsidRDefault="00AC7914" w:rsidP="00431386">
      <w:pPr>
        <w:widowControl w:val="0"/>
        <w:spacing w:before="0" w:after="0" w:line="240" w:lineRule="auto"/>
        <w:ind w:left="851"/>
        <w:jc w:val="both"/>
        <w:rPr>
          <w:b/>
        </w:rPr>
      </w:pPr>
      <w:r w:rsidRPr="004C0CA6">
        <w:t>If the court did not finish a procedural action (</w:t>
      </w:r>
      <w:r>
        <w:t>e.g.,</w:t>
      </w:r>
      <w:r w:rsidRPr="004C0CA6">
        <w:t xml:space="preserve"> if the court did not </w:t>
      </w:r>
      <w:r>
        <w:t>fix</w:t>
      </w:r>
      <w:r w:rsidRPr="004C0CA6">
        <w:t xml:space="preserve"> a court hearing in reasonable time after receiving the complaint</w:t>
      </w:r>
      <w:r>
        <w:t>,</w:t>
      </w:r>
      <w:r w:rsidRPr="004C0CA6">
        <w:t xml:space="preserve"> or if the court did not issue the decision in time)</w:t>
      </w:r>
      <w:r>
        <w:t>,</w:t>
      </w:r>
      <w:r w:rsidRPr="004C0CA6">
        <w:t xml:space="preserve"> the parties may ask the higher instance court to set a time limit for the action</w:t>
      </w:r>
      <w:r w:rsidRPr="004C0CA6">
        <w:rPr>
          <w:rStyle w:val="FootnoteReference"/>
        </w:rPr>
        <w:footnoteReference w:id="215"/>
      </w:r>
      <w:r w:rsidRPr="004C0CA6">
        <w:t>. In these cases the judge in delay has the discretion to perform all necessary actions immediately and to inform the parties. In that case</w:t>
      </w:r>
      <w:r>
        <w:t>,</w:t>
      </w:r>
      <w:r w:rsidRPr="004C0CA6">
        <w:t xml:space="preserve"> the request should be considered as withdrawn</w:t>
      </w:r>
      <w:r w:rsidRPr="004C0CA6">
        <w:rPr>
          <w:rStyle w:val="FootnoteReference"/>
        </w:rPr>
        <w:footnoteReference w:id="216"/>
      </w:r>
      <w:r w:rsidRPr="004C0CA6">
        <w:t>. If the judge does not perform the action within the time limit of one week he/she must send the case to the next instance court</w:t>
      </w:r>
      <w:r>
        <w:t>,</w:t>
      </w:r>
      <w:r w:rsidRPr="004C0CA6">
        <w:t xml:space="preserve"> which must set a time limit for execution of the procedural action if it finds there was undue delay</w:t>
      </w:r>
      <w:r>
        <w:t>,</w:t>
      </w:r>
      <w:r w:rsidRPr="004C0CA6">
        <w:t xml:space="preserve"> or refuse to </w:t>
      </w:r>
      <w:r>
        <w:t xml:space="preserve">set </w:t>
      </w:r>
      <w:r w:rsidRPr="004C0CA6">
        <w:t>a time limit</w:t>
      </w:r>
      <w:r w:rsidRPr="004C0CA6">
        <w:rPr>
          <w:rStyle w:val="FootnoteReference"/>
        </w:rPr>
        <w:footnoteReference w:id="217"/>
      </w:r>
      <w:r w:rsidRPr="004C0CA6">
        <w:t xml:space="preserve">. </w:t>
      </w:r>
      <w:r>
        <w:t>They are applicable in all stages of judicial proceedings and in all areas of sectors of law.</w:t>
      </w:r>
    </w:p>
    <w:p w:rsidR="00AC7914" w:rsidRPr="006E19C3" w:rsidRDefault="00AC7914" w:rsidP="00A25643">
      <w:pPr>
        <w:pStyle w:val="Heading3NoNumb"/>
        <w:ind w:left="851"/>
        <w:rPr>
          <w:rFonts w:eastAsia="Arial"/>
          <w:lang w:eastAsia="hi-IN" w:bidi="hi-IN"/>
        </w:rPr>
      </w:pPr>
      <w:bookmarkStart w:id="75" w:name="_Toc409606689"/>
      <w:r w:rsidRPr="006E19C3">
        <w:rPr>
          <w:rFonts w:eastAsia="Arial"/>
          <w:lang w:eastAsia="hi-IN" w:bidi="hi-IN"/>
        </w:rPr>
        <w:t xml:space="preserve">Child-friendly environment and support to children involved in </w:t>
      </w:r>
      <w:proofErr w:type="spellStart"/>
      <w:r w:rsidRPr="006E19C3">
        <w:rPr>
          <w:rFonts w:eastAsia="Arial"/>
          <w:lang w:eastAsia="hi-IN" w:bidi="hi-IN"/>
        </w:rPr>
        <w:t>admi</w:t>
      </w:r>
      <w:r w:rsidRPr="006E19C3">
        <w:rPr>
          <w:rFonts w:eastAsia="Arial"/>
          <w:lang w:val="en-US" w:eastAsia="hi-IN" w:bidi="hi-IN"/>
        </w:rPr>
        <w:t>ni</w:t>
      </w:r>
      <w:r w:rsidRPr="006E19C3">
        <w:rPr>
          <w:rFonts w:eastAsia="Arial"/>
          <w:lang w:eastAsia="hi-IN" w:bidi="hi-IN"/>
        </w:rPr>
        <w:t>strative</w:t>
      </w:r>
      <w:proofErr w:type="spellEnd"/>
      <w:r w:rsidRPr="006E19C3">
        <w:rPr>
          <w:rFonts w:eastAsia="Arial"/>
          <w:lang w:eastAsia="hi-IN" w:bidi="hi-IN"/>
        </w:rPr>
        <w:t xml:space="preserve"> judicial proceedings</w:t>
      </w:r>
      <w:bookmarkEnd w:id="75"/>
    </w:p>
    <w:p w:rsidR="00AC7914" w:rsidRPr="004C0CA6" w:rsidRDefault="00AC7914" w:rsidP="006E19C3">
      <w:pPr>
        <w:pStyle w:val="Standard"/>
        <w:widowControl w:val="0"/>
        <w:suppressAutoHyphens w:val="0"/>
        <w:spacing w:before="0" w:after="0" w:line="240" w:lineRule="auto"/>
        <w:ind w:left="851"/>
        <w:jc w:val="both"/>
        <w:rPr>
          <w:rFonts w:eastAsia="Arial"/>
          <w:b/>
          <w:i/>
          <w:lang w:eastAsia="hi-IN" w:bidi="hi-IN"/>
        </w:rPr>
      </w:pPr>
    </w:p>
    <w:p w:rsidR="00AC7914" w:rsidRDefault="00AC7914" w:rsidP="006E19C3">
      <w:pPr>
        <w:widowControl w:val="0"/>
        <w:spacing w:before="0" w:after="0" w:line="240" w:lineRule="auto"/>
        <w:ind w:left="851"/>
        <w:jc w:val="both"/>
        <w:rPr>
          <w:rFonts w:eastAsia="Arial" w:cs="Bliss 2 Light"/>
          <w:lang w:eastAsia="hi-IN" w:bidi="hi-IN"/>
        </w:rPr>
      </w:pPr>
      <w:r w:rsidRPr="004C0CA6">
        <w:rPr>
          <w:rFonts w:eastAsia="Arial" w:cs="Bliss 2 Light"/>
          <w:lang w:eastAsia="hi-IN" w:bidi="hi-IN"/>
        </w:rPr>
        <w:t xml:space="preserve">There is no obligation to ensure a child-friendly environment for children participating in administrative judicial proceedings. There is </w:t>
      </w:r>
      <w:r>
        <w:rPr>
          <w:rFonts w:eastAsia="Arial" w:cs="Bliss 2 Light"/>
          <w:lang w:eastAsia="hi-IN" w:bidi="hi-IN"/>
        </w:rPr>
        <w:t xml:space="preserve">a </w:t>
      </w:r>
      <w:r w:rsidRPr="004C0CA6">
        <w:rPr>
          <w:rFonts w:eastAsia="Arial" w:cs="Bliss 2 Light"/>
          <w:lang w:eastAsia="hi-IN" w:bidi="hi-IN"/>
        </w:rPr>
        <w:t xml:space="preserve">rule which </w:t>
      </w:r>
      <w:r>
        <w:rPr>
          <w:rFonts w:eastAsia="Arial" w:cs="Bliss 2 Light"/>
          <w:lang w:eastAsia="hi-IN" w:bidi="hi-IN"/>
        </w:rPr>
        <w:t xml:space="preserve">states that </w:t>
      </w:r>
      <w:r w:rsidRPr="004C0CA6">
        <w:rPr>
          <w:rFonts w:eastAsia="Arial" w:cs="Bliss 2 Light"/>
          <w:lang w:eastAsia="hi-IN" w:bidi="hi-IN"/>
        </w:rPr>
        <w:t>the court should ensure a</w:t>
      </w:r>
      <w:r>
        <w:rPr>
          <w:rFonts w:eastAsia="Arial" w:cs="Bliss 2 Light"/>
          <w:lang w:eastAsia="hi-IN" w:bidi="hi-IN"/>
        </w:rPr>
        <w:t>n</w:t>
      </w:r>
      <w:r w:rsidRPr="004C0CA6">
        <w:rPr>
          <w:rFonts w:eastAsia="Arial" w:cs="Bliss 2 Light"/>
          <w:lang w:eastAsia="hi-IN" w:bidi="hi-IN"/>
        </w:rPr>
        <w:t xml:space="preserve"> environment for the hearing of child appropriate to his/her age</w:t>
      </w:r>
      <w:r w:rsidRPr="004C0CA6">
        <w:rPr>
          <w:rStyle w:val="FootnoteReference"/>
          <w:rFonts w:eastAsia="Arial" w:cs="Bliss 2 Light"/>
          <w:lang w:eastAsia="hi-IN" w:bidi="hi-IN"/>
        </w:rPr>
        <w:footnoteReference w:id="218"/>
      </w:r>
      <w:r w:rsidRPr="004C0CA6">
        <w:rPr>
          <w:rFonts w:eastAsia="Arial" w:cs="Bliss 2 Light"/>
          <w:lang w:eastAsia="hi-IN" w:bidi="hi-IN"/>
        </w:rPr>
        <w:t xml:space="preserve">. There are no other rules describing the places where a hearing should take place. </w:t>
      </w:r>
    </w:p>
    <w:p w:rsidR="00AC7914" w:rsidRPr="004C0CA6" w:rsidRDefault="00AC7914" w:rsidP="006E19C3">
      <w:pPr>
        <w:widowControl w:val="0"/>
        <w:spacing w:before="0" w:after="0" w:line="240" w:lineRule="auto"/>
        <w:ind w:left="851"/>
        <w:jc w:val="both"/>
      </w:pPr>
    </w:p>
    <w:p w:rsidR="00AC7914" w:rsidRPr="004C0CA6" w:rsidRDefault="00AC7914" w:rsidP="006E19C3">
      <w:pPr>
        <w:widowControl w:val="0"/>
        <w:spacing w:before="0" w:after="0" w:line="240" w:lineRule="auto"/>
        <w:ind w:left="851"/>
        <w:jc w:val="both"/>
      </w:pPr>
      <w:r w:rsidRPr="004C0CA6">
        <w:t>There are no rules on precautionary and interim measures regarding children in administrative judicial proceedings. According to the general rules for participation of children in judicial proceedings</w:t>
      </w:r>
      <w:r>
        <w:t>,</w:t>
      </w:r>
      <w:r w:rsidRPr="004C0CA6">
        <w:t xml:space="preserve"> their participation depends on the will of their parents/guardians (if </w:t>
      </w:r>
      <w:r w:rsidRPr="004C0CA6">
        <w:lastRenderedPageBreak/>
        <w:t xml:space="preserve">the child is under 14 years of age) or on the child’s decision which must be approved by the parent/ guardian (if the child is </w:t>
      </w:r>
      <w:r>
        <w:t xml:space="preserve">between </w:t>
      </w:r>
      <w:r w:rsidRPr="004C0CA6">
        <w:t xml:space="preserve">14 </w:t>
      </w:r>
      <w:r>
        <w:t xml:space="preserve">and 18 </w:t>
      </w:r>
      <w:r w:rsidRPr="004C0CA6">
        <w:t xml:space="preserve">years of age). The participation of the child in any other role (as person who has an interest of the decision) depends also on the judge and/or social workers from the </w:t>
      </w:r>
      <w:r>
        <w:t>CPD</w:t>
      </w:r>
      <w:r w:rsidRPr="004C0CA6">
        <w:t xml:space="preserve">. </w:t>
      </w:r>
    </w:p>
    <w:p w:rsidR="00AC7914" w:rsidRPr="004C0CA6" w:rsidRDefault="00AC7914" w:rsidP="006E19C3">
      <w:pPr>
        <w:pStyle w:val="Standard"/>
        <w:widowControl w:val="0"/>
        <w:suppressAutoHyphens w:val="0"/>
        <w:spacing w:before="0" w:after="0" w:line="240" w:lineRule="auto"/>
        <w:ind w:left="851"/>
        <w:jc w:val="both"/>
        <w:rPr>
          <w:rFonts w:eastAsia="Arial" w:cs="Bliss 2 Light"/>
          <w:lang w:eastAsia="hi-IN" w:bidi="hi-IN"/>
        </w:rPr>
      </w:pPr>
    </w:p>
    <w:p w:rsidR="00AC7914" w:rsidRPr="004C0CA6" w:rsidRDefault="00AC7914" w:rsidP="006E19C3">
      <w:pPr>
        <w:pStyle w:val="Standard"/>
        <w:widowControl w:val="0"/>
        <w:suppressAutoHyphens w:val="0"/>
        <w:spacing w:before="0" w:after="0" w:line="240" w:lineRule="auto"/>
        <w:ind w:left="851"/>
        <w:jc w:val="both"/>
        <w:rPr>
          <w:rFonts w:eastAsia="Arial" w:cs="Bliss 2 Light"/>
          <w:lang w:eastAsia="hi-IN" w:bidi="hi-IN"/>
        </w:rPr>
      </w:pPr>
      <w:r w:rsidRPr="00395090">
        <w:rPr>
          <w:rFonts w:eastAsia="Arial" w:cs="Bliss 2 Light"/>
          <w:lang w:eastAsia="hi-IN" w:bidi="hi-IN"/>
        </w:rPr>
        <w:t xml:space="preserve">Concerning the provision of </w:t>
      </w:r>
      <w:r w:rsidRPr="00395090">
        <w:rPr>
          <w:rFonts w:cs="Bliss 2 Light"/>
          <w:lang w:eastAsia="hi-IN" w:bidi="hi-IN"/>
        </w:rPr>
        <w:t xml:space="preserve">psychological, practical and other support during the hearing, </w:t>
      </w:r>
      <w:r w:rsidRPr="00395090">
        <w:rPr>
          <w:lang w:eastAsia="en-US"/>
        </w:rPr>
        <w:t xml:space="preserve">as mentioned in the </w:t>
      </w:r>
      <w:r w:rsidRPr="00FB1E9A">
        <w:rPr>
          <w:lang w:eastAsia="en-US"/>
        </w:rPr>
        <w:t>Study to collect data on children’s involvement in civil judicial proceedings</w:t>
      </w:r>
      <w:r w:rsidRPr="00395090">
        <w:rPr>
          <w:lang w:eastAsia="en-US"/>
        </w:rPr>
        <w:t>,</w:t>
      </w:r>
      <w:r w:rsidRPr="00395090">
        <w:rPr>
          <w:rFonts w:cs="Bliss 2 Light"/>
          <w:lang w:eastAsia="hi-IN" w:bidi="hi-IN"/>
        </w:rPr>
        <w:t xml:space="preserve"> the court must ensure the presence of a social worker or other expert (e.g. psychologist) during the hearing</w:t>
      </w:r>
      <w:r w:rsidRPr="00395090">
        <w:rPr>
          <w:rStyle w:val="FootnoteReference"/>
          <w:rFonts w:cs="Bliss 2 Light"/>
          <w:lang w:eastAsia="hi-IN" w:bidi="hi-IN"/>
        </w:rPr>
        <w:footnoteReference w:id="219"/>
      </w:r>
      <w:r w:rsidRPr="00395090">
        <w:rPr>
          <w:rFonts w:cs="Bliss 2 Light"/>
          <w:lang w:eastAsia="hi-IN" w:bidi="hi-IN"/>
        </w:rPr>
        <w:t>. The expert will express his/her opinion or submit a report to the court on the child’s situation</w:t>
      </w:r>
      <w:r w:rsidRPr="00395090">
        <w:rPr>
          <w:rStyle w:val="FootnoteReference"/>
          <w:rFonts w:cs="Bliss 2 Light"/>
          <w:lang w:eastAsia="hi-IN" w:bidi="hi-IN"/>
        </w:rPr>
        <w:footnoteReference w:id="220"/>
      </w:r>
      <w:r w:rsidRPr="00395090">
        <w:rPr>
          <w:rFonts w:cs="Bliss 2 Light"/>
          <w:lang w:eastAsia="hi-IN" w:bidi="hi-IN"/>
        </w:rPr>
        <w:t>.</w:t>
      </w:r>
      <w:r>
        <w:rPr>
          <w:rFonts w:cs="Bliss 2 Light"/>
          <w:lang w:eastAsia="hi-IN" w:bidi="hi-IN"/>
        </w:rPr>
        <w:t xml:space="preserve"> </w:t>
      </w:r>
      <w:r w:rsidRPr="00395090">
        <w:rPr>
          <w:rFonts w:cs="Bliss 2 Light"/>
          <w:lang w:eastAsia="hi-IN" w:bidi="hi-IN"/>
        </w:rPr>
        <w:t>The legislation is, however, unclear as to how the social worker will actually support the child. In this regard, it can be assumed that social workers can request that the court treats children in a way appropriate to the child’s situation, that they help the child understand the questions posed and boost their confidence</w:t>
      </w:r>
      <w:r w:rsidRPr="00395090">
        <w:rPr>
          <w:rStyle w:val="FootnoteCharacters"/>
          <w:rFonts w:cs="Bliss 2 Light"/>
          <w:lang w:eastAsia="hi-IN" w:bidi="hi-IN"/>
        </w:rPr>
        <w:footnoteReference w:id="221"/>
      </w:r>
      <w:r w:rsidRPr="00395090">
        <w:rPr>
          <w:rFonts w:cs="Bliss 2 Light"/>
          <w:lang w:eastAsia="hi-IN" w:bidi="hi-IN"/>
        </w:rPr>
        <w:t>.</w:t>
      </w:r>
      <w:r w:rsidRPr="004C0CA6">
        <w:rPr>
          <w:rFonts w:cs="Bliss 2 Light"/>
          <w:lang w:eastAsia="hi-IN" w:bidi="hi-IN"/>
        </w:rPr>
        <w:t xml:space="preserve"> </w:t>
      </w:r>
    </w:p>
    <w:p w:rsidR="00AC7914" w:rsidRPr="004C0CA6" w:rsidRDefault="00AC7914" w:rsidP="006E19C3">
      <w:pPr>
        <w:widowControl w:val="0"/>
        <w:spacing w:before="0" w:after="0" w:line="240" w:lineRule="auto"/>
        <w:ind w:left="851"/>
        <w:jc w:val="both"/>
      </w:pPr>
    </w:p>
    <w:p w:rsidR="00AC7914" w:rsidRPr="004C0CA6" w:rsidRDefault="00AC7914" w:rsidP="006E19C3">
      <w:pPr>
        <w:widowControl w:val="0"/>
        <w:spacing w:before="0" w:after="0" w:line="240" w:lineRule="auto"/>
        <w:ind w:left="851"/>
        <w:jc w:val="both"/>
      </w:pPr>
      <w:r w:rsidRPr="004C0CA6">
        <w:t xml:space="preserve">There is no minimal age for accessing social services provided by the </w:t>
      </w:r>
      <w:r>
        <w:t>CPD</w:t>
      </w:r>
      <w:r w:rsidRPr="004C0CA6">
        <w:t xml:space="preserve">. The child has the right to ask support from the </w:t>
      </w:r>
      <w:r>
        <w:t>CPD</w:t>
      </w:r>
      <w:r w:rsidRPr="004C0CA6">
        <w:t xml:space="preserve"> without agreement by his/her parent</w:t>
      </w:r>
      <w:r>
        <w:t>s</w:t>
      </w:r>
      <w:r w:rsidRPr="004C0CA6">
        <w:t xml:space="preserve"> or guardian or a need to inform them</w:t>
      </w:r>
      <w:r w:rsidRPr="004C0CA6">
        <w:rPr>
          <w:rStyle w:val="FootnoteReference"/>
        </w:rPr>
        <w:footnoteReference w:id="222"/>
      </w:r>
      <w:r w:rsidRPr="004C0CA6">
        <w:t>. According to the law</w:t>
      </w:r>
      <w:r>
        <w:t>,</w:t>
      </w:r>
      <w:r w:rsidRPr="004C0CA6">
        <w:t xml:space="preserve"> child support services are available in any case where a risk </w:t>
      </w:r>
      <w:r>
        <w:t>exists for the child</w:t>
      </w:r>
      <w:r w:rsidRPr="004C0CA6">
        <w:t xml:space="preserve">. </w:t>
      </w:r>
    </w:p>
    <w:p w:rsidR="00AC7914" w:rsidRPr="004C0CA6" w:rsidRDefault="00AC7914" w:rsidP="006E19C3">
      <w:pPr>
        <w:pStyle w:val="Standard"/>
        <w:widowControl w:val="0"/>
        <w:suppressAutoHyphens w:val="0"/>
        <w:spacing w:before="0" w:after="0" w:line="240" w:lineRule="auto"/>
        <w:ind w:left="851"/>
        <w:jc w:val="both"/>
        <w:rPr>
          <w:rFonts w:cs="Bliss 2 Light"/>
          <w:lang w:eastAsia="hi-IN" w:bidi="hi-IN"/>
        </w:rPr>
      </w:pPr>
    </w:p>
    <w:p w:rsidR="00AC7914" w:rsidRPr="004C0CA6" w:rsidRDefault="00AC7914" w:rsidP="006E19C3">
      <w:pPr>
        <w:pStyle w:val="Standard"/>
        <w:widowControl w:val="0"/>
        <w:suppressAutoHyphens w:val="0"/>
        <w:spacing w:before="0" w:after="0" w:line="240" w:lineRule="auto"/>
        <w:ind w:left="851"/>
        <w:jc w:val="both"/>
        <w:rPr>
          <w:b/>
        </w:rPr>
      </w:pPr>
      <w:r w:rsidRPr="004C0CA6">
        <w:rPr>
          <w:rFonts w:cs="Bliss 2 Light"/>
          <w:lang w:eastAsia="hi-IN" w:bidi="hi-IN"/>
        </w:rPr>
        <w:t>During the hearing the court must also ensure that the parent/guardian or another person that the child trusts is present, except in cases where this is not in the child’s best interest</w:t>
      </w:r>
      <w:r>
        <w:rPr>
          <w:rFonts w:cs="Bliss 2 Light"/>
          <w:lang w:eastAsia="hi-IN" w:bidi="hi-IN"/>
        </w:rPr>
        <w:t>s</w:t>
      </w:r>
      <w:r w:rsidRPr="004C0CA6">
        <w:rPr>
          <w:rStyle w:val="FootnoteReference"/>
          <w:rFonts w:cs="Bliss 2 Light"/>
          <w:lang w:eastAsia="hi-IN" w:bidi="hi-IN"/>
        </w:rPr>
        <w:footnoteReference w:id="223"/>
      </w:r>
      <w:r w:rsidRPr="004C0CA6">
        <w:rPr>
          <w:rFonts w:cs="Bliss 2 Light"/>
          <w:lang w:eastAsia="hi-IN" w:bidi="hi-IN"/>
        </w:rPr>
        <w:t xml:space="preserve">.  </w:t>
      </w:r>
    </w:p>
    <w:p w:rsidR="00AC7914" w:rsidRPr="004C0CA6" w:rsidRDefault="00AC7914" w:rsidP="00AC7914">
      <w:pPr>
        <w:widowControl w:val="0"/>
        <w:spacing w:before="0" w:after="0" w:line="240" w:lineRule="auto"/>
        <w:jc w:val="both"/>
      </w:pPr>
      <w:r w:rsidRPr="004C0CA6">
        <w:t xml:space="preserve"> </w:t>
      </w:r>
    </w:p>
    <w:p w:rsidR="00AC7914" w:rsidRDefault="00AC7914" w:rsidP="006E19C3">
      <w:pPr>
        <w:widowControl w:val="0"/>
        <w:spacing w:before="0" w:after="0" w:line="240" w:lineRule="auto"/>
        <w:ind w:left="851"/>
        <w:jc w:val="both"/>
      </w:pPr>
      <w:r w:rsidRPr="004C0CA6">
        <w:t xml:space="preserve">However, there are no specific rules regarding </w:t>
      </w:r>
      <w:r>
        <w:t xml:space="preserve">the </w:t>
      </w:r>
      <w:r w:rsidRPr="004C0CA6">
        <w:t xml:space="preserve">mandatory presence of a </w:t>
      </w:r>
      <w:r>
        <w:t>parent/guardian (as</w:t>
      </w:r>
      <w:r w:rsidRPr="004C0CA6">
        <w:t xml:space="preserve"> legal representative</w:t>
      </w:r>
      <w:r>
        <w:t>)</w:t>
      </w:r>
      <w:r w:rsidRPr="004C0CA6">
        <w:t>, guardian ad litem, adult relative, or lawyer during</w:t>
      </w:r>
      <w:r>
        <w:t xml:space="preserve"> the</w:t>
      </w:r>
      <w:r w:rsidRPr="004C0CA6">
        <w:t xml:space="preserve"> court proceedings. The court has discretion to allow the presence of the child during the judicial proceedings (civil and administrative) when he/she is not a party in the case</w:t>
      </w:r>
      <w:r w:rsidRPr="004C0CA6">
        <w:rPr>
          <w:rStyle w:val="FootnoteReference"/>
        </w:rPr>
        <w:footnoteReference w:id="224"/>
      </w:r>
      <w:r w:rsidRPr="004C0CA6">
        <w:t>. The law does not specify whether the child can attend court hearings without his/her parent, guardian or a lawyer appointed by them present.</w:t>
      </w:r>
    </w:p>
    <w:p w:rsidR="00AC7914" w:rsidRPr="004C0CA6" w:rsidRDefault="00AC7914" w:rsidP="006E19C3">
      <w:pPr>
        <w:widowControl w:val="0"/>
        <w:spacing w:before="0" w:after="0" w:line="240" w:lineRule="auto"/>
        <w:ind w:left="851"/>
        <w:jc w:val="both"/>
        <w:rPr>
          <w:b/>
        </w:rPr>
      </w:pPr>
    </w:p>
    <w:p w:rsidR="00AC7914" w:rsidRPr="004C0CA6" w:rsidRDefault="00AC7914" w:rsidP="006E19C3">
      <w:pPr>
        <w:widowControl w:val="0"/>
        <w:spacing w:before="0" w:after="0" w:line="240" w:lineRule="auto"/>
        <w:ind w:left="851"/>
        <w:jc w:val="both"/>
      </w:pPr>
      <w:r w:rsidRPr="004C0CA6">
        <w:t>There are there no specific laws or policies regarding administrative proceedings with a high risk of conflict.</w:t>
      </w:r>
    </w:p>
    <w:p w:rsidR="00AC7914" w:rsidRPr="004C0CA6" w:rsidRDefault="00AC7914" w:rsidP="006E19C3">
      <w:pPr>
        <w:pStyle w:val="Standard"/>
        <w:widowControl w:val="0"/>
        <w:suppressAutoHyphens w:val="0"/>
        <w:spacing w:before="0" w:after="0" w:line="240" w:lineRule="auto"/>
        <w:ind w:left="851"/>
        <w:jc w:val="both"/>
        <w:rPr>
          <w:b/>
        </w:rPr>
      </w:pPr>
    </w:p>
    <w:p w:rsidR="00AC7914" w:rsidRDefault="00AC7914" w:rsidP="006E19C3">
      <w:pPr>
        <w:widowControl w:val="0"/>
        <w:spacing w:before="0" w:after="0" w:line="240" w:lineRule="auto"/>
        <w:ind w:left="851"/>
        <w:jc w:val="both"/>
      </w:pPr>
      <w:r w:rsidRPr="008F7857">
        <w:t xml:space="preserve">As mentioned in the </w:t>
      </w:r>
      <w:r w:rsidRPr="00FB1E9A">
        <w:t>Study to collect data on children’s involvement in civil judicial proceedings</w:t>
      </w:r>
      <w:r w:rsidRPr="008F7857">
        <w:t xml:space="preserve">, </w:t>
      </w:r>
      <w:r>
        <w:t>u</w:t>
      </w:r>
      <w:r w:rsidRPr="008F7857">
        <w:t xml:space="preserve">pon receiving a special written request from the </w:t>
      </w:r>
      <w:r>
        <w:t>CPD</w:t>
      </w:r>
      <w:r w:rsidRPr="008F7857">
        <w:t>, NGOs mus</w:t>
      </w:r>
      <w:r w:rsidRPr="008A6C03">
        <w:t xml:space="preserve">t provide assistance to children. There is no data </w:t>
      </w:r>
      <w:r>
        <w:t xml:space="preserve">on the use of </w:t>
      </w:r>
      <w:r w:rsidRPr="008A6C03">
        <w:t>this option by the CPDs. These services include:</w:t>
      </w:r>
    </w:p>
    <w:p w:rsidR="00AC7914" w:rsidRPr="008A6C03" w:rsidRDefault="00AC7914" w:rsidP="00AC7914">
      <w:pPr>
        <w:widowControl w:val="0"/>
        <w:spacing w:before="0" w:after="0" w:line="240" w:lineRule="auto"/>
        <w:jc w:val="both"/>
      </w:pPr>
    </w:p>
    <w:p w:rsidR="00AC7914" w:rsidRPr="008A6C03" w:rsidRDefault="00AC7914" w:rsidP="00431386">
      <w:pPr>
        <w:pStyle w:val="BTBullet1"/>
      </w:pPr>
      <w:r w:rsidRPr="008A6C03">
        <w:t>Support for the child before, during and after the court hearing(s);</w:t>
      </w:r>
    </w:p>
    <w:p w:rsidR="00AC7914" w:rsidRPr="008A6C03" w:rsidRDefault="00AC7914" w:rsidP="00431386">
      <w:pPr>
        <w:pStyle w:val="BTBullet1"/>
      </w:pPr>
      <w:r w:rsidRPr="008A6C03">
        <w:t>Psychological support;</w:t>
      </w:r>
    </w:p>
    <w:p w:rsidR="00AC7914" w:rsidRDefault="00AC7914" w:rsidP="00431386">
      <w:pPr>
        <w:pStyle w:val="BTBullet1"/>
      </w:pPr>
      <w:r w:rsidRPr="008A6C03">
        <w:t>Shelter</w:t>
      </w:r>
      <w:r w:rsidRPr="008A6C03">
        <w:rPr>
          <w:rStyle w:val="FootnoteReference"/>
        </w:rPr>
        <w:footnoteReference w:id="225"/>
      </w:r>
      <w:r w:rsidRPr="008A6C03">
        <w:t>.</w:t>
      </w:r>
    </w:p>
    <w:p w:rsidR="00AC7914" w:rsidRPr="008A6C03" w:rsidRDefault="00AC7914" w:rsidP="00AC7914">
      <w:pPr>
        <w:pStyle w:val="WW-Textbody"/>
        <w:widowControl w:val="0"/>
        <w:suppressAutoHyphens w:val="0"/>
        <w:spacing w:before="0" w:after="0" w:line="240" w:lineRule="auto"/>
        <w:ind w:left="400"/>
        <w:jc w:val="both"/>
        <w:rPr>
          <w:rFonts w:cs="Bliss 2 Light"/>
        </w:rPr>
      </w:pPr>
    </w:p>
    <w:p w:rsidR="00AC7914" w:rsidRPr="00471058" w:rsidRDefault="00AC7914" w:rsidP="006E19C3">
      <w:pPr>
        <w:pStyle w:val="Standard"/>
        <w:widowControl w:val="0"/>
        <w:suppressAutoHyphens w:val="0"/>
        <w:spacing w:before="0" w:after="0" w:line="240" w:lineRule="auto"/>
        <w:ind w:left="851"/>
        <w:jc w:val="both"/>
      </w:pPr>
      <w:r w:rsidRPr="008A6C03">
        <w:t xml:space="preserve">As mentioned in the </w:t>
      </w:r>
      <w:r w:rsidRPr="00FB1E9A">
        <w:rPr>
          <w:lang w:eastAsia="en-US"/>
        </w:rPr>
        <w:t>Study to collect data on children’s involvement in civil judicial proceedings</w:t>
      </w:r>
      <w:r w:rsidRPr="008A6C03">
        <w:t>,</w:t>
      </w:r>
      <w:r w:rsidRPr="008A6C03">
        <w:rPr>
          <w:rFonts w:cs="Bliss 2 Light"/>
        </w:rPr>
        <w:t xml:space="preserve"> </w:t>
      </w:r>
      <w:r w:rsidRPr="008A6C03">
        <w:t>no specific rules exist to ensure that court hearing</w:t>
      </w:r>
      <w:r>
        <w:t>s</w:t>
      </w:r>
      <w:r w:rsidRPr="008A6C03">
        <w:t xml:space="preserve"> or other activities during civil judicial proceedings are adapted to the child’s pace and attention span. </w:t>
      </w:r>
      <w:r>
        <w:t>T</w:t>
      </w:r>
      <w:r w:rsidRPr="008A6C03">
        <w:t xml:space="preserve">he rule about </w:t>
      </w:r>
      <w:r>
        <w:t xml:space="preserve">the </w:t>
      </w:r>
      <w:r w:rsidRPr="008A6C03">
        <w:t xml:space="preserve">presence of </w:t>
      </w:r>
      <w:r>
        <w:t xml:space="preserve">a </w:t>
      </w:r>
      <w:r w:rsidRPr="008A6C03">
        <w:t xml:space="preserve">social worker or psychologist during the hearing of </w:t>
      </w:r>
      <w:r>
        <w:t xml:space="preserve">a </w:t>
      </w:r>
      <w:r w:rsidRPr="008A6C03">
        <w:t xml:space="preserve">child </w:t>
      </w:r>
      <w:r>
        <w:t xml:space="preserve">is supposed to ensure that </w:t>
      </w:r>
      <w:r w:rsidRPr="008A6C03">
        <w:t xml:space="preserve">the child’s age and maturity, communication difficulties, </w:t>
      </w:r>
      <w:r>
        <w:t xml:space="preserve">and </w:t>
      </w:r>
      <w:r w:rsidRPr="008A6C03">
        <w:t xml:space="preserve">views </w:t>
      </w:r>
      <w:r>
        <w:t xml:space="preserve">are taken into account </w:t>
      </w:r>
      <w:r w:rsidRPr="008A6C03">
        <w:t xml:space="preserve">and that the child understands </w:t>
      </w:r>
      <w:r>
        <w:t xml:space="preserve">the </w:t>
      </w:r>
      <w:r w:rsidRPr="008A6C03">
        <w:t>proceedings, decisions and rulings. The law does not specify how the social worker or psychologist will ensure that the court consider</w:t>
      </w:r>
      <w:r>
        <w:t>s</w:t>
      </w:r>
      <w:r w:rsidRPr="008A6C03">
        <w:t xml:space="preserve"> all these elements and provide a child-friendly environment during the proceeding.</w:t>
      </w:r>
    </w:p>
    <w:p w:rsidR="00AC7914" w:rsidRPr="00471058" w:rsidRDefault="00AC7914" w:rsidP="006E19C3">
      <w:pPr>
        <w:pStyle w:val="Standard"/>
        <w:widowControl w:val="0"/>
        <w:suppressAutoHyphens w:val="0"/>
        <w:spacing w:before="0" w:after="0" w:line="240" w:lineRule="auto"/>
        <w:ind w:left="851"/>
        <w:jc w:val="both"/>
      </w:pPr>
    </w:p>
    <w:p w:rsidR="00AC7914" w:rsidRPr="008A6C03" w:rsidRDefault="00AC7914" w:rsidP="006E19C3">
      <w:pPr>
        <w:pStyle w:val="Standard"/>
        <w:widowControl w:val="0"/>
        <w:suppressAutoHyphens w:val="0"/>
        <w:spacing w:before="0" w:after="0" w:line="240" w:lineRule="auto"/>
        <w:ind w:left="851"/>
        <w:jc w:val="both"/>
        <w:rPr>
          <w:b/>
        </w:rPr>
      </w:pPr>
      <w:r w:rsidRPr="00471058">
        <w:t xml:space="preserve">As mentioned in the </w:t>
      </w:r>
      <w:r w:rsidRPr="00FB1E9A">
        <w:rPr>
          <w:lang w:eastAsia="en-US"/>
        </w:rPr>
        <w:t xml:space="preserve">Study to collect data on children’s involvement in civil judicial </w:t>
      </w:r>
      <w:r w:rsidRPr="00FB1E9A">
        <w:rPr>
          <w:lang w:eastAsia="en-US"/>
        </w:rPr>
        <w:lastRenderedPageBreak/>
        <w:t>proceedings</w:t>
      </w:r>
      <w:r w:rsidRPr="00471058">
        <w:t xml:space="preserve">, there </w:t>
      </w:r>
      <w:r w:rsidRPr="008A6C03">
        <w:t xml:space="preserve">are no specific rules identified </w:t>
      </w:r>
      <w:r>
        <w:t xml:space="preserve">to </w:t>
      </w:r>
      <w:r w:rsidRPr="008A6C03">
        <w:t>protect children during the proceedings from images or information that can be harmful to their welfare. The judge decides all issues related to the judicial proceedings.</w:t>
      </w:r>
    </w:p>
    <w:p w:rsidR="00AC7914" w:rsidRPr="008A6C03" w:rsidRDefault="00AC7914" w:rsidP="006E19C3">
      <w:pPr>
        <w:pStyle w:val="Standard"/>
        <w:widowControl w:val="0"/>
        <w:suppressAutoHyphens w:val="0"/>
        <w:spacing w:before="0" w:after="0" w:line="240" w:lineRule="auto"/>
        <w:ind w:left="851"/>
        <w:jc w:val="both"/>
        <w:rPr>
          <w:b/>
        </w:rPr>
      </w:pPr>
    </w:p>
    <w:p w:rsidR="00AC7914" w:rsidRPr="008A6C03" w:rsidRDefault="00AC7914" w:rsidP="006E19C3">
      <w:pPr>
        <w:widowControl w:val="0"/>
        <w:spacing w:before="0" w:after="0" w:line="240" w:lineRule="auto"/>
        <w:ind w:left="851"/>
        <w:jc w:val="both"/>
      </w:pPr>
      <w:r w:rsidRPr="008A6C03">
        <w:t xml:space="preserve">Only the judge has discretion to decide </w:t>
      </w:r>
      <w:r>
        <w:t>on</w:t>
      </w:r>
      <w:r w:rsidRPr="008A6C03">
        <w:t xml:space="preserve"> </w:t>
      </w:r>
      <w:r>
        <w:t xml:space="preserve">a </w:t>
      </w:r>
      <w:r w:rsidRPr="008A6C03">
        <w:t>child’s presence, in</w:t>
      </w:r>
      <w:r>
        <w:t>cluding</w:t>
      </w:r>
      <w:r w:rsidRPr="008A6C03">
        <w:t xml:space="preserve"> avoiding it in the child’s best interest</w:t>
      </w:r>
      <w:r>
        <w:t>s</w:t>
      </w:r>
      <w:r w:rsidRPr="008A6C03">
        <w:rPr>
          <w:rStyle w:val="FootnoteReference"/>
        </w:rPr>
        <w:footnoteReference w:id="226"/>
      </w:r>
      <w:r w:rsidRPr="008A6C03">
        <w:t xml:space="preserve">. However, the judge has right to request the opinion of a psychologist and/or social worker from </w:t>
      </w:r>
      <w:r>
        <w:t xml:space="preserve">the </w:t>
      </w:r>
      <w:r w:rsidRPr="008A6C03">
        <w:t>CPD</w:t>
      </w:r>
      <w:r w:rsidRPr="008A6C03">
        <w:rPr>
          <w:rStyle w:val="FootnoteReference"/>
        </w:rPr>
        <w:footnoteReference w:id="227"/>
      </w:r>
      <w:r w:rsidRPr="008A6C03">
        <w:t>. The judge has discretion to use the so-called “blue room”</w:t>
      </w:r>
      <w:r w:rsidRPr="008A6C03">
        <w:rPr>
          <w:rStyle w:val="FootnoteReference"/>
        </w:rPr>
        <w:footnoteReference w:id="228"/>
      </w:r>
      <w:r w:rsidRPr="008A6C03">
        <w:t xml:space="preserve"> in any case where a child is involved in a judicial proceeding (if this kind of room exists in the judicial region). </w:t>
      </w:r>
      <w:r>
        <w:t xml:space="preserve">If </w:t>
      </w:r>
      <w:r w:rsidRPr="008A6C03">
        <w:t>there is a risk of harm</w:t>
      </w:r>
      <w:r>
        <w:t>,</w:t>
      </w:r>
      <w:r w:rsidRPr="008A6C03">
        <w:t xml:space="preserve"> the judge (if he/she has doubts) </w:t>
      </w:r>
      <w:r>
        <w:t xml:space="preserve">gets the </w:t>
      </w:r>
      <w:r w:rsidRPr="008A6C03">
        <w:t xml:space="preserve">testimony </w:t>
      </w:r>
      <w:r>
        <w:t xml:space="preserve">of </w:t>
      </w:r>
      <w:r w:rsidRPr="008A6C03">
        <w:t>social workers or psychologists from the Child Protection Department or appoint</w:t>
      </w:r>
      <w:r>
        <w:t>s</w:t>
      </w:r>
      <w:r w:rsidRPr="008A6C03">
        <w:t xml:space="preserve"> experts with special knowledge. </w:t>
      </w:r>
    </w:p>
    <w:p w:rsidR="00AC7914" w:rsidRPr="008A6C03" w:rsidRDefault="00AC7914" w:rsidP="006E19C3">
      <w:pPr>
        <w:widowControl w:val="0"/>
        <w:spacing w:before="0" w:after="0" w:line="240" w:lineRule="auto"/>
        <w:ind w:left="851"/>
        <w:jc w:val="both"/>
      </w:pPr>
    </w:p>
    <w:p w:rsidR="00AC7914" w:rsidRPr="008A6C03" w:rsidRDefault="00AC7914" w:rsidP="006E19C3">
      <w:pPr>
        <w:widowControl w:val="0"/>
        <w:spacing w:before="0" w:after="0" w:line="240" w:lineRule="auto"/>
        <w:ind w:left="851"/>
        <w:jc w:val="both"/>
      </w:pPr>
      <w:r w:rsidRPr="008A6C03">
        <w:t xml:space="preserve">There are no rules on whether information/evidence gathered by child testimony is admissible in court. There are also no rules </w:t>
      </w:r>
      <w:r>
        <w:t xml:space="preserve">by </w:t>
      </w:r>
      <w:r w:rsidRPr="008A6C03">
        <w:t>which the child</w:t>
      </w:r>
      <w:r>
        <w:t xml:space="preserve"> </w:t>
      </w:r>
      <w:r w:rsidRPr="008A6C03">
        <w:t xml:space="preserve">witness’ age can be considered a reason to exclude his/her testimony. The judge must </w:t>
      </w:r>
      <w:r>
        <w:t xml:space="preserve">consider all </w:t>
      </w:r>
      <w:r w:rsidRPr="008A6C03">
        <w:t>evidence in the context of all other evidence and his/her internal conviction</w:t>
      </w:r>
      <w:r w:rsidRPr="008A6C03">
        <w:rPr>
          <w:rStyle w:val="FootnoteReference"/>
        </w:rPr>
        <w:footnoteReference w:id="229"/>
      </w:r>
      <w:r w:rsidRPr="008A6C03">
        <w:t xml:space="preserve">.  </w:t>
      </w:r>
    </w:p>
    <w:p w:rsidR="00AC7914" w:rsidRPr="008A6C03" w:rsidRDefault="00AC7914" w:rsidP="006E19C3">
      <w:pPr>
        <w:widowControl w:val="0"/>
        <w:spacing w:before="0" w:after="0" w:line="240" w:lineRule="auto"/>
        <w:ind w:left="851"/>
        <w:jc w:val="both"/>
      </w:pPr>
    </w:p>
    <w:p w:rsidR="00AC7914" w:rsidRPr="004158B4" w:rsidRDefault="00AC7914" w:rsidP="006E19C3">
      <w:pPr>
        <w:widowControl w:val="0"/>
        <w:spacing w:before="0" w:after="0" w:line="240" w:lineRule="auto"/>
        <w:ind w:left="851"/>
        <w:jc w:val="both"/>
      </w:pPr>
      <w:r w:rsidRPr="008A6C03">
        <w:t xml:space="preserve">No rules exist on special interview methods </w:t>
      </w:r>
      <w:r>
        <w:t xml:space="preserve">or </w:t>
      </w:r>
      <w:r w:rsidRPr="008A6C03">
        <w:t>other measures</w:t>
      </w:r>
      <w:r>
        <w:t xml:space="preserve"> for</w:t>
      </w:r>
      <w:r w:rsidRPr="008A6C03">
        <w:t xml:space="preserve"> adapting procedures to </w:t>
      </w:r>
      <w:r>
        <w:t xml:space="preserve">a </w:t>
      </w:r>
      <w:r w:rsidRPr="008A6C03">
        <w:t>child’s needs. There are no rules limited</w:t>
      </w:r>
      <w:r>
        <w:t xml:space="preserve"> </w:t>
      </w:r>
      <w:r w:rsidRPr="008A6C03">
        <w:t xml:space="preserve">the </w:t>
      </w:r>
      <w:r>
        <w:t xml:space="preserve">number of times a child can be </w:t>
      </w:r>
      <w:r w:rsidRPr="008A6C03">
        <w:t>interview</w:t>
      </w:r>
      <w:r>
        <w:t>ed</w:t>
      </w:r>
      <w:r w:rsidRPr="008A6C03">
        <w:t xml:space="preserve">. </w:t>
      </w:r>
      <w:r>
        <w:t>A</w:t>
      </w:r>
      <w:r w:rsidRPr="008A6C03">
        <w:t xml:space="preserve">s mentioned in the </w:t>
      </w:r>
      <w:r w:rsidRPr="00FB1E9A">
        <w:t>Study to collect data on children’s involvement in civil judicial proceedings</w:t>
      </w:r>
      <w:r w:rsidRPr="008A6C03">
        <w:t xml:space="preserve">, the law does not prohibit </w:t>
      </w:r>
      <w:r>
        <w:t xml:space="preserve">the </w:t>
      </w:r>
      <w:r w:rsidRPr="008A6C03">
        <w:t xml:space="preserve">examination of the child in the judge’s chambers. The law requires that the hearing must be </w:t>
      </w:r>
      <w:r>
        <w:t xml:space="preserve">in </w:t>
      </w:r>
      <w:r w:rsidRPr="008A6C03">
        <w:t xml:space="preserve">the court building </w:t>
      </w:r>
      <w:r>
        <w:t xml:space="preserve">unless a </w:t>
      </w:r>
      <w:r w:rsidRPr="008A6C03">
        <w:t>hearing outside the court building w</w:t>
      </w:r>
      <w:r>
        <w:t xml:space="preserve">ould </w:t>
      </w:r>
      <w:r w:rsidRPr="008A6C03">
        <w:t>be less expensive</w:t>
      </w:r>
      <w:r w:rsidRPr="008A6C03">
        <w:rPr>
          <w:rStyle w:val="FootnoteReference"/>
        </w:rPr>
        <w:footnoteReference w:id="230"/>
      </w:r>
      <w:r w:rsidRPr="008A6C03">
        <w:t>. Following these rules</w:t>
      </w:r>
      <w:r>
        <w:t>,</w:t>
      </w:r>
      <w:r w:rsidRPr="008A6C03">
        <w:t xml:space="preserve"> the judge has discretion to hear the child in the most </w:t>
      </w:r>
      <w:r>
        <w:t xml:space="preserve">appropriate </w:t>
      </w:r>
      <w:r w:rsidRPr="008A6C03">
        <w:t>room or chambers at the court building</w:t>
      </w:r>
      <w:r w:rsidRPr="008A6C03">
        <w:rPr>
          <w:rStyle w:val="FootnoteReference"/>
        </w:rPr>
        <w:footnoteReference w:id="231"/>
      </w:r>
      <w:r w:rsidRPr="008A6C03">
        <w:t>.</w:t>
      </w:r>
      <w:r>
        <w:rPr>
          <w:b/>
        </w:rPr>
        <w:t xml:space="preserve"> </w:t>
      </w:r>
      <w:r w:rsidRPr="000D323B">
        <w:t>No protocols or guidance have been identified to ensure</w:t>
      </w:r>
      <w:r>
        <w:t xml:space="preserve"> that child-friendly protocols are observed by court staff and judicial authorities.</w:t>
      </w:r>
    </w:p>
    <w:p w:rsidR="00AC7914" w:rsidRPr="008A6C03" w:rsidRDefault="00AC7914" w:rsidP="006E19C3">
      <w:pPr>
        <w:widowControl w:val="0"/>
        <w:spacing w:before="0" w:after="0" w:line="240" w:lineRule="auto"/>
        <w:ind w:left="851"/>
        <w:jc w:val="both"/>
      </w:pPr>
    </w:p>
    <w:p w:rsidR="00AC7914" w:rsidRPr="008A6C03" w:rsidRDefault="00AC7914" w:rsidP="00431386">
      <w:pPr>
        <w:widowControl w:val="0"/>
        <w:spacing w:before="0" w:after="0" w:line="240" w:lineRule="auto"/>
        <w:ind w:left="851"/>
        <w:jc w:val="both"/>
      </w:pPr>
      <w:r w:rsidRPr="008A6C03">
        <w:t xml:space="preserve">There are no rules about materials which must be available to provide support/guidance to children involved in proceedings. However in some offices of the </w:t>
      </w:r>
      <w:r>
        <w:t>CPD</w:t>
      </w:r>
      <w:r w:rsidRPr="008A6C03">
        <w:t xml:space="preserve">s there </w:t>
      </w:r>
      <w:proofErr w:type="gramStart"/>
      <w:r w:rsidRPr="008A6C03">
        <w:t>are</w:t>
      </w:r>
      <w:proofErr w:type="gramEnd"/>
      <w:r w:rsidRPr="008A6C03">
        <w:t xml:space="preserve"> information leaflets which can help children prepar</w:t>
      </w:r>
      <w:r>
        <w:t>e</w:t>
      </w:r>
      <w:r w:rsidRPr="008A6C03">
        <w:t xml:space="preserve"> for the court hearing. </w:t>
      </w:r>
    </w:p>
    <w:p w:rsidR="00AC7914" w:rsidRPr="00431386" w:rsidRDefault="00AC7914" w:rsidP="00431386">
      <w:pPr>
        <w:pStyle w:val="Heading3"/>
      </w:pPr>
      <w:bookmarkStart w:id="76" w:name="_Toc409606690"/>
      <w:r w:rsidRPr="00292205">
        <w:t xml:space="preserve">Procedural rules applicable to </w:t>
      </w:r>
      <w:r>
        <w:t xml:space="preserve">children involved in proceedings for </w:t>
      </w:r>
      <w:r w:rsidRPr="00292205">
        <w:t>placement into care</w:t>
      </w:r>
      <w:bookmarkEnd w:id="76"/>
    </w:p>
    <w:p w:rsidR="00AC7914" w:rsidRPr="002C1869" w:rsidRDefault="00AC7914" w:rsidP="006E19C3">
      <w:pPr>
        <w:pStyle w:val="Heading4NoNumb"/>
        <w:ind w:left="851"/>
      </w:pPr>
      <w:r w:rsidRPr="002C1869">
        <w:t>The child as a subject of proceedings</w:t>
      </w:r>
    </w:p>
    <w:p w:rsidR="00AC7914" w:rsidRPr="005B5737" w:rsidRDefault="00AC7914" w:rsidP="006E19C3">
      <w:pPr>
        <w:widowControl w:val="0"/>
        <w:spacing w:before="0" w:after="0" w:line="240" w:lineRule="auto"/>
        <w:ind w:left="851"/>
        <w:jc w:val="both"/>
        <w:rPr>
          <w:b/>
          <w:bCs/>
        </w:rPr>
      </w:pPr>
    </w:p>
    <w:p w:rsidR="00AC7914" w:rsidRPr="008A6C03" w:rsidRDefault="00AC7914" w:rsidP="006E19C3">
      <w:pPr>
        <w:pStyle w:val="ColorfulList-Accent11"/>
        <w:widowControl w:val="0"/>
        <w:spacing w:after="0"/>
        <w:ind w:left="851"/>
        <w:jc w:val="both"/>
        <w:rPr>
          <w:rFonts w:ascii="Arial" w:hAnsi="Arial" w:cs="Arial"/>
          <w:sz w:val="20"/>
          <w:szCs w:val="20"/>
          <w:lang w:val="en-GB"/>
        </w:rPr>
      </w:pPr>
    </w:p>
    <w:p w:rsidR="00AC7914" w:rsidRPr="008A6C03" w:rsidRDefault="00AC7914" w:rsidP="006E19C3">
      <w:pPr>
        <w:pStyle w:val="BodyText"/>
        <w:widowControl w:val="0"/>
        <w:spacing w:before="0" w:after="0" w:line="240" w:lineRule="auto"/>
        <w:jc w:val="both"/>
        <w:rPr>
          <w:rFonts w:cs="Arial"/>
          <w:bCs/>
          <w:szCs w:val="20"/>
        </w:rPr>
      </w:pPr>
      <w:r>
        <w:rPr>
          <w:rFonts w:cs="Arial"/>
          <w:bCs/>
          <w:szCs w:val="20"/>
        </w:rPr>
        <w:t>In case of placement into care, t</w:t>
      </w:r>
      <w:r w:rsidRPr="008A6C03">
        <w:rPr>
          <w:rFonts w:cs="Arial"/>
          <w:bCs/>
          <w:szCs w:val="20"/>
        </w:rPr>
        <w:t>he C</w:t>
      </w:r>
      <w:r>
        <w:rPr>
          <w:rFonts w:cs="Arial"/>
          <w:bCs/>
          <w:szCs w:val="20"/>
        </w:rPr>
        <w:t xml:space="preserve">PD </w:t>
      </w:r>
      <w:r w:rsidRPr="008A6C03">
        <w:rPr>
          <w:rFonts w:cs="Arial"/>
          <w:bCs/>
          <w:szCs w:val="20"/>
        </w:rPr>
        <w:t>must provide a report on the situation in which the child lives and why the placement is in the best interest</w:t>
      </w:r>
      <w:r>
        <w:rPr>
          <w:rFonts w:cs="Arial"/>
          <w:bCs/>
          <w:szCs w:val="20"/>
        </w:rPr>
        <w:t>s</w:t>
      </w:r>
      <w:r w:rsidRPr="008A6C03">
        <w:rPr>
          <w:rFonts w:cs="Arial"/>
          <w:bCs/>
          <w:szCs w:val="20"/>
        </w:rPr>
        <w:t xml:space="preserve"> of the child</w:t>
      </w:r>
      <w:r w:rsidRPr="008A6C03">
        <w:rPr>
          <w:rStyle w:val="FootnoteReference"/>
          <w:bCs/>
          <w:szCs w:val="20"/>
        </w:rPr>
        <w:footnoteReference w:id="232"/>
      </w:r>
      <w:r w:rsidRPr="008A6C03">
        <w:rPr>
          <w:rFonts w:cs="Arial"/>
          <w:bCs/>
          <w:szCs w:val="20"/>
        </w:rPr>
        <w:t xml:space="preserve">.  There is no minimum age for placement of </w:t>
      </w:r>
      <w:r>
        <w:rPr>
          <w:rFonts w:cs="Arial"/>
          <w:bCs/>
          <w:szCs w:val="20"/>
        </w:rPr>
        <w:t xml:space="preserve">a </w:t>
      </w:r>
      <w:r w:rsidRPr="008A6C03">
        <w:rPr>
          <w:rFonts w:cs="Arial"/>
          <w:bCs/>
          <w:szCs w:val="20"/>
        </w:rPr>
        <w:t xml:space="preserve">child into care. </w:t>
      </w:r>
    </w:p>
    <w:p w:rsidR="00AC7914" w:rsidRDefault="00AC7914" w:rsidP="006E19C3">
      <w:pPr>
        <w:pStyle w:val="BodyText"/>
        <w:widowControl w:val="0"/>
        <w:spacing w:before="0" w:after="0" w:line="240" w:lineRule="auto"/>
        <w:jc w:val="both"/>
        <w:rPr>
          <w:rFonts w:cs="Arial"/>
          <w:bCs/>
          <w:szCs w:val="20"/>
        </w:rPr>
      </w:pPr>
    </w:p>
    <w:p w:rsidR="00AC7914" w:rsidRDefault="00AC7914" w:rsidP="006E19C3">
      <w:pPr>
        <w:pStyle w:val="BodyText"/>
        <w:widowControl w:val="0"/>
        <w:spacing w:before="0" w:after="0" w:line="240" w:lineRule="auto"/>
        <w:jc w:val="both"/>
        <w:rPr>
          <w:rFonts w:cs="Arial"/>
          <w:bCs/>
          <w:szCs w:val="20"/>
        </w:rPr>
      </w:pPr>
      <w:r>
        <w:rPr>
          <w:rFonts w:cs="Arial"/>
          <w:bCs/>
          <w:szCs w:val="20"/>
        </w:rPr>
        <w:t xml:space="preserve">As explained in the </w:t>
      </w:r>
      <w:r w:rsidRPr="00FB1E9A">
        <w:rPr>
          <w:rFonts w:cs="Arial"/>
          <w:szCs w:val="20"/>
        </w:rPr>
        <w:t>Study to collect data on children’s involvement in civil judicial proceedings</w:t>
      </w:r>
      <w:r>
        <w:rPr>
          <w:rFonts w:cs="Arial"/>
          <w:szCs w:val="20"/>
        </w:rPr>
        <w:t>,</w:t>
      </w:r>
      <w:r>
        <w:rPr>
          <w:rFonts w:cs="Arial"/>
          <w:bCs/>
          <w:szCs w:val="20"/>
        </w:rPr>
        <w:t xml:space="preserve"> i</w:t>
      </w:r>
      <w:r w:rsidRPr="000D323B">
        <w:rPr>
          <w:rFonts w:cs="Arial"/>
          <w:bCs/>
          <w:szCs w:val="20"/>
        </w:rPr>
        <w:t>n proceedings dealing with protection against domestic violence, the claimant (whether a child or adult) may ask the court for immediate protection if there is a risk to the claimant's life and/or health</w:t>
      </w:r>
      <w:r w:rsidRPr="000D323B">
        <w:rPr>
          <w:rFonts w:cs="Arial"/>
          <w:bCs/>
          <w:szCs w:val="20"/>
          <w:vertAlign w:val="superscript"/>
        </w:rPr>
        <w:footnoteReference w:id="233"/>
      </w:r>
      <w:r w:rsidRPr="000D323B">
        <w:rPr>
          <w:rFonts w:cs="Arial"/>
          <w:bCs/>
          <w:szCs w:val="20"/>
        </w:rPr>
        <w:t>. The court must issue a civil order for protection within 24 hours without a hearing</w:t>
      </w:r>
      <w:r w:rsidRPr="000D323B">
        <w:rPr>
          <w:rFonts w:cs="Arial"/>
          <w:bCs/>
          <w:szCs w:val="20"/>
          <w:vertAlign w:val="superscript"/>
        </w:rPr>
        <w:footnoteReference w:id="234"/>
      </w:r>
      <w:r w:rsidRPr="000D323B">
        <w:rPr>
          <w:rFonts w:cs="Arial"/>
          <w:bCs/>
          <w:szCs w:val="20"/>
        </w:rPr>
        <w:t>. A copy of the decision must be sent to the police and to the parties</w:t>
      </w:r>
      <w:r w:rsidRPr="000D323B">
        <w:rPr>
          <w:rFonts w:cs="Arial"/>
          <w:bCs/>
          <w:szCs w:val="20"/>
          <w:vertAlign w:val="superscript"/>
        </w:rPr>
        <w:footnoteReference w:id="235"/>
      </w:r>
      <w:r w:rsidRPr="000D323B">
        <w:rPr>
          <w:rFonts w:cs="Arial"/>
          <w:bCs/>
          <w:szCs w:val="20"/>
        </w:rPr>
        <w:t>. This order is of provisional character, enters into force immediately</w:t>
      </w:r>
      <w:r w:rsidRPr="000D323B">
        <w:rPr>
          <w:rFonts w:cs="Arial"/>
          <w:bCs/>
          <w:szCs w:val="20"/>
          <w:vertAlign w:val="superscript"/>
        </w:rPr>
        <w:footnoteReference w:id="236"/>
      </w:r>
      <w:r w:rsidRPr="000D323B">
        <w:rPr>
          <w:rFonts w:cs="Arial"/>
          <w:bCs/>
          <w:szCs w:val="20"/>
        </w:rPr>
        <w:t xml:space="preserve"> and stays in </w:t>
      </w:r>
      <w:r w:rsidRPr="000D323B">
        <w:rPr>
          <w:rFonts w:cs="Arial"/>
          <w:bCs/>
          <w:szCs w:val="20"/>
        </w:rPr>
        <w:lastRenderedPageBreak/>
        <w:t>force until the court issues a final decision</w:t>
      </w:r>
      <w:r w:rsidRPr="000D323B">
        <w:rPr>
          <w:rFonts w:cs="Arial"/>
          <w:bCs/>
          <w:szCs w:val="20"/>
          <w:vertAlign w:val="superscript"/>
        </w:rPr>
        <w:footnoteReference w:id="237"/>
      </w:r>
      <w:r w:rsidRPr="000D323B">
        <w:rPr>
          <w:rFonts w:cs="Arial"/>
          <w:bCs/>
          <w:szCs w:val="20"/>
        </w:rPr>
        <w:t xml:space="preserve">. </w:t>
      </w:r>
    </w:p>
    <w:p w:rsidR="00AC7914" w:rsidRPr="000D323B" w:rsidRDefault="00AC7914" w:rsidP="00AC7914">
      <w:pPr>
        <w:pStyle w:val="BodyText"/>
        <w:widowControl w:val="0"/>
        <w:spacing w:before="0" w:after="0" w:line="240" w:lineRule="auto"/>
        <w:ind w:left="0"/>
        <w:jc w:val="both"/>
        <w:rPr>
          <w:rFonts w:cs="Arial"/>
          <w:bCs/>
          <w:szCs w:val="20"/>
        </w:rPr>
      </w:pPr>
    </w:p>
    <w:p w:rsidR="00AC7914" w:rsidRDefault="00AC7914" w:rsidP="006E19C3">
      <w:pPr>
        <w:pStyle w:val="BodyText"/>
        <w:widowControl w:val="0"/>
        <w:spacing w:before="0" w:after="0" w:line="240" w:lineRule="auto"/>
        <w:jc w:val="both"/>
        <w:rPr>
          <w:rFonts w:cs="Arial"/>
          <w:bCs/>
          <w:szCs w:val="20"/>
        </w:rPr>
      </w:pPr>
      <w:r w:rsidRPr="00383A73">
        <w:rPr>
          <w:rFonts w:cs="Arial"/>
          <w:bCs/>
          <w:szCs w:val="20"/>
        </w:rPr>
        <w:t>A civil law order for protection can also be issued in cases where the child may be the victim of domestic violence because of his/her participation in civil judicial proceedings. In this case, submission of the relevant claim opens a new case before the same court</w:t>
      </w:r>
      <w:r w:rsidRPr="00383A73">
        <w:rPr>
          <w:rFonts w:cs="Arial"/>
          <w:bCs/>
          <w:szCs w:val="20"/>
          <w:vertAlign w:val="superscript"/>
        </w:rPr>
        <w:footnoteReference w:id="238"/>
      </w:r>
      <w:r w:rsidRPr="00383A73">
        <w:rPr>
          <w:rFonts w:cs="Arial"/>
          <w:bCs/>
          <w:szCs w:val="20"/>
        </w:rPr>
        <w:t>.</w:t>
      </w:r>
    </w:p>
    <w:p w:rsidR="00AC7914" w:rsidRDefault="00AC7914" w:rsidP="006E19C3">
      <w:pPr>
        <w:pStyle w:val="BodyText"/>
        <w:widowControl w:val="0"/>
        <w:spacing w:before="0" w:after="0" w:line="240" w:lineRule="auto"/>
        <w:jc w:val="both"/>
        <w:rPr>
          <w:rFonts w:cs="Arial"/>
          <w:bCs/>
          <w:szCs w:val="20"/>
        </w:rPr>
      </w:pPr>
    </w:p>
    <w:p w:rsidR="00AC7914" w:rsidRDefault="00AC7914" w:rsidP="006E19C3">
      <w:pPr>
        <w:pStyle w:val="Standard"/>
        <w:spacing w:before="0" w:after="0"/>
        <w:ind w:left="851"/>
        <w:jc w:val="both"/>
        <w:rPr>
          <w:rFonts w:cs="Bliss 2 Light"/>
          <w:color w:val="000000"/>
        </w:rPr>
      </w:pPr>
      <w:r>
        <w:rPr>
          <w:rFonts w:cs="Bliss 2 Light"/>
          <w:color w:val="000000"/>
        </w:rPr>
        <w:t>Upon receiving a special written request from the Child Protection Department, several NGOs provide assistance to children, usually in cases where the child or their mother is a victim of domestic violence. These services include:</w:t>
      </w:r>
    </w:p>
    <w:p w:rsidR="006E19C3" w:rsidRDefault="006E19C3" w:rsidP="006E19C3">
      <w:pPr>
        <w:pStyle w:val="Standard"/>
        <w:spacing w:before="0" w:after="0"/>
        <w:ind w:left="851"/>
        <w:jc w:val="both"/>
        <w:rPr>
          <w:rFonts w:cs="Bliss 2 Light"/>
          <w:color w:val="000000"/>
        </w:rPr>
      </w:pPr>
    </w:p>
    <w:p w:rsidR="00AC7914" w:rsidRDefault="00AC7914" w:rsidP="00431386">
      <w:pPr>
        <w:pStyle w:val="BTBullet1"/>
      </w:pPr>
      <w:r>
        <w:t>Support for the child before, during and after the court hearing(s);</w:t>
      </w:r>
    </w:p>
    <w:p w:rsidR="00AC7914" w:rsidRDefault="00AC7914" w:rsidP="00431386">
      <w:pPr>
        <w:pStyle w:val="BTBullet1"/>
      </w:pPr>
      <w:r>
        <w:t>Psychological support;</w:t>
      </w:r>
    </w:p>
    <w:p w:rsidR="00AC7914" w:rsidRDefault="00AC7914" w:rsidP="00431386">
      <w:pPr>
        <w:pStyle w:val="BTBullet1"/>
      </w:pPr>
      <w:r>
        <w:t>Shelter.</w:t>
      </w:r>
    </w:p>
    <w:p w:rsidR="00AC7914" w:rsidRDefault="00AC7914" w:rsidP="00AC7914">
      <w:pPr>
        <w:pStyle w:val="BodyText"/>
        <w:widowControl w:val="0"/>
        <w:spacing w:before="0" w:after="0" w:line="240" w:lineRule="auto"/>
        <w:ind w:left="0"/>
        <w:jc w:val="both"/>
        <w:rPr>
          <w:rFonts w:cs="Arial"/>
          <w:bCs/>
          <w:szCs w:val="20"/>
        </w:rPr>
      </w:pPr>
    </w:p>
    <w:p w:rsidR="00AC7914" w:rsidRPr="00431386" w:rsidRDefault="00AC7914" w:rsidP="00431386">
      <w:pPr>
        <w:pStyle w:val="BodyText"/>
        <w:widowControl w:val="0"/>
        <w:spacing w:before="0" w:after="0" w:line="240" w:lineRule="auto"/>
        <w:jc w:val="both"/>
        <w:rPr>
          <w:rFonts w:cs="Arial"/>
          <w:bCs/>
          <w:szCs w:val="20"/>
        </w:rPr>
      </w:pPr>
      <w:r w:rsidRPr="008A6C03">
        <w:rPr>
          <w:rFonts w:cs="Arial"/>
          <w:bCs/>
          <w:szCs w:val="20"/>
        </w:rPr>
        <w:t>The child has no right to start judicial proceeding</w:t>
      </w:r>
      <w:r>
        <w:rPr>
          <w:rFonts w:cs="Arial"/>
          <w:bCs/>
          <w:szCs w:val="20"/>
        </w:rPr>
        <w:t>s</w:t>
      </w:r>
      <w:r w:rsidRPr="008A6C03">
        <w:rPr>
          <w:rFonts w:cs="Arial"/>
          <w:bCs/>
          <w:szCs w:val="20"/>
        </w:rPr>
        <w:t xml:space="preserve"> in his/her own name, but if the child need</w:t>
      </w:r>
      <w:r>
        <w:rPr>
          <w:rFonts w:cs="Arial"/>
          <w:bCs/>
          <w:szCs w:val="20"/>
        </w:rPr>
        <w:t>s</w:t>
      </w:r>
      <w:r w:rsidRPr="008A6C03">
        <w:rPr>
          <w:rFonts w:cs="Arial"/>
          <w:bCs/>
          <w:szCs w:val="20"/>
        </w:rPr>
        <w:t xml:space="preserve"> support he/she has right to inform the C</w:t>
      </w:r>
      <w:r>
        <w:rPr>
          <w:rFonts w:cs="Arial"/>
          <w:bCs/>
          <w:szCs w:val="20"/>
        </w:rPr>
        <w:t xml:space="preserve">PD </w:t>
      </w:r>
      <w:r w:rsidRPr="008A6C03">
        <w:rPr>
          <w:rFonts w:cs="Arial"/>
          <w:bCs/>
          <w:szCs w:val="20"/>
        </w:rPr>
        <w:t>and to ask for protective measures</w:t>
      </w:r>
      <w:r w:rsidRPr="008A6C03">
        <w:rPr>
          <w:rStyle w:val="FootnoteReference"/>
          <w:bCs/>
          <w:szCs w:val="20"/>
        </w:rPr>
        <w:footnoteReference w:id="239"/>
      </w:r>
      <w:r>
        <w:rPr>
          <w:rFonts w:cs="Arial"/>
          <w:bCs/>
          <w:szCs w:val="20"/>
        </w:rPr>
        <w:t xml:space="preserve">. </w:t>
      </w:r>
      <w:r w:rsidRPr="008A6C03">
        <w:rPr>
          <w:rFonts w:cs="Arial"/>
          <w:bCs/>
          <w:szCs w:val="20"/>
        </w:rPr>
        <w:t>There are no restrictions related to the child’s age.</w:t>
      </w:r>
    </w:p>
    <w:p w:rsidR="00AC7914" w:rsidRPr="008468D1" w:rsidRDefault="00AC7914" w:rsidP="006E19C3">
      <w:pPr>
        <w:pStyle w:val="Heading2"/>
      </w:pPr>
      <w:bookmarkStart w:id="77" w:name="_Toc338234115"/>
      <w:bookmarkStart w:id="78" w:name="_Right_to_be_heard_and_to_participat"/>
      <w:bookmarkStart w:id="79" w:name="_Toc401654875"/>
      <w:bookmarkStart w:id="80" w:name="_Toc409606691"/>
      <w:bookmarkStart w:id="81" w:name="_Toc338234116"/>
      <w:bookmarkEnd w:id="77"/>
      <w:bookmarkEnd w:id="78"/>
      <w:r w:rsidRPr="00E85EA3">
        <w:rPr>
          <w:rFonts w:eastAsia="Times New Roman"/>
        </w:rPr>
        <w:t>Right to be heard and to participate in administrative judicial proceedings</w:t>
      </w:r>
      <w:bookmarkEnd w:id="79"/>
      <w:bookmarkEnd w:id="80"/>
      <w:r>
        <w:t xml:space="preserve"> </w:t>
      </w:r>
      <w:bookmarkEnd w:id="81"/>
    </w:p>
    <w:p w:rsidR="00AC7914" w:rsidRPr="00431386" w:rsidRDefault="00AC7914" w:rsidP="00431386">
      <w:pPr>
        <w:pStyle w:val="Heading3"/>
      </w:pPr>
      <w:bookmarkStart w:id="82" w:name="_Toc346714791"/>
      <w:bookmarkStart w:id="83" w:name="_Toc346714792"/>
      <w:bookmarkStart w:id="84" w:name="_Toc346714946"/>
      <w:bookmarkStart w:id="85" w:name="_Toc338234117"/>
      <w:bookmarkStart w:id="86" w:name="_Toc409606692"/>
      <w:bookmarkStart w:id="87" w:name="_Toc338234118"/>
      <w:bookmarkEnd w:id="82"/>
      <w:bookmarkEnd w:id="83"/>
      <w:bookmarkEnd w:id="84"/>
      <w:bookmarkEnd w:id="85"/>
      <w:r w:rsidRPr="000D323B">
        <w:t>General procedural rules applicable to children involved in judicial proceedings including proceedings reviewing administrative authorities’ decisions in the sectors of asylum, migration, education, health, placement into care, administrative sanctions and offences &lt;MACR</w:t>
      </w:r>
      <w:bookmarkEnd w:id="86"/>
      <w:r w:rsidRPr="000D323B">
        <w:rPr>
          <w:lang w:val="en-US"/>
        </w:rPr>
        <w:t xml:space="preserve"> </w:t>
      </w:r>
    </w:p>
    <w:p w:rsidR="00AC7914" w:rsidRDefault="00AC7914" w:rsidP="006E19C3">
      <w:pPr>
        <w:pStyle w:val="FootnoteText"/>
        <w:widowControl w:val="0"/>
        <w:spacing w:after="0"/>
        <w:ind w:left="851"/>
        <w:jc w:val="both"/>
        <w:rPr>
          <w:rFonts w:cs="Arial"/>
          <w:sz w:val="20"/>
        </w:rPr>
      </w:pPr>
      <w:r>
        <w:rPr>
          <w:sz w:val="20"/>
          <w:lang w:val="en-US"/>
        </w:rPr>
        <w:t>The rules described below apply to judicial proceedings in all sectors mentioned above as</w:t>
      </w:r>
      <w:r>
        <w:rPr>
          <w:rFonts w:cs="Arial"/>
          <w:sz w:val="20"/>
        </w:rPr>
        <w:t xml:space="preserve"> the general rules apply to both civil and administrative proceedings</w:t>
      </w:r>
      <w:r w:rsidRPr="00937E46">
        <w:rPr>
          <w:rFonts w:cs="Arial"/>
          <w:sz w:val="20"/>
        </w:rPr>
        <w:t>.</w:t>
      </w:r>
      <w:r>
        <w:rPr>
          <w:rFonts w:cs="Arial"/>
          <w:sz w:val="20"/>
        </w:rPr>
        <w:t xml:space="preserve"> When sector-specific rules exist, they are described under a separate subsection. </w:t>
      </w:r>
    </w:p>
    <w:p w:rsidR="00AC7914" w:rsidRDefault="00AC7914" w:rsidP="006E19C3">
      <w:pPr>
        <w:pStyle w:val="FootnoteText"/>
        <w:widowControl w:val="0"/>
        <w:spacing w:after="0"/>
        <w:ind w:left="851"/>
        <w:jc w:val="both"/>
        <w:rPr>
          <w:rFonts w:cs="Arial"/>
          <w:sz w:val="20"/>
        </w:rPr>
      </w:pPr>
    </w:p>
    <w:p w:rsidR="00AC7914" w:rsidRPr="00431386" w:rsidRDefault="00AC7914" w:rsidP="00431386">
      <w:pPr>
        <w:pStyle w:val="FootnoteText"/>
        <w:widowControl w:val="0"/>
        <w:spacing w:after="0"/>
        <w:ind w:left="851"/>
        <w:jc w:val="both"/>
        <w:rPr>
          <w:sz w:val="20"/>
          <w:lang w:val="en-US"/>
        </w:rPr>
      </w:pPr>
      <w:r>
        <w:rPr>
          <w:rFonts w:cs="Arial"/>
          <w:bCs/>
          <w:sz w:val="20"/>
        </w:rPr>
        <w:t xml:space="preserve">In proceedings regarding administrative sanctions and offences committed by children below the MACR, these rules only apply to last instance appeals before administrative courts (see Section 1 above). The appeal in the first instance follows criminal procedural rules as described </w:t>
      </w:r>
      <w:r w:rsidRPr="00315B44">
        <w:rPr>
          <w:rFonts w:cs="Arial"/>
          <w:bCs/>
          <w:sz w:val="20"/>
        </w:rPr>
        <w:t>in the Study to collect data on children’s involvement in criminal judicial proceedings.</w:t>
      </w:r>
    </w:p>
    <w:p w:rsidR="00AC7914" w:rsidRPr="002C1869" w:rsidRDefault="00AC7914" w:rsidP="006E19C3">
      <w:pPr>
        <w:pStyle w:val="Heading4NoNumb"/>
        <w:ind w:left="851"/>
        <w:rPr>
          <w:rStyle w:val="newdocreference"/>
        </w:rPr>
      </w:pPr>
      <w:r w:rsidRPr="002C1869">
        <w:rPr>
          <w:rStyle w:val="newdocreference"/>
        </w:rPr>
        <w:t>The child as a plaintiff/complainant/defendant</w:t>
      </w:r>
    </w:p>
    <w:p w:rsidR="00AC7914" w:rsidRPr="00CB270E" w:rsidRDefault="00AC7914" w:rsidP="006E19C3">
      <w:pPr>
        <w:widowControl w:val="0"/>
        <w:tabs>
          <w:tab w:val="left" w:pos="1200"/>
        </w:tabs>
        <w:spacing w:before="0" w:after="0" w:line="240" w:lineRule="auto"/>
        <w:ind w:left="851"/>
        <w:jc w:val="both"/>
        <w:rPr>
          <w:rStyle w:val="newdocreference"/>
          <w:b/>
        </w:rPr>
      </w:pPr>
    </w:p>
    <w:p w:rsidR="00AC7914" w:rsidRPr="00125CB6" w:rsidRDefault="00AC7914" w:rsidP="006E19C3">
      <w:pPr>
        <w:pStyle w:val="BodyText"/>
        <w:widowControl w:val="0"/>
        <w:spacing w:before="0" w:after="0" w:line="240" w:lineRule="auto"/>
        <w:jc w:val="both"/>
        <w:rPr>
          <w:rFonts w:cs="Arial"/>
          <w:bCs/>
          <w:szCs w:val="20"/>
        </w:rPr>
      </w:pPr>
      <w:r w:rsidRPr="008A6C03">
        <w:rPr>
          <w:rStyle w:val="newdocreference"/>
          <w:szCs w:val="20"/>
        </w:rPr>
        <w:t>A</w:t>
      </w:r>
      <w:r w:rsidRPr="008A6C03">
        <w:rPr>
          <w:szCs w:val="20"/>
        </w:rPr>
        <w:t xml:space="preserve">s mentioned in the </w:t>
      </w:r>
      <w:r w:rsidRPr="00FB1E9A">
        <w:rPr>
          <w:rFonts w:cs="Arial"/>
          <w:szCs w:val="20"/>
        </w:rPr>
        <w:t>Study to collect data on children’s involvement in civil judicial proceedings</w:t>
      </w:r>
      <w:r w:rsidRPr="008A6C03">
        <w:rPr>
          <w:szCs w:val="20"/>
        </w:rPr>
        <w:t xml:space="preserve">, </w:t>
      </w:r>
      <w:r w:rsidRPr="008A6C03">
        <w:rPr>
          <w:rStyle w:val="newdocreference"/>
          <w:szCs w:val="20"/>
        </w:rPr>
        <w:t xml:space="preserve">children have the right to participate in administrative judicial proceedings - children below 14 years of age act through their legal representatives whereas children </w:t>
      </w:r>
      <w:r>
        <w:rPr>
          <w:rStyle w:val="newdocreference"/>
          <w:szCs w:val="20"/>
          <w:lang w:val="en-US"/>
        </w:rPr>
        <w:t xml:space="preserve">between </w:t>
      </w:r>
      <w:r w:rsidRPr="008A6C03">
        <w:rPr>
          <w:rStyle w:val="newdocreference"/>
          <w:szCs w:val="20"/>
        </w:rPr>
        <w:t>14</w:t>
      </w:r>
      <w:r>
        <w:rPr>
          <w:rStyle w:val="newdocreference"/>
          <w:szCs w:val="20"/>
          <w:lang w:val="en-US"/>
        </w:rPr>
        <w:t xml:space="preserve"> and 18 </w:t>
      </w:r>
      <w:r w:rsidRPr="008A6C03">
        <w:rPr>
          <w:rStyle w:val="newdocreference"/>
          <w:szCs w:val="20"/>
        </w:rPr>
        <w:t>years of age can bring a case in their own name to the court with their parents’</w:t>
      </w:r>
      <w:r>
        <w:rPr>
          <w:rStyle w:val="newdocreference"/>
          <w:szCs w:val="20"/>
          <w:lang w:val="en-US"/>
        </w:rPr>
        <w:t>/guardians’</w:t>
      </w:r>
      <w:r w:rsidRPr="008A6C03">
        <w:rPr>
          <w:rStyle w:val="newdocreference"/>
          <w:szCs w:val="20"/>
        </w:rPr>
        <w:t xml:space="preserve"> consent. </w:t>
      </w:r>
      <w:r w:rsidRPr="008A6C03">
        <w:rPr>
          <w:rFonts w:eastAsia="Times New Roman"/>
          <w:szCs w:val="20"/>
        </w:rPr>
        <w:t>If the child’s parents</w:t>
      </w:r>
      <w:r>
        <w:rPr>
          <w:rFonts w:eastAsia="Times New Roman"/>
          <w:szCs w:val="20"/>
          <w:lang w:val="en-US"/>
        </w:rPr>
        <w:t>/guardians</w:t>
      </w:r>
      <w:r>
        <w:rPr>
          <w:rFonts w:eastAsia="Times New Roman"/>
          <w:szCs w:val="20"/>
        </w:rPr>
        <w:t xml:space="preserve"> refuse to consent</w:t>
      </w:r>
      <w:r w:rsidRPr="000D323B">
        <w:rPr>
          <w:rFonts w:eastAsia="Times New Roman"/>
          <w:szCs w:val="20"/>
          <w:lang w:val="en-US"/>
        </w:rPr>
        <w:t>,</w:t>
      </w:r>
      <w:r>
        <w:rPr>
          <w:rFonts w:eastAsia="Times New Roman"/>
          <w:szCs w:val="20"/>
        </w:rPr>
        <w:t xml:space="preserve"> </w:t>
      </w:r>
      <w:r w:rsidRPr="008A6C03">
        <w:rPr>
          <w:rFonts w:eastAsia="Times New Roman"/>
          <w:szCs w:val="20"/>
        </w:rPr>
        <w:t>the judge must appoint a special representative</w:t>
      </w:r>
      <w:r w:rsidRPr="00292205">
        <w:rPr>
          <w:rFonts w:eastAsia="Times New Roman"/>
          <w:szCs w:val="20"/>
          <w:lang w:val="en-US"/>
        </w:rPr>
        <w:t xml:space="preserve"> f</w:t>
      </w:r>
      <w:r w:rsidRPr="008A6C03">
        <w:rPr>
          <w:rFonts w:eastAsia="Times New Roman"/>
          <w:szCs w:val="20"/>
        </w:rPr>
        <w:t>or the proceeding</w:t>
      </w:r>
      <w:r w:rsidRPr="008A6C03">
        <w:rPr>
          <w:rStyle w:val="FootnoteSymbol"/>
          <w:szCs w:val="20"/>
          <w:vertAlign w:val="superscript"/>
        </w:rPr>
        <w:footnoteReference w:id="240"/>
      </w:r>
      <w:r w:rsidRPr="008A6C03">
        <w:rPr>
          <w:rFonts w:eastAsia="Times New Roman"/>
          <w:szCs w:val="20"/>
        </w:rPr>
        <w:t>.</w:t>
      </w:r>
      <w:r w:rsidRPr="008A6C03">
        <w:rPr>
          <w:rFonts w:eastAsia="Times New Roman"/>
          <w:szCs w:val="20"/>
          <w:lang w:val="bg-BG"/>
        </w:rPr>
        <w:t xml:space="preserve"> </w:t>
      </w:r>
      <w:r w:rsidRPr="008A6C03">
        <w:rPr>
          <w:rStyle w:val="newdocreference"/>
          <w:szCs w:val="20"/>
        </w:rPr>
        <w:t>When children are represented by their legal representatives</w:t>
      </w:r>
      <w:r>
        <w:rPr>
          <w:rStyle w:val="newdocreference"/>
          <w:szCs w:val="20"/>
          <w:lang w:val="en-US"/>
        </w:rPr>
        <w:t xml:space="preserve"> (parent or guardian or special representative if the court </w:t>
      </w:r>
      <w:r w:rsidRPr="00125CB6">
        <w:rPr>
          <w:rStyle w:val="newdocreference"/>
          <w:szCs w:val="20"/>
          <w:lang w:val="en-US"/>
        </w:rPr>
        <w:t>appoint</w:t>
      </w:r>
      <w:r>
        <w:rPr>
          <w:rStyle w:val="newdocreference"/>
          <w:szCs w:val="20"/>
          <w:lang w:val="en-US"/>
        </w:rPr>
        <w:t>s</w:t>
      </w:r>
      <w:r w:rsidRPr="00125CB6">
        <w:rPr>
          <w:rStyle w:val="newdocreference"/>
          <w:szCs w:val="20"/>
          <w:lang w:val="en-US"/>
        </w:rPr>
        <w:t xml:space="preserve"> such </w:t>
      </w:r>
      <w:r>
        <w:rPr>
          <w:rStyle w:val="newdocreference"/>
          <w:szCs w:val="20"/>
          <w:lang w:val="en-US"/>
        </w:rPr>
        <w:t xml:space="preserve">a </w:t>
      </w:r>
      <w:r w:rsidRPr="00125CB6">
        <w:rPr>
          <w:rStyle w:val="newdocreference"/>
          <w:szCs w:val="20"/>
          <w:lang w:val="en-US"/>
        </w:rPr>
        <w:t>representative)</w:t>
      </w:r>
      <w:r w:rsidRPr="00125CB6">
        <w:rPr>
          <w:rStyle w:val="newdocreference"/>
          <w:szCs w:val="20"/>
        </w:rPr>
        <w:t xml:space="preserve">, the latter acquire all rights and obligations associated with the proceedings. </w:t>
      </w:r>
    </w:p>
    <w:p w:rsidR="00AC7914" w:rsidRPr="00125CB6" w:rsidRDefault="00AC7914" w:rsidP="006E19C3">
      <w:pPr>
        <w:pStyle w:val="BodyText"/>
        <w:widowControl w:val="0"/>
        <w:spacing w:before="0" w:after="0" w:line="240" w:lineRule="auto"/>
        <w:jc w:val="both"/>
        <w:rPr>
          <w:rFonts w:cs="Arial"/>
          <w:bCs/>
          <w:szCs w:val="20"/>
        </w:rPr>
      </w:pPr>
    </w:p>
    <w:p w:rsidR="00AC7914" w:rsidRPr="000D323B" w:rsidRDefault="00AC7914" w:rsidP="006E19C3">
      <w:pPr>
        <w:pStyle w:val="BodyText"/>
        <w:widowControl w:val="0"/>
        <w:spacing w:before="0" w:after="0" w:line="240" w:lineRule="auto"/>
        <w:jc w:val="both"/>
        <w:rPr>
          <w:rStyle w:val="newdocreference"/>
          <w:szCs w:val="20"/>
          <w:lang w:val="en-US"/>
        </w:rPr>
      </w:pPr>
      <w:r w:rsidRPr="00125CB6">
        <w:rPr>
          <w:rFonts w:cs="Arial"/>
          <w:bCs/>
          <w:szCs w:val="20"/>
        </w:rPr>
        <w:t>A</w:t>
      </w:r>
      <w:r w:rsidRPr="00125CB6">
        <w:rPr>
          <w:szCs w:val="20"/>
        </w:rPr>
        <w:t>s mentioned in the report on children in civil judicial proceedings,</w:t>
      </w:r>
      <w:r w:rsidRPr="00125CB6">
        <w:rPr>
          <w:rStyle w:val="newdocreference"/>
          <w:szCs w:val="20"/>
        </w:rPr>
        <w:t xml:space="preserve"> </w:t>
      </w:r>
      <w:r>
        <w:rPr>
          <w:rStyle w:val="newdocreference"/>
          <w:szCs w:val="20"/>
        </w:rPr>
        <w:t>t</w:t>
      </w:r>
      <w:r w:rsidRPr="00125CB6">
        <w:rPr>
          <w:rStyle w:val="newdocreference"/>
          <w:szCs w:val="20"/>
        </w:rPr>
        <w:t>here are no special legal requirements/policies to ensure that children</w:t>
      </w:r>
      <w:r w:rsidRPr="008A6C03">
        <w:rPr>
          <w:szCs w:val="20"/>
        </w:rPr>
        <w:t xml:space="preserve"> </w:t>
      </w:r>
      <w:r w:rsidRPr="008A6C03">
        <w:rPr>
          <w:rStyle w:val="newdocreference"/>
          <w:szCs w:val="20"/>
        </w:rPr>
        <w:t>are</w:t>
      </w:r>
      <w:r w:rsidRPr="008A6C03">
        <w:rPr>
          <w:szCs w:val="20"/>
        </w:rPr>
        <w:t xml:space="preserve"> </w:t>
      </w:r>
      <w:r w:rsidRPr="008A6C03">
        <w:rPr>
          <w:rStyle w:val="newdocreference"/>
          <w:szCs w:val="20"/>
        </w:rPr>
        <w:t xml:space="preserve">heard (i.e. can be interviewed, provide evidence and give testimony) in all matters that affect them if their level of development allows this. </w:t>
      </w:r>
      <w:r>
        <w:rPr>
          <w:rStyle w:val="newdocreference"/>
          <w:szCs w:val="20"/>
          <w:lang w:val="en-US"/>
        </w:rPr>
        <w:t xml:space="preserve">Every child who has reached 10 years of age must be heard in civil or administrative </w:t>
      </w:r>
      <w:proofErr w:type="gramStart"/>
      <w:r>
        <w:rPr>
          <w:rStyle w:val="newdocreference"/>
          <w:szCs w:val="20"/>
          <w:lang w:val="en-US"/>
        </w:rPr>
        <w:t>proceedings which affects</w:t>
      </w:r>
      <w:proofErr w:type="gramEnd"/>
      <w:r>
        <w:rPr>
          <w:rStyle w:val="newdocreference"/>
          <w:szCs w:val="20"/>
          <w:lang w:val="en-US"/>
        </w:rPr>
        <w:t xml:space="preserve"> his/her rights. The</w:t>
      </w:r>
      <w:r w:rsidRPr="008A6C03">
        <w:rPr>
          <w:rStyle w:val="newdocreference"/>
          <w:szCs w:val="20"/>
        </w:rPr>
        <w:t xml:space="preserve"> judge</w:t>
      </w:r>
      <w:r>
        <w:rPr>
          <w:rStyle w:val="newdocreference"/>
          <w:szCs w:val="20"/>
          <w:lang w:val="en-US"/>
        </w:rPr>
        <w:t xml:space="preserve"> has</w:t>
      </w:r>
      <w:r w:rsidRPr="008A6C03">
        <w:rPr>
          <w:rStyle w:val="newdocreference"/>
          <w:szCs w:val="20"/>
        </w:rPr>
        <w:t xml:space="preserve"> </w:t>
      </w:r>
      <w:r>
        <w:rPr>
          <w:rStyle w:val="newdocreference"/>
          <w:szCs w:val="20"/>
        </w:rPr>
        <w:t xml:space="preserve">the </w:t>
      </w:r>
      <w:r w:rsidRPr="008A6C03">
        <w:rPr>
          <w:rStyle w:val="newdocreference"/>
          <w:szCs w:val="20"/>
        </w:rPr>
        <w:t xml:space="preserve">discretion to </w:t>
      </w:r>
      <w:r>
        <w:rPr>
          <w:rStyle w:val="newdocreference"/>
          <w:szCs w:val="20"/>
          <w:lang w:val="en-US"/>
        </w:rPr>
        <w:t>avoid the hearing if he/she decides it will be against the child interest.</w:t>
      </w:r>
    </w:p>
    <w:p w:rsidR="00AC7914" w:rsidRPr="000D323B" w:rsidRDefault="00AC7914" w:rsidP="00AC7914">
      <w:pPr>
        <w:pStyle w:val="BodyText"/>
        <w:widowControl w:val="0"/>
        <w:spacing w:before="0" w:after="0" w:line="240" w:lineRule="auto"/>
        <w:ind w:left="0"/>
        <w:jc w:val="both"/>
        <w:rPr>
          <w:rStyle w:val="newdocreference"/>
          <w:szCs w:val="20"/>
          <w:lang w:val="en-US"/>
        </w:rPr>
      </w:pPr>
    </w:p>
    <w:p w:rsidR="00AC7914" w:rsidRPr="002C1869" w:rsidRDefault="00AC7914" w:rsidP="006E19C3">
      <w:pPr>
        <w:pStyle w:val="BodyText"/>
        <w:widowControl w:val="0"/>
        <w:spacing w:before="0" w:after="0" w:line="240" w:lineRule="auto"/>
        <w:jc w:val="both"/>
        <w:rPr>
          <w:szCs w:val="20"/>
          <w:lang w:val="en-US"/>
        </w:rPr>
      </w:pPr>
      <w:r w:rsidRPr="008A6C03">
        <w:rPr>
          <w:rStyle w:val="newdocreference"/>
          <w:szCs w:val="20"/>
        </w:rPr>
        <w:lastRenderedPageBreak/>
        <w:t xml:space="preserve">The judge may ask the child or the social worker about the child's preference, but no information is collected as to whether this has taken place. There are no special regulations </w:t>
      </w:r>
      <w:r>
        <w:rPr>
          <w:rStyle w:val="newdocreference"/>
          <w:szCs w:val="20"/>
        </w:rPr>
        <w:t xml:space="preserve">on </w:t>
      </w:r>
      <w:r w:rsidRPr="008A6C03">
        <w:rPr>
          <w:rStyle w:val="newdocreference"/>
          <w:szCs w:val="20"/>
        </w:rPr>
        <w:t>communication between the judge and the child.</w:t>
      </w:r>
      <w:r>
        <w:rPr>
          <w:rStyle w:val="newdocreference"/>
          <w:szCs w:val="20"/>
          <w:lang w:val="en-US"/>
        </w:rPr>
        <w:t xml:space="preserve"> However, in practice many</w:t>
      </w:r>
      <w:r w:rsidRPr="008A6C03">
        <w:rPr>
          <w:rStyle w:val="newdocreference"/>
          <w:szCs w:val="20"/>
        </w:rPr>
        <w:t xml:space="preserve"> judges </w:t>
      </w:r>
      <w:r>
        <w:rPr>
          <w:rStyle w:val="newdocreference"/>
          <w:szCs w:val="20"/>
          <w:lang w:val="en-US"/>
        </w:rPr>
        <w:t>try to use</w:t>
      </w:r>
      <w:r w:rsidRPr="008A6C03">
        <w:rPr>
          <w:rStyle w:val="newdocreference"/>
          <w:szCs w:val="20"/>
        </w:rPr>
        <w:t xml:space="preserve"> language </w:t>
      </w:r>
      <w:r>
        <w:rPr>
          <w:rStyle w:val="newdocreference"/>
          <w:szCs w:val="20"/>
          <w:lang w:val="en-US"/>
        </w:rPr>
        <w:t>adapted to the child’s age</w:t>
      </w:r>
      <w:r w:rsidRPr="008A6C03">
        <w:rPr>
          <w:rStyle w:val="newdocreference"/>
          <w:szCs w:val="20"/>
        </w:rPr>
        <w:t xml:space="preserve"> that </w:t>
      </w:r>
      <w:r>
        <w:rPr>
          <w:rStyle w:val="newdocreference"/>
          <w:szCs w:val="20"/>
          <w:lang w:val="en-US"/>
        </w:rPr>
        <w:t>they</w:t>
      </w:r>
      <w:r w:rsidRPr="008A6C03">
        <w:rPr>
          <w:rStyle w:val="newdocreference"/>
          <w:szCs w:val="20"/>
        </w:rPr>
        <w:t xml:space="preserve"> belie</w:t>
      </w:r>
      <w:proofErr w:type="spellStart"/>
      <w:r>
        <w:rPr>
          <w:rStyle w:val="newdocreference"/>
          <w:szCs w:val="20"/>
          <w:lang w:val="en-US"/>
        </w:rPr>
        <w:t>ve</w:t>
      </w:r>
      <w:proofErr w:type="spellEnd"/>
      <w:r w:rsidRPr="008A6C03">
        <w:rPr>
          <w:rStyle w:val="newdocreference"/>
          <w:szCs w:val="20"/>
        </w:rPr>
        <w:t xml:space="preserve"> the children will understand</w:t>
      </w:r>
      <w:r w:rsidRPr="008A6C03">
        <w:rPr>
          <w:rStyle w:val="newdocreference"/>
          <w:szCs w:val="20"/>
          <w:vertAlign w:val="superscript"/>
        </w:rPr>
        <w:footnoteReference w:id="241"/>
      </w:r>
      <w:r w:rsidRPr="008A6C03">
        <w:rPr>
          <w:rStyle w:val="newdocreference"/>
          <w:szCs w:val="20"/>
        </w:rPr>
        <w:t>.</w:t>
      </w:r>
      <w:r>
        <w:rPr>
          <w:rStyle w:val="newdocreference"/>
          <w:szCs w:val="20"/>
          <w:lang w:val="en-US"/>
        </w:rPr>
        <w:t xml:space="preserve"> </w:t>
      </w:r>
      <w:r w:rsidRPr="008A6C03">
        <w:rPr>
          <w:rStyle w:val="newdocreference"/>
          <w:szCs w:val="20"/>
        </w:rPr>
        <w:t xml:space="preserve">No special rules guarantee that the child has the right to intervene in civil court proceedings. </w:t>
      </w:r>
    </w:p>
    <w:p w:rsidR="00AC7914" w:rsidRPr="008A6C03" w:rsidRDefault="00AC7914" w:rsidP="006E19C3">
      <w:pPr>
        <w:widowControl w:val="0"/>
        <w:spacing w:before="0" w:after="0" w:line="240" w:lineRule="auto"/>
        <w:ind w:left="851"/>
        <w:jc w:val="both"/>
        <w:rPr>
          <w:rStyle w:val="newdocreference"/>
        </w:rPr>
      </w:pPr>
    </w:p>
    <w:p w:rsidR="00AC7914" w:rsidRPr="00913E5C" w:rsidRDefault="00AC7914" w:rsidP="006E19C3">
      <w:pPr>
        <w:pStyle w:val="BodyText"/>
        <w:widowControl w:val="0"/>
        <w:spacing w:before="0" w:after="0" w:line="240" w:lineRule="auto"/>
        <w:jc w:val="both"/>
        <w:rPr>
          <w:rStyle w:val="newdocreference"/>
          <w:szCs w:val="20"/>
        </w:rPr>
      </w:pPr>
      <w:r>
        <w:rPr>
          <w:rStyle w:val="newdocreference"/>
          <w:szCs w:val="20"/>
        </w:rPr>
        <w:t>Like in</w:t>
      </w:r>
      <w:r w:rsidRPr="008A6C03">
        <w:rPr>
          <w:rStyle w:val="newdocreference"/>
          <w:szCs w:val="20"/>
        </w:rPr>
        <w:t xml:space="preserve"> civil proceedings, in administrative judicial proceedings the child who is claimant</w:t>
      </w:r>
      <w:r>
        <w:rPr>
          <w:rStyle w:val="newdocreference"/>
          <w:szCs w:val="20"/>
        </w:rPr>
        <w:t>,</w:t>
      </w:r>
      <w:r w:rsidRPr="008A6C03">
        <w:rPr>
          <w:rStyle w:val="newdocreference"/>
          <w:szCs w:val="20"/>
        </w:rPr>
        <w:t xml:space="preserve"> plaintiff </w:t>
      </w:r>
      <w:r>
        <w:rPr>
          <w:rStyle w:val="newdocreference"/>
          <w:szCs w:val="20"/>
          <w:lang w:val="en-US"/>
        </w:rPr>
        <w:t xml:space="preserve">or subject of proceedings (a person who has an interest in the decision) </w:t>
      </w:r>
      <w:r w:rsidRPr="008A6C03">
        <w:rPr>
          <w:rStyle w:val="newdocreference"/>
          <w:szCs w:val="20"/>
        </w:rPr>
        <w:t xml:space="preserve">has the right to take part in the proceedings and submit evidence through/with consent by their parent/guardian. The child has the right to use legal counsels through his/her parent/guardian or with parent’s/guardian’s consent. </w:t>
      </w:r>
    </w:p>
    <w:p w:rsidR="00AC7914" w:rsidRPr="00913E5C" w:rsidRDefault="00AC7914" w:rsidP="006E19C3">
      <w:pPr>
        <w:pStyle w:val="BodyText"/>
        <w:widowControl w:val="0"/>
        <w:spacing w:before="0" w:after="0" w:line="240" w:lineRule="auto"/>
        <w:jc w:val="both"/>
        <w:rPr>
          <w:rFonts w:cs="Arial"/>
          <w:bCs/>
        </w:rPr>
      </w:pPr>
    </w:p>
    <w:p w:rsidR="00AC7914" w:rsidRPr="00431386" w:rsidRDefault="00AC7914" w:rsidP="00431386">
      <w:pPr>
        <w:pStyle w:val="BodyText"/>
        <w:widowControl w:val="0"/>
        <w:spacing w:before="0" w:after="0" w:line="240" w:lineRule="auto"/>
        <w:jc w:val="both"/>
        <w:rPr>
          <w:szCs w:val="20"/>
          <w:lang w:val="en-US"/>
        </w:rPr>
      </w:pPr>
      <w:r w:rsidRPr="00905029">
        <w:rPr>
          <w:rFonts w:cs="Arial"/>
          <w:bCs/>
          <w:szCs w:val="20"/>
        </w:rPr>
        <w:t>A</w:t>
      </w:r>
      <w:r w:rsidRPr="00905029">
        <w:rPr>
          <w:szCs w:val="20"/>
        </w:rPr>
        <w:t xml:space="preserve">s mentioned in the </w:t>
      </w:r>
      <w:r w:rsidRPr="00FB1E9A">
        <w:rPr>
          <w:rFonts w:cs="Arial"/>
          <w:szCs w:val="20"/>
        </w:rPr>
        <w:t>Study to collect data on children’s involvement in civil judicial proceedings</w:t>
      </w:r>
      <w:r w:rsidRPr="00905029">
        <w:rPr>
          <w:szCs w:val="20"/>
        </w:rPr>
        <w:t>,</w:t>
      </w:r>
      <w:r w:rsidRPr="00905029">
        <w:rPr>
          <w:rStyle w:val="newdocreference"/>
          <w:szCs w:val="20"/>
        </w:rPr>
        <w:t xml:space="preserve"> in order to facilitate children’s access to justice, children may be awarded legal aid (see</w:t>
      </w:r>
      <w:hyperlink w:anchor="_Right_to_legal" w:history="1">
        <w:r w:rsidRPr="00176D00">
          <w:rPr>
            <w:rStyle w:val="Hyperlink"/>
            <w:szCs w:val="20"/>
          </w:rPr>
          <w:t xml:space="preserve"> Section 2</w:t>
        </w:r>
        <w:r w:rsidRPr="00176D00">
          <w:rPr>
            <w:rStyle w:val="Hyperlink"/>
            <w:szCs w:val="20"/>
            <w:lang w:val="en-US"/>
          </w:rPr>
          <w:t>.6</w:t>
        </w:r>
      </w:hyperlink>
      <w:r w:rsidRPr="00905029">
        <w:rPr>
          <w:rStyle w:val="newdocreference"/>
          <w:szCs w:val="20"/>
        </w:rPr>
        <w:t>). In addition, social workers may also provide advice to children involved in civil judicial proceedings</w:t>
      </w:r>
      <w:r w:rsidRPr="00905029">
        <w:rPr>
          <w:rStyle w:val="newdocreference"/>
          <w:szCs w:val="20"/>
          <w:vertAlign w:val="superscript"/>
        </w:rPr>
        <w:footnoteReference w:id="242"/>
      </w:r>
      <w:r w:rsidRPr="00905029">
        <w:rPr>
          <w:rStyle w:val="newdocreference"/>
          <w:szCs w:val="20"/>
        </w:rPr>
        <w:t>.</w:t>
      </w:r>
    </w:p>
    <w:p w:rsidR="00AC7914" w:rsidRPr="00B37E33" w:rsidRDefault="00AC7914" w:rsidP="006E19C3">
      <w:pPr>
        <w:pStyle w:val="BodyText"/>
        <w:widowControl w:val="0"/>
        <w:spacing w:before="0" w:after="0" w:line="240" w:lineRule="auto"/>
        <w:jc w:val="both"/>
        <w:rPr>
          <w:rFonts w:cs="Arial"/>
          <w:bCs/>
          <w:szCs w:val="20"/>
        </w:rPr>
      </w:pPr>
    </w:p>
    <w:p w:rsidR="00AC7914" w:rsidRDefault="00AC7914" w:rsidP="00431386">
      <w:pPr>
        <w:pStyle w:val="BodyText"/>
        <w:widowControl w:val="0"/>
        <w:spacing w:before="0" w:after="0" w:line="240" w:lineRule="auto"/>
        <w:jc w:val="both"/>
        <w:rPr>
          <w:rStyle w:val="newdocreference"/>
          <w:szCs w:val="20"/>
          <w:lang w:val="en-US"/>
        </w:rPr>
      </w:pPr>
      <w:r w:rsidRPr="00B37E33">
        <w:rPr>
          <w:rFonts w:cs="Arial"/>
          <w:bCs/>
          <w:szCs w:val="20"/>
        </w:rPr>
        <w:t>Children who do not speak Bulgarian have the right</w:t>
      </w:r>
      <w:r w:rsidRPr="00B37E33">
        <w:rPr>
          <w:rStyle w:val="newdocreference"/>
          <w:szCs w:val="20"/>
        </w:rPr>
        <w:t xml:space="preserve"> to use a translator during administrative proceedings</w:t>
      </w:r>
      <w:r w:rsidRPr="00B37E33">
        <w:rPr>
          <w:rStyle w:val="FootnoteReference"/>
          <w:szCs w:val="20"/>
        </w:rPr>
        <w:footnoteReference w:id="243"/>
      </w:r>
      <w:r w:rsidRPr="00B37E33">
        <w:rPr>
          <w:rStyle w:val="newdocreference"/>
          <w:szCs w:val="20"/>
        </w:rPr>
        <w:t>. The child who needs</w:t>
      </w:r>
      <w:r>
        <w:rPr>
          <w:rStyle w:val="newdocreference"/>
          <w:szCs w:val="20"/>
        </w:rPr>
        <w:t xml:space="preserve"> an</w:t>
      </w:r>
      <w:r w:rsidRPr="00B37E33">
        <w:rPr>
          <w:rStyle w:val="newdocreference"/>
          <w:szCs w:val="20"/>
        </w:rPr>
        <w:t xml:space="preserve"> interpreter</w:t>
      </w:r>
      <w:r w:rsidRPr="00B37E33">
        <w:rPr>
          <w:rStyle w:val="FootnoteReference"/>
          <w:szCs w:val="20"/>
        </w:rPr>
        <w:footnoteReference w:id="244"/>
      </w:r>
      <w:r w:rsidRPr="00B37E33">
        <w:rPr>
          <w:rStyle w:val="newdocreference"/>
          <w:szCs w:val="20"/>
        </w:rPr>
        <w:t xml:space="preserve"> has the right to receive interpretation during administrative proceedings</w:t>
      </w:r>
      <w:r w:rsidRPr="00B37E33">
        <w:rPr>
          <w:rStyle w:val="FootnoteReference"/>
          <w:szCs w:val="20"/>
        </w:rPr>
        <w:footnoteReference w:id="245"/>
      </w:r>
      <w:r w:rsidRPr="00B37E33">
        <w:rPr>
          <w:rStyle w:val="newdocreference"/>
          <w:szCs w:val="20"/>
        </w:rPr>
        <w:t xml:space="preserve">. </w:t>
      </w:r>
      <w:r>
        <w:rPr>
          <w:rStyle w:val="newdocreference"/>
          <w:szCs w:val="20"/>
        </w:rPr>
        <w:t>An i</w:t>
      </w:r>
      <w:r w:rsidRPr="00B37E33">
        <w:rPr>
          <w:rStyle w:val="newdocreference"/>
          <w:szCs w:val="20"/>
        </w:rPr>
        <w:t>nterpret</w:t>
      </w:r>
      <w:r>
        <w:rPr>
          <w:rStyle w:val="newdocreference"/>
          <w:szCs w:val="20"/>
        </w:rPr>
        <w:t xml:space="preserve">er </w:t>
      </w:r>
      <w:r w:rsidRPr="00B37E33">
        <w:rPr>
          <w:rStyle w:val="newdocreference"/>
          <w:szCs w:val="20"/>
        </w:rPr>
        <w:t xml:space="preserve">can be appointed if the </w:t>
      </w:r>
      <w:r>
        <w:rPr>
          <w:rStyle w:val="newdocreference"/>
          <w:szCs w:val="20"/>
          <w:lang w:val="en-US"/>
        </w:rPr>
        <w:t xml:space="preserve">child’s (as adult’s) participation in an </w:t>
      </w:r>
      <w:r w:rsidRPr="00B37E33">
        <w:rPr>
          <w:rStyle w:val="newdocreference"/>
          <w:szCs w:val="20"/>
        </w:rPr>
        <w:t xml:space="preserve">administrative proceeding </w:t>
      </w:r>
      <w:r>
        <w:rPr>
          <w:rStyle w:val="newdocreference"/>
          <w:szCs w:val="20"/>
        </w:rPr>
        <w:t xml:space="preserve">is </w:t>
      </w:r>
      <w:r>
        <w:rPr>
          <w:rStyle w:val="newdocreference"/>
          <w:szCs w:val="20"/>
          <w:lang w:val="en-US"/>
        </w:rPr>
        <w:t>impossible</w:t>
      </w:r>
      <w:r w:rsidRPr="00B37E33">
        <w:rPr>
          <w:rStyle w:val="newdocreference"/>
          <w:szCs w:val="20"/>
        </w:rPr>
        <w:t xml:space="preserve"> without </w:t>
      </w:r>
      <w:r>
        <w:rPr>
          <w:rStyle w:val="newdocreference"/>
          <w:szCs w:val="20"/>
        </w:rPr>
        <w:t>one</w:t>
      </w:r>
      <w:r w:rsidRPr="00B37E33">
        <w:rPr>
          <w:rStyle w:val="newdocreference"/>
          <w:szCs w:val="20"/>
        </w:rPr>
        <w:t>.</w:t>
      </w:r>
      <w:r w:rsidRPr="007A4295">
        <w:rPr>
          <w:rStyle w:val="newdocreference"/>
          <w:szCs w:val="20"/>
          <w:lang w:val="en-US"/>
        </w:rPr>
        <w:t xml:space="preserve"> </w:t>
      </w:r>
    </w:p>
    <w:p w:rsidR="00AC7914" w:rsidRPr="002C1869" w:rsidRDefault="00AC7914" w:rsidP="006E19C3">
      <w:pPr>
        <w:pStyle w:val="Heading4NoNumb"/>
        <w:ind w:left="851"/>
        <w:rPr>
          <w:rStyle w:val="newdocreference"/>
        </w:rPr>
      </w:pPr>
      <w:r w:rsidRPr="002C1869">
        <w:rPr>
          <w:rStyle w:val="newdocreference"/>
        </w:rPr>
        <w:t>The child as a witness/subject of proceedings</w:t>
      </w:r>
    </w:p>
    <w:p w:rsidR="00AC7914" w:rsidRPr="005162F3" w:rsidRDefault="00AC7914" w:rsidP="006E19C3">
      <w:pPr>
        <w:pStyle w:val="BodyText"/>
        <w:widowControl w:val="0"/>
        <w:spacing w:before="0" w:after="0" w:line="240" w:lineRule="auto"/>
        <w:jc w:val="both"/>
        <w:rPr>
          <w:rStyle w:val="newdocreference"/>
          <w:b/>
          <w:szCs w:val="20"/>
          <w:lang w:val="en-US"/>
        </w:rPr>
      </w:pPr>
    </w:p>
    <w:p w:rsidR="00AC7914" w:rsidRDefault="00AC7914" w:rsidP="006E19C3">
      <w:pPr>
        <w:pStyle w:val="BodyText"/>
        <w:widowControl w:val="0"/>
        <w:spacing w:before="0" w:after="0" w:line="240" w:lineRule="auto"/>
        <w:jc w:val="both"/>
        <w:rPr>
          <w:rStyle w:val="newdocreference"/>
          <w:szCs w:val="20"/>
          <w:lang w:val="en-US"/>
        </w:rPr>
      </w:pPr>
      <w:r w:rsidRPr="008A6C03">
        <w:rPr>
          <w:rStyle w:val="newdocreference"/>
          <w:szCs w:val="20"/>
        </w:rPr>
        <w:t xml:space="preserve">The child witness </w:t>
      </w:r>
      <w:r>
        <w:rPr>
          <w:rStyle w:val="newdocreference"/>
          <w:szCs w:val="20"/>
          <w:lang w:val="en-US"/>
        </w:rPr>
        <w:t>or subject of the judicial administrative proceeding</w:t>
      </w:r>
      <w:r w:rsidRPr="008A6C03">
        <w:rPr>
          <w:rStyle w:val="newdocreference"/>
          <w:szCs w:val="20"/>
        </w:rPr>
        <w:t xml:space="preserve"> has no right to intervene in the proceeding, to submit evidence and appeal the decision issued by the court. In most cases, there are no legal counsels available to inform children who are witness</w:t>
      </w:r>
      <w:r>
        <w:rPr>
          <w:rStyle w:val="newdocreference"/>
          <w:szCs w:val="20"/>
        </w:rPr>
        <w:t>,</w:t>
      </w:r>
      <w:r w:rsidRPr="008A6C03">
        <w:rPr>
          <w:rStyle w:val="newdocreference"/>
          <w:szCs w:val="20"/>
        </w:rPr>
        <w:t xml:space="preserve"> or in any other role</w:t>
      </w:r>
      <w:r>
        <w:rPr>
          <w:rStyle w:val="newdocreference"/>
          <w:szCs w:val="20"/>
        </w:rPr>
        <w:t>,</w:t>
      </w:r>
      <w:r w:rsidRPr="008A6C03">
        <w:rPr>
          <w:rStyle w:val="newdocreference"/>
          <w:szCs w:val="20"/>
        </w:rPr>
        <w:t xml:space="preserve"> about their participation in </w:t>
      </w:r>
      <w:r w:rsidRPr="000D323B">
        <w:rPr>
          <w:rStyle w:val="newdocreference"/>
          <w:szCs w:val="20"/>
        </w:rPr>
        <w:t>administrative</w:t>
      </w:r>
      <w:r>
        <w:rPr>
          <w:rStyle w:val="newdocreference"/>
          <w:szCs w:val="20"/>
        </w:rPr>
        <w:t xml:space="preserve"> or civil</w:t>
      </w:r>
      <w:r w:rsidRPr="008A6C03">
        <w:rPr>
          <w:rStyle w:val="newdocreference"/>
          <w:szCs w:val="20"/>
        </w:rPr>
        <w:t xml:space="preserve"> judicial proceedings</w:t>
      </w:r>
      <w:r w:rsidRPr="008A6C03">
        <w:rPr>
          <w:rStyle w:val="FootnoteReference"/>
          <w:szCs w:val="20"/>
        </w:rPr>
        <w:footnoteReference w:id="246"/>
      </w:r>
      <w:r w:rsidRPr="008A6C03">
        <w:rPr>
          <w:rStyle w:val="newdocreference"/>
          <w:szCs w:val="20"/>
        </w:rPr>
        <w:t xml:space="preserve">. The only option is for the </w:t>
      </w:r>
      <w:r>
        <w:rPr>
          <w:rStyle w:val="newdocreference"/>
          <w:szCs w:val="20"/>
        </w:rPr>
        <w:t>CPD</w:t>
      </w:r>
      <w:r w:rsidRPr="008A6C03">
        <w:rPr>
          <w:rStyle w:val="newdocreference"/>
          <w:szCs w:val="20"/>
        </w:rPr>
        <w:t xml:space="preserve"> to refer the child to an NGO providing services which may include legal consultation and psychological support before and after the hearing. </w:t>
      </w:r>
    </w:p>
    <w:p w:rsidR="00AC7914" w:rsidRDefault="00AC7914" w:rsidP="00AC7914">
      <w:pPr>
        <w:pStyle w:val="BodyText"/>
        <w:widowControl w:val="0"/>
        <w:spacing w:before="0" w:after="0" w:line="240" w:lineRule="auto"/>
        <w:ind w:left="0"/>
        <w:jc w:val="both"/>
        <w:rPr>
          <w:rStyle w:val="newdocreference"/>
          <w:szCs w:val="20"/>
          <w:lang w:val="en-US"/>
        </w:rPr>
      </w:pPr>
    </w:p>
    <w:p w:rsidR="00AC7914" w:rsidRDefault="00AC7914" w:rsidP="006E19C3">
      <w:pPr>
        <w:pStyle w:val="BodyText"/>
        <w:widowControl w:val="0"/>
        <w:spacing w:before="0" w:after="0" w:line="240" w:lineRule="auto"/>
        <w:jc w:val="both"/>
        <w:rPr>
          <w:rStyle w:val="newdocreference"/>
          <w:szCs w:val="20"/>
          <w:lang w:val="en-US"/>
        </w:rPr>
      </w:pPr>
      <w:r>
        <w:rPr>
          <w:rStyle w:val="newdocreference"/>
          <w:szCs w:val="20"/>
          <w:lang w:val="en-US"/>
        </w:rPr>
        <w:t xml:space="preserve">Children in these roles also receive information about the proceedings through their parents or guardians. Children under 14 years of age receive </w:t>
      </w:r>
      <w:r w:rsidRPr="005162F3">
        <w:rPr>
          <w:rStyle w:val="newdocreference"/>
          <w:i/>
          <w:szCs w:val="20"/>
          <w:lang w:val="en-US"/>
        </w:rPr>
        <w:t>subpoena</w:t>
      </w:r>
      <w:r>
        <w:rPr>
          <w:rStyle w:val="newdocreference"/>
          <w:i/>
          <w:szCs w:val="20"/>
          <w:lang w:val="en-US"/>
        </w:rPr>
        <w:t>s</w:t>
      </w:r>
      <w:r>
        <w:rPr>
          <w:rStyle w:val="newdocreference"/>
          <w:szCs w:val="20"/>
          <w:lang w:val="en-US"/>
        </w:rPr>
        <w:t xml:space="preserve"> through their parents or guardians. Children between 14 and 18 years of age receive </w:t>
      </w:r>
      <w:r w:rsidRPr="005162F3">
        <w:rPr>
          <w:rStyle w:val="newdocreference"/>
          <w:i/>
          <w:szCs w:val="20"/>
          <w:lang w:val="en-US"/>
        </w:rPr>
        <w:t>subpoena</w:t>
      </w:r>
      <w:r>
        <w:rPr>
          <w:rStyle w:val="newdocreference"/>
          <w:i/>
          <w:szCs w:val="20"/>
          <w:lang w:val="en-US"/>
        </w:rPr>
        <w:t>s</w:t>
      </w:r>
      <w:r w:rsidRPr="005162F3">
        <w:rPr>
          <w:rStyle w:val="newdocreference"/>
          <w:szCs w:val="20"/>
          <w:lang w:val="en-US"/>
        </w:rPr>
        <w:t xml:space="preserve"> with </w:t>
      </w:r>
      <w:r>
        <w:rPr>
          <w:rStyle w:val="newdocreference"/>
          <w:szCs w:val="20"/>
          <w:lang w:val="en-US"/>
        </w:rPr>
        <w:t xml:space="preserve">the </w:t>
      </w:r>
      <w:r w:rsidRPr="005162F3">
        <w:rPr>
          <w:rStyle w:val="newdocreference"/>
          <w:szCs w:val="20"/>
          <w:lang w:val="en-US"/>
        </w:rPr>
        <w:t>consent of their parents</w:t>
      </w:r>
      <w:r>
        <w:rPr>
          <w:rStyle w:val="newdocreference"/>
          <w:szCs w:val="20"/>
          <w:lang w:val="en-US"/>
        </w:rPr>
        <w:t xml:space="preserve"> or guardians.</w:t>
      </w:r>
    </w:p>
    <w:p w:rsidR="00AC7914" w:rsidRPr="005162F3" w:rsidRDefault="00AC7914" w:rsidP="006E19C3">
      <w:pPr>
        <w:pStyle w:val="BodyText"/>
        <w:widowControl w:val="0"/>
        <w:spacing w:before="0" w:after="0" w:line="240" w:lineRule="auto"/>
        <w:jc w:val="both"/>
        <w:rPr>
          <w:rFonts w:cs="Arial"/>
          <w:bCs/>
          <w:szCs w:val="20"/>
          <w:lang w:val="en-US"/>
        </w:rPr>
      </w:pPr>
    </w:p>
    <w:p w:rsidR="00AC7914" w:rsidRPr="006E19C3" w:rsidRDefault="00AC7914" w:rsidP="006E19C3">
      <w:pPr>
        <w:pStyle w:val="BodyText"/>
        <w:widowControl w:val="0"/>
        <w:spacing w:before="0" w:after="0" w:line="240" w:lineRule="auto"/>
        <w:jc w:val="both"/>
        <w:rPr>
          <w:szCs w:val="20"/>
          <w:lang w:val="en-US"/>
        </w:rPr>
      </w:pPr>
      <w:r w:rsidRPr="00B37E33">
        <w:rPr>
          <w:rFonts w:cs="Arial"/>
          <w:bCs/>
          <w:szCs w:val="20"/>
        </w:rPr>
        <w:t>Children who do not speak Bulgarian have the right</w:t>
      </w:r>
      <w:r w:rsidRPr="00B37E33">
        <w:rPr>
          <w:rStyle w:val="newdocreference"/>
          <w:szCs w:val="20"/>
        </w:rPr>
        <w:t xml:space="preserve"> to use a translator during administrative proceedings. The child who needs</w:t>
      </w:r>
      <w:r>
        <w:rPr>
          <w:rStyle w:val="newdocreference"/>
          <w:szCs w:val="20"/>
        </w:rPr>
        <w:t xml:space="preserve"> an</w:t>
      </w:r>
      <w:r w:rsidRPr="00B37E33">
        <w:rPr>
          <w:rStyle w:val="newdocreference"/>
          <w:szCs w:val="20"/>
        </w:rPr>
        <w:t xml:space="preserve"> interpreter has the right to receive interpretation during the administrative proceedings</w:t>
      </w:r>
      <w:r w:rsidRPr="00B37E33">
        <w:rPr>
          <w:rStyle w:val="FootnoteReference"/>
          <w:szCs w:val="20"/>
        </w:rPr>
        <w:footnoteReference w:id="247"/>
      </w:r>
      <w:r w:rsidRPr="00B37E33">
        <w:rPr>
          <w:rStyle w:val="newdocreference"/>
          <w:szCs w:val="20"/>
        </w:rPr>
        <w:t>.</w:t>
      </w:r>
    </w:p>
    <w:p w:rsidR="00AC7914" w:rsidRPr="007F194C" w:rsidRDefault="00AC7914" w:rsidP="007F194C">
      <w:pPr>
        <w:pStyle w:val="Heading3"/>
        <w:rPr>
          <w:rFonts w:cs="Arial"/>
        </w:rPr>
      </w:pPr>
      <w:bookmarkStart w:id="88" w:name="_Toc409606693"/>
      <w:r w:rsidRPr="002E0230">
        <w:rPr>
          <w:lang w:val="en-US"/>
        </w:rPr>
        <w:t>P</w:t>
      </w:r>
      <w:proofErr w:type="spellStart"/>
      <w:r w:rsidRPr="002E0230">
        <w:t>rocedural</w:t>
      </w:r>
      <w:proofErr w:type="spellEnd"/>
      <w:r w:rsidRPr="002E0230">
        <w:t xml:space="preserve"> rules applicable to children involved in asylum and migration proceedings</w:t>
      </w:r>
      <w:bookmarkEnd w:id="88"/>
    </w:p>
    <w:p w:rsidR="00AC7914" w:rsidRPr="002C1869" w:rsidRDefault="00AC7914" w:rsidP="006E4FF5">
      <w:pPr>
        <w:pStyle w:val="Heading4NoNumb"/>
        <w:ind w:left="851"/>
        <w:rPr>
          <w:rStyle w:val="newdocreference"/>
        </w:rPr>
      </w:pPr>
      <w:r w:rsidRPr="002C1869">
        <w:rPr>
          <w:rStyle w:val="newdocreference"/>
        </w:rPr>
        <w:t>The child as a plaintiff</w:t>
      </w:r>
    </w:p>
    <w:p w:rsidR="00AC7914" w:rsidRPr="002E0230" w:rsidRDefault="00AC7914" w:rsidP="006E4FF5">
      <w:pPr>
        <w:widowControl w:val="0"/>
        <w:spacing w:before="0" w:after="0" w:line="240" w:lineRule="auto"/>
        <w:ind w:left="491"/>
        <w:jc w:val="both"/>
        <w:rPr>
          <w:b/>
          <w:bCs/>
        </w:rPr>
      </w:pPr>
    </w:p>
    <w:p w:rsidR="00AC7914" w:rsidRPr="002E0230" w:rsidRDefault="00AC7914" w:rsidP="006E4FF5">
      <w:pPr>
        <w:pStyle w:val="BodyText"/>
        <w:widowControl w:val="0"/>
        <w:spacing w:before="0" w:after="0" w:line="240" w:lineRule="auto"/>
        <w:jc w:val="both"/>
        <w:rPr>
          <w:rFonts w:cs="Arial"/>
          <w:bCs/>
          <w:szCs w:val="20"/>
        </w:rPr>
      </w:pPr>
      <w:r w:rsidRPr="002E0230">
        <w:rPr>
          <w:rFonts w:cs="Arial"/>
          <w:bCs/>
          <w:szCs w:val="20"/>
        </w:rPr>
        <w:t xml:space="preserve">There are some specific rules related to a child as a plaintiff in migration proceedings. These special rules </w:t>
      </w:r>
      <w:r>
        <w:rPr>
          <w:rFonts w:cs="Arial"/>
          <w:bCs/>
          <w:szCs w:val="20"/>
        </w:rPr>
        <w:t xml:space="preserve">concern </w:t>
      </w:r>
      <w:r w:rsidRPr="002E0230">
        <w:rPr>
          <w:rFonts w:cs="Arial"/>
          <w:bCs/>
          <w:szCs w:val="20"/>
        </w:rPr>
        <w:t>unaccompanied children who seek asylum.</w:t>
      </w:r>
    </w:p>
    <w:p w:rsidR="00AC7914" w:rsidRPr="002E0230" w:rsidRDefault="00AC7914" w:rsidP="006E4FF5">
      <w:pPr>
        <w:pStyle w:val="BodyText"/>
        <w:widowControl w:val="0"/>
        <w:spacing w:before="0" w:after="0" w:line="240" w:lineRule="auto"/>
        <w:jc w:val="both"/>
        <w:rPr>
          <w:rFonts w:cs="Arial"/>
          <w:bCs/>
          <w:szCs w:val="20"/>
        </w:rPr>
      </w:pPr>
    </w:p>
    <w:p w:rsidR="00AC7914" w:rsidRPr="006E4FF5" w:rsidRDefault="00AC7914" w:rsidP="006E4FF5">
      <w:pPr>
        <w:pStyle w:val="BodyText"/>
        <w:widowControl w:val="0"/>
        <w:spacing w:before="0" w:after="0" w:line="240" w:lineRule="auto"/>
        <w:jc w:val="both"/>
        <w:rPr>
          <w:rFonts w:cs="Arial"/>
          <w:bCs/>
          <w:szCs w:val="20"/>
          <w:lang w:val="bg-BG"/>
        </w:rPr>
      </w:pPr>
      <w:r w:rsidRPr="000D323B">
        <w:rPr>
          <w:rFonts w:cs="Arial"/>
          <w:bCs/>
          <w:szCs w:val="20"/>
        </w:rPr>
        <w:t>When an</w:t>
      </w:r>
      <w:r w:rsidRPr="000D323B">
        <w:rPr>
          <w:rFonts w:cs="Arial"/>
          <w:b/>
          <w:bCs/>
          <w:szCs w:val="20"/>
        </w:rPr>
        <w:t xml:space="preserve"> </w:t>
      </w:r>
      <w:r w:rsidRPr="000D323B">
        <w:rPr>
          <w:rFonts w:cs="Arial"/>
          <w:bCs/>
          <w:szCs w:val="20"/>
        </w:rPr>
        <w:t>unaccompanied</w:t>
      </w:r>
      <w:r w:rsidRPr="000D323B">
        <w:rPr>
          <w:rFonts w:cs="Arial"/>
          <w:b/>
          <w:bCs/>
          <w:szCs w:val="20"/>
        </w:rPr>
        <w:t xml:space="preserve"> </w:t>
      </w:r>
      <w:r w:rsidRPr="000D323B">
        <w:rPr>
          <w:rFonts w:cs="Arial"/>
          <w:bCs/>
          <w:szCs w:val="20"/>
        </w:rPr>
        <w:t xml:space="preserve">child is seeking asylum and protection in Bulgaria the SAR has to </w:t>
      </w:r>
      <w:r w:rsidRPr="000D323B">
        <w:rPr>
          <w:rFonts w:cs="Arial"/>
          <w:bCs/>
          <w:szCs w:val="20"/>
        </w:rPr>
        <w:lastRenderedPageBreak/>
        <w:t>start proceedings for the appointment of a guardian to the child</w:t>
      </w:r>
      <w:r w:rsidRPr="000D323B">
        <w:rPr>
          <w:rStyle w:val="FootnoteReference"/>
          <w:bCs/>
          <w:szCs w:val="20"/>
        </w:rPr>
        <w:footnoteReference w:id="248"/>
      </w:r>
      <w:r w:rsidRPr="000D323B">
        <w:rPr>
          <w:rFonts w:cs="Arial"/>
          <w:bCs/>
          <w:szCs w:val="20"/>
        </w:rPr>
        <w:t>. If there is no possibility to appoint a guardian, the SAR sends a request to the CPD to ensure a social worker acts as a representative of the child during the proceedings. The unaccompanied child is placed in the family of relatives, in foster care, or in an institution for the duration of the asylum and protection proceedings</w:t>
      </w:r>
      <w:r w:rsidRPr="000D323B">
        <w:rPr>
          <w:rStyle w:val="FootnoteReference"/>
          <w:bCs/>
          <w:szCs w:val="20"/>
        </w:rPr>
        <w:footnoteReference w:id="249"/>
      </w:r>
      <w:r w:rsidRPr="000D323B">
        <w:rPr>
          <w:rFonts w:cs="Arial"/>
          <w:bCs/>
          <w:szCs w:val="20"/>
        </w:rPr>
        <w:t xml:space="preserve">. The majority are placed in specialised centres under SAR. See more details in </w:t>
      </w:r>
      <w:hyperlink w:anchor="_Restrictions_ofn_liberty" w:history="1">
        <w:r w:rsidRPr="000D323B">
          <w:rPr>
            <w:rStyle w:val="Hyperlink"/>
            <w:rFonts w:cs="Arial"/>
            <w:bCs/>
            <w:szCs w:val="20"/>
          </w:rPr>
          <w:t>Section 2.7</w:t>
        </w:r>
      </w:hyperlink>
      <w:r w:rsidRPr="000D323B">
        <w:rPr>
          <w:rFonts w:cs="Arial"/>
          <w:bCs/>
          <w:szCs w:val="20"/>
        </w:rPr>
        <w:t>.</w:t>
      </w:r>
    </w:p>
    <w:p w:rsidR="00AC7914" w:rsidRPr="000D323B" w:rsidRDefault="00AC7914" w:rsidP="00AC7914">
      <w:pPr>
        <w:pStyle w:val="BodyText"/>
        <w:widowControl w:val="0"/>
        <w:spacing w:before="0" w:after="0" w:line="240" w:lineRule="auto"/>
        <w:ind w:left="0"/>
        <w:jc w:val="both"/>
        <w:rPr>
          <w:rFonts w:cs="Arial"/>
          <w:bCs/>
          <w:szCs w:val="20"/>
        </w:rPr>
      </w:pPr>
    </w:p>
    <w:p w:rsidR="00AC7914" w:rsidRDefault="00AC7914" w:rsidP="006E4FF5">
      <w:pPr>
        <w:pStyle w:val="BodyText"/>
        <w:widowControl w:val="0"/>
        <w:spacing w:before="0" w:after="0" w:line="240" w:lineRule="auto"/>
        <w:jc w:val="both"/>
        <w:rPr>
          <w:rFonts w:cs="Arial"/>
          <w:bCs/>
          <w:szCs w:val="20"/>
        </w:rPr>
      </w:pPr>
      <w:r w:rsidRPr="000D323B">
        <w:rPr>
          <w:rFonts w:cs="Arial"/>
          <w:bCs/>
          <w:szCs w:val="20"/>
        </w:rPr>
        <w:t>In the phase before the administrative courts (both administrative court and Supreme Administrative Court</w:t>
      </w:r>
      <w:r w:rsidRPr="000D323B">
        <w:rPr>
          <w:rStyle w:val="FootnoteReference"/>
          <w:bCs/>
          <w:szCs w:val="20"/>
        </w:rPr>
        <w:footnoteReference w:id="250"/>
      </w:r>
      <w:r w:rsidRPr="000D323B">
        <w:rPr>
          <w:rFonts w:cs="Arial"/>
          <w:bCs/>
          <w:szCs w:val="20"/>
        </w:rPr>
        <w:t>, the child must be heard if he/she is above 10 years of age. The judge has the discretion not to hear the child even he/she is above 10 years of age if the hearing will</w:t>
      </w:r>
      <w:r w:rsidRPr="002F2DBA">
        <w:rPr>
          <w:rFonts w:cs="Arial"/>
          <w:bCs/>
          <w:szCs w:val="20"/>
        </w:rPr>
        <w:t xml:space="preserve"> not be in the best interest</w:t>
      </w:r>
      <w:r>
        <w:rPr>
          <w:rFonts w:cs="Arial"/>
          <w:bCs/>
          <w:szCs w:val="20"/>
        </w:rPr>
        <w:t>s</w:t>
      </w:r>
      <w:r w:rsidRPr="002F2DBA">
        <w:rPr>
          <w:rFonts w:cs="Arial"/>
          <w:bCs/>
          <w:szCs w:val="20"/>
        </w:rPr>
        <w:t xml:space="preserve"> of the child. </w:t>
      </w:r>
      <w:r>
        <w:rPr>
          <w:rFonts w:cs="Arial"/>
          <w:bCs/>
          <w:szCs w:val="20"/>
        </w:rPr>
        <w:t xml:space="preserve">If the child does not speak Bulgarian, the judge must ensure a translator for the proceedings. </w:t>
      </w:r>
      <w:r w:rsidRPr="002F2DBA">
        <w:rPr>
          <w:rFonts w:cs="Arial"/>
          <w:bCs/>
          <w:szCs w:val="20"/>
        </w:rPr>
        <w:t xml:space="preserve">The court also has </w:t>
      </w:r>
      <w:r>
        <w:rPr>
          <w:rFonts w:cs="Arial"/>
          <w:bCs/>
          <w:szCs w:val="20"/>
        </w:rPr>
        <w:t xml:space="preserve">the </w:t>
      </w:r>
      <w:r w:rsidRPr="002F2DBA">
        <w:rPr>
          <w:rFonts w:cs="Arial"/>
          <w:bCs/>
          <w:szCs w:val="20"/>
        </w:rPr>
        <w:t>discretion to hear the child even he/she is under 10 years of age if it finds that he/she has good understanding of the situation and the hearing will be in his/her best interest</w:t>
      </w:r>
      <w:r>
        <w:rPr>
          <w:rFonts w:cs="Arial"/>
          <w:bCs/>
          <w:szCs w:val="20"/>
        </w:rPr>
        <w:t>s</w:t>
      </w:r>
      <w:r w:rsidRPr="002F2DBA">
        <w:rPr>
          <w:rStyle w:val="FootnoteReference"/>
          <w:bCs/>
          <w:szCs w:val="20"/>
        </w:rPr>
        <w:footnoteReference w:id="251"/>
      </w:r>
      <w:r w:rsidRPr="002F2DBA">
        <w:rPr>
          <w:rFonts w:cs="Arial"/>
          <w:bCs/>
          <w:szCs w:val="20"/>
        </w:rPr>
        <w:t>.  The court must provide motives for its decision on hearing</w:t>
      </w:r>
      <w:r>
        <w:rPr>
          <w:rFonts w:cs="Arial"/>
          <w:bCs/>
          <w:szCs w:val="20"/>
        </w:rPr>
        <w:t xml:space="preserve"> a child</w:t>
      </w:r>
      <w:r w:rsidRPr="002F2DBA">
        <w:rPr>
          <w:rStyle w:val="FootnoteReference"/>
          <w:bCs/>
          <w:szCs w:val="20"/>
        </w:rPr>
        <w:footnoteReference w:id="252"/>
      </w:r>
      <w:r w:rsidRPr="002F2DBA">
        <w:rPr>
          <w:rFonts w:cs="Arial"/>
          <w:bCs/>
          <w:szCs w:val="20"/>
        </w:rPr>
        <w:t>.</w:t>
      </w:r>
    </w:p>
    <w:p w:rsidR="00AC7914" w:rsidRPr="00F62A3C" w:rsidRDefault="00AC7914" w:rsidP="006E4FF5">
      <w:pPr>
        <w:pStyle w:val="BodyText"/>
        <w:widowControl w:val="0"/>
        <w:spacing w:before="0" w:after="0" w:line="240" w:lineRule="auto"/>
        <w:jc w:val="both"/>
        <w:rPr>
          <w:rFonts w:cs="Arial"/>
          <w:bCs/>
          <w:szCs w:val="20"/>
        </w:rPr>
      </w:pPr>
      <w:r>
        <w:rPr>
          <w:szCs w:val="20"/>
          <w:lang w:val="en-US"/>
        </w:rPr>
        <w:t xml:space="preserve">  </w:t>
      </w:r>
    </w:p>
    <w:p w:rsidR="00AC7914" w:rsidRPr="00431386" w:rsidRDefault="00AC7914" w:rsidP="00431386">
      <w:pPr>
        <w:pStyle w:val="BodyText"/>
        <w:widowControl w:val="0"/>
        <w:spacing w:before="0" w:after="0" w:line="240" w:lineRule="auto"/>
        <w:jc w:val="both"/>
        <w:rPr>
          <w:rFonts w:cs="Arial"/>
          <w:bCs/>
          <w:szCs w:val="20"/>
          <w:lang w:val="en-US"/>
        </w:rPr>
      </w:pPr>
      <w:r>
        <w:rPr>
          <w:rFonts w:cs="Arial"/>
          <w:bCs/>
          <w:szCs w:val="20"/>
        </w:rPr>
        <w:t>The appointed guardian or the social worker from the CPD</w:t>
      </w:r>
      <w:r>
        <w:rPr>
          <w:rFonts w:cs="Arial"/>
          <w:bCs/>
          <w:i/>
          <w:szCs w:val="20"/>
          <w:lang w:val="bg-BG"/>
        </w:rPr>
        <w:t xml:space="preserve"> </w:t>
      </w:r>
      <w:r>
        <w:rPr>
          <w:rFonts w:cs="Arial"/>
          <w:bCs/>
          <w:szCs w:val="20"/>
          <w:lang w:val="en-US"/>
        </w:rPr>
        <w:t>must represent the child during the judicial administrative proceedings related to his/her refugee status or asylum. Note that the general rule for child participation in judicial proceedings is relevant: the guardian/social worker (for unaccompanied children) or parent must act if the child is under 14 years of age. If the child is between 14 and 18 years of age he/she must act by him/herself but with the consent of his/her guardian/social worker or parent. The general rule about hearing of the child who is above 10 years of age is also applicable</w:t>
      </w:r>
      <w:r>
        <w:rPr>
          <w:rStyle w:val="FootnoteReference"/>
          <w:bCs/>
          <w:szCs w:val="20"/>
          <w:lang w:val="en-US"/>
        </w:rPr>
        <w:footnoteReference w:id="253"/>
      </w:r>
      <w:r>
        <w:rPr>
          <w:rFonts w:cs="Arial"/>
          <w:bCs/>
          <w:szCs w:val="20"/>
          <w:lang w:val="en-US"/>
        </w:rPr>
        <w:t>.</w:t>
      </w:r>
    </w:p>
    <w:p w:rsidR="00AC7914" w:rsidRPr="002C1869" w:rsidRDefault="00AC7914" w:rsidP="006E4FF5">
      <w:pPr>
        <w:pStyle w:val="Heading4NoNumb"/>
        <w:ind w:left="851"/>
        <w:rPr>
          <w:rStyle w:val="newdocreference"/>
        </w:rPr>
      </w:pPr>
      <w:r w:rsidRPr="002C1869">
        <w:rPr>
          <w:rStyle w:val="newdocreference"/>
        </w:rPr>
        <w:t xml:space="preserve">The child as defendant/witness/subject </w:t>
      </w:r>
      <w:proofErr w:type="gramStart"/>
      <w:r w:rsidRPr="002C1869">
        <w:rPr>
          <w:rStyle w:val="newdocreference"/>
        </w:rPr>
        <w:t>of an administrative proceedings</w:t>
      </w:r>
      <w:proofErr w:type="gramEnd"/>
    </w:p>
    <w:p w:rsidR="00AC7914" w:rsidRDefault="00AC7914" w:rsidP="006E4FF5">
      <w:pPr>
        <w:widowControl w:val="0"/>
        <w:spacing w:before="0" w:after="0" w:line="240" w:lineRule="auto"/>
        <w:ind w:left="491"/>
        <w:jc w:val="both"/>
        <w:rPr>
          <w:b/>
          <w:bCs/>
        </w:rPr>
      </w:pPr>
    </w:p>
    <w:p w:rsidR="00AC7914" w:rsidRPr="00431386" w:rsidRDefault="00AC7914" w:rsidP="00431386">
      <w:pPr>
        <w:widowControl w:val="0"/>
        <w:spacing w:before="0" w:after="0" w:line="240" w:lineRule="auto"/>
        <w:ind w:left="851"/>
        <w:jc w:val="both"/>
        <w:rPr>
          <w:rFonts w:eastAsia="Times New Roman"/>
          <w:bCs/>
          <w:color w:val="0067AC"/>
        </w:rPr>
      </w:pPr>
      <w:r w:rsidRPr="00091021">
        <w:rPr>
          <w:bCs/>
        </w:rPr>
        <w:t>There</w:t>
      </w:r>
      <w:r>
        <w:rPr>
          <w:bCs/>
        </w:rPr>
        <w:t xml:space="preserve"> are no other specific rules related to children in migration judicial proceedings, different to the general rules, described above (in </w:t>
      </w:r>
      <w:hyperlink w:anchor="_Overview_of_Member_State’s approach" w:history="1">
        <w:r w:rsidRPr="00176D00">
          <w:rPr>
            <w:rStyle w:val="Hyperlink"/>
            <w:rFonts w:cs="Arial"/>
            <w:bCs/>
          </w:rPr>
          <w:t>Section 1.a)</w:t>
        </w:r>
      </w:hyperlink>
      <w:r>
        <w:rPr>
          <w:bCs/>
        </w:rPr>
        <w:t>.</w:t>
      </w:r>
    </w:p>
    <w:p w:rsidR="00AC7914" w:rsidRPr="006D75C3" w:rsidRDefault="00AC7914" w:rsidP="006D75C3">
      <w:pPr>
        <w:pStyle w:val="Heading2"/>
      </w:pPr>
      <w:bookmarkStart w:id="89" w:name="_Right_to_legal"/>
      <w:bookmarkStart w:id="90" w:name="_Right_to_legal_counsel,_legal_assis"/>
      <w:bookmarkStart w:id="91" w:name="_Toc401654876"/>
      <w:bookmarkStart w:id="92" w:name="_Toc409606694"/>
      <w:bookmarkEnd w:id="89"/>
      <w:bookmarkEnd w:id="90"/>
      <w:r w:rsidRPr="00B620C5">
        <w:t>Right</w:t>
      </w:r>
      <w:r>
        <w:t xml:space="preserve"> to legal counsel, legal assistance and representation</w:t>
      </w:r>
      <w:bookmarkEnd w:id="87"/>
      <w:bookmarkEnd w:id="91"/>
      <w:bookmarkEnd w:id="92"/>
    </w:p>
    <w:p w:rsidR="00AC7914" w:rsidRPr="00431386" w:rsidRDefault="00AC7914" w:rsidP="00431386">
      <w:pPr>
        <w:pStyle w:val="Heading3"/>
      </w:pPr>
      <w:bookmarkStart w:id="93" w:name="_Toc409606695"/>
      <w:r w:rsidRPr="000D323B">
        <w:t>General procedural rules applicable to children involved in judicial proceedings including proceedings reviewing administrative authorities’ decisions in the sectors of asylum, migration, education, health, placement into care, administrative sanctions and offences &lt;MACR</w:t>
      </w:r>
      <w:bookmarkEnd w:id="93"/>
      <w:r w:rsidRPr="000D323B">
        <w:rPr>
          <w:lang w:val="en-US"/>
        </w:rPr>
        <w:t xml:space="preserve"> </w:t>
      </w:r>
    </w:p>
    <w:p w:rsidR="00AC7914" w:rsidRDefault="00AC7914" w:rsidP="006E4FF5">
      <w:pPr>
        <w:pStyle w:val="FootnoteText"/>
        <w:widowControl w:val="0"/>
        <w:spacing w:after="0"/>
        <w:ind w:left="851"/>
        <w:jc w:val="both"/>
        <w:rPr>
          <w:rFonts w:cs="Arial"/>
          <w:sz w:val="20"/>
        </w:rPr>
      </w:pPr>
      <w:r>
        <w:rPr>
          <w:sz w:val="20"/>
          <w:lang w:val="en-US"/>
        </w:rPr>
        <w:t>The rules described below apply to judicial proceedings in all sectors mentioned above.</w:t>
      </w:r>
      <w:r>
        <w:rPr>
          <w:rFonts w:cs="Arial"/>
          <w:sz w:val="20"/>
        </w:rPr>
        <w:t xml:space="preserve"> The general rules apply to both civil and administrative proceedings</w:t>
      </w:r>
      <w:r w:rsidRPr="00937E46">
        <w:rPr>
          <w:rFonts w:cs="Arial"/>
          <w:sz w:val="20"/>
        </w:rPr>
        <w:t>.</w:t>
      </w:r>
      <w:r>
        <w:rPr>
          <w:rFonts w:cs="Arial"/>
          <w:sz w:val="20"/>
        </w:rPr>
        <w:t xml:space="preserve"> When sector-specific rules exist, they are described under a separate subsection. </w:t>
      </w:r>
    </w:p>
    <w:p w:rsidR="00AC7914" w:rsidRDefault="00AC7914" w:rsidP="006E4FF5">
      <w:pPr>
        <w:pStyle w:val="FootnoteText"/>
        <w:widowControl w:val="0"/>
        <w:spacing w:after="0"/>
        <w:ind w:left="851"/>
        <w:jc w:val="both"/>
        <w:rPr>
          <w:rFonts w:cs="Arial"/>
          <w:sz w:val="20"/>
        </w:rPr>
      </w:pPr>
    </w:p>
    <w:p w:rsidR="00AC7914" w:rsidRPr="00431386" w:rsidRDefault="00AC7914" w:rsidP="00431386">
      <w:pPr>
        <w:pStyle w:val="FootnoteText"/>
        <w:widowControl w:val="0"/>
        <w:spacing w:after="0"/>
        <w:ind w:left="851"/>
        <w:jc w:val="both"/>
        <w:rPr>
          <w:sz w:val="20"/>
          <w:lang w:val="en-US"/>
        </w:rPr>
      </w:pPr>
      <w:r>
        <w:rPr>
          <w:rFonts w:cs="Arial"/>
          <w:bCs/>
          <w:sz w:val="20"/>
        </w:rPr>
        <w:t xml:space="preserve">In proceedings regarding administrative sanctions and offences committed by children below the MACR, these rules only apply to last instance appeals before administrative courts (see Section 1 above). The appeal in the first instance follows criminal procedural rules as described </w:t>
      </w:r>
      <w:r w:rsidRPr="00315B44">
        <w:rPr>
          <w:rFonts w:cs="Arial"/>
          <w:bCs/>
          <w:sz w:val="20"/>
        </w:rPr>
        <w:t>in the Study to collect data on children’s involvement in criminal judicial proceedings.</w:t>
      </w:r>
    </w:p>
    <w:p w:rsidR="00AC7914" w:rsidRPr="009A0B06" w:rsidRDefault="00AC7914" w:rsidP="006E4FF5">
      <w:pPr>
        <w:pStyle w:val="Heading4NoNumb"/>
        <w:ind w:left="851"/>
      </w:pPr>
      <w:r w:rsidRPr="009A0B06">
        <w:t>The child as a plaintiff/defendant</w:t>
      </w:r>
    </w:p>
    <w:p w:rsidR="00AC7914" w:rsidRPr="009A0B06" w:rsidRDefault="00AC7914" w:rsidP="006E4FF5">
      <w:pPr>
        <w:pStyle w:val="BodyText"/>
        <w:widowControl w:val="0"/>
        <w:spacing w:before="0" w:after="0" w:line="240" w:lineRule="auto"/>
        <w:jc w:val="both"/>
        <w:rPr>
          <w:b/>
          <w:bCs/>
          <w:szCs w:val="20"/>
        </w:rPr>
      </w:pPr>
    </w:p>
    <w:p w:rsidR="00AC7914" w:rsidRPr="007071E1" w:rsidRDefault="00AC7914" w:rsidP="006E4FF5">
      <w:pPr>
        <w:pStyle w:val="CommentText"/>
        <w:widowControl w:val="0"/>
        <w:spacing w:before="0" w:after="0"/>
        <w:ind w:left="851"/>
        <w:jc w:val="both"/>
        <w:rPr>
          <w:lang w:val="en-GB"/>
        </w:rPr>
      </w:pPr>
      <w:r w:rsidRPr="00905029">
        <w:rPr>
          <w:rStyle w:val="newdocreference"/>
          <w:rFonts w:cs="Calibri"/>
          <w:lang w:val="en-US"/>
        </w:rPr>
        <w:t>In administrative and civil judicial proceedings, c</w:t>
      </w:r>
      <w:r w:rsidRPr="00905029">
        <w:rPr>
          <w:rStyle w:val="newdocreference"/>
          <w:rFonts w:cs="Calibri"/>
        </w:rPr>
        <w:t xml:space="preserve">children, </w:t>
      </w:r>
      <w:r>
        <w:rPr>
          <w:rStyle w:val="newdocreference"/>
          <w:rFonts w:cs="Calibri"/>
          <w:lang w:val="en-GB"/>
        </w:rPr>
        <w:t>as for</w:t>
      </w:r>
      <w:r w:rsidRPr="00905029">
        <w:rPr>
          <w:rStyle w:val="newdocreference"/>
          <w:rFonts w:cs="Calibri"/>
        </w:rPr>
        <w:t xml:space="preserve"> adults, have the right to legal assistance and representation before, during and after the judicial proceedings </w:t>
      </w:r>
      <w:r w:rsidRPr="000D323B">
        <w:rPr>
          <w:rStyle w:val="newdocreference"/>
          <w:rFonts w:cs="Calibri"/>
          <w:lang w:val="en-GB"/>
        </w:rPr>
        <w:t>to</w:t>
      </w:r>
      <w:r w:rsidRPr="00905029">
        <w:rPr>
          <w:rStyle w:val="newdocreference"/>
          <w:rFonts w:cs="Calibri"/>
        </w:rPr>
        <w:t xml:space="preserve"> which they are party. In the case of children, the choice of the lawyer in most cases is made by their parents/guardian. More specifically, in the case of children below 14 years of age the parents/guardian choose the </w:t>
      </w:r>
      <w:r w:rsidRPr="000D323B">
        <w:rPr>
          <w:rStyle w:val="newdocreference"/>
          <w:rFonts w:cs="Calibri"/>
          <w:lang w:val="en-US"/>
        </w:rPr>
        <w:t>legal counsel</w:t>
      </w:r>
      <w:r w:rsidRPr="00905029">
        <w:rPr>
          <w:rStyle w:val="newdocreference"/>
          <w:rFonts w:cs="Calibri"/>
        </w:rPr>
        <w:t xml:space="preserve">, sign the power of attorney and determine the extent of representation by the lawyer. With respect to children who are </w:t>
      </w:r>
      <w:r>
        <w:rPr>
          <w:rStyle w:val="newdocreference"/>
          <w:rFonts w:cs="Calibri"/>
          <w:lang w:val="en-US"/>
        </w:rPr>
        <w:t xml:space="preserve">between </w:t>
      </w:r>
      <w:r w:rsidRPr="00905029">
        <w:rPr>
          <w:rStyle w:val="newdocreference"/>
          <w:rFonts w:cs="Calibri"/>
        </w:rPr>
        <w:t xml:space="preserve">14 </w:t>
      </w:r>
      <w:r>
        <w:rPr>
          <w:rStyle w:val="newdocreference"/>
          <w:rFonts w:cs="Calibri"/>
          <w:lang w:val="en-US"/>
        </w:rPr>
        <w:t xml:space="preserve">and 18 </w:t>
      </w:r>
      <w:r w:rsidRPr="00905029">
        <w:rPr>
          <w:rStyle w:val="newdocreference"/>
          <w:rFonts w:cs="Calibri"/>
        </w:rPr>
        <w:lastRenderedPageBreak/>
        <w:t xml:space="preserve">years of age, children can choose their lawyer with the consent of </w:t>
      </w:r>
      <w:r>
        <w:rPr>
          <w:rStyle w:val="newdocreference"/>
          <w:rFonts w:cs="Calibri"/>
        </w:rPr>
        <w:t xml:space="preserve">one of </w:t>
      </w:r>
      <w:r w:rsidRPr="00905029">
        <w:rPr>
          <w:rStyle w:val="newdocreference"/>
          <w:rFonts w:cs="Calibri"/>
        </w:rPr>
        <w:t>the parent</w:t>
      </w:r>
      <w:r>
        <w:rPr>
          <w:rStyle w:val="newdocreference"/>
          <w:rFonts w:cs="Calibri"/>
        </w:rPr>
        <w:t>s</w:t>
      </w:r>
      <w:r w:rsidRPr="00905029">
        <w:rPr>
          <w:rStyle w:val="newdocreference"/>
          <w:rFonts w:cs="Calibri"/>
        </w:rPr>
        <w:t>.</w:t>
      </w:r>
      <w:r w:rsidRPr="00905029">
        <w:t xml:space="preserve"> In that case it is the child who signs the power of attorney and determines the extent of representation. </w:t>
      </w:r>
      <w:r w:rsidRPr="000D323B">
        <w:rPr>
          <w:lang w:val="en-US"/>
        </w:rPr>
        <w:t>T</w:t>
      </w:r>
      <w:r w:rsidRPr="00905029">
        <w:t>he parent</w:t>
      </w:r>
      <w:r w:rsidRPr="000D323B">
        <w:rPr>
          <w:lang w:val="en-US"/>
        </w:rPr>
        <w:t>/guardian</w:t>
      </w:r>
      <w:r w:rsidRPr="00905029">
        <w:t xml:space="preserve"> </w:t>
      </w:r>
      <w:r>
        <w:t xml:space="preserve">must </w:t>
      </w:r>
      <w:r>
        <w:rPr>
          <w:lang w:val="en-US"/>
        </w:rPr>
        <w:t>a</w:t>
      </w:r>
      <w:proofErr w:type="spellStart"/>
      <w:r w:rsidRPr="00905029">
        <w:t>lso</w:t>
      </w:r>
      <w:proofErr w:type="spellEnd"/>
      <w:r w:rsidRPr="00905029">
        <w:t xml:space="preserve"> sign the power of attorney </w:t>
      </w:r>
      <w:r>
        <w:t xml:space="preserve">to </w:t>
      </w:r>
      <w:r w:rsidRPr="00905029">
        <w:t>confirm h</w:t>
      </w:r>
      <w:r>
        <w:t>is</w:t>
      </w:r>
      <w:r w:rsidRPr="00905029">
        <w:t>/he</w:t>
      </w:r>
      <w:r>
        <w:t>r</w:t>
      </w:r>
      <w:r w:rsidRPr="00905029">
        <w:t xml:space="preserve"> consent. </w:t>
      </w:r>
    </w:p>
    <w:p w:rsidR="00AC7914" w:rsidRPr="00BC5619" w:rsidRDefault="00AC7914" w:rsidP="006E4FF5">
      <w:pPr>
        <w:pStyle w:val="CommentText"/>
        <w:widowControl w:val="0"/>
        <w:spacing w:before="0" w:after="0"/>
        <w:ind w:left="851"/>
        <w:jc w:val="both"/>
      </w:pPr>
    </w:p>
    <w:p w:rsidR="00AC7914" w:rsidRDefault="00AC7914" w:rsidP="006E4FF5">
      <w:pPr>
        <w:widowControl w:val="0"/>
        <w:spacing w:before="0" w:after="0" w:line="240" w:lineRule="auto"/>
        <w:ind w:left="851"/>
        <w:jc w:val="both"/>
        <w:rPr>
          <w:rStyle w:val="newdocreference"/>
          <w:rFonts w:cs="Calibri"/>
        </w:rPr>
      </w:pPr>
      <w:r w:rsidRPr="00905029">
        <w:rPr>
          <w:rStyle w:val="newdocreference"/>
          <w:rFonts w:cs="Calibri"/>
        </w:rPr>
        <w:t xml:space="preserve">Children </w:t>
      </w:r>
      <w:r>
        <w:rPr>
          <w:rStyle w:val="newdocreference"/>
          <w:rFonts w:cs="Calibri"/>
        </w:rPr>
        <w:t>do not</w:t>
      </w:r>
      <w:r w:rsidRPr="00905029">
        <w:rPr>
          <w:rStyle w:val="newdocreference"/>
          <w:rFonts w:cs="Calibri"/>
        </w:rPr>
        <w:t xml:space="preserve"> receive legal advice independ</w:t>
      </w:r>
      <w:r>
        <w:rPr>
          <w:rStyle w:val="newdocreference"/>
          <w:rFonts w:cs="Calibri"/>
        </w:rPr>
        <w:t>e</w:t>
      </w:r>
      <w:r w:rsidRPr="00905029">
        <w:rPr>
          <w:rStyle w:val="newdocreference"/>
          <w:rFonts w:cs="Calibri"/>
        </w:rPr>
        <w:t xml:space="preserve">ntly </w:t>
      </w:r>
      <w:r>
        <w:rPr>
          <w:rStyle w:val="newdocreference"/>
          <w:rFonts w:cs="Calibri"/>
        </w:rPr>
        <w:t xml:space="preserve">of their legal representatives, </w:t>
      </w:r>
      <w:r w:rsidRPr="00905029">
        <w:rPr>
          <w:rStyle w:val="newdocreference"/>
          <w:rFonts w:cs="Calibri"/>
        </w:rPr>
        <w:t>apart from when the Child Protection Department refers them to relevant NGOs</w:t>
      </w:r>
      <w:r w:rsidRPr="00905029">
        <w:rPr>
          <w:rStyle w:val="newdocreference"/>
          <w:rFonts w:cs="Calibri"/>
          <w:vertAlign w:val="superscript"/>
        </w:rPr>
        <w:footnoteReference w:id="254"/>
      </w:r>
      <w:r w:rsidRPr="00905029">
        <w:rPr>
          <w:rStyle w:val="newdocreference"/>
          <w:rFonts w:cs="Calibri"/>
        </w:rPr>
        <w:t xml:space="preserve">. </w:t>
      </w:r>
    </w:p>
    <w:p w:rsidR="00AC7914" w:rsidRDefault="00AC7914" w:rsidP="006E4FF5">
      <w:pPr>
        <w:widowControl w:val="0"/>
        <w:spacing w:before="0" w:after="0" w:line="240" w:lineRule="auto"/>
        <w:ind w:left="851"/>
        <w:jc w:val="both"/>
        <w:rPr>
          <w:rStyle w:val="newdocreference"/>
          <w:rFonts w:cs="Calibri"/>
        </w:rPr>
      </w:pPr>
    </w:p>
    <w:p w:rsidR="00AC7914" w:rsidRDefault="00AC7914" w:rsidP="006E4FF5">
      <w:pPr>
        <w:widowControl w:val="0"/>
        <w:spacing w:before="0" w:after="0" w:line="240" w:lineRule="auto"/>
        <w:ind w:left="851"/>
        <w:jc w:val="both"/>
        <w:rPr>
          <w:rStyle w:val="newdocreference"/>
          <w:rFonts w:cs="Calibri"/>
        </w:rPr>
      </w:pPr>
      <w:r w:rsidRPr="00905029">
        <w:rPr>
          <w:rStyle w:val="newdocreference"/>
          <w:rFonts w:cs="Calibri"/>
        </w:rPr>
        <w:t xml:space="preserve">Children do not have the right to withdraw a power-of-attorney on their own. This can be done only by their parents (for children below 14 years of age) or with their parents’ approval (for children </w:t>
      </w:r>
      <w:r>
        <w:rPr>
          <w:rStyle w:val="newdocreference"/>
          <w:rFonts w:cs="Calibri"/>
        </w:rPr>
        <w:t xml:space="preserve">between </w:t>
      </w:r>
      <w:r w:rsidRPr="00905029">
        <w:rPr>
          <w:rStyle w:val="newdocreference"/>
          <w:rFonts w:cs="Calibri"/>
        </w:rPr>
        <w:t xml:space="preserve">14 </w:t>
      </w:r>
      <w:r>
        <w:rPr>
          <w:rStyle w:val="newdocreference"/>
          <w:rFonts w:cs="Calibri"/>
        </w:rPr>
        <w:t xml:space="preserve">and 18 </w:t>
      </w:r>
      <w:r w:rsidRPr="00905029">
        <w:rPr>
          <w:rStyle w:val="newdocreference"/>
          <w:rFonts w:cs="Calibri"/>
        </w:rPr>
        <w:t xml:space="preserve">years of age. However, depending on their age, children may: </w:t>
      </w:r>
    </w:p>
    <w:p w:rsidR="00AC7914" w:rsidRPr="00905029" w:rsidRDefault="00AC7914" w:rsidP="00AC7914">
      <w:pPr>
        <w:widowControl w:val="0"/>
        <w:spacing w:before="0" w:after="0" w:line="240" w:lineRule="auto"/>
        <w:jc w:val="both"/>
        <w:rPr>
          <w:rStyle w:val="newdocreference"/>
          <w:rFonts w:cs="Calibri"/>
        </w:rPr>
      </w:pPr>
    </w:p>
    <w:p w:rsidR="00AC7914" w:rsidRPr="00431386" w:rsidRDefault="00AC7914" w:rsidP="00431386">
      <w:pPr>
        <w:pStyle w:val="BTBullet1"/>
        <w:rPr>
          <w:rStyle w:val="newdocreference"/>
          <w:rFonts w:cs="Calibri"/>
        </w:rPr>
      </w:pPr>
      <w:r w:rsidRPr="00905029">
        <w:rPr>
          <w:rStyle w:val="newdocreference"/>
          <w:rFonts w:cs="Calibri"/>
        </w:rPr>
        <w:t>Express their opinion and disagree with the lawyer’s representation. This is possible only for children</w:t>
      </w:r>
      <w:r>
        <w:rPr>
          <w:rStyle w:val="newdocreference"/>
          <w:rFonts w:cs="Calibri"/>
        </w:rPr>
        <w:t xml:space="preserve"> between</w:t>
      </w:r>
      <w:r w:rsidRPr="00905029">
        <w:rPr>
          <w:rStyle w:val="newdocreference"/>
          <w:rFonts w:cs="Calibri"/>
        </w:rPr>
        <w:t xml:space="preserve"> 10 </w:t>
      </w:r>
      <w:r>
        <w:rPr>
          <w:rStyle w:val="newdocreference"/>
          <w:rFonts w:cs="Calibri"/>
        </w:rPr>
        <w:t>and 18</w:t>
      </w:r>
      <w:r w:rsidRPr="00905029">
        <w:rPr>
          <w:rStyle w:val="newdocreference"/>
          <w:rFonts w:cs="Calibri"/>
        </w:rPr>
        <w:t xml:space="preserve"> years</w:t>
      </w:r>
      <w:r>
        <w:rPr>
          <w:rStyle w:val="newdocreference"/>
          <w:rFonts w:cs="Calibri"/>
        </w:rPr>
        <w:t xml:space="preserve"> </w:t>
      </w:r>
      <w:r w:rsidRPr="00905029">
        <w:rPr>
          <w:rStyle w:val="newdocreference"/>
          <w:rFonts w:cs="Calibri"/>
        </w:rPr>
        <w:t xml:space="preserve">of age, or if the judge decides that </w:t>
      </w:r>
      <w:r>
        <w:rPr>
          <w:rStyle w:val="newdocreference"/>
          <w:rFonts w:cs="Calibri"/>
        </w:rPr>
        <w:t xml:space="preserve">the </w:t>
      </w:r>
      <w:r w:rsidRPr="00905029">
        <w:rPr>
          <w:rStyle w:val="newdocreference"/>
          <w:rFonts w:cs="Calibri"/>
        </w:rPr>
        <w:t>child should be heard despite his/her younger age</w:t>
      </w:r>
      <w:r w:rsidRPr="00905029">
        <w:rPr>
          <w:rStyle w:val="newdocreference"/>
          <w:rFonts w:cs="Calibri"/>
          <w:vertAlign w:val="superscript"/>
        </w:rPr>
        <w:footnoteReference w:id="255"/>
      </w:r>
      <w:r w:rsidRPr="00905029">
        <w:rPr>
          <w:rStyle w:val="newdocreference"/>
          <w:rFonts w:cs="Calibri"/>
        </w:rPr>
        <w:t>.</w:t>
      </w:r>
    </w:p>
    <w:p w:rsidR="00AC7914" w:rsidRPr="00431386" w:rsidRDefault="00AC7914" w:rsidP="00431386">
      <w:pPr>
        <w:pStyle w:val="BTBullet1"/>
        <w:rPr>
          <w:rStyle w:val="newdocreference"/>
          <w:rFonts w:cs="Calibri"/>
        </w:rPr>
      </w:pPr>
      <w:r w:rsidRPr="006D4312">
        <w:rPr>
          <w:rStyle w:val="newdocreference"/>
          <w:rFonts w:cs="Calibri"/>
        </w:rPr>
        <w:t>State before the court that they do not want to be represented by the lawyer appointed by the parents/guardian or with the parents’/guardian’s consent. The child h</w:t>
      </w:r>
      <w:r w:rsidRPr="00D93E16">
        <w:rPr>
          <w:rStyle w:val="newdocreference"/>
          <w:rFonts w:cs="Calibri"/>
        </w:rPr>
        <w:t xml:space="preserve">as the right to claim a conflict of interest with their parent/guardian and ask for a special representative. </w:t>
      </w:r>
      <w:r w:rsidRPr="003C3C35">
        <w:rPr>
          <w:rStyle w:val="newdocreference"/>
          <w:rFonts w:cs="Calibri"/>
        </w:rPr>
        <w:t>However, this statement can be made only by children who are between 14 and 1</w:t>
      </w:r>
      <w:r w:rsidRPr="003D6D01">
        <w:rPr>
          <w:rStyle w:val="newdocreference"/>
          <w:rFonts w:cs="Calibri"/>
        </w:rPr>
        <w:t xml:space="preserve">8 years of age.  </w:t>
      </w:r>
      <w:r w:rsidRPr="00160CE2">
        <w:rPr>
          <w:rStyle w:val="newdocreference"/>
          <w:rFonts w:cs="Calibri"/>
        </w:rPr>
        <w:t xml:space="preserve"> </w:t>
      </w:r>
    </w:p>
    <w:p w:rsidR="00AC7914" w:rsidRPr="00431386" w:rsidRDefault="00AC7914" w:rsidP="00431386">
      <w:pPr>
        <w:pStyle w:val="CommentText"/>
        <w:ind w:left="851"/>
        <w:jc w:val="both"/>
        <w:rPr>
          <w:rStyle w:val="newdocreference"/>
          <w:rFonts w:eastAsia="DejaVu Sans" w:cs="Calibri"/>
          <w:b/>
          <w:kern w:val="1"/>
          <w:lang w:val="en-US" w:eastAsia="hi-IN" w:bidi="hi-IN"/>
        </w:rPr>
      </w:pPr>
      <w:r w:rsidRPr="00905029">
        <w:rPr>
          <w:rStyle w:val="newdocreference"/>
          <w:rFonts w:cs="Calibri"/>
        </w:rPr>
        <w:t>No rules guarantee that children are considered full</w:t>
      </w:r>
      <w:r>
        <w:rPr>
          <w:rStyle w:val="newdocreference"/>
          <w:rFonts w:cs="Calibri"/>
        </w:rPr>
        <w:t>y</w:t>
      </w:r>
      <w:r w:rsidRPr="00905029">
        <w:rPr>
          <w:rStyle w:val="newdocreference"/>
          <w:rFonts w:cs="Calibri"/>
        </w:rPr>
        <w:t>-fledged clients with their own rights. In addition, the court is not obliged to check if the parent/guardian exercises the child’s rights without abusing his/her power (for example, involving the child in conflicts between the parents or between the parent/guardian and a third party). I</w:t>
      </w:r>
      <w:r w:rsidRPr="00905029">
        <w:rPr>
          <w:rFonts w:eastAsia="Times New Roman"/>
        </w:rPr>
        <w:t>f there is a conflict of interests between the child and his/her parent(s) or guardian(s), the judge must appoint a special representative to the child</w:t>
      </w:r>
      <w:r w:rsidRPr="00905029">
        <w:rPr>
          <w:rStyle w:val="FootnoteSymbol"/>
          <w:vertAlign w:val="superscript"/>
        </w:rPr>
        <w:footnoteReference w:id="256"/>
      </w:r>
      <w:r w:rsidRPr="00905029">
        <w:rPr>
          <w:rFonts w:eastAsia="Times New Roman"/>
        </w:rPr>
        <w:t>.</w:t>
      </w:r>
      <w:r>
        <w:rPr>
          <w:rFonts w:eastAsia="Times New Roman"/>
        </w:rPr>
        <w:t xml:space="preserve"> </w:t>
      </w:r>
      <w:r>
        <w:rPr>
          <w:lang w:val="en-US"/>
        </w:rPr>
        <w:t xml:space="preserve">There are no </w:t>
      </w:r>
      <w:r>
        <w:t>mechanisms to monitor the appointment and quality of service provided by guardians ad litem to children involved in judicial proceedings</w:t>
      </w:r>
      <w:r>
        <w:rPr>
          <w:lang w:val="en-US"/>
        </w:rPr>
        <w:t xml:space="preserve">. According to the Legal Aid Act </w:t>
      </w:r>
      <w:r>
        <w:rPr>
          <w:lang w:val="bg-BG"/>
        </w:rPr>
        <w:t>(</w:t>
      </w:r>
      <w:r>
        <w:rPr>
          <w:lang w:val="en-US"/>
        </w:rPr>
        <w:t xml:space="preserve">LAA) </w:t>
      </w:r>
      <w:hyperlink r:id="rId51" w:history="1">
        <w:r w:rsidRPr="000D323B">
          <w:rPr>
            <w:rStyle w:val="Hyperlink"/>
            <w:i/>
            <w:lang w:val="en-US"/>
          </w:rPr>
          <w:t>(</w:t>
        </w:r>
        <w:r w:rsidRPr="000D323B">
          <w:rPr>
            <w:rStyle w:val="Hyperlink"/>
            <w:i/>
            <w:lang w:val="bg-BG"/>
          </w:rPr>
          <w:t>Закон за правната помощ)</w:t>
        </w:r>
      </w:hyperlink>
      <w:r>
        <w:rPr>
          <w:i/>
          <w:lang w:val="en-US"/>
        </w:rPr>
        <w:t>,</w:t>
      </w:r>
      <w:r>
        <w:rPr>
          <w:lang w:val="en-US"/>
        </w:rPr>
        <w:t xml:space="preserve"> the National Bur</w:t>
      </w:r>
      <w:r>
        <w:rPr>
          <w:lang w:val="bg-BG"/>
        </w:rPr>
        <w:t>еа</w:t>
      </w:r>
      <w:r>
        <w:rPr>
          <w:lang w:val="en-US"/>
        </w:rPr>
        <w:t xml:space="preserve">u for Legal Aid </w:t>
      </w:r>
      <w:r>
        <w:rPr>
          <w:lang w:val="bg-BG"/>
        </w:rPr>
        <w:t>(</w:t>
      </w:r>
      <w:r>
        <w:rPr>
          <w:lang w:val="en-US"/>
        </w:rPr>
        <w:t xml:space="preserve">NBLA) </w:t>
      </w:r>
      <w:r w:rsidRPr="000D323B">
        <w:rPr>
          <w:i/>
          <w:lang w:val="en-US"/>
        </w:rPr>
        <w:t>(</w:t>
      </w:r>
      <w:r w:rsidRPr="000D323B">
        <w:rPr>
          <w:i/>
          <w:lang w:val="bg-BG"/>
        </w:rPr>
        <w:t>Национално бюро за правна помощ)</w:t>
      </w:r>
      <w:r>
        <w:rPr>
          <w:lang w:val="bg-BG"/>
        </w:rPr>
        <w:t xml:space="preserve"> </w:t>
      </w:r>
      <w:r>
        <w:rPr>
          <w:lang w:val="en-US"/>
        </w:rPr>
        <w:t>has the right to control the work of legal representatives</w:t>
      </w:r>
      <w:r>
        <w:rPr>
          <w:rStyle w:val="FootnoteReference"/>
          <w:lang w:val="en-US"/>
        </w:rPr>
        <w:footnoteReference w:id="257"/>
      </w:r>
      <w:r>
        <w:rPr>
          <w:lang w:val="en-US"/>
        </w:rPr>
        <w:t xml:space="preserve">, but there no specific rules on how the control must be accomplished. </w:t>
      </w:r>
    </w:p>
    <w:p w:rsidR="00AC7914" w:rsidRPr="00431386" w:rsidRDefault="00AC7914" w:rsidP="00431386">
      <w:pPr>
        <w:widowControl w:val="0"/>
        <w:spacing w:before="0" w:after="0" w:line="240" w:lineRule="auto"/>
        <w:ind w:left="851"/>
        <w:jc w:val="both"/>
        <w:rPr>
          <w:rFonts w:cs="Calibri"/>
        </w:rPr>
      </w:pPr>
      <w:r w:rsidRPr="00905029">
        <w:rPr>
          <w:rStyle w:val="newdocreference"/>
          <w:rFonts w:cs="Calibri"/>
        </w:rPr>
        <w:t xml:space="preserve">Children, </w:t>
      </w:r>
      <w:r>
        <w:rPr>
          <w:rStyle w:val="newdocreference"/>
          <w:rFonts w:cs="Calibri"/>
        </w:rPr>
        <w:t xml:space="preserve">like </w:t>
      </w:r>
      <w:r w:rsidRPr="00905029">
        <w:rPr>
          <w:rStyle w:val="newdocreference"/>
          <w:rFonts w:cs="Calibri"/>
        </w:rPr>
        <w:t xml:space="preserve">adults, have the right to receive legal aid if they provide evidence to the court that their family lacks the funds to employ a lawyer to represent them. In order to get legal aid children must submit the relevant request to the court either through their parents/guardian (if they are below 14 years of age) or on their own with their parents’ consent (if they are </w:t>
      </w:r>
      <w:r>
        <w:rPr>
          <w:rStyle w:val="newdocreference"/>
          <w:rFonts w:cs="Calibri"/>
        </w:rPr>
        <w:t xml:space="preserve">between </w:t>
      </w:r>
      <w:r w:rsidRPr="00905029">
        <w:rPr>
          <w:rStyle w:val="newdocreference"/>
          <w:rFonts w:cs="Calibri"/>
        </w:rPr>
        <w:t xml:space="preserve">14 </w:t>
      </w:r>
      <w:r>
        <w:rPr>
          <w:rStyle w:val="newdocreference"/>
          <w:rFonts w:cs="Calibri"/>
        </w:rPr>
        <w:t xml:space="preserve">and 18 </w:t>
      </w:r>
      <w:r w:rsidRPr="00905029">
        <w:rPr>
          <w:rStyle w:val="newdocreference"/>
          <w:rFonts w:cs="Calibri"/>
        </w:rPr>
        <w:t>years of age</w:t>
      </w:r>
      <w:r>
        <w:rPr>
          <w:rStyle w:val="newdocreference"/>
          <w:rFonts w:cs="Calibri"/>
        </w:rPr>
        <w:t xml:space="preserve"> </w:t>
      </w:r>
      <w:r w:rsidRPr="00905029">
        <w:rPr>
          <w:rStyle w:val="newdocreference"/>
          <w:rFonts w:cs="Calibri"/>
        </w:rPr>
        <w:t>). The court is obliged to inform the parties of their right to request legal aid.</w:t>
      </w:r>
      <w:r>
        <w:rPr>
          <w:rStyle w:val="newdocreference"/>
          <w:rFonts w:cs="Calibri"/>
        </w:rPr>
        <w:t xml:space="preserve"> </w:t>
      </w:r>
    </w:p>
    <w:p w:rsidR="00AC7914" w:rsidRPr="002C1869" w:rsidRDefault="00AC7914" w:rsidP="006E4FF5">
      <w:pPr>
        <w:pStyle w:val="Heading4NoNumb"/>
        <w:ind w:left="851"/>
      </w:pPr>
      <w:r w:rsidRPr="002C1869">
        <w:t xml:space="preserve">The child as a witness/subject of proceedings </w:t>
      </w:r>
    </w:p>
    <w:p w:rsidR="00AC7914" w:rsidRPr="006310DA" w:rsidRDefault="00AC7914" w:rsidP="006E4FF5">
      <w:pPr>
        <w:pStyle w:val="BodyText"/>
        <w:widowControl w:val="0"/>
        <w:spacing w:before="0" w:after="0" w:line="240" w:lineRule="auto"/>
        <w:ind w:left="491"/>
        <w:jc w:val="both"/>
        <w:rPr>
          <w:b/>
          <w:bCs/>
          <w:szCs w:val="20"/>
        </w:rPr>
      </w:pPr>
    </w:p>
    <w:p w:rsidR="00AC7914" w:rsidRPr="006E4FF5" w:rsidRDefault="00AC7914" w:rsidP="006E4FF5">
      <w:pPr>
        <w:widowControl w:val="0"/>
        <w:spacing w:before="0" w:after="0" w:line="240" w:lineRule="auto"/>
        <w:ind w:left="851"/>
        <w:jc w:val="both"/>
      </w:pPr>
      <w:r>
        <w:rPr>
          <w:rStyle w:val="newdocreference"/>
          <w:rFonts w:cs="Calibri"/>
        </w:rPr>
        <w:t>A c</w:t>
      </w:r>
      <w:r w:rsidRPr="00313DF5">
        <w:rPr>
          <w:rStyle w:val="newdocreference"/>
          <w:rFonts w:cs="Calibri"/>
        </w:rPr>
        <w:t>hild witness</w:t>
      </w:r>
      <w:r>
        <w:rPr>
          <w:rStyle w:val="newdocreference"/>
          <w:rFonts w:cs="Calibri"/>
        </w:rPr>
        <w:t xml:space="preserve"> or</w:t>
      </w:r>
      <w:r w:rsidRPr="00313DF5">
        <w:rPr>
          <w:rStyle w:val="newdocreference"/>
          <w:rFonts w:cs="Calibri"/>
        </w:rPr>
        <w:t xml:space="preserve"> subject of the proceedings do</w:t>
      </w:r>
      <w:r>
        <w:rPr>
          <w:rStyle w:val="newdocreference"/>
          <w:rFonts w:cs="Calibri"/>
        </w:rPr>
        <w:t>es</w:t>
      </w:r>
      <w:r w:rsidRPr="00313DF5">
        <w:rPr>
          <w:rStyle w:val="newdocreference"/>
          <w:rFonts w:cs="Calibri"/>
        </w:rPr>
        <w:t xml:space="preserve"> not have the right to an attorney or to legal aid.</w:t>
      </w:r>
      <w:r>
        <w:rPr>
          <w:rStyle w:val="newdocreference"/>
          <w:rFonts w:cs="Calibri"/>
        </w:rPr>
        <w:t xml:space="preserve"> Therefore, no relevant rules have been identified. </w:t>
      </w:r>
      <w:r w:rsidRPr="00905029">
        <w:t xml:space="preserve">Note that representation by </w:t>
      </w:r>
      <w:r>
        <w:t xml:space="preserve">a </w:t>
      </w:r>
      <w:r w:rsidRPr="00905029">
        <w:t>l</w:t>
      </w:r>
      <w:proofErr w:type="spellStart"/>
      <w:r w:rsidRPr="00235C31">
        <w:rPr>
          <w:lang w:val="en-US"/>
        </w:rPr>
        <w:t>egal</w:t>
      </w:r>
      <w:proofErr w:type="spellEnd"/>
      <w:r w:rsidRPr="00235C31">
        <w:rPr>
          <w:lang w:val="en-US"/>
        </w:rPr>
        <w:t xml:space="preserve"> counsel</w:t>
      </w:r>
      <w:r w:rsidRPr="00905029">
        <w:t xml:space="preserve"> i</w:t>
      </w:r>
      <w:r>
        <w:t>s</w:t>
      </w:r>
      <w:r w:rsidRPr="00905029">
        <w:t xml:space="preserve"> not obligatory for </w:t>
      </w:r>
      <w:r>
        <w:t xml:space="preserve">a </w:t>
      </w:r>
      <w:r w:rsidRPr="00905029">
        <w:t xml:space="preserve">child </w:t>
      </w:r>
      <w:r>
        <w:t xml:space="preserve">who is the subject of </w:t>
      </w:r>
      <w:r w:rsidRPr="00905029">
        <w:rPr>
          <w:lang w:val="en-US"/>
        </w:rPr>
        <w:t>administrative proceedings</w:t>
      </w:r>
      <w:r w:rsidRPr="00905029">
        <w:rPr>
          <w:rStyle w:val="FootnoteReference"/>
        </w:rPr>
        <w:footnoteReference w:id="258"/>
      </w:r>
      <w:r w:rsidRPr="00905029">
        <w:t>.</w:t>
      </w:r>
      <w:bookmarkStart w:id="94" w:name="_Toc346714794"/>
      <w:bookmarkStart w:id="95" w:name="_Toc346714795"/>
      <w:bookmarkStart w:id="96" w:name="_Toc338234119"/>
      <w:bookmarkStart w:id="97" w:name="_Toc338234120"/>
      <w:bookmarkStart w:id="98" w:name="_Toc338234122"/>
      <w:bookmarkStart w:id="99" w:name="_Toc338234123"/>
      <w:bookmarkStart w:id="100" w:name="_Toc338234124"/>
      <w:bookmarkEnd w:id="94"/>
      <w:bookmarkEnd w:id="95"/>
      <w:bookmarkEnd w:id="96"/>
      <w:bookmarkEnd w:id="97"/>
      <w:bookmarkEnd w:id="98"/>
      <w:bookmarkEnd w:id="99"/>
    </w:p>
    <w:p w:rsidR="00AC7914" w:rsidRPr="00431386" w:rsidRDefault="00AC7914" w:rsidP="00431386">
      <w:pPr>
        <w:pStyle w:val="Heading2"/>
      </w:pPr>
      <w:bookmarkStart w:id="101" w:name="_Restrictions_on_liberty"/>
      <w:bookmarkStart w:id="102" w:name="_Restrictions_ofn_liberty"/>
      <w:bookmarkStart w:id="103" w:name="_Toc401654877"/>
      <w:bookmarkStart w:id="104" w:name="_Toc409606696"/>
      <w:bookmarkEnd w:id="101"/>
      <w:bookmarkEnd w:id="102"/>
      <w:r w:rsidRPr="00E85EA3">
        <w:t>Restrictions o</w:t>
      </w:r>
      <w:r>
        <w:rPr>
          <w:lang w:val="fr-BE"/>
        </w:rPr>
        <w:t>f</w:t>
      </w:r>
      <w:r w:rsidRPr="00E85EA3">
        <w:t xml:space="preserve"> liberty</w:t>
      </w:r>
      <w:bookmarkEnd w:id="103"/>
      <w:bookmarkEnd w:id="104"/>
    </w:p>
    <w:p w:rsidR="00AC7914" w:rsidRPr="00431386" w:rsidRDefault="00AC7914" w:rsidP="00431386">
      <w:pPr>
        <w:pStyle w:val="BodyText"/>
        <w:widowControl w:val="0"/>
        <w:spacing w:before="0" w:after="0" w:line="240" w:lineRule="auto"/>
        <w:jc w:val="both"/>
        <w:rPr>
          <w:szCs w:val="20"/>
          <w:lang w:val="en-US"/>
        </w:rPr>
      </w:pPr>
      <w:r w:rsidRPr="009E3341">
        <w:rPr>
          <w:bCs/>
          <w:szCs w:val="20"/>
        </w:rPr>
        <w:t>In the field of administrative law</w:t>
      </w:r>
      <w:r w:rsidRPr="000D323B">
        <w:rPr>
          <w:bCs/>
          <w:szCs w:val="20"/>
          <w:lang w:val="en-US"/>
        </w:rPr>
        <w:t>,</w:t>
      </w:r>
      <w:r w:rsidRPr="009E3341">
        <w:rPr>
          <w:bCs/>
          <w:szCs w:val="20"/>
        </w:rPr>
        <w:t xml:space="preserve"> restriction of liberty is only possible in </w:t>
      </w:r>
      <w:r w:rsidRPr="009E3341">
        <w:rPr>
          <w:rFonts w:cs="Arial"/>
          <w:bCs/>
          <w:szCs w:val="20"/>
        </w:rPr>
        <w:t xml:space="preserve">proceedings relating </w:t>
      </w:r>
      <w:r w:rsidRPr="009E3341">
        <w:rPr>
          <w:rFonts w:cs="Arial"/>
          <w:bCs/>
          <w:szCs w:val="20"/>
        </w:rPr>
        <w:lastRenderedPageBreak/>
        <w:t xml:space="preserve">to children committing a “criminal” offence below the age of </w:t>
      </w:r>
      <w:r>
        <w:rPr>
          <w:rFonts w:cs="Arial"/>
          <w:bCs/>
          <w:szCs w:val="20"/>
        </w:rPr>
        <w:t xml:space="preserve">the </w:t>
      </w:r>
      <w:r w:rsidRPr="009E3341">
        <w:rPr>
          <w:rFonts w:cs="Arial"/>
          <w:bCs/>
          <w:szCs w:val="20"/>
        </w:rPr>
        <w:t>MACR</w:t>
      </w:r>
      <w:r>
        <w:rPr>
          <w:rFonts w:cs="Arial"/>
          <w:bCs/>
          <w:szCs w:val="20"/>
        </w:rPr>
        <w:t>,</w:t>
      </w:r>
      <w:r w:rsidRPr="009E3341">
        <w:rPr>
          <w:rFonts w:cs="Arial"/>
          <w:bCs/>
          <w:szCs w:val="20"/>
        </w:rPr>
        <w:t xml:space="preserve"> and in </w:t>
      </w:r>
      <w:r w:rsidRPr="009E3341">
        <w:rPr>
          <w:bCs/>
          <w:szCs w:val="20"/>
        </w:rPr>
        <w:t>asylum and migration cases.</w:t>
      </w:r>
      <w:r w:rsidRPr="000D323B">
        <w:rPr>
          <w:bCs/>
          <w:szCs w:val="20"/>
        </w:rPr>
        <w:t xml:space="preserve">  </w:t>
      </w:r>
      <w:r w:rsidRPr="009E3341">
        <w:rPr>
          <w:szCs w:val="20"/>
          <w:lang w:val="en-US"/>
        </w:rPr>
        <w:t>In all other sectors covered by this report</w:t>
      </w:r>
      <w:r>
        <w:rPr>
          <w:szCs w:val="20"/>
          <w:lang w:val="en-US"/>
        </w:rPr>
        <w:t>,</w:t>
      </w:r>
      <w:r w:rsidRPr="009E3341">
        <w:rPr>
          <w:szCs w:val="20"/>
          <w:lang w:val="en-US"/>
        </w:rPr>
        <w:t xml:space="preserve"> the restriction of liberty is not applicable</w:t>
      </w:r>
      <w:r>
        <w:rPr>
          <w:szCs w:val="20"/>
          <w:lang w:val="en-US"/>
        </w:rPr>
        <w:t>.  Although the mental health placement is not considered as a restriction of liberty according to Bulgarian law, the proceedings for placement are described below.</w:t>
      </w:r>
    </w:p>
    <w:p w:rsidR="00AC7914" w:rsidRPr="006E4FF5" w:rsidRDefault="00AC7914" w:rsidP="006E4FF5">
      <w:pPr>
        <w:pStyle w:val="Heading3"/>
        <w:rPr>
          <w:lang w:val="en-US"/>
        </w:rPr>
      </w:pPr>
      <w:bookmarkStart w:id="105" w:name="_Toc409606697"/>
      <w:r w:rsidRPr="00CC091E">
        <w:t xml:space="preserve">Procedural rules applicable to children involved in </w:t>
      </w:r>
      <w:r w:rsidRPr="000D323B">
        <w:rPr>
          <w:lang w:val="en-US"/>
        </w:rPr>
        <w:t>compulsory placement or treatment in a psychiatric hospital</w:t>
      </w:r>
      <w:bookmarkEnd w:id="105"/>
      <w:r w:rsidRPr="00CC091E">
        <w:t xml:space="preserve"> </w:t>
      </w:r>
    </w:p>
    <w:p w:rsidR="00AC7914" w:rsidRPr="00E021B1" w:rsidRDefault="00AC7914" w:rsidP="006E4FF5">
      <w:pPr>
        <w:pStyle w:val="Heading4NoNumb"/>
        <w:ind w:left="851"/>
      </w:pPr>
      <w:r w:rsidRPr="00E021B1">
        <w:t>The child as a</w:t>
      </w:r>
      <w:r>
        <w:rPr>
          <w:lang w:val="en-US"/>
        </w:rPr>
        <w:t xml:space="preserve"> </w:t>
      </w:r>
      <w:r w:rsidRPr="00E021B1">
        <w:t>subject of proceedings</w:t>
      </w:r>
    </w:p>
    <w:p w:rsidR="00AC7914" w:rsidRPr="001405D6" w:rsidRDefault="00AC7914" w:rsidP="006E4FF5">
      <w:pPr>
        <w:widowControl w:val="0"/>
        <w:spacing w:before="0" w:after="0" w:line="240" w:lineRule="auto"/>
        <w:ind w:left="851"/>
        <w:jc w:val="both"/>
        <w:rPr>
          <w:lang w:val="en-US"/>
        </w:rPr>
      </w:pPr>
    </w:p>
    <w:p w:rsidR="00AC7914" w:rsidRPr="009E3341" w:rsidRDefault="00AC7914" w:rsidP="006E4FF5">
      <w:pPr>
        <w:pStyle w:val="BodyText"/>
        <w:widowControl w:val="0"/>
        <w:spacing w:before="0" w:after="0" w:line="240" w:lineRule="auto"/>
        <w:jc w:val="both"/>
        <w:rPr>
          <w:bCs/>
          <w:szCs w:val="20"/>
          <w:lang w:val="en-US"/>
        </w:rPr>
      </w:pPr>
      <w:r w:rsidRPr="000D323B">
        <w:rPr>
          <w:szCs w:val="20"/>
        </w:rPr>
        <w:t xml:space="preserve">Theoretically speaking, if the child suffers from </w:t>
      </w:r>
      <w:r>
        <w:rPr>
          <w:szCs w:val="20"/>
        </w:rPr>
        <w:t xml:space="preserve">a </w:t>
      </w:r>
      <w:r w:rsidRPr="000D323B">
        <w:rPr>
          <w:szCs w:val="20"/>
        </w:rPr>
        <w:t xml:space="preserve">mental health disorder and he/she is a condition in which he/she may commit an offence or pose a danger to </w:t>
      </w:r>
      <w:r>
        <w:rPr>
          <w:szCs w:val="20"/>
        </w:rPr>
        <w:t>his/her</w:t>
      </w:r>
      <w:r w:rsidRPr="000D323B">
        <w:rPr>
          <w:szCs w:val="20"/>
        </w:rPr>
        <w:t xml:space="preserve"> famil</w:t>
      </w:r>
      <w:r>
        <w:rPr>
          <w:szCs w:val="20"/>
        </w:rPr>
        <w:t>y</w:t>
      </w:r>
      <w:r w:rsidRPr="000D323B">
        <w:rPr>
          <w:szCs w:val="20"/>
        </w:rPr>
        <w:t xml:space="preserve">, others, society or </w:t>
      </w:r>
      <w:r>
        <w:rPr>
          <w:szCs w:val="20"/>
        </w:rPr>
        <w:t>his/her</w:t>
      </w:r>
      <w:r w:rsidRPr="000D323B">
        <w:rPr>
          <w:szCs w:val="20"/>
        </w:rPr>
        <w:t>sel</w:t>
      </w:r>
      <w:r>
        <w:rPr>
          <w:szCs w:val="20"/>
        </w:rPr>
        <w:t>f</w:t>
      </w:r>
      <w:r w:rsidRPr="000D323B">
        <w:rPr>
          <w:szCs w:val="20"/>
        </w:rPr>
        <w:t>, any person can ask the prosecutor to start judicial proceedings for the compulsory placement or treatment of the child in a psychiatric hospital</w:t>
      </w:r>
      <w:r w:rsidR="009D51A0" w:rsidRPr="005A0A6D">
        <w:rPr>
          <w:szCs w:val="20"/>
        </w:rPr>
        <w:t xml:space="preserve">, and in some cases the director of the health facility may </w:t>
      </w:r>
      <w:r w:rsidR="009D51A0">
        <w:rPr>
          <w:szCs w:val="20"/>
          <w:lang w:val="en-CA"/>
        </w:rPr>
        <w:t>request directly the placement to</w:t>
      </w:r>
      <w:r w:rsidR="009D51A0" w:rsidRPr="005A0A6D">
        <w:rPr>
          <w:szCs w:val="20"/>
        </w:rPr>
        <w:t xml:space="preserve"> the court as well</w:t>
      </w:r>
      <w:r w:rsidRPr="000D323B">
        <w:rPr>
          <w:rStyle w:val="FootnoteReference"/>
          <w:szCs w:val="20"/>
        </w:rPr>
        <w:footnoteReference w:id="259"/>
      </w:r>
      <w:r w:rsidRPr="000D323B">
        <w:rPr>
          <w:szCs w:val="20"/>
        </w:rPr>
        <w:t>. The Health Act provides some specific rules for judicial proceedings for compulsory placement or treatment</w:t>
      </w:r>
      <w:r w:rsidRPr="000D323B">
        <w:rPr>
          <w:rStyle w:val="FootnoteReference"/>
          <w:szCs w:val="20"/>
        </w:rPr>
        <w:footnoteReference w:id="260"/>
      </w:r>
      <w:r w:rsidRPr="000D323B">
        <w:rPr>
          <w:szCs w:val="20"/>
        </w:rPr>
        <w:t xml:space="preserve">. These rules include the obligation for the court, in any case, to </w:t>
      </w:r>
      <w:r w:rsidRPr="000D323B">
        <w:rPr>
          <w:szCs w:val="20"/>
          <w:lang w:val="en-US"/>
        </w:rPr>
        <w:t>gather the</w:t>
      </w:r>
      <w:r w:rsidRPr="000D323B">
        <w:rPr>
          <w:szCs w:val="20"/>
        </w:rPr>
        <w:t xml:space="preserve"> personal </w:t>
      </w:r>
      <w:r w:rsidRPr="000D323B">
        <w:rPr>
          <w:szCs w:val="20"/>
          <w:lang w:val="en-US"/>
        </w:rPr>
        <w:t>opinion</w:t>
      </w:r>
      <w:r w:rsidRPr="000D323B">
        <w:rPr>
          <w:szCs w:val="20"/>
        </w:rPr>
        <w:t xml:space="preserve"> </w:t>
      </w:r>
      <w:r w:rsidRPr="000D323B">
        <w:rPr>
          <w:szCs w:val="20"/>
          <w:lang w:val="en-US"/>
        </w:rPr>
        <w:t>of</w:t>
      </w:r>
      <w:r w:rsidRPr="000D323B">
        <w:rPr>
          <w:szCs w:val="20"/>
        </w:rPr>
        <w:t xml:space="preserve"> a person who is subject of the placement</w:t>
      </w:r>
      <w:r w:rsidRPr="000D323B">
        <w:rPr>
          <w:rStyle w:val="FootnoteReference"/>
          <w:szCs w:val="20"/>
        </w:rPr>
        <w:footnoteReference w:id="261"/>
      </w:r>
      <w:r w:rsidRPr="000D323B">
        <w:rPr>
          <w:szCs w:val="20"/>
        </w:rPr>
        <w:t>, to appoint psychiatric expertise</w:t>
      </w:r>
      <w:r w:rsidRPr="000D323B">
        <w:rPr>
          <w:rStyle w:val="FootnoteReference"/>
          <w:szCs w:val="20"/>
        </w:rPr>
        <w:footnoteReference w:id="262"/>
      </w:r>
      <w:r w:rsidRPr="000D323B">
        <w:rPr>
          <w:szCs w:val="20"/>
        </w:rPr>
        <w:t xml:space="preserve"> and an obligation for the court to ensure that the person has a lawyer who will protect his/her rights</w:t>
      </w:r>
      <w:r w:rsidRPr="000D323B">
        <w:rPr>
          <w:rStyle w:val="FootnoteReference"/>
          <w:szCs w:val="20"/>
        </w:rPr>
        <w:footnoteReference w:id="263"/>
      </w:r>
      <w:r w:rsidRPr="000D323B">
        <w:rPr>
          <w:szCs w:val="20"/>
        </w:rPr>
        <w:t>. Generally speaking, such proceedings follow the rules of criminal judicial proceedings as described in the Study to collect data on children’s involvement in criminal judicial proceedings</w:t>
      </w:r>
      <w:r w:rsidRPr="000D323B">
        <w:rPr>
          <w:rStyle w:val="FootnoteReference"/>
          <w:szCs w:val="20"/>
        </w:rPr>
        <w:footnoteReference w:id="264"/>
      </w:r>
      <w:r w:rsidRPr="000D323B">
        <w:rPr>
          <w:szCs w:val="20"/>
          <w:lang w:val="en-US"/>
        </w:rPr>
        <w:t>.</w:t>
      </w:r>
      <w:r w:rsidRPr="000D323B">
        <w:rPr>
          <w:szCs w:val="20"/>
        </w:rPr>
        <w:t xml:space="preserve"> </w:t>
      </w:r>
      <w:r w:rsidRPr="000D323B">
        <w:rPr>
          <w:bCs/>
          <w:szCs w:val="20"/>
          <w:lang w:val="en-US"/>
        </w:rPr>
        <w:t xml:space="preserve">There are no </w:t>
      </w:r>
      <w:r w:rsidRPr="000D323B">
        <w:rPr>
          <w:bCs/>
          <w:szCs w:val="20"/>
        </w:rPr>
        <w:t xml:space="preserve">statutory/policy provisions </w:t>
      </w:r>
      <w:r w:rsidRPr="000D323B">
        <w:rPr>
          <w:bCs/>
          <w:szCs w:val="20"/>
          <w:lang w:val="en-US"/>
        </w:rPr>
        <w:t xml:space="preserve">identified </w:t>
      </w:r>
      <w:r w:rsidRPr="000D323B">
        <w:rPr>
          <w:bCs/>
          <w:szCs w:val="20"/>
        </w:rPr>
        <w:t>on the use by judicial authorities of detention as a measure of last resort and for the shortest possible time</w:t>
      </w:r>
      <w:r w:rsidRPr="000D323B">
        <w:rPr>
          <w:bCs/>
          <w:szCs w:val="20"/>
          <w:lang w:val="en-US"/>
        </w:rPr>
        <w:t xml:space="preserve">. The district court (criminal </w:t>
      </w:r>
      <w:r>
        <w:rPr>
          <w:bCs/>
          <w:szCs w:val="20"/>
          <w:lang w:val="en-US"/>
        </w:rPr>
        <w:t>chamber</w:t>
      </w:r>
      <w:r w:rsidRPr="000D323B">
        <w:rPr>
          <w:bCs/>
          <w:szCs w:val="20"/>
          <w:lang w:val="en-US"/>
        </w:rPr>
        <w:t>) has</w:t>
      </w:r>
      <w:r>
        <w:rPr>
          <w:bCs/>
          <w:szCs w:val="20"/>
          <w:lang w:val="en-US"/>
        </w:rPr>
        <w:t xml:space="preserve"> the</w:t>
      </w:r>
      <w:r w:rsidRPr="000D323B">
        <w:rPr>
          <w:bCs/>
          <w:szCs w:val="20"/>
          <w:lang w:val="en-US"/>
        </w:rPr>
        <w:t xml:space="preserve"> discretion to decide </w:t>
      </w:r>
      <w:r>
        <w:rPr>
          <w:bCs/>
          <w:szCs w:val="20"/>
          <w:lang w:val="en-US"/>
        </w:rPr>
        <w:t>on</w:t>
      </w:r>
      <w:r w:rsidRPr="000D323B">
        <w:rPr>
          <w:bCs/>
          <w:szCs w:val="20"/>
          <w:lang w:val="en-US"/>
        </w:rPr>
        <w:t xml:space="preserve"> the time-limits of the treatment</w:t>
      </w:r>
      <w:r w:rsidRPr="000D323B">
        <w:rPr>
          <w:rStyle w:val="FootnoteReference"/>
          <w:bCs/>
          <w:szCs w:val="20"/>
          <w:lang w:val="en-US"/>
        </w:rPr>
        <w:footnoteReference w:id="265"/>
      </w:r>
      <w:r w:rsidRPr="000D323B">
        <w:rPr>
          <w:bCs/>
          <w:szCs w:val="20"/>
          <w:lang w:val="en-US"/>
        </w:rPr>
        <w:t xml:space="preserve">. If </w:t>
      </w:r>
      <w:r>
        <w:rPr>
          <w:bCs/>
          <w:szCs w:val="20"/>
          <w:lang w:val="en-US"/>
        </w:rPr>
        <w:t>no</w:t>
      </w:r>
      <w:r w:rsidRPr="000D323B">
        <w:rPr>
          <w:bCs/>
          <w:szCs w:val="20"/>
          <w:lang w:val="en-US"/>
        </w:rPr>
        <w:t xml:space="preserve"> time </w:t>
      </w:r>
      <w:proofErr w:type="gramStart"/>
      <w:r w:rsidRPr="000D323B">
        <w:rPr>
          <w:bCs/>
          <w:szCs w:val="20"/>
          <w:lang w:val="en-US"/>
        </w:rPr>
        <w:t xml:space="preserve">limits </w:t>
      </w:r>
      <w:r>
        <w:rPr>
          <w:bCs/>
          <w:szCs w:val="20"/>
          <w:lang w:val="en-US"/>
        </w:rPr>
        <w:t>for</w:t>
      </w:r>
      <w:r w:rsidRPr="000D323B">
        <w:rPr>
          <w:bCs/>
          <w:szCs w:val="20"/>
          <w:lang w:val="en-US"/>
        </w:rPr>
        <w:t xml:space="preserve"> the treatment</w:t>
      </w:r>
      <w:r>
        <w:rPr>
          <w:bCs/>
          <w:szCs w:val="20"/>
          <w:lang w:val="en-US"/>
        </w:rPr>
        <w:t xml:space="preserve"> is</w:t>
      </w:r>
      <w:proofErr w:type="gramEnd"/>
      <w:r>
        <w:rPr>
          <w:bCs/>
          <w:szCs w:val="20"/>
          <w:lang w:val="en-US"/>
        </w:rPr>
        <w:t xml:space="preserve"> decided</w:t>
      </w:r>
      <w:r w:rsidRPr="000D323B">
        <w:rPr>
          <w:bCs/>
          <w:szCs w:val="20"/>
          <w:lang w:val="en-US"/>
        </w:rPr>
        <w:t xml:space="preserve">, the court has </w:t>
      </w:r>
      <w:r>
        <w:rPr>
          <w:bCs/>
          <w:szCs w:val="20"/>
          <w:lang w:val="en-US"/>
        </w:rPr>
        <w:t xml:space="preserve">an </w:t>
      </w:r>
      <w:r w:rsidRPr="000D323B">
        <w:rPr>
          <w:bCs/>
          <w:szCs w:val="20"/>
          <w:lang w:val="en-US"/>
        </w:rPr>
        <w:t>obligation to review the placement under the request from the psychiatric hospital</w:t>
      </w:r>
      <w:r w:rsidRPr="000D323B">
        <w:rPr>
          <w:rStyle w:val="FootnoteReference"/>
          <w:bCs/>
          <w:szCs w:val="20"/>
          <w:lang w:val="en-US"/>
        </w:rPr>
        <w:footnoteReference w:id="266"/>
      </w:r>
      <w:r w:rsidRPr="000D323B">
        <w:rPr>
          <w:bCs/>
          <w:szCs w:val="20"/>
          <w:lang w:val="en-US"/>
        </w:rPr>
        <w:t xml:space="preserve">. There is no rule identified related to </w:t>
      </w:r>
      <w:r>
        <w:rPr>
          <w:bCs/>
          <w:szCs w:val="20"/>
          <w:lang w:val="en-US"/>
        </w:rPr>
        <w:t xml:space="preserve">the </w:t>
      </w:r>
      <w:r w:rsidRPr="000D323B">
        <w:rPr>
          <w:bCs/>
          <w:szCs w:val="20"/>
          <w:lang w:val="en-US"/>
        </w:rPr>
        <w:t>possibility of the patient (his/her parent or guardian in case if the patient is a child) to ask the court directly for the review of the placement. No other statutory</w:t>
      </w:r>
      <w:r w:rsidRPr="000D323B">
        <w:rPr>
          <w:szCs w:val="20"/>
        </w:rPr>
        <w:t>/policy provisions</w:t>
      </w:r>
      <w:r w:rsidRPr="000D323B">
        <w:rPr>
          <w:szCs w:val="20"/>
          <w:lang w:val="en-US"/>
        </w:rPr>
        <w:t xml:space="preserve"> have been</w:t>
      </w:r>
      <w:r w:rsidRPr="000D323B">
        <w:rPr>
          <w:szCs w:val="20"/>
        </w:rPr>
        <w:t xml:space="preserve"> </w:t>
      </w:r>
      <w:r w:rsidRPr="000D323B">
        <w:rPr>
          <w:szCs w:val="20"/>
          <w:lang w:val="en-US"/>
        </w:rPr>
        <w:t>identified related to the m</w:t>
      </w:r>
      <w:proofErr w:type="spellStart"/>
      <w:r w:rsidRPr="000D323B">
        <w:rPr>
          <w:bCs/>
          <w:szCs w:val="20"/>
        </w:rPr>
        <w:t>aximum</w:t>
      </w:r>
      <w:proofErr w:type="spellEnd"/>
      <w:r w:rsidRPr="000D323B">
        <w:rPr>
          <w:bCs/>
          <w:szCs w:val="20"/>
        </w:rPr>
        <w:t xml:space="preserve"> time-limits that a child can be held in detention</w:t>
      </w:r>
      <w:r w:rsidRPr="000D323B">
        <w:rPr>
          <w:bCs/>
          <w:szCs w:val="20"/>
          <w:lang w:val="en-US"/>
        </w:rPr>
        <w:t xml:space="preserve">. </w:t>
      </w:r>
    </w:p>
    <w:p w:rsidR="00AC7914" w:rsidRPr="006E4FF5" w:rsidRDefault="00AC7914" w:rsidP="006E4FF5">
      <w:pPr>
        <w:pStyle w:val="Heading3"/>
        <w:rPr>
          <w:lang w:val="en-US"/>
        </w:rPr>
      </w:pPr>
      <w:bookmarkStart w:id="106" w:name="_Toc409606698"/>
      <w:r w:rsidRPr="009E3341">
        <w:rPr>
          <w:lang w:val="en-US"/>
        </w:rPr>
        <w:t>P</w:t>
      </w:r>
      <w:proofErr w:type="spellStart"/>
      <w:r w:rsidRPr="009E3341">
        <w:t>rocedural</w:t>
      </w:r>
      <w:proofErr w:type="spellEnd"/>
      <w:r w:rsidRPr="009E3341">
        <w:t xml:space="preserve"> rules for proceedings relating to children committing a “criminal” offence below the age of </w:t>
      </w:r>
      <w:r>
        <w:t xml:space="preserve">the </w:t>
      </w:r>
      <w:r w:rsidRPr="009E3341">
        <w:t>MACR</w:t>
      </w:r>
      <w:bookmarkEnd w:id="106"/>
      <w:r w:rsidRPr="009E3341">
        <w:rPr>
          <w:lang w:val="en-US"/>
        </w:rPr>
        <w:t xml:space="preserve"> </w:t>
      </w:r>
    </w:p>
    <w:p w:rsidR="00AC7914" w:rsidRPr="00E021B1" w:rsidRDefault="00AC7914" w:rsidP="00E052AF">
      <w:pPr>
        <w:pStyle w:val="Heading4NoNumb"/>
        <w:ind w:left="851"/>
      </w:pPr>
      <w:r w:rsidRPr="00E021B1">
        <w:t>The child as a defendant</w:t>
      </w:r>
      <w:r w:rsidRPr="000D323B">
        <w:rPr>
          <w:lang w:val="en-US"/>
        </w:rPr>
        <w:t>/plaintiff</w:t>
      </w:r>
    </w:p>
    <w:p w:rsidR="00AC7914" w:rsidRPr="00876889" w:rsidRDefault="00AC7914" w:rsidP="00AC7914">
      <w:pPr>
        <w:pStyle w:val="BodyText"/>
        <w:widowControl w:val="0"/>
        <w:spacing w:before="0" w:after="0" w:line="240" w:lineRule="auto"/>
        <w:ind w:left="0"/>
        <w:jc w:val="both"/>
        <w:rPr>
          <w:b/>
          <w:bCs/>
          <w:szCs w:val="20"/>
        </w:rPr>
      </w:pPr>
    </w:p>
    <w:p w:rsidR="00AC7914" w:rsidRPr="00D16886" w:rsidRDefault="00AC7914" w:rsidP="00431386">
      <w:pPr>
        <w:pStyle w:val="BTBullet1"/>
      </w:pPr>
      <w:r>
        <w:t xml:space="preserve"> A </w:t>
      </w:r>
      <w:r w:rsidRPr="00D16886">
        <w:t>child offender may be subject to deprivation of liberty. As a correction</w:t>
      </w:r>
      <w:r>
        <w:t>al</w:t>
      </w:r>
      <w:r w:rsidRPr="00D16886">
        <w:t xml:space="preserve"> measure, the court </w:t>
      </w:r>
      <w:r>
        <w:t xml:space="preserve">on recommendation </w:t>
      </w:r>
      <w:r w:rsidRPr="00D16886">
        <w:t>of the Local Commissions may plac</w:t>
      </w:r>
      <w:r>
        <w:t xml:space="preserve">e </w:t>
      </w:r>
      <w:r w:rsidRPr="00D16886">
        <w:t xml:space="preserve">in </w:t>
      </w:r>
      <w:r>
        <w:t xml:space="preserve">a </w:t>
      </w:r>
      <w:r w:rsidRPr="00D16886">
        <w:t xml:space="preserve">socio-pedagogical institution </w:t>
      </w:r>
      <w:r>
        <w:t xml:space="preserve">or </w:t>
      </w:r>
      <w:r w:rsidRPr="00D16886">
        <w:t>correctional school for up to three years</w:t>
      </w:r>
      <w:r w:rsidRPr="00D16886">
        <w:rPr>
          <w:rStyle w:val="FootnoteReference"/>
        </w:rPr>
        <w:footnoteReference w:id="267"/>
      </w:r>
      <w:r w:rsidRPr="00D16886">
        <w:t xml:space="preserve"> children over eight years old (who have committed an anti-social act or a crime that does not represent a significant danger to society) or children considered prone to committing anti-social act</w:t>
      </w:r>
      <w:r w:rsidRPr="00D16886">
        <w:rPr>
          <w:rStyle w:val="FootnoteCharacters"/>
        </w:rPr>
        <w:footnoteReference w:id="268"/>
      </w:r>
      <w:r w:rsidRPr="00D16886">
        <w:t xml:space="preserve">. </w:t>
      </w:r>
      <w:r w:rsidR="00C56597">
        <w:t>The placement of the child ends when the child turns 18 years of age.</w:t>
      </w:r>
    </w:p>
    <w:p w:rsidR="00AC7914" w:rsidRDefault="00AC7914" w:rsidP="00E052AF">
      <w:pPr>
        <w:pStyle w:val="BTBullet1"/>
        <w:rPr>
          <w:rStyle w:val="newdocreference"/>
        </w:rPr>
      </w:pPr>
      <w:r>
        <w:rPr>
          <w:rStyle w:val="newdocreference"/>
        </w:rPr>
        <w:t>M</w:t>
      </w:r>
      <w:r w:rsidRPr="00D16886">
        <w:rPr>
          <w:rStyle w:val="newdocreference"/>
        </w:rPr>
        <w:t xml:space="preserve">easures that the Local Commissions can impose are: warning, obligation to apologise to the victim, obligation to attend consultations and programmes, placement under pedagogical supervision of a parent or another person exercising parental duties, placement under pedagogical supervision of a public counsellor, prohibition to visit certain places or premises, prohibition to meet and make contact with certain people, </w:t>
      </w:r>
      <w:r w:rsidRPr="00D16886">
        <w:rPr>
          <w:rStyle w:val="newdocreference"/>
        </w:rPr>
        <w:lastRenderedPageBreak/>
        <w:t>prohibition to leave his/her permanent address, obligation to repair if possible damages he/she caused, public benefit correctional labour</w:t>
      </w:r>
      <w:r w:rsidRPr="00D16886">
        <w:rPr>
          <w:rStyle w:val="FootnoteCharacters"/>
        </w:rPr>
        <w:footnoteReference w:id="269"/>
      </w:r>
      <w:r w:rsidRPr="00D16886">
        <w:rPr>
          <w:rStyle w:val="newdocreference"/>
        </w:rPr>
        <w:t xml:space="preserve">. </w:t>
      </w:r>
    </w:p>
    <w:p w:rsidR="00AC7914" w:rsidRDefault="00AC7914" w:rsidP="00AC7914">
      <w:pPr>
        <w:pStyle w:val="Standarduser"/>
        <w:widowControl w:val="0"/>
        <w:suppressAutoHyphens w:val="0"/>
        <w:spacing w:before="0" w:after="0" w:line="240" w:lineRule="auto"/>
        <w:jc w:val="both"/>
        <w:rPr>
          <w:rStyle w:val="newdocreference"/>
        </w:rPr>
      </w:pPr>
    </w:p>
    <w:p w:rsidR="00AC7914" w:rsidRDefault="00AC7914" w:rsidP="00E052AF">
      <w:pPr>
        <w:pStyle w:val="Standarduser"/>
        <w:widowControl w:val="0"/>
        <w:suppressAutoHyphens w:val="0"/>
        <w:spacing w:before="0" w:after="0" w:line="240" w:lineRule="auto"/>
        <w:ind w:left="720"/>
        <w:jc w:val="both"/>
        <w:rPr>
          <w:rStyle w:val="newdocreference"/>
          <w:lang w:val="en-US"/>
        </w:rPr>
      </w:pPr>
      <w:r w:rsidRPr="00D16886">
        <w:rPr>
          <w:rStyle w:val="newdocreference"/>
        </w:rPr>
        <w:t>The Local Commission cannot place the child</w:t>
      </w:r>
      <w:r>
        <w:rPr>
          <w:rStyle w:val="newdocreference"/>
        </w:rPr>
        <w:t xml:space="preserve"> </w:t>
      </w:r>
      <w:r w:rsidRPr="00D16886">
        <w:rPr>
          <w:rStyle w:val="newdocreference"/>
        </w:rPr>
        <w:t xml:space="preserve">offender directly into a socio-pedagogical institution or a correctional school with its decision but makes a proposal to the </w:t>
      </w:r>
      <w:r>
        <w:rPr>
          <w:rStyle w:val="newdocreference"/>
        </w:rPr>
        <w:t>d</w:t>
      </w:r>
      <w:r w:rsidRPr="00D16886">
        <w:rPr>
          <w:rStyle w:val="newdocreference"/>
        </w:rPr>
        <w:t xml:space="preserve">istrict </w:t>
      </w:r>
      <w:r>
        <w:rPr>
          <w:rStyle w:val="newdocreference"/>
        </w:rPr>
        <w:t>c</w:t>
      </w:r>
      <w:r w:rsidRPr="00D16886">
        <w:rPr>
          <w:rStyle w:val="newdocreference"/>
        </w:rPr>
        <w:t xml:space="preserve">ourt for the placement. The proposal cannot be appealed separately. The </w:t>
      </w:r>
      <w:r>
        <w:rPr>
          <w:rStyle w:val="newdocreference"/>
        </w:rPr>
        <w:t>d</w:t>
      </w:r>
      <w:r w:rsidRPr="00D16886">
        <w:rPr>
          <w:rStyle w:val="newdocreference"/>
        </w:rPr>
        <w:t xml:space="preserve">istrict </w:t>
      </w:r>
      <w:r>
        <w:rPr>
          <w:rStyle w:val="newdocreference"/>
        </w:rPr>
        <w:t>c</w:t>
      </w:r>
      <w:r w:rsidRPr="00D16886">
        <w:rPr>
          <w:rStyle w:val="newdocreference"/>
        </w:rPr>
        <w:t>ourt holds a closed session in the presence of the child, his/her parents or persons that exercise their duties, persons that protect the child’s rights and interests</w:t>
      </w:r>
      <w:r>
        <w:rPr>
          <w:rStyle w:val="FootnoteReference"/>
        </w:rPr>
        <w:footnoteReference w:id="270"/>
      </w:r>
      <w:r w:rsidRPr="00D16886">
        <w:rPr>
          <w:rStyle w:val="newdocreference"/>
        </w:rPr>
        <w:t xml:space="preserve"> and a prosecutor from the respective </w:t>
      </w:r>
      <w:r>
        <w:rPr>
          <w:rStyle w:val="newdocreference"/>
        </w:rPr>
        <w:t>d</w:t>
      </w:r>
      <w:r w:rsidRPr="00D16886">
        <w:rPr>
          <w:rStyle w:val="newdocreference"/>
        </w:rPr>
        <w:t xml:space="preserve">istrict </w:t>
      </w:r>
      <w:r>
        <w:rPr>
          <w:rStyle w:val="newdocreference"/>
        </w:rPr>
        <w:t>p</w:t>
      </w:r>
      <w:r w:rsidRPr="00D16886">
        <w:rPr>
          <w:rStyle w:val="newdocreference"/>
        </w:rPr>
        <w:t xml:space="preserve">rosecutor’s </w:t>
      </w:r>
      <w:r>
        <w:rPr>
          <w:rStyle w:val="newdocreference"/>
        </w:rPr>
        <w:t>o</w:t>
      </w:r>
      <w:r w:rsidRPr="00D16886">
        <w:rPr>
          <w:rStyle w:val="newdocreference"/>
        </w:rPr>
        <w:t>ffice (</w:t>
      </w:r>
      <w:r w:rsidRPr="00D16886">
        <w:rPr>
          <w:rStyle w:val="newdocreference"/>
          <w:i/>
          <w:lang w:val="bg-BG"/>
        </w:rPr>
        <w:t>Районна прокуратура</w:t>
      </w:r>
      <w:r w:rsidRPr="00D16886">
        <w:rPr>
          <w:rStyle w:val="newdocreference"/>
          <w:lang w:val="bg-BG"/>
        </w:rPr>
        <w:t>)</w:t>
      </w:r>
      <w:r w:rsidRPr="00D16886">
        <w:rPr>
          <w:rStyle w:val="FootnoteReference"/>
          <w:lang w:val="bg-BG"/>
        </w:rPr>
        <w:footnoteReference w:id="271"/>
      </w:r>
      <w:r w:rsidRPr="00D16886">
        <w:rPr>
          <w:rStyle w:val="newdocreference"/>
          <w:lang w:val="bg-BG"/>
        </w:rPr>
        <w:t xml:space="preserve">. </w:t>
      </w:r>
      <w:r w:rsidRPr="00D16886">
        <w:rPr>
          <w:rStyle w:val="newdocreference"/>
          <w:lang w:val="en-US"/>
        </w:rPr>
        <w:t xml:space="preserve">During the proceedings the court can gather new evidence. The </w:t>
      </w:r>
      <w:r>
        <w:rPr>
          <w:rStyle w:val="newdocreference"/>
          <w:lang w:val="en-US"/>
        </w:rPr>
        <w:t>d</w:t>
      </w:r>
      <w:r w:rsidRPr="00D16886">
        <w:rPr>
          <w:rStyle w:val="newdocreference"/>
          <w:lang w:val="en-US"/>
        </w:rPr>
        <w:t xml:space="preserve">istrict </w:t>
      </w:r>
      <w:r>
        <w:rPr>
          <w:rStyle w:val="newdocreference"/>
          <w:lang w:val="en-US"/>
        </w:rPr>
        <w:t>c</w:t>
      </w:r>
      <w:r w:rsidRPr="00D16886">
        <w:rPr>
          <w:rStyle w:val="newdocreference"/>
          <w:lang w:val="en-US"/>
        </w:rPr>
        <w:t>ourt can</w:t>
      </w:r>
      <w:r>
        <w:rPr>
          <w:rStyle w:val="newdocreference"/>
          <w:lang w:val="en-US"/>
        </w:rPr>
        <w:t>:</w:t>
      </w:r>
    </w:p>
    <w:p w:rsidR="00AC7914" w:rsidRDefault="00AC7914" w:rsidP="00AC7914">
      <w:pPr>
        <w:pStyle w:val="Standarduser"/>
        <w:widowControl w:val="0"/>
        <w:suppressAutoHyphens w:val="0"/>
        <w:spacing w:before="0" w:after="0" w:line="240" w:lineRule="auto"/>
        <w:jc w:val="both"/>
        <w:rPr>
          <w:rStyle w:val="newdocreference"/>
          <w:lang w:val="en-US"/>
        </w:rPr>
      </w:pPr>
    </w:p>
    <w:p w:rsidR="00AC7914" w:rsidRDefault="00AC7914" w:rsidP="00431386">
      <w:pPr>
        <w:pStyle w:val="BTBullet1"/>
        <w:rPr>
          <w:rStyle w:val="newdocreference"/>
          <w:lang w:val="en-US"/>
        </w:rPr>
      </w:pPr>
      <w:proofErr w:type="gramStart"/>
      <w:r w:rsidRPr="00D16886">
        <w:rPr>
          <w:rStyle w:val="newdocreference"/>
          <w:lang w:val="en-US"/>
        </w:rPr>
        <w:t>place</w:t>
      </w:r>
      <w:proofErr w:type="gramEnd"/>
      <w:r w:rsidRPr="00D16886">
        <w:rPr>
          <w:rStyle w:val="newdocreference"/>
          <w:lang w:val="en-US"/>
        </w:rPr>
        <w:t xml:space="preserve"> the child in a socio-pedagogical institution or correctional school</w:t>
      </w:r>
      <w:r>
        <w:rPr>
          <w:rStyle w:val="newdocreference"/>
          <w:lang w:val="en-US"/>
        </w:rPr>
        <w:t>. There are no rules identified which can guarantee that the placement in socio-pedagogic institution or correctional school will be used as a last resort</w:t>
      </w:r>
      <w:r>
        <w:rPr>
          <w:rStyle w:val="FootnoteReference"/>
          <w:lang w:val="en-US"/>
        </w:rPr>
        <w:footnoteReference w:id="272"/>
      </w:r>
      <w:r>
        <w:rPr>
          <w:rStyle w:val="newdocreference"/>
          <w:lang w:val="en-US"/>
        </w:rPr>
        <w:t xml:space="preserve">.  The placement in a </w:t>
      </w:r>
      <w:r w:rsidRPr="00D16886">
        <w:rPr>
          <w:rStyle w:val="newdocreference"/>
          <w:lang w:val="en-US"/>
        </w:rPr>
        <w:t>socio-pedagogical institution or correctional school</w:t>
      </w:r>
      <w:r>
        <w:rPr>
          <w:rStyle w:val="newdocreference"/>
          <w:lang w:val="en-US"/>
        </w:rPr>
        <w:t xml:space="preserve"> can be imposed for up to three years</w:t>
      </w:r>
      <w:r w:rsidRPr="00D16886">
        <w:rPr>
          <w:rStyle w:val="FootnoteReference"/>
        </w:rPr>
        <w:footnoteReference w:id="273"/>
      </w:r>
      <w:r>
        <w:rPr>
          <w:rStyle w:val="newdocreference"/>
          <w:lang w:val="en-US"/>
        </w:rPr>
        <w:t>;</w:t>
      </w:r>
      <w:r w:rsidRPr="00D16886">
        <w:rPr>
          <w:rStyle w:val="newdocreference"/>
          <w:lang w:val="en-US"/>
        </w:rPr>
        <w:t xml:space="preserve"> </w:t>
      </w:r>
    </w:p>
    <w:p w:rsidR="00AC7914" w:rsidRDefault="00AC7914" w:rsidP="00431386">
      <w:pPr>
        <w:pStyle w:val="BTBullet1"/>
        <w:rPr>
          <w:rStyle w:val="newdocreference"/>
          <w:lang w:val="en-US"/>
        </w:rPr>
      </w:pPr>
      <w:r w:rsidRPr="00D16886">
        <w:rPr>
          <w:rStyle w:val="newdocreference"/>
          <w:lang w:val="en-US"/>
        </w:rPr>
        <w:t>impose a different correctional measure</w:t>
      </w:r>
      <w:r>
        <w:rPr>
          <w:rStyle w:val="newdocreference"/>
          <w:lang w:val="en-US"/>
        </w:rPr>
        <w:t>;</w:t>
      </w:r>
    </w:p>
    <w:p w:rsidR="00AC7914" w:rsidRDefault="00AC7914" w:rsidP="00431386">
      <w:pPr>
        <w:pStyle w:val="BTBullet1"/>
        <w:rPr>
          <w:rStyle w:val="newdocreference"/>
          <w:lang w:val="en-US"/>
        </w:rPr>
      </w:pPr>
      <w:r w:rsidRPr="00D16886">
        <w:rPr>
          <w:rStyle w:val="newdocreference"/>
          <w:lang w:val="en-US"/>
        </w:rPr>
        <w:t>terminate the case and send it to the prosecutor if it finds there was a crime</w:t>
      </w:r>
      <w:r>
        <w:rPr>
          <w:rStyle w:val="newdocreference"/>
          <w:lang w:val="en-US"/>
        </w:rPr>
        <w:t>; or</w:t>
      </w:r>
    </w:p>
    <w:p w:rsidR="00AC7914" w:rsidRDefault="00AC7914" w:rsidP="00431386">
      <w:pPr>
        <w:pStyle w:val="BTBullet1"/>
        <w:rPr>
          <w:rStyle w:val="newdocreference"/>
          <w:lang w:val="en-US"/>
        </w:rPr>
      </w:pPr>
      <w:proofErr w:type="gramStart"/>
      <w:r w:rsidRPr="00D16886">
        <w:rPr>
          <w:rStyle w:val="newdocreference"/>
          <w:lang w:val="en-US"/>
        </w:rPr>
        <w:t>terminate</w:t>
      </w:r>
      <w:proofErr w:type="gramEnd"/>
      <w:r w:rsidRPr="00D16886">
        <w:rPr>
          <w:rStyle w:val="newdocreference"/>
          <w:lang w:val="en-US"/>
        </w:rPr>
        <w:t xml:space="preserve"> the case if there was no breach of law</w:t>
      </w:r>
      <w:r w:rsidRPr="00D16886">
        <w:rPr>
          <w:rStyle w:val="FootnoteReference"/>
          <w:lang w:val="en-US"/>
        </w:rPr>
        <w:footnoteReference w:id="274"/>
      </w:r>
      <w:r w:rsidRPr="00D16886">
        <w:rPr>
          <w:rStyle w:val="newdocreference"/>
          <w:lang w:val="en-US"/>
        </w:rPr>
        <w:t>.</w:t>
      </w:r>
    </w:p>
    <w:p w:rsidR="00AC7914" w:rsidRDefault="00AC7914" w:rsidP="00AC7914">
      <w:pPr>
        <w:pStyle w:val="Standarduser"/>
        <w:widowControl w:val="0"/>
        <w:suppressAutoHyphens w:val="0"/>
        <w:spacing w:before="0" w:after="0" w:line="240" w:lineRule="auto"/>
        <w:ind w:left="-360"/>
        <w:jc w:val="both"/>
        <w:rPr>
          <w:rStyle w:val="newdocreference"/>
          <w:lang w:val="en-US"/>
        </w:rPr>
      </w:pPr>
    </w:p>
    <w:p w:rsidR="00AC7914" w:rsidRDefault="00AC7914" w:rsidP="00E052AF">
      <w:pPr>
        <w:pStyle w:val="Standarduser"/>
        <w:widowControl w:val="0"/>
        <w:suppressAutoHyphens w:val="0"/>
        <w:spacing w:before="0" w:after="0" w:line="240" w:lineRule="auto"/>
        <w:ind w:left="851"/>
        <w:jc w:val="both"/>
        <w:rPr>
          <w:rStyle w:val="newdocreference"/>
          <w:lang w:val="en-US"/>
        </w:rPr>
      </w:pPr>
      <w:r w:rsidRPr="00D16886">
        <w:rPr>
          <w:rStyle w:val="newdocreference"/>
          <w:lang w:val="en-US"/>
        </w:rPr>
        <w:t xml:space="preserve">The decision of the </w:t>
      </w:r>
      <w:r>
        <w:rPr>
          <w:rStyle w:val="newdocreference"/>
          <w:lang w:val="en-US"/>
        </w:rPr>
        <w:t>d</w:t>
      </w:r>
      <w:r w:rsidRPr="00D16886">
        <w:rPr>
          <w:rStyle w:val="newdocreference"/>
          <w:lang w:val="en-US"/>
        </w:rPr>
        <w:t xml:space="preserve">istrict </w:t>
      </w:r>
      <w:r>
        <w:rPr>
          <w:rStyle w:val="newdocreference"/>
          <w:lang w:val="en-US"/>
        </w:rPr>
        <w:t>c</w:t>
      </w:r>
      <w:r w:rsidRPr="00D16886">
        <w:rPr>
          <w:rStyle w:val="newdocreference"/>
          <w:lang w:val="en-US"/>
        </w:rPr>
        <w:t xml:space="preserve">ourt can be appealed before the </w:t>
      </w:r>
      <w:r>
        <w:rPr>
          <w:rStyle w:val="newdocreference"/>
          <w:lang w:val="en-US"/>
        </w:rPr>
        <w:t>r</w:t>
      </w:r>
      <w:r w:rsidRPr="00D16886">
        <w:rPr>
          <w:rStyle w:val="newdocreference"/>
          <w:lang w:val="en-US"/>
        </w:rPr>
        <w:t xml:space="preserve">egional </w:t>
      </w:r>
      <w:r>
        <w:rPr>
          <w:rStyle w:val="newdocreference"/>
          <w:lang w:val="en-US"/>
        </w:rPr>
        <w:t>c</w:t>
      </w:r>
      <w:r w:rsidRPr="00D16886">
        <w:rPr>
          <w:rStyle w:val="newdocreference"/>
          <w:lang w:val="en-US"/>
        </w:rPr>
        <w:t>ourt (</w:t>
      </w:r>
      <w:r w:rsidRPr="00D16886">
        <w:rPr>
          <w:rStyle w:val="newdocreference"/>
          <w:i/>
          <w:lang w:val="bg-BG"/>
        </w:rPr>
        <w:t>Окръжен съд</w:t>
      </w:r>
      <w:r w:rsidRPr="00D16886">
        <w:rPr>
          <w:rStyle w:val="newdocreference"/>
          <w:lang w:val="bg-BG"/>
        </w:rPr>
        <w:t>)</w:t>
      </w:r>
      <w:r w:rsidRPr="00D16886">
        <w:rPr>
          <w:rStyle w:val="newdocreference"/>
          <w:lang w:val="en-US"/>
        </w:rPr>
        <w:t xml:space="preserve"> by the persons who took part in the hearing </w:t>
      </w:r>
      <w:r w:rsidRPr="00D16886">
        <w:rPr>
          <w:rStyle w:val="newdocreference"/>
          <w:lang w:val="bg-BG"/>
        </w:rPr>
        <w:t>(</w:t>
      </w:r>
      <w:r w:rsidRPr="00D16886">
        <w:rPr>
          <w:rStyle w:val="newdocreference"/>
          <w:lang w:val="en-US"/>
        </w:rPr>
        <w:t xml:space="preserve">including the child if he/she is </w:t>
      </w:r>
      <w:r>
        <w:rPr>
          <w:rStyle w:val="newdocreference"/>
          <w:lang w:val="en-US"/>
        </w:rPr>
        <w:t>between</w:t>
      </w:r>
      <w:r w:rsidRPr="00D16886">
        <w:rPr>
          <w:rStyle w:val="newdocreference"/>
          <w:lang w:val="en-US"/>
        </w:rPr>
        <w:t xml:space="preserve"> 14 </w:t>
      </w:r>
      <w:r>
        <w:rPr>
          <w:rStyle w:val="newdocreference"/>
          <w:lang w:val="en-US"/>
        </w:rPr>
        <w:t xml:space="preserve">and 18 </w:t>
      </w:r>
      <w:r w:rsidRPr="00D16886">
        <w:rPr>
          <w:rStyle w:val="newdocreference"/>
          <w:lang w:val="en-US"/>
        </w:rPr>
        <w:t xml:space="preserve">years </w:t>
      </w:r>
      <w:r>
        <w:rPr>
          <w:rStyle w:val="newdocreference"/>
          <w:lang w:val="en-US"/>
        </w:rPr>
        <w:t>of age</w:t>
      </w:r>
      <w:r w:rsidRPr="00D16886">
        <w:rPr>
          <w:rStyle w:val="newdocreference"/>
          <w:lang w:val="en-US"/>
        </w:rPr>
        <w:t>)</w:t>
      </w:r>
      <w:r w:rsidRPr="00D16886">
        <w:rPr>
          <w:rStyle w:val="FootnoteReference"/>
          <w:lang w:val="en-US"/>
        </w:rPr>
        <w:footnoteReference w:id="275"/>
      </w:r>
      <w:r w:rsidRPr="00D16886">
        <w:rPr>
          <w:rStyle w:val="newdocreference"/>
          <w:lang w:val="en-US"/>
        </w:rPr>
        <w:t xml:space="preserve">.The </w:t>
      </w:r>
      <w:r>
        <w:rPr>
          <w:rStyle w:val="newdocreference"/>
          <w:lang w:val="en-US"/>
        </w:rPr>
        <w:t>r</w:t>
      </w:r>
      <w:r w:rsidRPr="00D16886">
        <w:rPr>
          <w:rStyle w:val="newdocreference"/>
          <w:lang w:val="en-US"/>
        </w:rPr>
        <w:t xml:space="preserve">egional </w:t>
      </w:r>
      <w:r>
        <w:rPr>
          <w:rStyle w:val="newdocreference"/>
          <w:lang w:val="en-US"/>
        </w:rPr>
        <w:t>c</w:t>
      </w:r>
      <w:r w:rsidRPr="00D16886">
        <w:rPr>
          <w:rStyle w:val="newdocreference"/>
          <w:lang w:val="en-US"/>
        </w:rPr>
        <w:t>ourt issues a final decision which can</w:t>
      </w:r>
      <w:r>
        <w:rPr>
          <w:rStyle w:val="newdocreference"/>
          <w:lang w:val="en-US"/>
        </w:rPr>
        <w:t>:</w:t>
      </w:r>
    </w:p>
    <w:p w:rsidR="00AC7914" w:rsidRDefault="00AC7914" w:rsidP="00AC7914">
      <w:pPr>
        <w:pStyle w:val="Standarduser"/>
        <w:widowControl w:val="0"/>
        <w:suppressAutoHyphens w:val="0"/>
        <w:spacing w:before="0" w:after="0" w:line="240" w:lineRule="auto"/>
        <w:jc w:val="both"/>
        <w:rPr>
          <w:rStyle w:val="newdocreference"/>
          <w:lang w:val="en-US"/>
        </w:rPr>
      </w:pPr>
    </w:p>
    <w:p w:rsidR="00AC7914" w:rsidRDefault="00AC7914" w:rsidP="00431386">
      <w:pPr>
        <w:pStyle w:val="BTBullet1"/>
        <w:rPr>
          <w:rStyle w:val="newdocreference"/>
          <w:lang w:val="en-US"/>
        </w:rPr>
      </w:pPr>
      <w:r w:rsidRPr="00D16886">
        <w:rPr>
          <w:rStyle w:val="newdocreference"/>
          <w:lang w:val="en-US"/>
        </w:rPr>
        <w:t xml:space="preserve">uphold the decision of the </w:t>
      </w:r>
      <w:r>
        <w:rPr>
          <w:rStyle w:val="newdocreference"/>
          <w:lang w:val="en-US"/>
        </w:rPr>
        <w:t>d</w:t>
      </w:r>
      <w:r w:rsidRPr="00D16886">
        <w:rPr>
          <w:rStyle w:val="newdocreference"/>
          <w:lang w:val="en-US"/>
        </w:rPr>
        <w:t xml:space="preserve">istrict </w:t>
      </w:r>
      <w:r>
        <w:rPr>
          <w:rStyle w:val="newdocreference"/>
          <w:lang w:val="en-US"/>
        </w:rPr>
        <w:t>c</w:t>
      </w:r>
      <w:r w:rsidRPr="00D16886">
        <w:rPr>
          <w:rStyle w:val="newdocreference"/>
          <w:lang w:val="en-US"/>
        </w:rPr>
        <w:t>ourt</w:t>
      </w:r>
      <w:r>
        <w:rPr>
          <w:rStyle w:val="newdocreference"/>
          <w:lang w:val="en-US"/>
        </w:rPr>
        <w:t>;</w:t>
      </w:r>
    </w:p>
    <w:p w:rsidR="00AC7914" w:rsidRDefault="00AC7914" w:rsidP="00431386">
      <w:pPr>
        <w:pStyle w:val="BTBullet1"/>
        <w:rPr>
          <w:rStyle w:val="newdocreference"/>
          <w:lang w:val="en-US"/>
        </w:rPr>
      </w:pPr>
      <w:r w:rsidRPr="00D16886">
        <w:rPr>
          <w:rStyle w:val="newdocreference"/>
          <w:lang w:val="en-US"/>
        </w:rPr>
        <w:t xml:space="preserve">impose a different correctional </w:t>
      </w:r>
      <w:r>
        <w:rPr>
          <w:rStyle w:val="newdocreference"/>
          <w:lang w:val="en-US"/>
        </w:rPr>
        <w:t xml:space="preserve">measure; </w:t>
      </w:r>
      <w:r w:rsidRPr="00D16886">
        <w:rPr>
          <w:rStyle w:val="newdocreference"/>
          <w:lang w:val="en-US"/>
        </w:rPr>
        <w:t xml:space="preserve">or </w:t>
      </w:r>
    </w:p>
    <w:p w:rsidR="00AC7914" w:rsidRDefault="00AC7914" w:rsidP="00431386">
      <w:pPr>
        <w:pStyle w:val="BTBullet1"/>
        <w:rPr>
          <w:rStyle w:val="newdocreference"/>
          <w:lang w:val="en-US"/>
        </w:rPr>
      </w:pPr>
      <w:proofErr w:type="gramStart"/>
      <w:r w:rsidRPr="00D16886">
        <w:rPr>
          <w:rStyle w:val="newdocreference"/>
          <w:lang w:val="en-US"/>
        </w:rPr>
        <w:t>terminate</w:t>
      </w:r>
      <w:proofErr w:type="gramEnd"/>
      <w:r w:rsidRPr="00D16886">
        <w:rPr>
          <w:rStyle w:val="newdocreference"/>
          <w:lang w:val="en-US"/>
        </w:rPr>
        <w:t xml:space="preserve"> the case</w:t>
      </w:r>
      <w:r w:rsidRPr="00D16886">
        <w:rPr>
          <w:rStyle w:val="FootnoteReference"/>
          <w:lang w:val="en-US"/>
        </w:rPr>
        <w:footnoteReference w:id="276"/>
      </w:r>
      <w:r w:rsidRPr="00D16886">
        <w:rPr>
          <w:rStyle w:val="newdocreference"/>
          <w:lang w:val="en-US"/>
        </w:rPr>
        <w:t>.</w:t>
      </w:r>
    </w:p>
    <w:p w:rsidR="00AC7914" w:rsidRPr="00D16886" w:rsidRDefault="00AC7914" w:rsidP="00AC7914">
      <w:pPr>
        <w:pStyle w:val="Standarduser"/>
        <w:widowControl w:val="0"/>
        <w:suppressAutoHyphens w:val="0"/>
        <w:spacing w:before="0" w:after="0" w:line="240" w:lineRule="auto"/>
        <w:jc w:val="both"/>
        <w:rPr>
          <w:rStyle w:val="newdocreference"/>
          <w:lang w:val="en-US"/>
        </w:rPr>
      </w:pPr>
    </w:p>
    <w:p w:rsidR="00AC7914" w:rsidRPr="00064A55" w:rsidRDefault="00AC7914" w:rsidP="00E052AF">
      <w:pPr>
        <w:pStyle w:val="Standarduser"/>
        <w:widowControl w:val="0"/>
        <w:suppressAutoHyphens w:val="0"/>
        <w:spacing w:before="0" w:after="0" w:line="240" w:lineRule="auto"/>
        <w:ind w:left="851"/>
        <w:jc w:val="both"/>
        <w:rPr>
          <w:rStyle w:val="newdocreference"/>
          <w:lang w:val="en-US"/>
        </w:rPr>
      </w:pPr>
      <w:r w:rsidRPr="00D16886">
        <w:rPr>
          <w:rStyle w:val="newdocreference"/>
          <w:lang w:val="en-US"/>
        </w:rPr>
        <w:t xml:space="preserve">During all the proceedings described the child can be represented by </w:t>
      </w:r>
      <w:r>
        <w:rPr>
          <w:rStyle w:val="newdocreference"/>
          <w:lang w:val="en-US"/>
        </w:rPr>
        <w:t>the</w:t>
      </w:r>
      <w:r w:rsidRPr="00D16886">
        <w:rPr>
          <w:rStyle w:val="newdocreference"/>
          <w:lang w:val="en-US"/>
        </w:rPr>
        <w:t xml:space="preserve"> so</w:t>
      </w:r>
      <w:r>
        <w:rPr>
          <w:rStyle w:val="newdocreference"/>
          <w:lang w:val="en-US"/>
        </w:rPr>
        <w:t>-</w:t>
      </w:r>
      <w:r w:rsidRPr="00D16886">
        <w:rPr>
          <w:rStyle w:val="newdocreference"/>
          <w:lang w:val="en-US"/>
        </w:rPr>
        <w:t>called trusted representative or an attorney</w:t>
      </w:r>
      <w:r w:rsidRPr="00D16886">
        <w:rPr>
          <w:rStyle w:val="newdocreference"/>
          <w:lang w:val="bg-BG"/>
        </w:rPr>
        <w:t>.</w:t>
      </w:r>
      <w:r w:rsidRPr="00D16886">
        <w:rPr>
          <w:rStyle w:val="newdocreference"/>
          <w:lang w:val="en-US"/>
        </w:rPr>
        <w:t xml:space="preserve"> A trusted representative is a person over 18 years of age who has a good name in society</w:t>
      </w:r>
      <w:r>
        <w:rPr>
          <w:rStyle w:val="newdocreference"/>
          <w:lang w:val="en-US"/>
        </w:rPr>
        <w:t>,</w:t>
      </w:r>
      <w:r w:rsidRPr="00D16886">
        <w:rPr>
          <w:rStyle w:val="newdocreference"/>
          <w:lang w:val="en-US"/>
        </w:rPr>
        <w:t xml:space="preserve"> is trusted by the child and his/her parents</w:t>
      </w:r>
      <w:r>
        <w:rPr>
          <w:rStyle w:val="newdocreference"/>
          <w:lang w:val="en-US"/>
        </w:rPr>
        <w:t>,</w:t>
      </w:r>
      <w:r w:rsidRPr="00D16886">
        <w:rPr>
          <w:rStyle w:val="newdocreference"/>
          <w:lang w:val="en-US"/>
        </w:rPr>
        <w:t xml:space="preserve"> and defends the child’s interests during the proceedings</w:t>
      </w:r>
      <w:r w:rsidRPr="00D16886">
        <w:rPr>
          <w:rStyle w:val="newdocreference"/>
          <w:lang w:val="bg-BG"/>
        </w:rPr>
        <w:t>.</w:t>
      </w:r>
      <w:r w:rsidRPr="00D16886">
        <w:rPr>
          <w:rStyle w:val="newdocreference"/>
          <w:lang w:val="en-US"/>
        </w:rPr>
        <w:t xml:space="preserve"> If a trusted representative or </w:t>
      </w:r>
      <w:r>
        <w:rPr>
          <w:rStyle w:val="newdocreference"/>
          <w:lang w:val="en-US"/>
        </w:rPr>
        <w:t>attorney legal counsel</w:t>
      </w:r>
      <w:r w:rsidRPr="00D16886">
        <w:rPr>
          <w:rStyle w:val="newdocreference"/>
          <w:lang w:val="en-US"/>
        </w:rPr>
        <w:t xml:space="preserve"> </w:t>
      </w:r>
      <w:r>
        <w:rPr>
          <w:rStyle w:val="newdocreference"/>
          <w:lang w:val="en-US"/>
        </w:rPr>
        <w:t>is</w:t>
      </w:r>
      <w:r w:rsidRPr="00D16886">
        <w:rPr>
          <w:rStyle w:val="newdocreference"/>
          <w:lang w:val="en-US"/>
        </w:rPr>
        <w:t xml:space="preserve"> not appointed</w:t>
      </w:r>
      <w:r>
        <w:rPr>
          <w:rStyle w:val="newdocreference"/>
          <w:lang w:val="en-US"/>
        </w:rPr>
        <w:t>,</w:t>
      </w:r>
      <w:r w:rsidRPr="00D16886">
        <w:rPr>
          <w:rStyle w:val="newdocreference"/>
          <w:lang w:val="en-US"/>
        </w:rPr>
        <w:t xml:space="preserve"> the rights and interest</w:t>
      </w:r>
      <w:r>
        <w:rPr>
          <w:rStyle w:val="newdocreference"/>
          <w:lang w:val="en-US"/>
        </w:rPr>
        <w:t>s</w:t>
      </w:r>
      <w:r w:rsidRPr="00D16886">
        <w:rPr>
          <w:rStyle w:val="newdocreference"/>
          <w:lang w:val="en-US"/>
        </w:rPr>
        <w:t xml:space="preserve"> of the child are defended by a representative of the local </w:t>
      </w:r>
      <w:r>
        <w:rPr>
          <w:rStyle w:val="newdocreference"/>
          <w:lang w:val="en-US"/>
        </w:rPr>
        <w:t>SAD</w:t>
      </w:r>
      <w:r w:rsidRPr="00D16886">
        <w:rPr>
          <w:rStyle w:val="FootnoteReference"/>
          <w:lang w:val="bg-BG"/>
        </w:rPr>
        <w:footnoteReference w:id="277"/>
      </w:r>
      <w:r w:rsidRPr="00D16886">
        <w:rPr>
          <w:rStyle w:val="newdocreference"/>
          <w:lang w:val="bg-BG"/>
        </w:rPr>
        <w:t>.</w:t>
      </w:r>
    </w:p>
    <w:p w:rsidR="00AC7914" w:rsidRPr="00125CB6" w:rsidRDefault="00AC7914" w:rsidP="00E052AF">
      <w:pPr>
        <w:pStyle w:val="Standarduser"/>
        <w:widowControl w:val="0"/>
        <w:suppressAutoHyphens w:val="0"/>
        <w:spacing w:before="0" w:after="0" w:line="240" w:lineRule="auto"/>
        <w:ind w:left="851"/>
        <w:jc w:val="both"/>
        <w:rPr>
          <w:rStyle w:val="newdocreference"/>
          <w:highlight w:val="cyan"/>
        </w:rPr>
      </w:pPr>
    </w:p>
    <w:p w:rsidR="00AC7914" w:rsidRDefault="00AC7914" w:rsidP="00E052AF">
      <w:pPr>
        <w:pStyle w:val="Standarduser"/>
        <w:widowControl w:val="0"/>
        <w:suppressAutoHyphens w:val="0"/>
        <w:spacing w:before="0" w:after="0" w:line="240" w:lineRule="auto"/>
        <w:ind w:left="851"/>
        <w:jc w:val="both"/>
      </w:pPr>
      <w:r w:rsidRPr="00D16886">
        <w:t xml:space="preserve">Despite the fact that correctional facilities are legally considered as places for the execution of ‘correctional measures’, in reality placement in such facilities is a measure restricting a child’s liberty. The placement in the socio-pedagogical institutions is supposed to be a less restrictive measure than the placement in a correctional school even though both institutions </w:t>
      </w:r>
      <w:r w:rsidRPr="00D16886">
        <w:lastRenderedPageBreak/>
        <w:t>impose the same correctional measures and restrictions</w:t>
      </w:r>
      <w:r w:rsidRPr="00D16886">
        <w:rPr>
          <w:rStyle w:val="FootnoteCharacters"/>
        </w:rPr>
        <w:footnoteReference w:id="278"/>
      </w:r>
      <w:r w:rsidRPr="00D16886">
        <w:t xml:space="preserve">. </w:t>
      </w:r>
    </w:p>
    <w:p w:rsidR="00AC7914" w:rsidRPr="00D16886" w:rsidRDefault="00AC7914" w:rsidP="00AC7914">
      <w:pPr>
        <w:pStyle w:val="Standarduser"/>
        <w:widowControl w:val="0"/>
        <w:suppressAutoHyphens w:val="0"/>
        <w:spacing w:before="0" w:after="0" w:line="240" w:lineRule="auto"/>
        <w:jc w:val="both"/>
      </w:pPr>
    </w:p>
    <w:p w:rsidR="00AC7914" w:rsidRPr="00431386" w:rsidRDefault="00AC7914" w:rsidP="00431386">
      <w:pPr>
        <w:pStyle w:val="Standarduser"/>
        <w:widowControl w:val="0"/>
        <w:suppressAutoHyphens w:val="0"/>
        <w:spacing w:before="0" w:after="0" w:line="240" w:lineRule="auto"/>
        <w:ind w:left="851"/>
        <w:jc w:val="both"/>
        <w:rPr>
          <w:lang w:val="en-US"/>
        </w:rPr>
      </w:pPr>
      <w:r w:rsidRPr="00D16886">
        <w:t>A mechanism that might be used to monitor the safeguarding of the rights of children placed in correctional facilities is the</w:t>
      </w:r>
      <w:r>
        <w:t xml:space="preserve"> </w:t>
      </w:r>
      <w:r w:rsidRPr="00D16886">
        <w:t>National Preventive Mechanism (</w:t>
      </w:r>
      <w:r w:rsidRPr="00D16886">
        <w:rPr>
          <w:i/>
          <w:lang w:val="bg-BG"/>
        </w:rPr>
        <w:t>Национален превантивен механизъм</w:t>
      </w:r>
      <w:r w:rsidRPr="00D16886">
        <w:t xml:space="preserve">) </w:t>
      </w:r>
      <w:r w:rsidRPr="00D16886">
        <w:rPr>
          <w:lang w:val="en-US"/>
        </w:rPr>
        <w:t>carried out by the Ombudsperson of the Republic of Bulgaria (</w:t>
      </w:r>
      <w:r w:rsidRPr="00D16886">
        <w:rPr>
          <w:i/>
          <w:lang w:val="bg-BG"/>
        </w:rPr>
        <w:t>Омбудсман на Република България</w:t>
      </w:r>
      <w:r w:rsidRPr="00D16886">
        <w:rPr>
          <w:lang w:val="en-US"/>
        </w:rPr>
        <w:t>)</w:t>
      </w:r>
      <w:r w:rsidRPr="00D16886">
        <w:rPr>
          <w:lang w:val="bg-BG"/>
        </w:rPr>
        <w:t xml:space="preserve"> </w:t>
      </w:r>
      <w:r w:rsidRPr="00D16886">
        <w:rPr>
          <w:lang w:val="en-US"/>
        </w:rPr>
        <w:t xml:space="preserve">under the </w:t>
      </w:r>
      <w:hyperlink r:id="rId52" w:history="1">
        <w:r w:rsidRPr="00DF56DE">
          <w:rPr>
            <w:rStyle w:val="Hyperlink"/>
            <w:bCs/>
            <w:lang w:val="en-US" w:eastAsia="en-IE"/>
          </w:rPr>
          <w:t>Optional Protocol to the Convention against Torture and other Cruel, Inhuman or Degrading Treatment or Punishment</w:t>
        </w:r>
        <w:r w:rsidRPr="00DF56DE">
          <w:rPr>
            <w:rStyle w:val="Hyperlink"/>
            <w:lang w:val="en-US"/>
          </w:rPr>
          <w:t xml:space="preserve"> of the United Nations</w:t>
        </w:r>
      </w:hyperlink>
      <w:r w:rsidRPr="00D16886">
        <w:rPr>
          <w:rStyle w:val="FootnoteReference"/>
          <w:lang w:val="en-US"/>
        </w:rPr>
        <w:footnoteReference w:id="279"/>
      </w:r>
      <w:r>
        <w:rPr>
          <w:lang w:val="en-US"/>
        </w:rPr>
        <w:t xml:space="preserve">. </w:t>
      </w:r>
      <w:r w:rsidRPr="00D16886">
        <w:rPr>
          <w:lang w:val="en-US"/>
        </w:rPr>
        <w:t xml:space="preserve">The duties of the Ombudsperson when </w:t>
      </w:r>
      <w:r>
        <w:rPr>
          <w:lang w:val="en-US"/>
        </w:rPr>
        <w:t xml:space="preserve">carrying out the </w:t>
      </w:r>
      <w:r w:rsidRPr="00D16886">
        <w:rPr>
          <w:lang w:val="en-US"/>
        </w:rPr>
        <w:t>National Preventive Mechanism include the right to exercise constant monitoring of places of detention or administrative placement</w:t>
      </w:r>
      <w:r>
        <w:rPr>
          <w:lang w:val="en-US"/>
        </w:rPr>
        <w:t>,</w:t>
      </w:r>
      <w:r w:rsidRPr="00D16886">
        <w:rPr>
          <w:lang w:val="en-US"/>
        </w:rPr>
        <w:t xml:space="preserve"> which include socio-pedagogical institutions and correctional schools. The Ombudsperson can access such institutions without </w:t>
      </w:r>
      <w:r>
        <w:rPr>
          <w:lang w:val="en-US"/>
        </w:rPr>
        <w:t>prior</w:t>
      </w:r>
      <w:r w:rsidRPr="00D16886">
        <w:rPr>
          <w:lang w:val="en-US"/>
        </w:rPr>
        <w:t xml:space="preserve"> notice and obtain all information regarding the number of people detained/residing and information regarding their treatment, conduct private conversations with people detained/residing</w:t>
      </w:r>
      <w:r>
        <w:rPr>
          <w:lang w:val="en-US"/>
        </w:rPr>
        <w:t xml:space="preserve"> (</w:t>
      </w:r>
      <w:r w:rsidRPr="00D16886">
        <w:rPr>
          <w:lang w:val="en-US"/>
        </w:rPr>
        <w:t>or with any other person who might have relevant information</w:t>
      </w:r>
      <w:r>
        <w:rPr>
          <w:lang w:val="en-US"/>
        </w:rPr>
        <w:t>)</w:t>
      </w:r>
      <w:r w:rsidRPr="00D16886">
        <w:rPr>
          <w:lang w:val="en-US"/>
        </w:rPr>
        <w:t xml:space="preserve">, </w:t>
      </w:r>
      <w:proofErr w:type="spellStart"/>
      <w:r w:rsidRPr="00D16886">
        <w:rPr>
          <w:lang w:val="en-US"/>
        </w:rPr>
        <w:t>organise</w:t>
      </w:r>
      <w:proofErr w:type="spellEnd"/>
      <w:r w:rsidRPr="00D16886">
        <w:rPr>
          <w:lang w:val="en-US"/>
        </w:rPr>
        <w:t xml:space="preserve"> medical examination</w:t>
      </w:r>
      <w:r>
        <w:rPr>
          <w:lang w:val="en-US"/>
        </w:rPr>
        <w:t>s</w:t>
      </w:r>
      <w:r w:rsidRPr="00D16886">
        <w:rPr>
          <w:lang w:val="en-US"/>
        </w:rPr>
        <w:t xml:space="preserve"> of the persons detai</w:t>
      </w:r>
      <w:r>
        <w:rPr>
          <w:lang w:val="en-US"/>
        </w:rPr>
        <w:t>ned/residing with their consent</w:t>
      </w:r>
      <w:r w:rsidRPr="00D16886">
        <w:rPr>
          <w:rStyle w:val="FootnoteReference"/>
          <w:lang w:val="en-US"/>
        </w:rPr>
        <w:footnoteReference w:id="280"/>
      </w:r>
      <w:r>
        <w:rPr>
          <w:lang w:val="en-US"/>
        </w:rPr>
        <w:t>.</w:t>
      </w:r>
      <w:r w:rsidRPr="00D16886">
        <w:rPr>
          <w:lang w:val="en-US"/>
        </w:rPr>
        <w:t xml:space="preserve"> As a result of the findings obtained during the monitoring the Ombudsperson can </w:t>
      </w:r>
      <w:r>
        <w:rPr>
          <w:lang w:val="en-US"/>
        </w:rPr>
        <w:t>make</w:t>
      </w:r>
      <w:r w:rsidRPr="00D16886">
        <w:rPr>
          <w:lang w:val="en-US"/>
        </w:rPr>
        <w:t xml:space="preserve"> recommendations to relevant authorities which are obliged to inform him/her on the measures taken within one month</w:t>
      </w:r>
      <w:r>
        <w:rPr>
          <w:lang w:val="en-US"/>
        </w:rPr>
        <w:t>.</w:t>
      </w:r>
      <w:r w:rsidRPr="006726C3">
        <w:rPr>
          <w:lang w:val="en-US"/>
        </w:rPr>
        <w:t xml:space="preserve"> Every year the Ombudsperson publishes on its website a schedule of the planned </w:t>
      </w:r>
      <w:r>
        <w:rPr>
          <w:lang w:val="en-US"/>
        </w:rPr>
        <w:t>visits</w:t>
      </w:r>
      <w:r w:rsidRPr="006726C3">
        <w:rPr>
          <w:rStyle w:val="FootnoteReference"/>
          <w:lang w:val="en-US"/>
        </w:rPr>
        <w:footnoteReference w:id="281"/>
      </w:r>
      <w:r>
        <w:rPr>
          <w:lang w:val="en-US"/>
        </w:rPr>
        <w:t>.</w:t>
      </w:r>
      <w:r w:rsidRPr="006726C3">
        <w:rPr>
          <w:lang w:val="en-US"/>
        </w:rPr>
        <w:t xml:space="preserve"> 2012 was the first year the Ombudsperson </w:t>
      </w:r>
      <w:r>
        <w:rPr>
          <w:lang w:val="en-US"/>
        </w:rPr>
        <w:t xml:space="preserve">implemented the </w:t>
      </w:r>
      <w:r w:rsidRPr="006726C3">
        <w:rPr>
          <w:lang w:val="en-US"/>
        </w:rPr>
        <w:t>National Preventive Mechanism and the report did not contain any data regarding correctional facilities for children. The schedule for planned visits for 2013 does not include socio-pedagogical institutions or correctional schools.</w:t>
      </w:r>
    </w:p>
    <w:p w:rsidR="00AC7914" w:rsidRPr="00E021B1" w:rsidRDefault="00AC7914" w:rsidP="00E052AF">
      <w:pPr>
        <w:pStyle w:val="Heading4NoNumb"/>
        <w:ind w:left="851"/>
      </w:pPr>
      <w:r w:rsidRPr="00E021B1">
        <w:t>The child as a witness/subject of proceedings</w:t>
      </w:r>
    </w:p>
    <w:p w:rsidR="00AC7914" w:rsidRDefault="00AC7914" w:rsidP="00AC7914">
      <w:pPr>
        <w:pStyle w:val="Standarduser"/>
        <w:widowControl w:val="0"/>
        <w:suppressAutoHyphens w:val="0"/>
        <w:spacing w:before="0" w:after="0" w:line="240" w:lineRule="auto"/>
        <w:jc w:val="both"/>
        <w:rPr>
          <w:rStyle w:val="newdocreference"/>
        </w:rPr>
      </w:pPr>
    </w:p>
    <w:p w:rsidR="00AC7914" w:rsidRPr="000216B7" w:rsidRDefault="00AC7914" w:rsidP="00431386">
      <w:pPr>
        <w:pStyle w:val="BodyText"/>
        <w:widowControl w:val="0"/>
        <w:spacing w:before="0" w:after="0" w:line="240" w:lineRule="auto"/>
        <w:jc w:val="both"/>
        <w:rPr>
          <w:bCs/>
          <w:szCs w:val="20"/>
          <w:lang w:val="en-US"/>
        </w:rPr>
      </w:pPr>
      <w:r w:rsidRPr="0053287A">
        <w:rPr>
          <w:bCs/>
          <w:szCs w:val="20"/>
        </w:rPr>
        <w:t xml:space="preserve">No rules concerning </w:t>
      </w:r>
      <w:r>
        <w:rPr>
          <w:bCs/>
          <w:szCs w:val="20"/>
        </w:rPr>
        <w:t>restrictions on liberty</w:t>
      </w:r>
      <w:r w:rsidRPr="0053287A">
        <w:rPr>
          <w:bCs/>
          <w:szCs w:val="20"/>
        </w:rPr>
        <w:t xml:space="preserve"> apply to child witnesses or </w:t>
      </w:r>
      <w:r>
        <w:rPr>
          <w:bCs/>
          <w:szCs w:val="20"/>
        </w:rPr>
        <w:t xml:space="preserve">the child as </w:t>
      </w:r>
      <w:r w:rsidRPr="0053287A">
        <w:rPr>
          <w:bCs/>
          <w:szCs w:val="20"/>
        </w:rPr>
        <w:t>subject in proceedings.</w:t>
      </w:r>
      <w:r>
        <w:rPr>
          <w:bCs/>
          <w:szCs w:val="20"/>
          <w:lang w:val="en-US"/>
        </w:rPr>
        <w:t xml:space="preserve"> The child in these roles cannot be restricted from liberty. In all covered areas there are no rules requiring restriction of liberty of a child who participates in the judicial proceedings in these roles.</w:t>
      </w:r>
    </w:p>
    <w:p w:rsidR="00AC7914" w:rsidRPr="00431386" w:rsidRDefault="00AC7914" w:rsidP="00431386">
      <w:pPr>
        <w:pStyle w:val="Heading3"/>
        <w:rPr>
          <w:lang w:val="en-US"/>
        </w:rPr>
      </w:pPr>
      <w:bookmarkStart w:id="107" w:name="_Toc409606699"/>
      <w:r w:rsidRPr="00CC091E">
        <w:t>Procedural rules applicable to children involved in migration and asylum proceedings</w:t>
      </w:r>
      <w:bookmarkEnd w:id="107"/>
      <w:r w:rsidRPr="00CC091E">
        <w:t xml:space="preserve"> </w:t>
      </w:r>
    </w:p>
    <w:p w:rsidR="00AC7914" w:rsidRPr="00CC091E" w:rsidRDefault="00AC7914" w:rsidP="00E052AF">
      <w:pPr>
        <w:pStyle w:val="Heading4NoNumb"/>
        <w:ind w:left="851"/>
      </w:pPr>
      <w:r w:rsidRPr="00CC091E">
        <w:rPr>
          <w:lang w:val="en-US"/>
        </w:rPr>
        <w:t>The child as a plaintiff/defendant</w:t>
      </w:r>
    </w:p>
    <w:p w:rsidR="00AC7914" w:rsidRPr="00CC091E" w:rsidRDefault="00AC7914" w:rsidP="00AC7914">
      <w:pPr>
        <w:pStyle w:val="BodyText"/>
        <w:widowControl w:val="0"/>
        <w:spacing w:before="0" w:after="0" w:line="240" w:lineRule="auto"/>
        <w:ind w:left="400"/>
        <w:jc w:val="both"/>
        <w:rPr>
          <w:b/>
          <w:bCs/>
          <w:szCs w:val="20"/>
        </w:rPr>
      </w:pPr>
    </w:p>
    <w:p w:rsidR="00AC7914" w:rsidRPr="00CC091E" w:rsidRDefault="00AC7914" w:rsidP="00E052AF">
      <w:pPr>
        <w:pStyle w:val="BodyText"/>
        <w:widowControl w:val="0"/>
        <w:spacing w:before="0" w:after="0" w:line="240" w:lineRule="auto"/>
        <w:jc w:val="both"/>
        <w:rPr>
          <w:szCs w:val="20"/>
          <w:lang w:val="en-US"/>
        </w:rPr>
      </w:pPr>
      <w:r w:rsidRPr="00CC091E">
        <w:rPr>
          <w:szCs w:val="20"/>
          <w:lang w:val="en-US"/>
        </w:rPr>
        <w:t>Foreign nationals in Bulgaria can be detained and expelled if they have: a) entered the country illegally; b) overstayed their permit; c) stayed using false or forged documents; or</w:t>
      </w:r>
      <w:proofErr w:type="gramStart"/>
      <w:r w:rsidRPr="00CC091E">
        <w:rPr>
          <w:szCs w:val="20"/>
          <w:lang w:val="en-US"/>
        </w:rPr>
        <w:t xml:space="preserve"> d) been deemed</w:t>
      </w:r>
      <w:proofErr w:type="gramEnd"/>
      <w:r w:rsidRPr="00CC091E">
        <w:rPr>
          <w:szCs w:val="20"/>
          <w:lang w:val="en-US"/>
        </w:rPr>
        <w:t xml:space="preserve"> a threat to public order or national security.</w:t>
      </w:r>
    </w:p>
    <w:p w:rsidR="00AC7914" w:rsidRPr="00CC091E" w:rsidRDefault="00AC7914" w:rsidP="00E052AF">
      <w:pPr>
        <w:pStyle w:val="BodyText"/>
        <w:widowControl w:val="0"/>
        <w:spacing w:before="240" w:after="0" w:line="240" w:lineRule="auto"/>
        <w:jc w:val="both"/>
        <w:rPr>
          <w:rFonts w:cs="Arial"/>
          <w:szCs w:val="20"/>
        </w:rPr>
      </w:pPr>
      <w:r w:rsidRPr="00CC091E">
        <w:rPr>
          <w:rFonts w:cs="Arial"/>
          <w:szCs w:val="20"/>
        </w:rPr>
        <w:t>The detention in specific centres for foreigners can be decided by the Chair of the State Agency for "National Security" (</w:t>
      </w:r>
      <w:proofErr w:type="spellStart"/>
      <w:r w:rsidRPr="00CC091E">
        <w:rPr>
          <w:rFonts w:cs="Arial"/>
          <w:i/>
          <w:color w:val="000000"/>
          <w:szCs w:val="20"/>
        </w:rPr>
        <w:t>Държавна</w:t>
      </w:r>
      <w:proofErr w:type="spellEnd"/>
      <w:r w:rsidRPr="00CC091E">
        <w:rPr>
          <w:rFonts w:cs="Arial"/>
          <w:i/>
          <w:color w:val="000000"/>
          <w:szCs w:val="20"/>
        </w:rPr>
        <w:t xml:space="preserve"> </w:t>
      </w:r>
      <w:proofErr w:type="spellStart"/>
      <w:r w:rsidRPr="00CC091E">
        <w:rPr>
          <w:rFonts w:cs="Arial"/>
          <w:i/>
          <w:color w:val="000000"/>
          <w:szCs w:val="20"/>
        </w:rPr>
        <w:t>агенция</w:t>
      </w:r>
      <w:proofErr w:type="spellEnd"/>
      <w:r w:rsidRPr="00CC091E">
        <w:rPr>
          <w:rFonts w:cs="Arial"/>
          <w:i/>
          <w:color w:val="000000"/>
          <w:szCs w:val="20"/>
        </w:rPr>
        <w:t xml:space="preserve"> "</w:t>
      </w:r>
      <w:proofErr w:type="spellStart"/>
      <w:r w:rsidRPr="00CC091E">
        <w:rPr>
          <w:rFonts w:cs="Arial"/>
          <w:i/>
          <w:color w:val="000000"/>
          <w:szCs w:val="20"/>
        </w:rPr>
        <w:t>Национална</w:t>
      </w:r>
      <w:proofErr w:type="spellEnd"/>
      <w:r w:rsidRPr="00CC091E">
        <w:rPr>
          <w:rFonts w:cs="Arial"/>
          <w:i/>
          <w:color w:val="000000"/>
          <w:szCs w:val="20"/>
        </w:rPr>
        <w:t xml:space="preserve"> </w:t>
      </w:r>
      <w:proofErr w:type="spellStart"/>
      <w:r w:rsidRPr="00CC091E">
        <w:rPr>
          <w:rFonts w:cs="Arial"/>
          <w:i/>
          <w:color w:val="000000"/>
          <w:szCs w:val="20"/>
        </w:rPr>
        <w:t>сигурност</w:t>
      </w:r>
      <w:proofErr w:type="spellEnd"/>
      <w:r w:rsidRPr="00CC091E">
        <w:rPr>
          <w:rFonts w:cs="Arial"/>
          <w:i/>
          <w:color w:val="000000"/>
          <w:szCs w:val="20"/>
        </w:rPr>
        <w:t>"</w:t>
      </w:r>
      <w:r w:rsidRPr="00CC091E">
        <w:rPr>
          <w:rFonts w:cs="Arial"/>
          <w:color w:val="000000"/>
          <w:szCs w:val="20"/>
        </w:rPr>
        <w:t xml:space="preserve">) </w:t>
      </w:r>
      <w:r w:rsidRPr="00CC091E">
        <w:rPr>
          <w:rFonts w:cs="Arial"/>
          <w:szCs w:val="20"/>
        </w:rPr>
        <w:t>or by Directors of the main Directorates for "Boundary Policy" (</w:t>
      </w:r>
      <w:proofErr w:type="spellStart"/>
      <w:r w:rsidRPr="00CC091E">
        <w:rPr>
          <w:rFonts w:cs="Arial"/>
          <w:i/>
          <w:color w:val="000000"/>
          <w:szCs w:val="20"/>
        </w:rPr>
        <w:t>Гранична</w:t>
      </w:r>
      <w:proofErr w:type="spellEnd"/>
      <w:r w:rsidRPr="00CC091E">
        <w:rPr>
          <w:rFonts w:cs="Arial"/>
          <w:i/>
          <w:color w:val="000000"/>
          <w:szCs w:val="20"/>
        </w:rPr>
        <w:t xml:space="preserve"> </w:t>
      </w:r>
      <w:proofErr w:type="spellStart"/>
      <w:r w:rsidRPr="00CC091E">
        <w:rPr>
          <w:rFonts w:cs="Arial"/>
          <w:i/>
          <w:color w:val="000000"/>
          <w:szCs w:val="20"/>
        </w:rPr>
        <w:t>полиция</w:t>
      </w:r>
      <w:proofErr w:type="spellEnd"/>
      <w:r w:rsidRPr="00CC091E">
        <w:rPr>
          <w:rFonts w:cs="Arial"/>
          <w:color w:val="000000"/>
          <w:szCs w:val="20"/>
        </w:rPr>
        <w:t>),</w:t>
      </w:r>
      <w:r w:rsidRPr="00CC091E">
        <w:rPr>
          <w:rFonts w:cs="Arial"/>
          <w:szCs w:val="20"/>
        </w:rPr>
        <w:t xml:space="preserve"> "National Police" (</w:t>
      </w:r>
      <w:proofErr w:type="spellStart"/>
      <w:r w:rsidRPr="00CC091E">
        <w:rPr>
          <w:rFonts w:cs="Arial"/>
          <w:i/>
          <w:color w:val="000000"/>
          <w:szCs w:val="20"/>
        </w:rPr>
        <w:t>Национална</w:t>
      </w:r>
      <w:proofErr w:type="spellEnd"/>
      <w:r w:rsidRPr="00CC091E">
        <w:rPr>
          <w:rFonts w:cs="Arial"/>
          <w:i/>
          <w:color w:val="000000"/>
          <w:szCs w:val="20"/>
        </w:rPr>
        <w:t xml:space="preserve"> </w:t>
      </w:r>
      <w:proofErr w:type="spellStart"/>
      <w:r w:rsidRPr="00CC091E">
        <w:rPr>
          <w:rFonts w:cs="Arial"/>
          <w:i/>
          <w:color w:val="000000"/>
          <w:szCs w:val="20"/>
        </w:rPr>
        <w:t>полиция</w:t>
      </w:r>
      <w:proofErr w:type="spellEnd"/>
      <w:r w:rsidRPr="00CC091E">
        <w:rPr>
          <w:rFonts w:cs="Arial"/>
          <w:color w:val="000000"/>
          <w:szCs w:val="20"/>
        </w:rPr>
        <w:t xml:space="preserve">) </w:t>
      </w:r>
      <w:r w:rsidRPr="00CC091E">
        <w:rPr>
          <w:rFonts w:cs="Arial"/>
          <w:szCs w:val="20"/>
        </w:rPr>
        <w:t xml:space="preserve">and "Migration" </w:t>
      </w:r>
      <w:r w:rsidRPr="00CC091E">
        <w:rPr>
          <w:rFonts w:cs="Arial"/>
          <w:color w:val="000000"/>
          <w:szCs w:val="20"/>
        </w:rPr>
        <w:t>(</w:t>
      </w:r>
      <w:proofErr w:type="spellStart"/>
      <w:r w:rsidRPr="00CC091E">
        <w:rPr>
          <w:rFonts w:cs="Arial"/>
          <w:i/>
          <w:color w:val="000000"/>
          <w:szCs w:val="20"/>
        </w:rPr>
        <w:t>Дирекция</w:t>
      </w:r>
      <w:proofErr w:type="spellEnd"/>
      <w:r w:rsidRPr="00CC091E">
        <w:rPr>
          <w:rFonts w:cs="Arial"/>
          <w:i/>
          <w:color w:val="000000"/>
          <w:szCs w:val="20"/>
        </w:rPr>
        <w:t xml:space="preserve"> "</w:t>
      </w:r>
      <w:proofErr w:type="spellStart"/>
      <w:r w:rsidRPr="00CC091E">
        <w:rPr>
          <w:rFonts w:cs="Arial"/>
          <w:i/>
          <w:color w:val="000000"/>
          <w:szCs w:val="20"/>
        </w:rPr>
        <w:t>Миграция</w:t>
      </w:r>
      <w:proofErr w:type="spellEnd"/>
      <w:r w:rsidRPr="00CC091E">
        <w:rPr>
          <w:rFonts w:cs="Arial"/>
          <w:i/>
          <w:color w:val="000000"/>
          <w:szCs w:val="20"/>
        </w:rPr>
        <w:t>"</w:t>
      </w:r>
      <w:r w:rsidRPr="00CC091E">
        <w:rPr>
          <w:rFonts w:cs="Arial"/>
          <w:szCs w:val="20"/>
        </w:rPr>
        <w:t>).</w:t>
      </w:r>
      <w:r w:rsidRPr="00CC091E">
        <w:rPr>
          <w:rFonts w:cs="Arial"/>
          <w:i/>
          <w:iCs/>
          <w:szCs w:val="20"/>
          <w:lang w:val="bg-BG"/>
        </w:rPr>
        <w:t xml:space="preserve"> </w:t>
      </w:r>
      <w:r w:rsidRPr="00CC091E">
        <w:rPr>
          <w:rFonts w:cs="Arial"/>
          <w:szCs w:val="20"/>
          <w:lang w:val="bg-BG"/>
        </w:rPr>
        <w:t xml:space="preserve">The </w:t>
      </w:r>
      <w:r w:rsidRPr="00CC091E">
        <w:rPr>
          <w:rFonts w:cs="Arial"/>
          <w:szCs w:val="20"/>
        </w:rPr>
        <w:t>above-</w:t>
      </w:r>
      <w:r w:rsidRPr="00CC091E">
        <w:rPr>
          <w:rFonts w:cs="Arial"/>
          <w:szCs w:val="20"/>
          <w:lang w:val="bg-BG"/>
        </w:rPr>
        <w:t xml:space="preserve">mentioned administrative authorities have </w:t>
      </w:r>
      <w:r w:rsidRPr="00CC091E">
        <w:rPr>
          <w:rFonts w:cs="Arial"/>
          <w:szCs w:val="20"/>
        </w:rPr>
        <w:t xml:space="preserve">the </w:t>
      </w:r>
      <w:r w:rsidRPr="00CC091E">
        <w:rPr>
          <w:rFonts w:cs="Arial"/>
          <w:szCs w:val="20"/>
          <w:lang w:val="bg-BG"/>
        </w:rPr>
        <w:t xml:space="preserve">right to apply this measure only in cases where there is a risk that the personal identification of the foreigner is unknown, or that there is a risk that he/she will disappear (will </w:t>
      </w:r>
      <w:r w:rsidRPr="00CC091E">
        <w:rPr>
          <w:rFonts w:cs="Arial"/>
          <w:szCs w:val="20"/>
        </w:rPr>
        <w:t>go</w:t>
      </w:r>
      <w:r w:rsidRPr="00CC091E">
        <w:rPr>
          <w:rFonts w:cs="Arial"/>
          <w:szCs w:val="20"/>
          <w:lang w:val="bg-BG"/>
        </w:rPr>
        <w:t xml:space="preserve"> in</w:t>
      </w:r>
      <w:r w:rsidRPr="00CC091E">
        <w:rPr>
          <w:rFonts w:cs="Arial"/>
          <w:szCs w:val="20"/>
        </w:rPr>
        <w:t>to</w:t>
      </w:r>
      <w:r w:rsidRPr="00CC091E">
        <w:rPr>
          <w:rFonts w:cs="Arial"/>
          <w:szCs w:val="20"/>
          <w:lang w:val="bg-BG"/>
        </w:rPr>
        <w:t xml:space="preserve"> hiding</w:t>
      </w:r>
      <w:r w:rsidRPr="00CC091E">
        <w:rPr>
          <w:rFonts w:cs="Arial"/>
          <w:szCs w:val="20"/>
          <w:lang w:val="en-US"/>
        </w:rPr>
        <w:t>)</w:t>
      </w:r>
      <w:r w:rsidRPr="00CC091E">
        <w:rPr>
          <w:rStyle w:val="FootnoteReference"/>
          <w:szCs w:val="20"/>
          <w:lang w:val="bg-BG"/>
        </w:rPr>
        <w:footnoteReference w:id="282"/>
      </w:r>
      <w:r w:rsidRPr="00CC091E">
        <w:rPr>
          <w:rFonts w:cs="Arial"/>
          <w:szCs w:val="20"/>
        </w:rPr>
        <w:t>.</w:t>
      </w:r>
      <w:r w:rsidRPr="00CC091E">
        <w:rPr>
          <w:rFonts w:cs="Arial"/>
          <w:szCs w:val="20"/>
          <w:lang w:val="bg-BG"/>
        </w:rPr>
        <w:t>The centres where foreigners can be place</w:t>
      </w:r>
      <w:r w:rsidRPr="00CC091E">
        <w:rPr>
          <w:rFonts w:cs="Arial"/>
          <w:szCs w:val="20"/>
        </w:rPr>
        <w:t>d</w:t>
      </w:r>
      <w:r w:rsidRPr="00CC091E">
        <w:rPr>
          <w:rFonts w:cs="Arial"/>
          <w:szCs w:val="20"/>
          <w:lang w:val="bg-BG"/>
        </w:rPr>
        <w:t xml:space="preserve"> are established under </w:t>
      </w:r>
      <w:r w:rsidRPr="00CC091E">
        <w:rPr>
          <w:rFonts w:cs="Arial"/>
          <w:szCs w:val="20"/>
        </w:rPr>
        <w:t>Article 44(7) of the Law for foreigners (</w:t>
      </w:r>
      <w:hyperlink r:id="rId53" w:tooltip="blocked::http://lex.bg/bg/laws/ldoc/2134455296" w:history="1">
        <w:r w:rsidRPr="00CC091E">
          <w:rPr>
            <w:rStyle w:val="Hyperlink"/>
            <w:rFonts w:cs="Arial"/>
            <w:i/>
            <w:iCs/>
            <w:szCs w:val="20"/>
            <w:lang w:val="bg-BG"/>
          </w:rPr>
          <w:t>Закон за чужденците в Реплика България</w:t>
        </w:r>
      </w:hyperlink>
      <w:r w:rsidRPr="00CC091E">
        <w:rPr>
          <w:rFonts w:cs="Arial"/>
          <w:i/>
          <w:iCs/>
          <w:szCs w:val="20"/>
          <w:lang w:val="bg-BG"/>
        </w:rPr>
        <w:t xml:space="preserve">). </w:t>
      </w:r>
      <w:r w:rsidRPr="00CC091E">
        <w:rPr>
          <w:rFonts w:cs="Arial"/>
          <w:szCs w:val="20"/>
          <w:lang w:val="bg-BG"/>
        </w:rPr>
        <w:t xml:space="preserve">The foreigner can be placed in this place for up to </w:t>
      </w:r>
      <w:r w:rsidRPr="000D323B">
        <w:rPr>
          <w:rFonts w:cs="Arial"/>
          <w:szCs w:val="20"/>
        </w:rPr>
        <w:t>six</w:t>
      </w:r>
      <w:r w:rsidRPr="00CC091E">
        <w:rPr>
          <w:rFonts w:cs="Arial"/>
          <w:szCs w:val="20"/>
          <w:lang w:val="bg-BG"/>
        </w:rPr>
        <w:t xml:space="preserve"> months except if there are reasons to prolong the det</w:t>
      </w:r>
      <w:proofErr w:type="spellStart"/>
      <w:r w:rsidRPr="00CC091E">
        <w:rPr>
          <w:rFonts w:cs="Arial"/>
          <w:szCs w:val="20"/>
        </w:rPr>
        <w:t>ention</w:t>
      </w:r>
      <w:proofErr w:type="spellEnd"/>
      <w:r w:rsidRPr="00CC091E">
        <w:rPr>
          <w:rStyle w:val="FootnoteReference"/>
          <w:szCs w:val="20"/>
          <w:lang w:val="bg-BG"/>
        </w:rPr>
        <w:footnoteReference w:id="283"/>
      </w:r>
      <w:r w:rsidRPr="00CC091E">
        <w:rPr>
          <w:rFonts w:cs="Arial"/>
          <w:i/>
          <w:iCs/>
          <w:szCs w:val="20"/>
          <w:lang w:val="bg-BG"/>
        </w:rPr>
        <w:t>.</w:t>
      </w:r>
    </w:p>
    <w:p w:rsidR="00AC7914" w:rsidRPr="00CC091E" w:rsidRDefault="00AC7914" w:rsidP="00E052AF">
      <w:pPr>
        <w:pStyle w:val="BodyText"/>
        <w:widowControl w:val="0"/>
        <w:spacing w:before="0" w:after="0" w:line="240" w:lineRule="auto"/>
        <w:ind w:left="811"/>
        <w:jc w:val="both"/>
        <w:rPr>
          <w:szCs w:val="20"/>
          <w:lang w:val="en-US"/>
        </w:rPr>
      </w:pPr>
    </w:p>
    <w:p w:rsidR="00AC7914" w:rsidRPr="00CC091E" w:rsidRDefault="00AC7914" w:rsidP="00E052AF">
      <w:pPr>
        <w:widowControl w:val="0"/>
        <w:suppressAutoHyphens/>
        <w:spacing w:before="0" w:after="0" w:line="240" w:lineRule="auto"/>
        <w:ind w:left="851"/>
        <w:jc w:val="both"/>
        <w:rPr>
          <w:lang w:val="en-US" w:eastAsia="x-none"/>
        </w:rPr>
      </w:pPr>
      <w:r w:rsidRPr="00CC091E">
        <w:rPr>
          <w:lang w:val="bg-BG" w:eastAsia="x-none"/>
        </w:rPr>
        <w:t xml:space="preserve">If </w:t>
      </w:r>
      <w:r w:rsidRPr="00CC091E">
        <w:rPr>
          <w:lang w:eastAsia="x-none"/>
        </w:rPr>
        <w:t>a foreign national</w:t>
      </w:r>
      <w:r w:rsidRPr="00CC091E">
        <w:rPr>
          <w:lang w:val="bg-BG" w:eastAsia="x-none"/>
        </w:rPr>
        <w:t xml:space="preserve"> crosse</w:t>
      </w:r>
      <w:r w:rsidRPr="00CC091E">
        <w:rPr>
          <w:lang w:eastAsia="x-none"/>
        </w:rPr>
        <w:t>s</w:t>
      </w:r>
      <w:r w:rsidRPr="00CC091E">
        <w:rPr>
          <w:lang w:val="bg-BG" w:eastAsia="x-none"/>
        </w:rPr>
        <w:t xml:space="preserve"> the border against the rules, the law considers this act as a crime. In this case the general rules will be applicable.</w:t>
      </w:r>
      <w:r w:rsidRPr="00CC091E">
        <w:rPr>
          <w:lang w:eastAsia="x-none"/>
        </w:rPr>
        <w:t xml:space="preserve"> Therefore, </w:t>
      </w:r>
      <w:proofErr w:type="spellStart"/>
      <w:r w:rsidRPr="00CC091E">
        <w:rPr>
          <w:lang w:eastAsia="x-none"/>
        </w:rPr>
        <w:t>i</w:t>
      </w:r>
      <w:r w:rsidRPr="00CC091E">
        <w:rPr>
          <w:bCs/>
          <w:lang w:val="en-US" w:eastAsia="x-none"/>
        </w:rPr>
        <w:t>f</w:t>
      </w:r>
      <w:proofErr w:type="spellEnd"/>
      <w:r w:rsidRPr="00CC091E">
        <w:rPr>
          <w:bCs/>
          <w:lang w:val="en-US" w:eastAsia="x-none"/>
        </w:rPr>
        <w:t xml:space="preserve"> a child crosses the border of the country</w:t>
      </w:r>
      <w:r w:rsidRPr="00CC091E">
        <w:rPr>
          <w:bCs/>
          <w:vertAlign w:val="superscript"/>
          <w:lang w:val="en-US" w:eastAsia="x-none"/>
        </w:rPr>
        <w:footnoteReference w:id="284"/>
      </w:r>
      <w:r w:rsidRPr="00CC091E">
        <w:rPr>
          <w:bCs/>
          <w:lang w:val="en-US" w:eastAsia="x-none"/>
        </w:rPr>
        <w:t xml:space="preserve"> criminal proceedings can be started against him/her if the child is </w:t>
      </w:r>
      <w:r w:rsidRPr="00CC091E">
        <w:rPr>
          <w:bCs/>
          <w:lang w:val="en-US" w:eastAsia="x-none"/>
        </w:rPr>
        <w:lastRenderedPageBreak/>
        <w:t>between 14 and 18 years of age and he/she was able to understand and to control his/her actions</w:t>
      </w:r>
      <w:r w:rsidRPr="00CC091E">
        <w:rPr>
          <w:bCs/>
          <w:vertAlign w:val="superscript"/>
          <w:lang w:val="en-US" w:eastAsia="x-none"/>
        </w:rPr>
        <w:footnoteReference w:id="285"/>
      </w:r>
      <w:r w:rsidRPr="00CC091E">
        <w:rPr>
          <w:bCs/>
          <w:lang w:val="en-US" w:eastAsia="x-none"/>
        </w:rPr>
        <w:t xml:space="preserve">. </w:t>
      </w:r>
      <w:r w:rsidRPr="00CC091E">
        <w:rPr>
          <w:lang w:val="bg-BG" w:eastAsia="x-none"/>
        </w:rPr>
        <w:t xml:space="preserve">The child can be prosecuted also in any other case where he/she </w:t>
      </w:r>
      <w:r w:rsidRPr="00CC091E">
        <w:rPr>
          <w:lang w:eastAsia="x-none"/>
        </w:rPr>
        <w:t xml:space="preserve">has </w:t>
      </w:r>
      <w:r w:rsidRPr="00CC091E">
        <w:rPr>
          <w:lang w:val="bg-BG" w:eastAsia="x-none"/>
        </w:rPr>
        <w:t>committed a crime.</w:t>
      </w:r>
      <w:r w:rsidRPr="00CC091E">
        <w:rPr>
          <w:lang w:eastAsia="x-none"/>
        </w:rPr>
        <w:t xml:space="preserve"> </w:t>
      </w:r>
      <w:r w:rsidRPr="00CC091E">
        <w:rPr>
          <w:bCs/>
          <w:lang w:val="en-US" w:eastAsia="x-none"/>
        </w:rPr>
        <w:t xml:space="preserve">In both cases, the general rules for children who committed a crime will be applicable. As mentioned in the </w:t>
      </w:r>
      <w:r w:rsidRPr="00CC091E">
        <w:rPr>
          <w:lang w:val="x-none" w:eastAsia="x-none"/>
        </w:rPr>
        <w:t>Study to collect data on children’s involvement in criminal judicial proceedings</w:t>
      </w:r>
      <w:r w:rsidRPr="00CC091E">
        <w:rPr>
          <w:bCs/>
          <w:lang w:val="en-US" w:eastAsia="x-none"/>
        </w:rPr>
        <w:t>, in such cases the child can be deprived of liberty for up to two years</w:t>
      </w:r>
      <w:r w:rsidRPr="00CC091E">
        <w:rPr>
          <w:vertAlign w:val="superscript"/>
          <w:lang w:val="x-none" w:eastAsia="x-none"/>
        </w:rPr>
        <w:footnoteReference w:id="286"/>
      </w:r>
      <w:r w:rsidRPr="00CC091E">
        <w:rPr>
          <w:lang w:val="x-none" w:eastAsia="x-none"/>
        </w:rPr>
        <w:t>.</w:t>
      </w:r>
      <w:r w:rsidRPr="00CC091E">
        <w:rPr>
          <w:lang w:val="en-US" w:eastAsia="x-none"/>
        </w:rPr>
        <w:t xml:space="preserve"> The restriction of liberty is a last resort</w:t>
      </w:r>
      <w:r w:rsidRPr="00CC091E">
        <w:rPr>
          <w:vertAlign w:val="superscript"/>
          <w:lang w:val="x-none" w:eastAsia="x-none"/>
        </w:rPr>
        <w:footnoteReference w:id="287"/>
      </w:r>
      <w:r w:rsidRPr="00CC091E">
        <w:rPr>
          <w:lang w:val="x-none" w:eastAsia="x-none"/>
        </w:rPr>
        <w:t>: it can be imposed only in severe cases</w:t>
      </w:r>
      <w:r w:rsidRPr="00CC091E">
        <w:rPr>
          <w:vertAlign w:val="superscript"/>
          <w:lang w:val="x-none" w:eastAsia="x-none"/>
        </w:rPr>
        <w:footnoteReference w:id="288"/>
      </w:r>
      <w:r w:rsidRPr="00CC091E">
        <w:rPr>
          <w:lang w:val="x-none" w:eastAsia="x-none"/>
        </w:rPr>
        <w:t xml:space="preserve"> and in any case it can be imposed for a shorter period of time than if an adult commits the same crime</w:t>
      </w:r>
      <w:r w:rsidRPr="00CC091E">
        <w:rPr>
          <w:vertAlign w:val="superscript"/>
          <w:lang w:val="x-none" w:eastAsia="x-none"/>
        </w:rPr>
        <w:footnoteReference w:id="289"/>
      </w:r>
      <w:r w:rsidRPr="00CC091E">
        <w:rPr>
          <w:lang w:val="x-none" w:eastAsia="x-none"/>
        </w:rPr>
        <w:t>.</w:t>
      </w:r>
      <w:r w:rsidRPr="00CC091E">
        <w:rPr>
          <w:lang w:val="en-US" w:eastAsia="x-none"/>
        </w:rPr>
        <w:t xml:space="preserve"> </w:t>
      </w:r>
    </w:p>
    <w:p w:rsidR="00AC7914" w:rsidRPr="00CC091E" w:rsidRDefault="00AC7914" w:rsidP="00E052AF">
      <w:pPr>
        <w:widowControl w:val="0"/>
        <w:suppressAutoHyphens/>
        <w:spacing w:before="0" w:after="0" w:line="240" w:lineRule="auto"/>
        <w:ind w:left="851"/>
        <w:jc w:val="both"/>
        <w:rPr>
          <w:lang w:val="x-none" w:eastAsia="x-none"/>
        </w:rPr>
      </w:pPr>
    </w:p>
    <w:p w:rsidR="00AC7914" w:rsidRPr="00CC091E" w:rsidRDefault="00AC7914" w:rsidP="00E052AF">
      <w:pPr>
        <w:widowControl w:val="0"/>
        <w:suppressAutoHyphens/>
        <w:spacing w:before="0" w:after="0" w:line="240" w:lineRule="auto"/>
        <w:ind w:left="851"/>
        <w:jc w:val="both"/>
        <w:rPr>
          <w:lang w:val="x-none" w:eastAsia="x-none"/>
        </w:rPr>
      </w:pPr>
      <w:r w:rsidRPr="00CC091E">
        <w:rPr>
          <w:lang w:val="x-none" w:eastAsia="x-none"/>
        </w:rPr>
        <w:t>As mentioned in the Study to collect data on children’s involvement in criminal judicial proceedings, child offenders who are deprived of their liberty are held in separate facilities from adult offenders. There are only two correctional institutions for the detention of child offenders in Bulgaria – one for boys and one for girls. When the child turns 18</w:t>
      </w:r>
      <w:r w:rsidRPr="000D323B">
        <w:rPr>
          <w:lang w:val="en-US" w:eastAsia="x-none"/>
        </w:rPr>
        <w:t xml:space="preserve"> years old,</w:t>
      </w:r>
      <w:r w:rsidRPr="00CC091E">
        <w:rPr>
          <w:lang w:val="x-none" w:eastAsia="x-none"/>
        </w:rPr>
        <w:t xml:space="preserve"> he/she should be transferred to a regular prison. However the prosecutor may decide to prolong the time he/she is detained in the correctional facility until the child completes his/her education, but not after he/she turns 20 years old.</w:t>
      </w:r>
    </w:p>
    <w:p w:rsidR="00AC7914" w:rsidRPr="00CC091E" w:rsidRDefault="00AC7914" w:rsidP="00E052AF">
      <w:pPr>
        <w:widowControl w:val="0"/>
        <w:suppressAutoHyphens/>
        <w:spacing w:before="0" w:after="0" w:line="240" w:lineRule="auto"/>
        <w:ind w:left="851"/>
        <w:jc w:val="both"/>
        <w:rPr>
          <w:lang w:val="x-none" w:eastAsia="x-none"/>
        </w:rPr>
      </w:pPr>
    </w:p>
    <w:p w:rsidR="00AC7914" w:rsidRPr="00CC091E" w:rsidRDefault="00AC7914" w:rsidP="00E052AF">
      <w:pPr>
        <w:widowControl w:val="0"/>
        <w:suppressAutoHyphens/>
        <w:spacing w:before="0" w:after="0" w:line="240" w:lineRule="auto"/>
        <w:ind w:left="851"/>
        <w:jc w:val="both"/>
        <w:rPr>
          <w:lang w:val="x-none" w:eastAsia="x-none"/>
        </w:rPr>
      </w:pPr>
      <w:r w:rsidRPr="00CC091E">
        <w:rPr>
          <w:lang w:val="x-none" w:eastAsia="x-none"/>
        </w:rPr>
        <w:t>During their imprisonment, children have right to continue their education and thus, the detention facilities are obliged to ensure that detained children can participate in educational programmes.</w:t>
      </w:r>
      <w:r w:rsidRPr="000D323B">
        <w:rPr>
          <w:lang w:val="en-US" w:eastAsia="x-none"/>
        </w:rPr>
        <w:t xml:space="preserve"> </w:t>
      </w:r>
      <w:r w:rsidRPr="00CC091E">
        <w:rPr>
          <w:lang w:val="x-none" w:eastAsia="x-none"/>
        </w:rPr>
        <w:t>In addition, detention facilities must ensure that children have the possibility for re-socialisation. Therefore, they must allow child offenders to have contact with their relatives, with persons who may have a positive influence on them, as well as with NGO representatives. The director of the facility may allow additional time for meetings between the child and a member of his/her family if they have a positive influence upon him/her.</w:t>
      </w:r>
    </w:p>
    <w:p w:rsidR="00AC7914" w:rsidRPr="00CC091E" w:rsidRDefault="00AC7914" w:rsidP="00E052AF">
      <w:pPr>
        <w:widowControl w:val="0"/>
        <w:suppressAutoHyphens/>
        <w:spacing w:before="0" w:after="0" w:line="240" w:lineRule="auto"/>
        <w:ind w:left="851"/>
        <w:jc w:val="both"/>
        <w:rPr>
          <w:lang w:val="en-US" w:eastAsia="x-none"/>
        </w:rPr>
      </w:pPr>
    </w:p>
    <w:p w:rsidR="00AC7914" w:rsidRPr="00CC091E" w:rsidRDefault="00AC7914" w:rsidP="00E052AF">
      <w:pPr>
        <w:widowControl w:val="0"/>
        <w:suppressAutoHyphens/>
        <w:spacing w:before="0" w:after="0" w:line="240" w:lineRule="auto"/>
        <w:ind w:left="851"/>
        <w:jc w:val="both"/>
        <w:rPr>
          <w:lang w:val="x-none" w:eastAsia="x-none"/>
        </w:rPr>
      </w:pPr>
      <w:r w:rsidRPr="00CC091E">
        <w:rPr>
          <w:lang w:val="x-none" w:eastAsia="x-none"/>
        </w:rPr>
        <w:t>The child can appeal the decision of the first instance criminal court related to his/her restriction of liberty before the second instance criminal court.</w:t>
      </w:r>
    </w:p>
    <w:p w:rsidR="00AC7914" w:rsidRPr="00CC091E" w:rsidRDefault="00AC7914" w:rsidP="00AC7914">
      <w:pPr>
        <w:widowControl w:val="0"/>
        <w:suppressAutoHyphens/>
        <w:spacing w:before="0" w:after="0" w:line="240" w:lineRule="auto"/>
        <w:ind w:left="40"/>
        <w:jc w:val="both"/>
        <w:rPr>
          <w:lang w:eastAsia="x-none"/>
        </w:rPr>
      </w:pPr>
    </w:p>
    <w:p w:rsidR="00AC7914" w:rsidRPr="00CC091E" w:rsidRDefault="00AC7914" w:rsidP="00E052AF">
      <w:pPr>
        <w:widowControl w:val="0"/>
        <w:suppressAutoHyphens/>
        <w:spacing w:before="0" w:after="0" w:line="240" w:lineRule="auto"/>
        <w:ind w:left="851"/>
        <w:jc w:val="both"/>
        <w:rPr>
          <w:lang w:val="en-US" w:eastAsia="x-none"/>
        </w:rPr>
      </w:pPr>
      <w:r w:rsidRPr="00CC091E">
        <w:rPr>
          <w:lang w:val="en-US" w:eastAsia="x-none"/>
        </w:rPr>
        <w:t>If in criminal proceedings started against a child (like against an adult) the child proves that he/she crossed the border to seek asylum, the criminal proceedings must cease</w:t>
      </w:r>
      <w:r w:rsidRPr="00CC091E">
        <w:rPr>
          <w:vertAlign w:val="superscript"/>
          <w:lang w:val="en-US" w:eastAsia="x-none"/>
        </w:rPr>
        <w:footnoteReference w:id="290"/>
      </w:r>
      <w:r w:rsidRPr="00CC091E">
        <w:rPr>
          <w:lang w:val="en-US" w:eastAsia="x-none"/>
        </w:rPr>
        <w:t xml:space="preserve">. </w:t>
      </w:r>
    </w:p>
    <w:p w:rsidR="00AC7914" w:rsidRPr="00CC091E" w:rsidRDefault="00AC7914" w:rsidP="00E052AF">
      <w:pPr>
        <w:widowControl w:val="0"/>
        <w:suppressAutoHyphens/>
        <w:spacing w:before="0" w:after="0" w:line="240" w:lineRule="auto"/>
        <w:ind w:left="851"/>
        <w:jc w:val="both"/>
        <w:rPr>
          <w:lang w:val="en-US" w:eastAsia="x-none"/>
        </w:rPr>
      </w:pPr>
    </w:p>
    <w:p w:rsidR="00AC7914" w:rsidRPr="00CC091E" w:rsidRDefault="00AC7914" w:rsidP="00E052AF">
      <w:pPr>
        <w:widowControl w:val="0"/>
        <w:suppressAutoHyphens/>
        <w:spacing w:before="0" w:after="0" w:line="240" w:lineRule="auto"/>
        <w:ind w:left="851"/>
        <w:jc w:val="both"/>
        <w:rPr>
          <w:lang w:val="en-US" w:eastAsia="x-none"/>
        </w:rPr>
      </w:pPr>
      <w:r w:rsidRPr="00CC091E">
        <w:rPr>
          <w:lang w:val="en-US" w:eastAsia="x-none"/>
        </w:rPr>
        <w:t>Under the Law on Asylum and Refugees</w:t>
      </w:r>
      <w:r w:rsidRPr="00CC091E">
        <w:rPr>
          <w:color w:val="0000FF"/>
          <w:lang w:val="en-US" w:eastAsia="x-none"/>
        </w:rPr>
        <w:t xml:space="preserve"> </w:t>
      </w:r>
      <w:r w:rsidRPr="00CC091E">
        <w:rPr>
          <w:lang w:val="en-US" w:eastAsia="x-none"/>
        </w:rPr>
        <w:t>(LAR)</w:t>
      </w:r>
      <w:r w:rsidRPr="00CC091E">
        <w:rPr>
          <w:color w:val="0000FF"/>
          <w:lang w:val="en-US" w:eastAsia="x-none"/>
        </w:rPr>
        <w:t xml:space="preserve"> (</w:t>
      </w:r>
      <w:hyperlink r:id="rId54" w:tooltip="blocked::http://lex.bg/laws/ldoc/2135453184" w:history="1">
        <w:r w:rsidRPr="00CC091E">
          <w:rPr>
            <w:i/>
            <w:iCs/>
            <w:color w:val="0000FF"/>
            <w:u w:val="single"/>
            <w:lang w:val="bg-BG" w:eastAsia="x-none"/>
          </w:rPr>
          <w:t>Закон за убежището и бежанците</w:t>
        </w:r>
      </w:hyperlink>
      <w:r w:rsidRPr="00CC091E">
        <w:rPr>
          <w:i/>
          <w:iCs/>
          <w:color w:val="000000"/>
          <w:lang w:eastAsia="x-none"/>
        </w:rPr>
        <w:t>)</w:t>
      </w:r>
      <w:r w:rsidRPr="00CC091E">
        <w:rPr>
          <w:lang w:val="en-US" w:eastAsia="x-none"/>
        </w:rPr>
        <w:t xml:space="preserve">, </w:t>
      </w:r>
      <w:r w:rsidRPr="00CC091E">
        <w:rPr>
          <w:b/>
          <w:lang w:val="en-US" w:eastAsia="x-none"/>
        </w:rPr>
        <w:t>migrants seeking asylum</w:t>
      </w:r>
      <w:r w:rsidRPr="00CC091E">
        <w:rPr>
          <w:lang w:val="en-US" w:eastAsia="x-none"/>
        </w:rPr>
        <w:t xml:space="preserve"> must submit their application in person to either the SAR or another government authority, which must then pass it along to the SAR. Within 15 days, asylum applicants must be informed about how the asylum procedure works, what their rights and obligations are, and the names of </w:t>
      </w:r>
      <w:proofErr w:type="spellStart"/>
      <w:r w:rsidRPr="00CC091E">
        <w:rPr>
          <w:lang w:val="en-US" w:eastAsia="x-none"/>
        </w:rPr>
        <w:t>organisations</w:t>
      </w:r>
      <w:proofErr w:type="spellEnd"/>
      <w:r w:rsidRPr="00CC091E">
        <w:rPr>
          <w:lang w:val="en-US" w:eastAsia="x-none"/>
        </w:rPr>
        <w:t xml:space="preserve"> that provide legal and social assistance to foreigners</w:t>
      </w:r>
      <w:r w:rsidRPr="00CC091E">
        <w:rPr>
          <w:vertAlign w:val="superscript"/>
          <w:lang w:val="en-US" w:eastAsia="x-none"/>
        </w:rPr>
        <w:footnoteReference w:id="291"/>
      </w:r>
      <w:r w:rsidRPr="00CC091E">
        <w:rPr>
          <w:lang w:val="en-US" w:eastAsia="x-none"/>
        </w:rPr>
        <w:t xml:space="preserve">. The procedure for seeking asylum is an administrative procedure, as described in </w:t>
      </w:r>
      <w:hyperlink w:anchor="_Toc338234115" w:history="1">
        <w:r w:rsidRPr="00CC091E">
          <w:rPr>
            <w:color w:val="0000FF"/>
            <w:u w:val="single"/>
            <w:lang w:val="en-US" w:eastAsia="x-none"/>
          </w:rPr>
          <w:t>Section 2.5</w:t>
        </w:r>
      </w:hyperlink>
      <w:r w:rsidRPr="00CC091E">
        <w:rPr>
          <w:lang w:val="en-US" w:eastAsia="x-none"/>
        </w:rPr>
        <w:t xml:space="preserve">. While awaiting a decision, which can take several months, asylum seekers are accommodated in one of Bulgaria’s two non-secure Reception and Accommodation </w:t>
      </w:r>
      <w:proofErr w:type="spellStart"/>
      <w:r w:rsidRPr="00CC091E">
        <w:rPr>
          <w:lang w:val="en-US" w:eastAsia="x-none"/>
        </w:rPr>
        <w:t>Centres</w:t>
      </w:r>
      <w:proofErr w:type="spellEnd"/>
      <w:r w:rsidRPr="00CC091E">
        <w:rPr>
          <w:lang w:val="en-US" w:eastAsia="x-none"/>
        </w:rPr>
        <w:t xml:space="preserve"> (RACs)</w:t>
      </w:r>
      <w:r w:rsidRPr="00CC091E">
        <w:rPr>
          <w:vertAlign w:val="superscript"/>
          <w:lang w:val="en-US" w:eastAsia="x-none"/>
        </w:rPr>
        <w:footnoteReference w:id="292"/>
      </w:r>
      <w:r w:rsidRPr="00CC091E">
        <w:rPr>
          <w:lang w:val="en-US" w:eastAsia="x-none"/>
        </w:rPr>
        <w:t xml:space="preserve">. These are special shelters where placement cannot be considered either as restriction of liberty or placement into </w:t>
      </w:r>
      <w:proofErr w:type="gramStart"/>
      <w:r w:rsidRPr="00CC091E">
        <w:rPr>
          <w:lang w:val="en-US" w:eastAsia="x-none"/>
        </w:rPr>
        <w:t>care</w:t>
      </w:r>
      <w:proofErr w:type="gramEnd"/>
      <w:r w:rsidRPr="00CC091E">
        <w:rPr>
          <w:lang w:val="en-US" w:eastAsia="x-none"/>
        </w:rPr>
        <w:t>. The shelters are places where the State ensures that asylum seekers receive accommodation and food. Those asylum seekers who have enough money to provide food and accommodation for themselves without State support can ask for special permission to live outside of these shelters.</w:t>
      </w:r>
    </w:p>
    <w:p w:rsidR="00AC7914" w:rsidRPr="00CC091E" w:rsidRDefault="00AC7914" w:rsidP="00E052AF">
      <w:pPr>
        <w:widowControl w:val="0"/>
        <w:suppressAutoHyphens/>
        <w:spacing w:before="0" w:after="0" w:line="240" w:lineRule="auto"/>
        <w:ind w:left="851"/>
        <w:jc w:val="both"/>
        <w:rPr>
          <w:lang w:val="en-US" w:eastAsia="x-none"/>
        </w:rPr>
      </w:pPr>
    </w:p>
    <w:p w:rsidR="00AC7914" w:rsidRDefault="00AC7914" w:rsidP="00E052AF">
      <w:pPr>
        <w:widowControl w:val="0"/>
        <w:suppressAutoHyphens/>
        <w:spacing w:before="0" w:after="0" w:line="240" w:lineRule="auto"/>
        <w:ind w:left="811"/>
        <w:jc w:val="both"/>
        <w:rPr>
          <w:iCs/>
          <w:lang w:eastAsia="x-none"/>
        </w:rPr>
      </w:pPr>
      <w:r>
        <w:rPr>
          <w:b/>
          <w:lang w:val="en-US" w:eastAsia="x-none"/>
        </w:rPr>
        <w:t>U</w:t>
      </w:r>
      <w:r w:rsidRPr="007F489F">
        <w:rPr>
          <w:b/>
          <w:lang w:val="en-US" w:eastAsia="x-none"/>
        </w:rPr>
        <w:t>naccompanied</w:t>
      </w:r>
      <w:r w:rsidRPr="007F489F">
        <w:rPr>
          <w:b/>
          <w:lang w:val="x-none" w:eastAsia="x-none"/>
        </w:rPr>
        <w:t xml:space="preserve"> children</w:t>
      </w:r>
      <w:r w:rsidRPr="007F489F">
        <w:rPr>
          <w:vertAlign w:val="superscript"/>
          <w:lang w:val="x-none" w:eastAsia="x-none"/>
        </w:rPr>
        <w:footnoteReference w:id="293"/>
      </w:r>
      <w:r>
        <w:rPr>
          <w:lang w:val="bg-BG" w:eastAsia="x-none"/>
        </w:rPr>
        <w:t xml:space="preserve"> </w:t>
      </w:r>
      <w:r>
        <w:rPr>
          <w:lang w:val="en-US" w:eastAsia="x-none"/>
        </w:rPr>
        <w:t xml:space="preserve">can be placed in </w:t>
      </w:r>
      <w:r>
        <w:rPr>
          <w:lang w:val="x-none" w:eastAsia="x-none"/>
        </w:rPr>
        <w:t xml:space="preserve">special areas for children in the </w:t>
      </w:r>
      <w:proofErr w:type="spellStart"/>
      <w:r>
        <w:rPr>
          <w:lang w:val="x-none" w:eastAsia="x-none"/>
        </w:rPr>
        <w:t>cent</w:t>
      </w:r>
      <w:r w:rsidRPr="000D323B">
        <w:rPr>
          <w:lang w:val="en-US" w:eastAsia="x-none"/>
        </w:rPr>
        <w:t>r</w:t>
      </w:r>
      <w:r>
        <w:rPr>
          <w:lang w:val="x-none" w:eastAsia="x-none"/>
        </w:rPr>
        <w:t>es</w:t>
      </w:r>
      <w:proofErr w:type="spellEnd"/>
      <w:r>
        <w:rPr>
          <w:lang w:eastAsia="x-none"/>
        </w:rPr>
        <w:t>,</w:t>
      </w:r>
      <w:r>
        <w:rPr>
          <w:lang w:val="en-US" w:eastAsia="x-none"/>
        </w:rPr>
        <w:t xml:space="preserve"> or in a social institution for care</w:t>
      </w:r>
      <w:r w:rsidRPr="000D323B">
        <w:rPr>
          <w:vertAlign w:val="superscript"/>
          <w:lang w:val="x-none" w:eastAsia="x-none"/>
        </w:rPr>
        <w:footnoteReference w:id="294"/>
      </w:r>
      <w:r>
        <w:rPr>
          <w:lang w:val="x-none" w:eastAsia="x-none"/>
        </w:rPr>
        <w:t xml:space="preserve">. </w:t>
      </w:r>
      <w:r w:rsidRPr="00CC091E">
        <w:rPr>
          <w:lang w:eastAsia="x-none"/>
        </w:rPr>
        <w:t xml:space="preserve">The general rules for placement of a child into care apply and the competence falls under the </w:t>
      </w:r>
      <w:r>
        <w:rPr>
          <w:lang w:eastAsia="x-none"/>
        </w:rPr>
        <w:t>district</w:t>
      </w:r>
      <w:r w:rsidRPr="00CC091E">
        <w:rPr>
          <w:lang w:eastAsia="x-none"/>
        </w:rPr>
        <w:t xml:space="preserve"> court</w:t>
      </w:r>
      <w:r w:rsidRPr="00F62A3C">
        <w:rPr>
          <w:rStyle w:val="FootnoteReference"/>
          <w:bCs/>
        </w:rPr>
        <w:footnoteReference w:id="295"/>
      </w:r>
      <w:r w:rsidRPr="00CC091E">
        <w:rPr>
          <w:lang w:eastAsia="x-none"/>
        </w:rPr>
        <w:t xml:space="preserve">. A guardian will be appointed for the purpose of the administrative and civil proceedings related to issues concerning asylum and placement into care. Accompanied children can only be accommodated within these centres </w:t>
      </w:r>
      <w:r w:rsidRPr="00CC091E">
        <w:rPr>
          <w:lang w:eastAsia="x-none"/>
        </w:rPr>
        <w:lastRenderedPageBreak/>
        <w:t>in exceptional cases</w:t>
      </w:r>
      <w:r w:rsidRPr="00CC091E">
        <w:rPr>
          <w:vertAlign w:val="superscript"/>
          <w:lang w:val="x-none" w:eastAsia="x-none"/>
        </w:rPr>
        <w:footnoteReference w:id="296"/>
      </w:r>
      <w:r w:rsidRPr="00CC091E">
        <w:rPr>
          <w:iCs/>
          <w:lang w:eastAsia="x-none"/>
        </w:rPr>
        <w:t>.</w:t>
      </w:r>
      <w:r>
        <w:rPr>
          <w:iCs/>
          <w:lang w:eastAsia="x-none"/>
        </w:rPr>
        <w:t xml:space="preserve"> </w:t>
      </w:r>
    </w:p>
    <w:p w:rsidR="00AC7914" w:rsidRPr="00C72A31" w:rsidRDefault="00AC7914" w:rsidP="00E052AF">
      <w:pPr>
        <w:widowControl w:val="0"/>
        <w:suppressAutoHyphens/>
        <w:spacing w:before="0" w:after="0" w:line="240" w:lineRule="auto"/>
        <w:ind w:left="811"/>
        <w:jc w:val="both"/>
        <w:rPr>
          <w:iCs/>
          <w:lang w:eastAsia="x-none"/>
        </w:rPr>
      </w:pPr>
    </w:p>
    <w:p w:rsidR="00AC7914" w:rsidRDefault="00AC7914" w:rsidP="00E052AF">
      <w:pPr>
        <w:pStyle w:val="BodyText"/>
        <w:widowControl w:val="0"/>
        <w:spacing w:before="0" w:after="0" w:line="240" w:lineRule="auto"/>
        <w:ind w:left="811"/>
        <w:jc w:val="both"/>
        <w:rPr>
          <w:rFonts w:cs="Arial"/>
          <w:bCs/>
          <w:szCs w:val="20"/>
        </w:rPr>
      </w:pPr>
      <w:r w:rsidRPr="00C72A31">
        <w:rPr>
          <w:iCs/>
          <w:szCs w:val="20"/>
        </w:rPr>
        <w:t xml:space="preserve">Children are placed </w:t>
      </w:r>
      <w:r w:rsidRPr="00C72A31">
        <w:rPr>
          <w:rFonts w:cs="Arial"/>
          <w:bCs/>
          <w:szCs w:val="20"/>
        </w:rPr>
        <w:t>with a family, in foster care</w:t>
      </w:r>
      <w:r>
        <w:rPr>
          <w:rFonts w:cs="Arial"/>
          <w:bCs/>
          <w:szCs w:val="20"/>
        </w:rPr>
        <w:t>,</w:t>
      </w:r>
      <w:r w:rsidRPr="00C72A31">
        <w:rPr>
          <w:rFonts w:cs="Arial"/>
          <w:bCs/>
          <w:szCs w:val="20"/>
        </w:rPr>
        <w:t xml:space="preserve"> or in an institution. Most children are </w:t>
      </w:r>
      <w:r>
        <w:rPr>
          <w:rFonts w:cs="Arial"/>
          <w:bCs/>
          <w:szCs w:val="20"/>
        </w:rPr>
        <w:t>accommodated in specialised centres organised by SAR following the placement into care procedure.</w:t>
      </w:r>
    </w:p>
    <w:p w:rsidR="00AC7914" w:rsidRDefault="00AC7914" w:rsidP="00E052AF">
      <w:pPr>
        <w:pStyle w:val="BodyText"/>
        <w:widowControl w:val="0"/>
        <w:spacing w:before="0" w:after="0" w:line="240" w:lineRule="auto"/>
        <w:ind w:left="811"/>
        <w:jc w:val="both"/>
        <w:rPr>
          <w:rFonts w:cs="Arial"/>
          <w:bCs/>
          <w:szCs w:val="20"/>
        </w:rPr>
      </w:pPr>
    </w:p>
    <w:p w:rsidR="00AC7914" w:rsidRDefault="00AC7914" w:rsidP="00E052AF">
      <w:pPr>
        <w:pStyle w:val="BodyText"/>
        <w:widowControl w:val="0"/>
        <w:spacing w:before="0" w:after="0" w:line="240" w:lineRule="auto"/>
        <w:ind w:left="811"/>
        <w:jc w:val="both"/>
        <w:rPr>
          <w:rFonts w:cs="Arial"/>
          <w:bCs/>
          <w:szCs w:val="20"/>
        </w:rPr>
      </w:pPr>
      <w:r>
        <w:rPr>
          <w:rFonts w:cs="Arial"/>
          <w:bCs/>
          <w:szCs w:val="20"/>
        </w:rPr>
        <w:t>T</w:t>
      </w:r>
      <w:r w:rsidRPr="002F2DBA">
        <w:rPr>
          <w:rFonts w:cs="Arial"/>
          <w:bCs/>
          <w:szCs w:val="20"/>
        </w:rPr>
        <w:t xml:space="preserve">he administrative proceedings </w:t>
      </w:r>
      <w:r>
        <w:rPr>
          <w:rFonts w:cs="Arial"/>
          <w:bCs/>
          <w:szCs w:val="20"/>
        </w:rPr>
        <w:t xml:space="preserve">start </w:t>
      </w:r>
      <w:r w:rsidRPr="002F2DBA">
        <w:rPr>
          <w:rFonts w:cs="Arial"/>
          <w:bCs/>
          <w:szCs w:val="20"/>
        </w:rPr>
        <w:t xml:space="preserve">before </w:t>
      </w:r>
      <w:r>
        <w:rPr>
          <w:rFonts w:cs="Arial"/>
          <w:bCs/>
          <w:szCs w:val="20"/>
        </w:rPr>
        <w:t xml:space="preserve">a </w:t>
      </w:r>
      <w:r w:rsidRPr="007A4295">
        <w:rPr>
          <w:rFonts w:cs="Arial"/>
          <w:bCs/>
          <w:szCs w:val="20"/>
        </w:rPr>
        <w:t>S</w:t>
      </w:r>
      <w:r>
        <w:rPr>
          <w:rFonts w:cs="Arial"/>
          <w:bCs/>
          <w:szCs w:val="20"/>
        </w:rPr>
        <w:t xml:space="preserve">AD, on </w:t>
      </w:r>
      <w:r w:rsidRPr="00460347">
        <w:rPr>
          <w:rFonts w:cs="Arial"/>
          <w:bCs/>
          <w:szCs w:val="20"/>
        </w:rPr>
        <w:t xml:space="preserve">the request </w:t>
      </w:r>
      <w:r>
        <w:rPr>
          <w:rFonts w:cs="Arial"/>
          <w:bCs/>
          <w:szCs w:val="20"/>
        </w:rPr>
        <w:t>of</w:t>
      </w:r>
      <w:r w:rsidRPr="00460347">
        <w:rPr>
          <w:rFonts w:cs="Arial"/>
          <w:bCs/>
          <w:szCs w:val="20"/>
        </w:rPr>
        <w:t xml:space="preserve"> the </w:t>
      </w:r>
      <w:r>
        <w:rPr>
          <w:rFonts w:cs="Arial"/>
          <w:bCs/>
          <w:szCs w:val="20"/>
        </w:rPr>
        <w:t xml:space="preserve">CPD, a </w:t>
      </w:r>
      <w:r w:rsidRPr="00460347">
        <w:rPr>
          <w:rFonts w:cs="Arial"/>
          <w:bCs/>
          <w:szCs w:val="20"/>
        </w:rPr>
        <w:t>parent or the prosecutor</w:t>
      </w:r>
      <w:r w:rsidRPr="002F2DBA">
        <w:rPr>
          <w:rFonts w:cs="Arial"/>
          <w:bCs/>
          <w:szCs w:val="20"/>
        </w:rPr>
        <w:t xml:space="preserve">. The </w:t>
      </w:r>
      <w:r>
        <w:rPr>
          <w:rFonts w:cs="Arial"/>
          <w:bCs/>
          <w:szCs w:val="20"/>
        </w:rPr>
        <w:t>CPD must provide a</w:t>
      </w:r>
      <w:r w:rsidRPr="002F2DBA">
        <w:rPr>
          <w:rFonts w:cs="Arial"/>
          <w:bCs/>
          <w:szCs w:val="20"/>
        </w:rPr>
        <w:t xml:space="preserve"> report on the situation in which the child lives and why the placement is in the best interest</w:t>
      </w:r>
      <w:r>
        <w:rPr>
          <w:rFonts w:cs="Arial"/>
          <w:bCs/>
          <w:szCs w:val="20"/>
        </w:rPr>
        <w:t>s</w:t>
      </w:r>
      <w:r w:rsidRPr="002F2DBA">
        <w:rPr>
          <w:rFonts w:cs="Arial"/>
          <w:bCs/>
          <w:szCs w:val="20"/>
        </w:rPr>
        <w:t xml:space="preserve"> of the child. In urgent cases</w:t>
      </w:r>
      <w:r>
        <w:rPr>
          <w:rFonts w:cs="Arial"/>
          <w:bCs/>
          <w:szCs w:val="20"/>
        </w:rPr>
        <w:t xml:space="preserve">, the Director of SAD </w:t>
      </w:r>
      <w:r w:rsidRPr="002F2DBA">
        <w:rPr>
          <w:rFonts w:cs="Arial"/>
          <w:bCs/>
          <w:szCs w:val="20"/>
        </w:rPr>
        <w:t xml:space="preserve">issues an administrative </w:t>
      </w:r>
      <w:r>
        <w:rPr>
          <w:rFonts w:cs="Arial"/>
          <w:bCs/>
          <w:szCs w:val="20"/>
        </w:rPr>
        <w:t>decision</w:t>
      </w:r>
      <w:r w:rsidRPr="002F2DBA">
        <w:rPr>
          <w:rFonts w:cs="Arial"/>
          <w:bCs/>
          <w:szCs w:val="20"/>
        </w:rPr>
        <w:t xml:space="preserve"> for the placement of the child into care. Within a month</w:t>
      </w:r>
      <w:r>
        <w:rPr>
          <w:rFonts w:cs="Arial"/>
          <w:bCs/>
          <w:szCs w:val="20"/>
        </w:rPr>
        <w:t xml:space="preserve">, </w:t>
      </w:r>
      <w:r w:rsidRPr="002F2DBA">
        <w:rPr>
          <w:rFonts w:cs="Arial"/>
          <w:bCs/>
          <w:szCs w:val="20"/>
        </w:rPr>
        <w:t xml:space="preserve">the Director of </w:t>
      </w:r>
      <w:r>
        <w:rPr>
          <w:rFonts w:cs="Arial"/>
          <w:bCs/>
          <w:szCs w:val="20"/>
        </w:rPr>
        <w:t>SAD</w:t>
      </w:r>
      <w:r w:rsidRPr="002F2DBA">
        <w:rPr>
          <w:rFonts w:cs="Arial"/>
          <w:bCs/>
          <w:szCs w:val="20"/>
        </w:rPr>
        <w:t xml:space="preserve"> must initiate court proceedings before the District court for the placement of the child into care. It should be noted that the Dir</w:t>
      </w:r>
      <w:r>
        <w:rPr>
          <w:rFonts w:cs="Arial"/>
          <w:bCs/>
          <w:szCs w:val="20"/>
        </w:rPr>
        <w:t>ector of SAD</w:t>
      </w:r>
      <w:r w:rsidRPr="002F2DBA">
        <w:rPr>
          <w:rFonts w:cs="Arial"/>
          <w:bCs/>
          <w:szCs w:val="20"/>
        </w:rPr>
        <w:t xml:space="preserve"> must issue the </w:t>
      </w:r>
      <w:r>
        <w:rPr>
          <w:rFonts w:cs="Arial"/>
          <w:bCs/>
          <w:szCs w:val="20"/>
        </w:rPr>
        <w:t xml:space="preserve">above </w:t>
      </w:r>
      <w:r w:rsidRPr="002F2DBA">
        <w:rPr>
          <w:rFonts w:cs="Arial"/>
          <w:bCs/>
          <w:szCs w:val="20"/>
        </w:rPr>
        <w:t xml:space="preserve">mentioned </w:t>
      </w:r>
      <w:r>
        <w:rPr>
          <w:rFonts w:cs="Arial"/>
          <w:bCs/>
          <w:szCs w:val="20"/>
        </w:rPr>
        <w:t>decision</w:t>
      </w:r>
      <w:r w:rsidRPr="002F2DBA">
        <w:rPr>
          <w:rFonts w:cs="Arial"/>
          <w:bCs/>
          <w:szCs w:val="20"/>
        </w:rPr>
        <w:t xml:space="preserve"> under the rules of administrative law</w:t>
      </w:r>
      <w:r w:rsidRPr="002F2DBA">
        <w:rPr>
          <w:rStyle w:val="FootnoteReference"/>
          <w:bCs/>
          <w:szCs w:val="20"/>
        </w:rPr>
        <w:footnoteReference w:id="297"/>
      </w:r>
      <w:r w:rsidRPr="002F2DBA">
        <w:rPr>
          <w:rFonts w:cs="Arial"/>
          <w:bCs/>
          <w:szCs w:val="20"/>
        </w:rPr>
        <w:t xml:space="preserve">. </w:t>
      </w:r>
    </w:p>
    <w:p w:rsidR="00AC7914" w:rsidRDefault="00AC7914" w:rsidP="00AC7914">
      <w:pPr>
        <w:pStyle w:val="BodyText"/>
        <w:widowControl w:val="0"/>
        <w:spacing w:before="0" w:after="0" w:line="240" w:lineRule="auto"/>
        <w:ind w:left="0"/>
        <w:jc w:val="both"/>
        <w:rPr>
          <w:rFonts w:cs="Arial"/>
          <w:bCs/>
          <w:szCs w:val="20"/>
        </w:rPr>
      </w:pPr>
    </w:p>
    <w:p w:rsidR="00AC7914" w:rsidRDefault="00AC7914" w:rsidP="00E052AF">
      <w:pPr>
        <w:pStyle w:val="FootnoteText"/>
        <w:widowControl w:val="0"/>
        <w:spacing w:after="0"/>
        <w:ind w:left="811"/>
        <w:jc w:val="both"/>
        <w:rPr>
          <w:rFonts w:cs="Arial"/>
          <w:bCs/>
          <w:sz w:val="20"/>
        </w:rPr>
      </w:pPr>
      <w:r>
        <w:rPr>
          <w:rFonts w:eastAsia="DejaVu Sans" w:cs="Lohit Hindi"/>
          <w:kern w:val="1"/>
          <w:sz w:val="20"/>
          <w:lang w:val="en-US" w:eastAsia="hi-IN" w:bidi="hi-IN"/>
        </w:rPr>
        <w:t>T</w:t>
      </w:r>
      <w:r w:rsidRPr="00627E78">
        <w:rPr>
          <w:rFonts w:eastAsia="DejaVu Sans" w:cs="Lohit Hindi"/>
          <w:kern w:val="1"/>
          <w:sz w:val="20"/>
          <w:lang w:val="en-US" w:eastAsia="hi-IN" w:bidi="hi-IN"/>
        </w:rPr>
        <w:t>he administrative authority</w:t>
      </w:r>
      <w:r>
        <w:rPr>
          <w:rFonts w:eastAsia="DejaVu Sans" w:cs="Lohit Hindi"/>
          <w:kern w:val="1"/>
          <w:sz w:val="20"/>
          <w:lang w:val="en-US" w:eastAsia="hi-IN" w:bidi="hi-IN"/>
        </w:rPr>
        <w:t>’s</w:t>
      </w:r>
      <w:r w:rsidRPr="00627E78">
        <w:rPr>
          <w:rFonts w:eastAsia="DejaVu Sans" w:cs="Lohit Hindi"/>
          <w:kern w:val="1"/>
          <w:sz w:val="20"/>
          <w:lang w:val="en-US" w:eastAsia="hi-IN" w:bidi="hi-IN"/>
        </w:rPr>
        <w:t xml:space="preserve"> decision for placement can be enforce</w:t>
      </w:r>
      <w:r>
        <w:rPr>
          <w:rFonts w:eastAsia="DejaVu Sans" w:cs="Lohit Hindi"/>
          <w:kern w:val="1"/>
          <w:sz w:val="20"/>
          <w:lang w:val="en-US" w:eastAsia="hi-IN" w:bidi="hi-IN"/>
        </w:rPr>
        <w:t>d</w:t>
      </w:r>
      <w:r w:rsidRPr="00627E78">
        <w:rPr>
          <w:rFonts w:eastAsia="DejaVu Sans" w:cs="Lohit Hindi"/>
          <w:kern w:val="1"/>
          <w:sz w:val="20"/>
          <w:lang w:val="en-US" w:eastAsia="hi-IN" w:bidi="hi-IN"/>
        </w:rPr>
        <w:t xml:space="preserve"> immediately, as a temporary measure. </w:t>
      </w:r>
      <w:r w:rsidRPr="002F2DBA">
        <w:rPr>
          <w:rFonts w:cs="Arial"/>
          <w:bCs/>
          <w:sz w:val="20"/>
        </w:rPr>
        <w:t xml:space="preserve">The issued </w:t>
      </w:r>
      <w:r>
        <w:rPr>
          <w:rFonts w:cs="Arial"/>
          <w:bCs/>
          <w:sz w:val="20"/>
        </w:rPr>
        <w:t>decision</w:t>
      </w:r>
      <w:r w:rsidRPr="002F2DBA">
        <w:rPr>
          <w:rFonts w:cs="Arial"/>
          <w:bCs/>
          <w:sz w:val="20"/>
        </w:rPr>
        <w:t xml:space="preserve"> can be appealed before the </w:t>
      </w:r>
      <w:r>
        <w:rPr>
          <w:rFonts w:cs="Arial"/>
          <w:bCs/>
          <w:sz w:val="20"/>
        </w:rPr>
        <w:t>a</w:t>
      </w:r>
      <w:r w:rsidRPr="002F2DBA">
        <w:rPr>
          <w:rFonts w:cs="Arial"/>
          <w:bCs/>
          <w:sz w:val="20"/>
        </w:rPr>
        <w:t>dministrative court</w:t>
      </w:r>
      <w:r w:rsidRPr="002F2DBA">
        <w:rPr>
          <w:rStyle w:val="FootnoteReference"/>
          <w:bCs/>
          <w:sz w:val="20"/>
        </w:rPr>
        <w:footnoteReference w:id="298"/>
      </w:r>
      <w:r w:rsidRPr="002F2DBA">
        <w:rPr>
          <w:rFonts w:cs="Arial"/>
          <w:bCs/>
          <w:sz w:val="20"/>
        </w:rPr>
        <w:t>.</w:t>
      </w:r>
      <w:r>
        <w:rPr>
          <w:rFonts w:cs="Arial"/>
          <w:bCs/>
          <w:sz w:val="20"/>
        </w:rPr>
        <w:t xml:space="preserve"> </w:t>
      </w:r>
      <w:r w:rsidRPr="002F2DBA">
        <w:rPr>
          <w:rFonts w:cs="Arial"/>
          <w:bCs/>
          <w:sz w:val="20"/>
        </w:rPr>
        <w:t>The child has the right to appeal t</w:t>
      </w:r>
      <w:r>
        <w:rPr>
          <w:rFonts w:cs="Arial"/>
          <w:bCs/>
          <w:sz w:val="20"/>
        </w:rPr>
        <w:t>h</w:t>
      </w:r>
      <w:r w:rsidRPr="002F2DBA">
        <w:rPr>
          <w:rFonts w:cs="Arial"/>
          <w:bCs/>
          <w:sz w:val="20"/>
        </w:rPr>
        <w:t>rough his/her parent/guardian</w:t>
      </w:r>
      <w:r>
        <w:rPr>
          <w:rFonts w:cs="Arial"/>
          <w:bCs/>
          <w:sz w:val="20"/>
        </w:rPr>
        <w:t xml:space="preserve"> or social worker</w:t>
      </w:r>
      <w:r w:rsidRPr="002F2DBA">
        <w:rPr>
          <w:rFonts w:cs="Arial"/>
          <w:bCs/>
          <w:sz w:val="20"/>
        </w:rPr>
        <w:t xml:space="preserve"> if he/she is </w:t>
      </w:r>
      <w:proofErr w:type="gramStart"/>
      <w:r w:rsidRPr="002F2DBA">
        <w:rPr>
          <w:rFonts w:cs="Arial"/>
          <w:bCs/>
          <w:sz w:val="20"/>
        </w:rPr>
        <w:t>under</w:t>
      </w:r>
      <w:proofErr w:type="gramEnd"/>
      <w:r w:rsidRPr="002F2DBA">
        <w:rPr>
          <w:rFonts w:cs="Arial"/>
          <w:bCs/>
          <w:sz w:val="20"/>
        </w:rPr>
        <w:t xml:space="preserve"> 14 years of age</w:t>
      </w:r>
      <w:r>
        <w:rPr>
          <w:rFonts w:cs="Arial"/>
          <w:bCs/>
          <w:sz w:val="20"/>
        </w:rPr>
        <w:t>,</w:t>
      </w:r>
      <w:r w:rsidRPr="002F2DBA">
        <w:rPr>
          <w:rFonts w:cs="Arial"/>
          <w:bCs/>
          <w:sz w:val="20"/>
        </w:rPr>
        <w:t xml:space="preserve"> or with their consent </w:t>
      </w:r>
      <w:r>
        <w:rPr>
          <w:rFonts w:cs="Arial"/>
          <w:bCs/>
          <w:sz w:val="20"/>
        </w:rPr>
        <w:t>i</w:t>
      </w:r>
      <w:r w:rsidRPr="002F2DBA">
        <w:rPr>
          <w:rFonts w:cs="Arial"/>
          <w:bCs/>
          <w:sz w:val="20"/>
        </w:rPr>
        <w:t xml:space="preserve">f he/she is </w:t>
      </w:r>
      <w:r>
        <w:rPr>
          <w:rFonts w:cs="Arial"/>
          <w:bCs/>
          <w:sz w:val="20"/>
        </w:rPr>
        <w:t>between</w:t>
      </w:r>
      <w:r w:rsidRPr="002F2DBA">
        <w:rPr>
          <w:rFonts w:cs="Arial"/>
          <w:bCs/>
          <w:sz w:val="20"/>
        </w:rPr>
        <w:t xml:space="preserve"> 14 </w:t>
      </w:r>
      <w:r>
        <w:rPr>
          <w:rFonts w:cs="Arial"/>
          <w:bCs/>
          <w:sz w:val="20"/>
        </w:rPr>
        <w:t xml:space="preserve">and 18 </w:t>
      </w:r>
      <w:r w:rsidRPr="002F2DBA">
        <w:rPr>
          <w:rFonts w:cs="Arial"/>
          <w:bCs/>
          <w:sz w:val="20"/>
        </w:rPr>
        <w:t>years of age. If the parent/guardian refuses to assist</w:t>
      </w:r>
      <w:r>
        <w:rPr>
          <w:rFonts w:cs="Arial"/>
          <w:bCs/>
          <w:sz w:val="20"/>
        </w:rPr>
        <w:t>,</w:t>
      </w:r>
      <w:r w:rsidRPr="002F2DBA">
        <w:rPr>
          <w:rFonts w:cs="Arial"/>
          <w:bCs/>
          <w:sz w:val="20"/>
        </w:rPr>
        <w:t xml:space="preserve"> the child can inform </w:t>
      </w:r>
      <w:r w:rsidRPr="003D0A49">
        <w:rPr>
          <w:rFonts w:cs="Arial"/>
          <w:bCs/>
          <w:sz w:val="20"/>
        </w:rPr>
        <w:t>the</w:t>
      </w:r>
      <w:r>
        <w:rPr>
          <w:rFonts w:cs="Arial"/>
          <w:bCs/>
          <w:sz w:val="20"/>
        </w:rPr>
        <w:t xml:space="preserve"> </w:t>
      </w:r>
      <w:r w:rsidRPr="003D0A49">
        <w:rPr>
          <w:rFonts w:cs="Arial"/>
          <w:bCs/>
          <w:sz w:val="20"/>
        </w:rPr>
        <w:t>CPD</w:t>
      </w:r>
      <w:r w:rsidRPr="002F2DBA">
        <w:rPr>
          <w:rFonts w:cs="Arial"/>
          <w:bCs/>
          <w:sz w:val="20"/>
        </w:rPr>
        <w:t>.</w:t>
      </w:r>
      <w:r>
        <w:rPr>
          <w:rFonts w:cs="Arial"/>
          <w:bCs/>
          <w:sz w:val="20"/>
        </w:rPr>
        <w:t xml:space="preserve"> </w:t>
      </w:r>
    </w:p>
    <w:p w:rsidR="00AC7914" w:rsidRDefault="00AC7914" w:rsidP="00E052AF">
      <w:pPr>
        <w:pStyle w:val="FootnoteText"/>
        <w:widowControl w:val="0"/>
        <w:spacing w:after="0"/>
        <w:ind w:left="811"/>
        <w:jc w:val="both"/>
        <w:rPr>
          <w:rFonts w:cs="Arial"/>
          <w:bCs/>
          <w:sz w:val="20"/>
        </w:rPr>
      </w:pPr>
    </w:p>
    <w:p w:rsidR="00AC7914" w:rsidRPr="00CC091E" w:rsidRDefault="00AC7914" w:rsidP="00431386">
      <w:pPr>
        <w:pStyle w:val="BodyText"/>
        <w:widowControl w:val="0"/>
        <w:spacing w:before="0" w:after="0" w:line="240" w:lineRule="auto"/>
        <w:ind w:left="811"/>
        <w:jc w:val="both"/>
        <w:rPr>
          <w:szCs w:val="20"/>
          <w:lang w:val="en-US"/>
        </w:rPr>
      </w:pPr>
      <w:r>
        <w:rPr>
          <w:rFonts w:cs="Arial"/>
          <w:bCs/>
          <w:szCs w:val="20"/>
        </w:rPr>
        <w:t xml:space="preserve">A district court will need to confirm the administrative decision of placement of the unaccompanied child. </w:t>
      </w:r>
      <w:r w:rsidRPr="00627E78">
        <w:rPr>
          <w:rFonts w:eastAsia="DejaVu Sans" w:cs="Lohit Hindi"/>
          <w:kern w:val="1"/>
          <w:szCs w:val="20"/>
          <w:lang w:val="en-US" w:eastAsia="hi-IN" w:bidi="hi-IN"/>
        </w:rPr>
        <w:t>The civil proceeding</w:t>
      </w:r>
      <w:r>
        <w:rPr>
          <w:rFonts w:eastAsia="DejaVu Sans" w:cs="Lohit Hindi"/>
          <w:kern w:val="1"/>
          <w:szCs w:val="20"/>
          <w:lang w:val="en-US" w:eastAsia="hi-IN" w:bidi="hi-IN"/>
        </w:rPr>
        <w:t>s</w:t>
      </w:r>
      <w:r w:rsidRPr="00627E78">
        <w:rPr>
          <w:rFonts w:eastAsia="DejaVu Sans" w:cs="Lohit Hindi"/>
          <w:kern w:val="1"/>
          <w:szCs w:val="20"/>
          <w:lang w:val="en-US" w:eastAsia="hi-IN" w:bidi="hi-IN"/>
        </w:rPr>
        <w:t xml:space="preserve"> for a child’s placement into care</w:t>
      </w:r>
      <w:r>
        <w:rPr>
          <w:rFonts w:eastAsia="DejaVu Sans" w:cs="Lohit Hindi"/>
          <w:kern w:val="1"/>
          <w:szCs w:val="20"/>
          <w:lang w:val="en-US" w:eastAsia="hi-IN" w:bidi="hi-IN"/>
        </w:rPr>
        <w:t>,</w:t>
      </w:r>
      <w:r w:rsidRPr="00627E78">
        <w:rPr>
          <w:rFonts w:eastAsia="DejaVu Sans" w:cs="Lohit Hindi"/>
          <w:kern w:val="1"/>
          <w:szCs w:val="20"/>
          <w:lang w:val="en-US" w:eastAsia="hi-IN" w:bidi="hi-IN"/>
        </w:rPr>
        <w:t xml:space="preserve"> </w:t>
      </w:r>
      <w:r>
        <w:rPr>
          <w:rFonts w:eastAsia="DejaVu Sans" w:cs="Lohit Hindi"/>
          <w:kern w:val="1"/>
          <w:szCs w:val="20"/>
          <w:lang w:val="en-US" w:eastAsia="hi-IN" w:bidi="hi-IN"/>
        </w:rPr>
        <w:t xml:space="preserve">which </w:t>
      </w:r>
      <w:r w:rsidRPr="00627E78">
        <w:rPr>
          <w:rFonts w:eastAsia="DejaVu Sans" w:cs="Lohit Hindi"/>
          <w:kern w:val="1"/>
          <w:szCs w:val="20"/>
          <w:lang w:val="en-US" w:eastAsia="hi-IN" w:bidi="hi-IN"/>
        </w:rPr>
        <w:t>follow</w:t>
      </w:r>
      <w:r>
        <w:rPr>
          <w:rFonts w:eastAsia="DejaVu Sans" w:cs="Lohit Hindi"/>
          <w:kern w:val="1"/>
          <w:szCs w:val="20"/>
          <w:lang w:val="en-US" w:eastAsia="hi-IN" w:bidi="hi-IN"/>
        </w:rPr>
        <w:t>s</w:t>
      </w:r>
      <w:r w:rsidRPr="00627E78">
        <w:rPr>
          <w:rFonts w:eastAsia="DejaVu Sans" w:cs="Lohit Hindi"/>
          <w:kern w:val="1"/>
          <w:szCs w:val="20"/>
          <w:lang w:val="en-US" w:eastAsia="hi-IN" w:bidi="hi-IN"/>
        </w:rPr>
        <w:t xml:space="preserve"> the decision</w:t>
      </w:r>
      <w:r>
        <w:rPr>
          <w:rFonts w:eastAsia="DejaVu Sans" w:cs="Lohit Hindi"/>
          <w:kern w:val="1"/>
          <w:szCs w:val="20"/>
          <w:lang w:val="en-US" w:eastAsia="hi-IN" w:bidi="hi-IN"/>
        </w:rPr>
        <w:t xml:space="preserve"> by the public administration authority</w:t>
      </w:r>
      <w:r w:rsidRPr="00627E78">
        <w:rPr>
          <w:rFonts w:eastAsia="DejaVu Sans" w:cs="Lohit Hindi"/>
          <w:kern w:val="1"/>
          <w:szCs w:val="20"/>
          <w:lang w:val="en-US" w:eastAsia="hi-IN" w:bidi="hi-IN"/>
        </w:rPr>
        <w:t xml:space="preserve">, can theoretically </w:t>
      </w:r>
      <w:r>
        <w:rPr>
          <w:rFonts w:eastAsia="DejaVu Sans" w:cs="Lohit Hindi"/>
          <w:kern w:val="1"/>
          <w:szCs w:val="20"/>
          <w:lang w:val="en-US" w:eastAsia="hi-IN" w:bidi="hi-IN"/>
        </w:rPr>
        <w:t xml:space="preserve">be </w:t>
      </w:r>
      <w:r w:rsidRPr="00627E78">
        <w:rPr>
          <w:rFonts w:eastAsia="DejaVu Sans" w:cs="Lohit Hindi"/>
          <w:kern w:val="1"/>
          <w:szCs w:val="20"/>
          <w:lang w:val="en-US" w:eastAsia="hi-IN" w:bidi="hi-IN"/>
        </w:rPr>
        <w:t xml:space="preserve">initiated without </w:t>
      </w:r>
      <w:r>
        <w:rPr>
          <w:rFonts w:eastAsia="DejaVu Sans" w:cs="Lohit Hindi"/>
          <w:kern w:val="1"/>
          <w:szCs w:val="20"/>
          <w:lang w:val="en-US" w:eastAsia="hi-IN" w:bidi="hi-IN"/>
        </w:rPr>
        <w:t xml:space="preserve">a </w:t>
      </w:r>
      <w:r w:rsidRPr="00627E78">
        <w:rPr>
          <w:rFonts w:eastAsia="DejaVu Sans" w:cs="Lohit Hindi"/>
          <w:kern w:val="1"/>
          <w:szCs w:val="20"/>
          <w:lang w:val="en-US" w:eastAsia="hi-IN" w:bidi="hi-IN"/>
        </w:rPr>
        <w:t xml:space="preserve">preliminary decision of the </w:t>
      </w:r>
      <w:r>
        <w:rPr>
          <w:rFonts w:eastAsia="DejaVu Sans" w:cs="Lohit Hindi"/>
          <w:kern w:val="1"/>
          <w:szCs w:val="20"/>
          <w:lang w:val="en-US" w:eastAsia="hi-IN" w:bidi="hi-IN"/>
        </w:rPr>
        <w:t xml:space="preserve">public </w:t>
      </w:r>
      <w:r w:rsidRPr="00627E78">
        <w:rPr>
          <w:rFonts w:eastAsia="DejaVu Sans" w:cs="Lohit Hindi"/>
          <w:kern w:val="1"/>
          <w:szCs w:val="20"/>
          <w:lang w:val="en-US" w:eastAsia="hi-IN" w:bidi="hi-IN"/>
        </w:rPr>
        <w:t>administrati</w:t>
      </w:r>
      <w:r>
        <w:rPr>
          <w:rFonts w:eastAsia="DejaVu Sans" w:cs="Lohit Hindi"/>
          <w:kern w:val="1"/>
          <w:szCs w:val="20"/>
          <w:lang w:val="en-US" w:eastAsia="hi-IN" w:bidi="hi-IN"/>
        </w:rPr>
        <w:t>on</w:t>
      </w:r>
      <w:r w:rsidRPr="00627E78">
        <w:rPr>
          <w:rFonts w:eastAsia="DejaVu Sans" w:cs="Lohit Hindi"/>
          <w:kern w:val="1"/>
          <w:szCs w:val="20"/>
          <w:lang w:val="en-US" w:eastAsia="hi-IN" w:bidi="hi-IN"/>
        </w:rPr>
        <w:t xml:space="preserve"> authority</w:t>
      </w:r>
      <w:r>
        <w:rPr>
          <w:rStyle w:val="FootnoteReference"/>
          <w:szCs w:val="20"/>
          <w:lang w:val="en-US"/>
        </w:rPr>
        <w:footnoteReference w:id="299"/>
      </w:r>
      <w:r>
        <w:rPr>
          <w:rFonts w:eastAsia="DejaVu Sans" w:cs="Lohit Hindi"/>
          <w:kern w:val="1"/>
          <w:szCs w:val="20"/>
          <w:lang w:val="en-US" w:eastAsia="hi-IN" w:bidi="hi-IN"/>
        </w:rPr>
        <w:t>. This proceeding can be initiated by SAD, parent/guardian or prosecutor</w:t>
      </w:r>
      <w:r>
        <w:rPr>
          <w:rStyle w:val="FootnoteReference"/>
          <w:rFonts w:eastAsia="DejaVu Sans"/>
          <w:kern w:val="1"/>
          <w:szCs w:val="20"/>
          <w:lang w:val="en-US" w:eastAsia="hi-IN" w:bidi="hi-IN"/>
        </w:rPr>
        <w:footnoteReference w:id="300"/>
      </w:r>
      <w:r>
        <w:rPr>
          <w:rFonts w:eastAsia="DejaVu Sans" w:cs="Lohit Hindi"/>
          <w:kern w:val="1"/>
          <w:szCs w:val="20"/>
          <w:lang w:val="en-US" w:eastAsia="hi-IN" w:bidi="hi-IN"/>
        </w:rPr>
        <w:t>.</w:t>
      </w:r>
      <w:r>
        <w:rPr>
          <w:szCs w:val="20"/>
          <w:lang w:val="en-US"/>
        </w:rPr>
        <w:t xml:space="preserve">      </w:t>
      </w:r>
    </w:p>
    <w:p w:rsidR="00AC7914" w:rsidRPr="00CC091E" w:rsidRDefault="00AC7914" w:rsidP="00E052AF">
      <w:pPr>
        <w:pStyle w:val="Heading4NoNumb"/>
        <w:ind w:left="851"/>
      </w:pPr>
      <w:r w:rsidRPr="00CC091E">
        <w:t>The child as a witness/subject of proceedings</w:t>
      </w:r>
    </w:p>
    <w:p w:rsidR="00AC7914" w:rsidRPr="00CC091E" w:rsidRDefault="00AC7914" w:rsidP="00AC7914">
      <w:pPr>
        <w:pStyle w:val="Standarduser"/>
        <w:widowControl w:val="0"/>
        <w:suppressAutoHyphens w:val="0"/>
        <w:spacing w:before="0" w:after="0" w:line="240" w:lineRule="auto"/>
        <w:jc w:val="both"/>
        <w:rPr>
          <w:rStyle w:val="newdocreference"/>
        </w:rPr>
      </w:pPr>
    </w:p>
    <w:p w:rsidR="00AC7914" w:rsidRPr="00E45F18" w:rsidRDefault="00AC7914" w:rsidP="00E052AF">
      <w:pPr>
        <w:pStyle w:val="Standarduser"/>
        <w:widowControl w:val="0"/>
        <w:suppressAutoHyphens w:val="0"/>
        <w:spacing w:before="0" w:after="0" w:line="240" w:lineRule="auto"/>
        <w:ind w:left="851"/>
        <w:jc w:val="both"/>
        <w:rPr>
          <w:rStyle w:val="newdocreference"/>
        </w:rPr>
      </w:pPr>
      <w:r w:rsidRPr="00CC091E">
        <w:rPr>
          <w:bCs/>
        </w:rPr>
        <w:t>No rules concerning restrictions of liberty apply to child witnesses or chi</w:t>
      </w:r>
      <w:r>
        <w:rPr>
          <w:bCs/>
        </w:rPr>
        <w:t>l</w:t>
      </w:r>
      <w:r w:rsidRPr="00CC091E">
        <w:rPr>
          <w:bCs/>
        </w:rPr>
        <w:t>dren who are the subject of proceedings.</w:t>
      </w:r>
      <w:r w:rsidRPr="00CC091E">
        <w:rPr>
          <w:bCs/>
          <w:lang w:val="en-US"/>
        </w:rPr>
        <w:t xml:space="preserve"> The child in these roles cannot be subject to restrictions </w:t>
      </w:r>
      <w:r w:rsidR="00E052AF" w:rsidRPr="00CC091E">
        <w:rPr>
          <w:bCs/>
          <w:lang w:val="en-US"/>
        </w:rPr>
        <w:t>of liberty</w:t>
      </w:r>
      <w:r w:rsidRPr="00CC091E">
        <w:rPr>
          <w:bCs/>
          <w:lang w:val="en-US"/>
        </w:rPr>
        <w:t xml:space="preserve">. </w:t>
      </w:r>
    </w:p>
    <w:p w:rsidR="00AC7914" w:rsidRPr="00913E5C" w:rsidRDefault="00AC7914" w:rsidP="00E052AF">
      <w:pPr>
        <w:pStyle w:val="Heading2"/>
      </w:pPr>
      <w:bookmarkStart w:id="108" w:name="_Toc401654878"/>
      <w:bookmarkStart w:id="109" w:name="_Toc409606700"/>
      <w:r w:rsidRPr="0094389F">
        <w:t xml:space="preserve">Remedies </w:t>
      </w:r>
      <w:r>
        <w:t xml:space="preserve">or compensation exist </w:t>
      </w:r>
      <w:r w:rsidRPr="0094389F">
        <w:t>for violation of rights and failure to act</w:t>
      </w:r>
      <w:bookmarkEnd w:id="108"/>
      <w:bookmarkEnd w:id="109"/>
      <w:r>
        <w:t xml:space="preserve"> </w:t>
      </w:r>
      <w:bookmarkEnd w:id="100"/>
    </w:p>
    <w:p w:rsidR="00AC7914" w:rsidRPr="000D323B" w:rsidRDefault="00AC7914" w:rsidP="00E052AF">
      <w:pPr>
        <w:pStyle w:val="Heading3"/>
      </w:pPr>
      <w:bookmarkStart w:id="110" w:name="_Toc409606701"/>
      <w:r w:rsidRPr="000D323B">
        <w:t>General procedural rules applicable to children involved in judicial proceedings including proceedings reviewing administrative authorities’ decisions in the sectors of asylum, migration, education, health, placement into care, administrative sanctions and offences &lt;MACR</w:t>
      </w:r>
      <w:bookmarkEnd w:id="110"/>
      <w:r w:rsidRPr="000D323B">
        <w:rPr>
          <w:lang w:val="en-US"/>
        </w:rPr>
        <w:t xml:space="preserve"> </w:t>
      </w:r>
    </w:p>
    <w:p w:rsidR="00AC7914" w:rsidRDefault="00AC7914" w:rsidP="00AC7914">
      <w:pPr>
        <w:pStyle w:val="FootnoteText"/>
        <w:widowControl w:val="0"/>
        <w:spacing w:after="0"/>
        <w:jc w:val="both"/>
        <w:rPr>
          <w:sz w:val="20"/>
          <w:lang w:val="en-US"/>
        </w:rPr>
      </w:pPr>
    </w:p>
    <w:p w:rsidR="00AC7914" w:rsidRDefault="00AC7914" w:rsidP="00E052AF">
      <w:pPr>
        <w:pStyle w:val="FootnoteText"/>
        <w:widowControl w:val="0"/>
        <w:spacing w:after="0"/>
        <w:ind w:left="851"/>
        <w:jc w:val="both"/>
        <w:rPr>
          <w:rFonts w:cs="Arial"/>
          <w:sz w:val="20"/>
        </w:rPr>
      </w:pPr>
      <w:r>
        <w:rPr>
          <w:sz w:val="20"/>
          <w:lang w:val="en-US"/>
        </w:rPr>
        <w:t>The rules described below apply to judicial proceedings in all sectors mentioned above</w:t>
      </w:r>
      <w:r w:rsidRPr="001248CD">
        <w:rPr>
          <w:sz w:val="20"/>
          <w:lang w:val="en-US"/>
        </w:rPr>
        <w:t xml:space="preserve"> </w:t>
      </w:r>
      <w:r>
        <w:rPr>
          <w:sz w:val="20"/>
          <w:lang w:val="en-US"/>
        </w:rPr>
        <w:t>as</w:t>
      </w:r>
      <w:r>
        <w:rPr>
          <w:rFonts w:cs="Arial"/>
          <w:sz w:val="20"/>
        </w:rPr>
        <w:t xml:space="preserve"> the general rules apply to both civil and administrative proceedings</w:t>
      </w:r>
      <w:r w:rsidRPr="00937E46">
        <w:rPr>
          <w:rFonts w:cs="Arial"/>
          <w:sz w:val="20"/>
        </w:rPr>
        <w:t>.</w:t>
      </w:r>
      <w:r>
        <w:rPr>
          <w:rFonts w:cs="Arial"/>
          <w:sz w:val="20"/>
        </w:rPr>
        <w:t xml:space="preserve"> When sector-specific rules exist, they are described under a separate subsection. </w:t>
      </w:r>
    </w:p>
    <w:p w:rsidR="00AC7914" w:rsidRDefault="00AC7914" w:rsidP="00E052AF">
      <w:pPr>
        <w:pStyle w:val="FootnoteText"/>
        <w:widowControl w:val="0"/>
        <w:spacing w:after="0"/>
        <w:ind w:left="851"/>
        <w:jc w:val="both"/>
        <w:rPr>
          <w:rFonts w:cs="Arial"/>
          <w:sz w:val="20"/>
        </w:rPr>
      </w:pPr>
    </w:p>
    <w:p w:rsidR="00AC7914" w:rsidRDefault="00AC7914" w:rsidP="00E052AF">
      <w:pPr>
        <w:pStyle w:val="FootnoteText"/>
        <w:widowControl w:val="0"/>
        <w:spacing w:after="0"/>
        <w:ind w:left="851"/>
        <w:jc w:val="both"/>
        <w:rPr>
          <w:sz w:val="20"/>
          <w:lang w:val="en-US"/>
        </w:rPr>
      </w:pPr>
      <w:r>
        <w:rPr>
          <w:rFonts w:cs="Arial"/>
          <w:bCs/>
          <w:sz w:val="20"/>
        </w:rPr>
        <w:t xml:space="preserve">In proceedings regarding administrative sanctions and offences committed by children below the MACR, these rules only apply to last instance appeals before administrative courts (see Section 1 above). The appeal in the first instance follows criminal procedural rules as described </w:t>
      </w:r>
      <w:r w:rsidRPr="00315B44">
        <w:rPr>
          <w:rFonts w:cs="Arial"/>
          <w:bCs/>
          <w:sz w:val="20"/>
        </w:rPr>
        <w:t>in the Study to collect data on children’s involvement in criminal judicial proceedings.</w:t>
      </w:r>
    </w:p>
    <w:p w:rsidR="00AC7914" w:rsidRPr="003C54FC" w:rsidRDefault="00AC7914" w:rsidP="00AC7914">
      <w:pPr>
        <w:pStyle w:val="BodyText"/>
        <w:widowControl w:val="0"/>
        <w:spacing w:before="0" w:after="0" w:line="240" w:lineRule="auto"/>
        <w:ind w:left="0"/>
        <w:jc w:val="both"/>
        <w:rPr>
          <w:rFonts w:cs="Arial"/>
          <w:bCs/>
          <w:color w:val="FF0000"/>
          <w:szCs w:val="20"/>
        </w:rPr>
      </w:pPr>
      <w:r>
        <w:rPr>
          <w:bCs/>
          <w:color w:val="FF0000"/>
          <w:lang w:val="bg-BG"/>
        </w:rPr>
        <w:t xml:space="preserve"> </w:t>
      </w:r>
    </w:p>
    <w:p w:rsidR="00AC7914" w:rsidRPr="003A219A" w:rsidRDefault="00AC7914" w:rsidP="00E052AF">
      <w:pPr>
        <w:pStyle w:val="Heading4NoNumb"/>
        <w:ind w:left="851"/>
      </w:pPr>
      <w:r w:rsidRPr="003A219A">
        <w:t>The child as a plaintiff/defendant</w:t>
      </w:r>
      <w:r w:rsidRPr="003A219A">
        <w:rPr>
          <w:lang w:val="en-US"/>
        </w:rPr>
        <w:t xml:space="preserve"> </w:t>
      </w:r>
    </w:p>
    <w:p w:rsidR="00AC7914" w:rsidRPr="008F454C" w:rsidRDefault="00AC7914" w:rsidP="00AC7914">
      <w:pPr>
        <w:pStyle w:val="BodyText"/>
        <w:widowControl w:val="0"/>
        <w:spacing w:before="0" w:after="0" w:line="240" w:lineRule="auto"/>
        <w:ind w:left="0"/>
        <w:jc w:val="both"/>
        <w:rPr>
          <w:rFonts w:cs="Arial"/>
          <w:bCs/>
          <w:szCs w:val="20"/>
        </w:rPr>
      </w:pPr>
    </w:p>
    <w:p w:rsidR="00AC7914" w:rsidRDefault="00AC7914" w:rsidP="00E052AF">
      <w:pPr>
        <w:pStyle w:val="BodyText"/>
        <w:widowControl w:val="0"/>
        <w:spacing w:before="0" w:after="0" w:line="240" w:lineRule="auto"/>
        <w:jc w:val="both"/>
        <w:rPr>
          <w:szCs w:val="20"/>
          <w:lang w:val="en-US"/>
        </w:rPr>
      </w:pPr>
      <w:r w:rsidRPr="00233B01">
        <w:rPr>
          <w:rStyle w:val="newdocreference"/>
          <w:rFonts w:cs="Calibri"/>
          <w:szCs w:val="20"/>
        </w:rPr>
        <w:t>A</w:t>
      </w:r>
      <w:r w:rsidRPr="00233B01">
        <w:rPr>
          <w:szCs w:val="20"/>
        </w:rPr>
        <w:t xml:space="preserve">s mentioned in the </w:t>
      </w:r>
      <w:r w:rsidRPr="00FB1E9A">
        <w:rPr>
          <w:rFonts w:cs="Arial"/>
          <w:szCs w:val="20"/>
        </w:rPr>
        <w:t>Study to collect data on children’s involvement in civil judicial proceedings</w:t>
      </w:r>
      <w:r w:rsidRPr="00233B01">
        <w:rPr>
          <w:szCs w:val="20"/>
        </w:rPr>
        <w:t>, child</w:t>
      </w:r>
      <w:r>
        <w:rPr>
          <w:szCs w:val="20"/>
        </w:rPr>
        <w:t>ren</w:t>
      </w:r>
      <w:r w:rsidRPr="00233B01">
        <w:rPr>
          <w:szCs w:val="20"/>
        </w:rPr>
        <w:t xml:space="preserve"> </w:t>
      </w:r>
      <w:r>
        <w:rPr>
          <w:szCs w:val="20"/>
        </w:rPr>
        <w:t xml:space="preserve">like </w:t>
      </w:r>
      <w:r w:rsidRPr="00233B01">
        <w:rPr>
          <w:szCs w:val="20"/>
        </w:rPr>
        <w:t xml:space="preserve">adults may appeal court </w:t>
      </w:r>
      <w:r>
        <w:rPr>
          <w:szCs w:val="20"/>
        </w:rPr>
        <w:t>judgements</w:t>
      </w:r>
      <w:r w:rsidRPr="00233B01">
        <w:rPr>
          <w:szCs w:val="20"/>
        </w:rPr>
        <w:t xml:space="preserve"> issued </w:t>
      </w:r>
      <w:r>
        <w:rPr>
          <w:szCs w:val="20"/>
        </w:rPr>
        <w:t xml:space="preserve">in </w:t>
      </w:r>
      <w:r w:rsidRPr="00233B01">
        <w:rPr>
          <w:szCs w:val="20"/>
        </w:rPr>
        <w:t xml:space="preserve">cases they are </w:t>
      </w:r>
      <w:r w:rsidRPr="00233B01">
        <w:rPr>
          <w:szCs w:val="20"/>
        </w:rPr>
        <w:lastRenderedPageBreak/>
        <w:t>parties to</w:t>
      </w:r>
      <w:r w:rsidRPr="00233B01">
        <w:rPr>
          <w:szCs w:val="20"/>
          <w:vertAlign w:val="superscript"/>
        </w:rPr>
        <w:footnoteReference w:id="301"/>
      </w:r>
      <w:r w:rsidRPr="00233B01">
        <w:rPr>
          <w:szCs w:val="20"/>
        </w:rPr>
        <w:t>.</w:t>
      </w:r>
      <w:r>
        <w:rPr>
          <w:szCs w:val="20"/>
          <w:lang w:val="en-US"/>
        </w:rPr>
        <w:t xml:space="preserve"> </w:t>
      </w:r>
      <w:r w:rsidRPr="00233B01">
        <w:rPr>
          <w:szCs w:val="20"/>
        </w:rPr>
        <w:t xml:space="preserve">In accordance with the general rules set </w:t>
      </w:r>
      <w:r>
        <w:rPr>
          <w:szCs w:val="20"/>
        </w:rPr>
        <w:t xml:space="preserve">out </w:t>
      </w:r>
      <w:r w:rsidRPr="00233B01">
        <w:rPr>
          <w:szCs w:val="20"/>
        </w:rPr>
        <w:t xml:space="preserve">in </w:t>
      </w:r>
      <w:hyperlink w:anchor="_Overview_of_Member_State’s approach" w:history="1">
        <w:r w:rsidRPr="00DF56DE">
          <w:rPr>
            <w:rStyle w:val="Hyperlink"/>
            <w:szCs w:val="20"/>
          </w:rPr>
          <w:t>Section 1</w:t>
        </w:r>
        <w:r>
          <w:rPr>
            <w:rStyle w:val="Hyperlink"/>
            <w:szCs w:val="20"/>
          </w:rPr>
          <w:t>.</w:t>
        </w:r>
        <w:r w:rsidRPr="00DF56DE">
          <w:rPr>
            <w:rStyle w:val="Hyperlink"/>
            <w:szCs w:val="20"/>
          </w:rPr>
          <w:t>b</w:t>
        </w:r>
      </w:hyperlink>
      <w:r w:rsidRPr="00233B01">
        <w:rPr>
          <w:szCs w:val="20"/>
        </w:rPr>
        <w:t xml:space="preserve"> children below 14 years of age can appeal court </w:t>
      </w:r>
      <w:r>
        <w:rPr>
          <w:szCs w:val="20"/>
        </w:rPr>
        <w:t>judgement</w:t>
      </w:r>
      <w:r w:rsidRPr="00233B01">
        <w:rPr>
          <w:szCs w:val="20"/>
        </w:rPr>
        <w:t>s via their parents/guardians whereas children</w:t>
      </w:r>
      <w:r>
        <w:rPr>
          <w:szCs w:val="20"/>
          <w:lang w:val="en-US"/>
        </w:rPr>
        <w:t xml:space="preserve"> between</w:t>
      </w:r>
      <w:r w:rsidRPr="00233B01">
        <w:rPr>
          <w:szCs w:val="20"/>
        </w:rPr>
        <w:t xml:space="preserve"> 14 </w:t>
      </w:r>
      <w:r>
        <w:rPr>
          <w:szCs w:val="20"/>
          <w:lang w:val="en-US"/>
        </w:rPr>
        <w:t xml:space="preserve">and 18 </w:t>
      </w:r>
      <w:r w:rsidRPr="00233B01">
        <w:rPr>
          <w:szCs w:val="20"/>
        </w:rPr>
        <w:t xml:space="preserve">years of age can appeal court </w:t>
      </w:r>
      <w:r>
        <w:rPr>
          <w:szCs w:val="20"/>
        </w:rPr>
        <w:t>judgement</w:t>
      </w:r>
      <w:r w:rsidRPr="00233B01">
        <w:rPr>
          <w:szCs w:val="20"/>
        </w:rPr>
        <w:t xml:space="preserve">s in their own name with their parents’ consent. The deadline within which an appeal must be brought is calculated from the day the court </w:t>
      </w:r>
      <w:r>
        <w:rPr>
          <w:szCs w:val="20"/>
        </w:rPr>
        <w:t>judgement</w:t>
      </w:r>
      <w:r w:rsidRPr="00233B01">
        <w:rPr>
          <w:szCs w:val="20"/>
        </w:rPr>
        <w:t xml:space="preserve"> is served. </w:t>
      </w:r>
      <w:r>
        <w:rPr>
          <w:szCs w:val="20"/>
          <w:lang w:val="en-US"/>
        </w:rPr>
        <w:t>There is a rule according which the SAD can act in behalf of the child in cases provided by the law</w:t>
      </w:r>
      <w:r>
        <w:rPr>
          <w:rStyle w:val="FootnoteReference"/>
          <w:szCs w:val="20"/>
          <w:lang w:val="en-US"/>
        </w:rPr>
        <w:footnoteReference w:id="302"/>
      </w:r>
      <w:r>
        <w:rPr>
          <w:szCs w:val="20"/>
          <w:lang w:val="en-US"/>
        </w:rPr>
        <w:t>. But no law has been identified on how this rule must be applied. The common court practice is that only a party to a judicial proceeding has the right to appeal the issued decision</w:t>
      </w:r>
      <w:r>
        <w:rPr>
          <w:rStyle w:val="FootnoteReference"/>
          <w:szCs w:val="20"/>
          <w:lang w:val="en-US"/>
        </w:rPr>
        <w:footnoteReference w:id="303"/>
      </w:r>
      <w:r>
        <w:rPr>
          <w:szCs w:val="20"/>
          <w:lang w:val="en-US"/>
        </w:rPr>
        <w:t xml:space="preserve">.  </w:t>
      </w:r>
    </w:p>
    <w:p w:rsidR="00AC7914" w:rsidRDefault="00AC7914" w:rsidP="00E052AF">
      <w:pPr>
        <w:pStyle w:val="BodyText"/>
        <w:widowControl w:val="0"/>
        <w:spacing w:before="0" w:after="0" w:line="240" w:lineRule="auto"/>
        <w:jc w:val="both"/>
        <w:rPr>
          <w:szCs w:val="20"/>
          <w:lang w:val="en-US"/>
        </w:rPr>
      </w:pPr>
    </w:p>
    <w:p w:rsidR="00AC7914" w:rsidRPr="000D323B" w:rsidRDefault="00AC7914" w:rsidP="00E052AF">
      <w:pPr>
        <w:pStyle w:val="BodyText"/>
        <w:widowControl w:val="0"/>
        <w:spacing w:before="0" w:after="0" w:line="240" w:lineRule="auto"/>
        <w:jc w:val="both"/>
        <w:rPr>
          <w:szCs w:val="20"/>
          <w:lang w:val="en-US"/>
        </w:rPr>
      </w:pPr>
      <w:r>
        <w:rPr>
          <w:szCs w:val="20"/>
          <w:lang w:val="en-US"/>
        </w:rPr>
        <w:t>In any case, the child has the right to ask the SAD for support for participation in judicial proceeding</w:t>
      </w:r>
      <w:r>
        <w:rPr>
          <w:rStyle w:val="FootnoteReference"/>
          <w:szCs w:val="20"/>
          <w:lang w:val="en-US"/>
        </w:rPr>
        <w:footnoteReference w:id="304"/>
      </w:r>
      <w:r>
        <w:rPr>
          <w:szCs w:val="20"/>
          <w:lang w:val="en-US"/>
        </w:rPr>
        <w:t>. There are no any additional rules for clarification of such support.</w:t>
      </w:r>
    </w:p>
    <w:p w:rsidR="00AC7914" w:rsidRDefault="00AC7914" w:rsidP="00E052AF">
      <w:pPr>
        <w:pStyle w:val="WW-Textbody"/>
        <w:widowControl w:val="0"/>
        <w:suppressAutoHyphens w:val="0"/>
        <w:spacing w:before="0" w:after="0" w:line="240" w:lineRule="auto"/>
        <w:jc w:val="both"/>
        <w:rPr>
          <w:bCs/>
        </w:rPr>
      </w:pPr>
    </w:p>
    <w:p w:rsidR="00AC7914" w:rsidRPr="00431386" w:rsidRDefault="00AC7914" w:rsidP="00431386">
      <w:pPr>
        <w:pStyle w:val="WW-Textbody"/>
        <w:widowControl w:val="0"/>
        <w:suppressAutoHyphens w:val="0"/>
        <w:spacing w:before="0" w:after="0" w:line="240" w:lineRule="auto"/>
        <w:jc w:val="both"/>
        <w:rPr>
          <w:bCs/>
        </w:rPr>
      </w:pPr>
      <w:r w:rsidRPr="00233B01">
        <w:rPr>
          <w:bCs/>
        </w:rPr>
        <w:t xml:space="preserve">If there is a conflict between the interests of a child and his/her parents, as mentioned in </w:t>
      </w:r>
      <w:hyperlink w:anchor="_Right_to_legal" w:history="1">
        <w:r w:rsidRPr="00176D00">
          <w:rPr>
            <w:rStyle w:val="Hyperlink"/>
            <w:bCs/>
          </w:rPr>
          <w:t>Section 2.</w:t>
        </w:r>
        <w:r w:rsidRPr="00176D00">
          <w:rPr>
            <w:rStyle w:val="Hyperlink"/>
          </w:rPr>
          <w:t>6</w:t>
        </w:r>
      </w:hyperlink>
      <w:r w:rsidRPr="00176D00">
        <w:rPr>
          <w:rStyle w:val="Hyperlink"/>
        </w:rPr>
        <w:t xml:space="preserve"> </w:t>
      </w:r>
      <w:r w:rsidRPr="00233B01">
        <w:rPr>
          <w:bCs/>
        </w:rPr>
        <w:t>the court must appoint a special legal representative</w:t>
      </w:r>
      <w:r w:rsidRPr="00233B01">
        <w:rPr>
          <w:rStyle w:val="FootnoteReference"/>
          <w:bCs/>
        </w:rPr>
        <w:footnoteReference w:id="305"/>
      </w:r>
      <w:r>
        <w:rPr>
          <w:bCs/>
        </w:rPr>
        <w:t>.</w:t>
      </w:r>
      <w:r w:rsidRPr="00233B01">
        <w:rPr>
          <w:bCs/>
        </w:rPr>
        <w:t xml:space="preserve">  </w:t>
      </w:r>
    </w:p>
    <w:p w:rsidR="00AC7914" w:rsidRPr="00233B01" w:rsidRDefault="00AC7914" w:rsidP="00A25643">
      <w:pPr>
        <w:pStyle w:val="Heading3NoNumb"/>
        <w:ind w:firstLine="851"/>
      </w:pPr>
      <w:bookmarkStart w:id="111" w:name="_Toc409606702"/>
      <w:r w:rsidRPr="00233B01">
        <w:t>Compensation for violation of rights</w:t>
      </w:r>
      <w:bookmarkEnd w:id="111"/>
    </w:p>
    <w:p w:rsidR="00AC7914" w:rsidRPr="00233B01" w:rsidRDefault="00AC7914" w:rsidP="00AC7914">
      <w:pPr>
        <w:pStyle w:val="BodyText"/>
        <w:widowControl w:val="0"/>
        <w:spacing w:before="0" w:after="0" w:line="240" w:lineRule="auto"/>
        <w:ind w:left="0"/>
        <w:jc w:val="both"/>
        <w:rPr>
          <w:rFonts w:cs="Arial"/>
          <w:b/>
          <w:bCs/>
          <w:i/>
          <w:szCs w:val="20"/>
        </w:rPr>
      </w:pPr>
    </w:p>
    <w:p w:rsidR="00AC7914" w:rsidRDefault="00AC7914" w:rsidP="00E052AF">
      <w:pPr>
        <w:pStyle w:val="BodyText"/>
        <w:widowControl w:val="0"/>
        <w:spacing w:before="0" w:after="0" w:line="240" w:lineRule="auto"/>
        <w:jc w:val="both"/>
        <w:rPr>
          <w:rFonts w:cs="Arial"/>
          <w:szCs w:val="20"/>
          <w:lang w:val="en-US"/>
        </w:rPr>
      </w:pPr>
      <w:r w:rsidRPr="00233B01">
        <w:rPr>
          <w:rStyle w:val="newdocreference"/>
          <w:rFonts w:cs="Calibri"/>
          <w:szCs w:val="20"/>
        </w:rPr>
        <w:t>A</w:t>
      </w:r>
      <w:r w:rsidRPr="00233B01">
        <w:rPr>
          <w:szCs w:val="20"/>
        </w:rPr>
        <w:t xml:space="preserve">s mentioned in the </w:t>
      </w:r>
      <w:r w:rsidRPr="00FB1E9A">
        <w:rPr>
          <w:rFonts w:cs="Arial"/>
          <w:szCs w:val="20"/>
        </w:rPr>
        <w:t>Study to collect data on children’s involvement in civil judicial proceedings</w:t>
      </w:r>
      <w:r w:rsidRPr="00233B01">
        <w:rPr>
          <w:szCs w:val="20"/>
        </w:rPr>
        <w:t xml:space="preserve">, </w:t>
      </w:r>
      <w:r w:rsidRPr="00233B01">
        <w:rPr>
          <w:rFonts w:cs="Arial"/>
          <w:bCs/>
          <w:szCs w:val="20"/>
          <w:lang w:val="en-US"/>
        </w:rPr>
        <w:t>t</w:t>
      </w:r>
      <w:r w:rsidRPr="00233B01">
        <w:rPr>
          <w:rFonts w:cs="Arial"/>
          <w:bCs/>
          <w:szCs w:val="20"/>
        </w:rPr>
        <w:t xml:space="preserve">here are neither specific remedies nor compensation for the violation of children’s rights and </w:t>
      </w:r>
      <w:r>
        <w:rPr>
          <w:rFonts w:cs="Arial"/>
          <w:bCs/>
          <w:szCs w:val="20"/>
        </w:rPr>
        <w:t>s</w:t>
      </w:r>
      <w:r w:rsidRPr="00233B01">
        <w:rPr>
          <w:rFonts w:cs="Arial"/>
          <w:bCs/>
          <w:szCs w:val="20"/>
        </w:rPr>
        <w:t xml:space="preserve">tate failure to act. According to the </w:t>
      </w:r>
      <w:r w:rsidRPr="00233B01">
        <w:rPr>
          <w:rFonts w:cs="Arial"/>
          <w:szCs w:val="20"/>
        </w:rPr>
        <w:t xml:space="preserve">Responsibility of the State and Municipalities for Damages Act (RSMDA) </w:t>
      </w:r>
      <w:r w:rsidRPr="00233B01">
        <w:rPr>
          <w:rFonts w:cs="Arial"/>
          <w:i/>
          <w:szCs w:val="20"/>
        </w:rPr>
        <w:t>(</w:t>
      </w:r>
      <w:proofErr w:type="spellStart"/>
      <w:r w:rsidR="00A37835">
        <w:fldChar w:fldCharType="begin"/>
      </w:r>
      <w:r w:rsidR="00A37835">
        <w:instrText xml:space="preserve"> HYPERLINK "http://www.lex.bg/bg/laws/ldoc/21317</w:instrText>
      </w:r>
      <w:r w:rsidR="00A37835">
        <w:instrText xml:space="preserve">85730" </w:instrText>
      </w:r>
      <w:r w:rsidR="00A37835">
        <w:fldChar w:fldCharType="separate"/>
      </w:r>
      <w:r w:rsidRPr="003C54FC">
        <w:rPr>
          <w:rStyle w:val="Hyperlink"/>
          <w:rFonts w:cs="Arial"/>
          <w:i/>
          <w:szCs w:val="20"/>
        </w:rPr>
        <w:t>Закона</w:t>
      </w:r>
      <w:proofErr w:type="spellEnd"/>
      <w:r w:rsidRPr="003C54FC">
        <w:rPr>
          <w:rStyle w:val="Hyperlink"/>
          <w:rFonts w:cs="Arial"/>
          <w:i/>
          <w:szCs w:val="20"/>
        </w:rPr>
        <w:t xml:space="preserve"> </w:t>
      </w:r>
      <w:proofErr w:type="spellStart"/>
      <w:r w:rsidRPr="003C54FC">
        <w:rPr>
          <w:rStyle w:val="Hyperlink"/>
          <w:rFonts w:cs="Arial"/>
          <w:i/>
          <w:szCs w:val="20"/>
        </w:rPr>
        <w:t>за</w:t>
      </w:r>
      <w:proofErr w:type="spellEnd"/>
      <w:r w:rsidRPr="003C54FC">
        <w:rPr>
          <w:rStyle w:val="Hyperlink"/>
          <w:rFonts w:cs="Arial"/>
          <w:i/>
          <w:szCs w:val="20"/>
        </w:rPr>
        <w:t xml:space="preserve"> </w:t>
      </w:r>
      <w:proofErr w:type="spellStart"/>
      <w:r w:rsidRPr="003C54FC">
        <w:rPr>
          <w:rStyle w:val="Hyperlink"/>
          <w:rFonts w:cs="Arial"/>
          <w:i/>
          <w:szCs w:val="20"/>
        </w:rPr>
        <w:t>отговорността</w:t>
      </w:r>
      <w:proofErr w:type="spellEnd"/>
      <w:r w:rsidRPr="003C54FC">
        <w:rPr>
          <w:rStyle w:val="Hyperlink"/>
          <w:rFonts w:cs="Arial"/>
          <w:i/>
          <w:szCs w:val="20"/>
        </w:rPr>
        <w:t xml:space="preserve"> </w:t>
      </w:r>
      <w:proofErr w:type="spellStart"/>
      <w:r w:rsidRPr="003C54FC">
        <w:rPr>
          <w:rStyle w:val="Hyperlink"/>
          <w:rFonts w:cs="Arial"/>
          <w:i/>
          <w:szCs w:val="20"/>
        </w:rPr>
        <w:t>на</w:t>
      </w:r>
      <w:proofErr w:type="spellEnd"/>
      <w:r w:rsidRPr="003C54FC">
        <w:rPr>
          <w:rStyle w:val="Hyperlink"/>
          <w:rFonts w:cs="Arial"/>
          <w:i/>
          <w:szCs w:val="20"/>
        </w:rPr>
        <w:t xml:space="preserve"> </w:t>
      </w:r>
      <w:proofErr w:type="spellStart"/>
      <w:r w:rsidRPr="003C54FC">
        <w:rPr>
          <w:rStyle w:val="Hyperlink"/>
          <w:rFonts w:cs="Arial"/>
          <w:i/>
          <w:szCs w:val="20"/>
        </w:rPr>
        <w:t>държавата</w:t>
      </w:r>
      <w:proofErr w:type="spellEnd"/>
      <w:r w:rsidRPr="003C54FC">
        <w:rPr>
          <w:rStyle w:val="Hyperlink"/>
          <w:rFonts w:cs="Arial"/>
          <w:i/>
          <w:szCs w:val="20"/>
        </w:rPr>
        <w:t xml:space="preserve"> и </w:t>
      </w:r>
      <w:proofErr w:type="spellStart"/>
      <w:r w:rsidRPr="003C54FC">
        <w:rPr>
          <w:rStyle w:val="Hyperlink"/>
          <w:rFonts w:cs="Arial"/>
          <w:i/>
          <w:szCs w:val="20"/>
        </w:rPr>
        <w:t>общините</w:t>
      </w:r>
      <w:proofErr w:type="spellEnd"/>
      <w:r w:rsidR="00A37835">
        <w:rPr>
          <w:rStyle w:val="Hyperlink"/>
          <w:rFonts w:cs="Arial"/>
          <w:i/>
          <w:szCs w:val="20"/>
        </w:rPr>
        <w:fldChar w:fldCharType="end"/>
      </w:r>
      <w:r w:rsidRPr="003C54FC">
        <w:rPr>
          <w:rStyle w:val="Hyperlink"/>
          <w:rFonts w:cs="Arial"/>
          <w:i/>
          <w:szCs w:val="20"/>
        </w:rPr>
        <w:t xml:space="preserve"> </w:t>
      </w:r>
      <w:proofErr w:type="spellStart"/>
      <w:r w:rsidRPr="003C54FC">
        <w:rPr>
          <w:rStyle w:val="Hyperlink"/>
          <w:rFonts w:cs="Arial"/>
          <w:i/>
          <w:szCs w:val="20"/>
        </w:rPr>
        <w:t>за</w:t>
      </w:r>
      <w:proofErr w:type="spellEnd"/>
      <w:r w:rsidRPr="003C54FC">
        <w:rPr>
          <w:rStyle w:val="Hyperlink"/>
          <w:rFonts w:cs="Arial"/>
          <w:i/>
          <w:szCs w:val="20"/>
        </w:rPr>
        <w:t xml:space="preserve"> </w:t>
      </w:r>
      <w:proofErr w:type="spellStart"/>
      <w:r w:rsidRPr="003C54FC">
        <w:rPr>
          <w:rStyle w:val="Hyperlink"/>
          <w:rFonts w:cs="Arial"/>
          <w:i/>
          <w:szCs w:val="20"/>
        </w:rPr>
        <w:t>вреди</w:t>
      </w:r>
      <w:proofErr w:type="spellEnd"/>
      <w:r w:rsidRPr="00062A1C">
        <w:rPr>
          <w:rFonts w:cs="Arial"/>
          <w:szCs w:val="20"/>
        </w:rPr>
        <w:t>)</w:t>
      </w:r>
      <w:r w:rsidRPr="006F16E8">
        <w:rPr>
          <w:rStyle w:val="FootnoteReference"/>
          <w:rFonts w:cs="Arial"/>
          <w:szCs w:val="20"/>
        </w:rPr>
        <w:footnoteReference w:id="306"/>
      </w:r>
      <w:r w:rsidRPr="00062A1C">
        <w:rPr>
          <w:rFonts w:cs="Arial"/>
          <w:szCs w:val="20"/>
          <w:lang w:val="en-US"/>
        </w:rPr>
        <w:t xml:space="preserve"> t</w:t>
      </w:r>
      <w:r w:rsidRPr="00233B01">
        <w:rPr>
          <w:rFonts w:cs="Arial"/>
          <w:szCs w:val="20"/>
          <w:lang w:val="en-US"/>
        </w:rPr>
        <w:t xml:space="preserve">he judicial authorities are responsible for damages only if this law provides such responsibility. </w:t>
      </w:r>
      <w:r>
        <w:rPr>
          <w:rFonts w:cs="Arial"/>
          <w:szCs w:val="20"/>
          <w:lang w:val="en-US"/>
        </w:rPr>
        <w:t>The law allows claims for damages caused by a court only in the following cases:</w:t>
      </w:r>
    </w:p>
    <w:p w:rsidR="00AC7914" w:rsidRDefault="00AC7914" w:rsidP="00AC7914">
      <w:pPr>
        <w:pStyle w:val="BodyText"/>
        <w:widowControl w:val="0"/>
        <w:spacing w:before="0" w:after="0" w:line="240" w:lineRule="auto"/>
        <w:ind w:left="0"/>
        <w:jc w:val="both"/>
        <w:rPr>
          <w:rFonts w:cs="Arial"/>
          <w:szCs w:val="20"/>
          <w:lang w:val="en-US"/>
        </w:rPr>
      </w:pPr>
    </w:p>
    <w:p w:rsidR="00AC7914" w:rsidRPr="00A47394" w:rsidRDefault="00AC7914" w:rsidP="00431386">
      <w:pPr>
        <w:pStyle w:val="BTBullet1"/>
      </w:pPr>
      <w:r w:rsidRPr="00A47394">
        <w:t xml:space="preserve">the court issued a decision for deprivation of liberty which has been </w:t>
      </w:r>
      <w:r>
        <w:rPr>
          <w:lang w:val="en-US"/>
        </w:rPr>
        <w:t>abolished</w:t>
      </w:r>
      <w:r>
        <w:rPr>
          <w:rStyle w:val="FootnoteReference"/>
          <w:lang w:val="en-US"/>
        </w:rPr>
        <w:footnoteReference w:id="307"/>
      </w:r>
      <w:r w:rsidRPr="00A47394">
        <w:t>; or</w:t>
      </w:r>
    </w:p>
    <w:p w:rsidR="00AC7914" w:rsidRPr="00A47394" w:rsidRDefault="00AC7914" w:rsidP="00431386">
      <w:pPr>
        <w:pStyle w:val="BTBullet1"/>
      </w:pPr>
      <w:r w:rsidRPr="00A47394">
        <w:t xml:space="preserve">the court started a criminal investigation against a person but cancelled it because the person was  not the one who committed the crime; or because  there was no </w:t>
      </w:r>
      <w:r>
        <w:rPr>
          <w:lang w:val="en-US"/>
        </w:rPr>
        <w:t>crime</w:t>
      </w:r>
      <w:r>
        <w:rPr>
          <w:rStyle w:val="FootnoteReference"/>
          <w:lang w:val="en-US"/>
        </w:rPr>
        <w:footnoteReference w:id="308"/>
      </w:r>
      <w:r>
        <w:rPr>
          <w:lang w:val="en-US"/>
        </w:rPr>
        <w:t>;</w:t>
      </w:r>
    </w:p>
    <w:p w:rsidR="00AC7914" w:rsidRPr="00A47394" w:rsidRDefault="00AC7914" w:rsidP="00431386">
      <w:pPr>
        <w:pStyle w:val="BTBullet1"/>
      </w:pPr>
      <w:r w:rsidRPr="00A47394">
        <w:t xml:space="preserve">the court sentenced a person in a criminal proceeding but the next instance court overturned  the decision because the person was not </w:t>
      </w:r>
      <w:r>
        <w:rPr>
          <w:lang w:val="en-US"/>
        </w:rPr>
        <w:t>guilty</w:t>
      </w:r>
      <w:r>
        <w:rPr>
          <w:rStyle w:val="FootnoteReference"/>
          <w:lang w:val="en-US"/>
        </w:rPr>
        <w:footnoteReference w:id="309"/>
      </w:r>
      <w:r>
        <w:rPr>
          <w:lang w:val="en-US"/>
        </w:rPr>
        <w:t>;</w:t>
      </w:r>
      <w:r w:rsidRPr="00A47394">
        <w:t xml:space="preserve"> or</w:t>
      </w:r>
    </w:p>
    <w:p w:rsidR="00AC7914" w:rsidRPr="00A47394" w:rsidRDefault="00AC7914" w:rsidP="00431386">
      <w:pPr>
        <w:pStyle w:val="BTBullet1"/>
      </w:pPr>
      <w:proofErr w:type="gramStart"/>
      <w:r w:rsidRPr="00A47394">
        <w:t>the</w:t>
      </w:r>
      <w:proofErr w:type="gramEnd"/>
      <w:r w:rsidRPr="00A47394">
        <w:t xml:space="preserve"> court imposed an administrative measure but the next instance overturned the </w:t>
      </w:r>
      <w:r>
        <w:rPr>
          <w:lang w:val="en-US"/>
        </w:rPr>
        <w:t>decision</w:t>
      </w:r>
      <w:r>
        <w:rPr>
          <w:rStyle w:val="FootnoteReference"/>
          <w:lang w:val="en-US"/>
        </w:rPr>
        <w:footnoteReference w:id="310"/>
      </w:r>
      <w:r>
        <w:rPr>
          <w:lang w:val="en-US"/>
        </w:rPr>
        <w:t>.</w:t>
      </w:r>
      <w:r w:rsidRPr="00A47394">
        <w:t xml:space="preserve"> </w:t>
      </w:r>
    </w:p>
    <w:p w:rsidR="00AC7914" w:rsidRPr="00A47394" w:rsidRDefault="00AC7914" w:rsidP="00AC7914">
      <w:pPr>
        <w:widowControl w:val="0"/>
        <w:shd w:val="clear" w:color="auto" w:fill="FFFFFF"/>
        <w:spacing w:before="0" w:after="0" w:line="240" w:lineRule="auto"/>
        <w:jc w:val="both"/>
      </w:pPr>
    </w:p>
    <w:p w:rsidR="00AC7914" w:rsidRDefault="00AC7914" w:rsidP="00E052AF">
      <w:pPr>
        <w:spacing w:before="0" w:after="0" w:line="240" w:lineRule="auto"/>
        <w:ind w:left="851"/>
        <w:jc w:val="both"/>
        <w:rPr>
          <w:rStyle w:val="newdocreference"/>
        </w:rPr>
      </w:pPr>
      <w:r w:rsidRPr="00A47394">
        <w:t xml:space="preserve">Some of these cases could apply to a child involved in an administrative proceeding. </w:t>
      </w:r>
      <w:r>
        <w:t xml:space="preserve">  </w:t>
      </w:r>
      <w:r w:rsidRPr="00905029">
        <w:rPr>
          <w:rStyle w:val="newdocreference"/>
        </w:rPr>
        <w:t>In certain instances, Bulgarian legislat</w:t>
      </w:r>
      <w:r>
        <w:rPr>
          <w:rStyle w:val="newdocreference"/>
        </w:rPr>
        <w:t xml:space="preserve">ion </w:t>
      </w:r>
      <w:r w:rsidRPr="00905029">
        <w:rPr>
          <w:rStyle w:val="newdocreference"/>
        </w:rPr>
        <w:t>has provided that if the rights of a child have been violated</w:t>
      </w:r>
      <w:r w:rsidRPr="000D323B">
        <w:rPr>
          <w:rStyle w:val="newdocreference"/>
          <w:lang w:val="en-US"/>
        </w:rPr>
        <w:t>,</w:t>
      </w:r>
      <w:r w:rsidRPr="00905029">
        <w:rPr>
          <w:rStyle w:val="newdocreference"/>
        </w:rPr>
        <w:t xml:space="preserve"> the limitation period will start only after the child has turned 18. For example, if the child’s rights have been violated by the parent’s or guardian’s decisions</w:t>
      </w:r>
      <w:r>
        <w:rPr>
          <w:rStyle w:val="newdocreference"/>
          <w:lang w:val="en-US"/>
        </w:rPr>
        <w:t xml:space="preserve"> or their</w:t>
      </w:r>
      <w:r w:rsidRPr="00905029">
        <w:rPr>
          <w:rStyle w:val="newdocreference"/>
        </w:rPr>
        <w:t xml:space="preserve"> actions </w:t>
      </w:r>
      <w:r>
        <w:rPr>
          <w:rStyle w:val="newdocreference"/>
          <w:lang w:val="en-US"/>
        </w:rPr>
        <w:t>(including omissions)</w:t>
      </w:r>
      <w:r w:rsidRPr="00905029">
        <w:rPr>
          <w:rStyle w:val="newdocreference"/>
          <w:vertAlign w:val="superscript"/>
        </w:rPr>
        <w:footnoteReference w:id="311"/>
      </w:r>
      <w:r>
        <w:rPr>
          <w:rStyle w:val="newdocreference"/>
          <w:lang w:val="en-US"/>
        </w:rPr>
        <w:t xml:space="preserve">, </w:t>
      </w:r>
      <w:r w:rsidRPr="00905029">
        <w:rPr>
          <w:rStyle w:val="newdocreference"/>
        </w:rPr>
        <w:t xml:space="preserve">the limitation period </w:t>
      </w:r>
      <w:r>
        <w:rPr>
          <w:rStyle w:val="newdocreference"/>
          <w:lang w:val="en-US"/>
        </w:rPr>
        <w:t xml:space="preserve">for seeking compensation for damages caused will </w:t>
      </w:r>
      <w:r w:rsidRPr="00905029">
        <w:rPr>
          <w:rStyle w:val="newdocreference"/>
        </w:rPr>
        <w:t>start when the parents or guardian have no parental/guardianship rights over the child, i.e. when the child turns 18 or when the parents/guardian are removed from the child’s care</w:t>
      </w:r>
      <w:r w:rsidRPr="00905029">
        <w:rPr>
          <w:rStyle w:val="newdocreference"/>
          <w:vertAlign w:val="superscript"/>
        </w:rPr>
        <w:footnoteReference w:id="312"/>
      </w:r>
      <w:r w:rsidRPr="00905029">
        <w:rPr>
          <w:rStyle w:val="newdocreference"/>
        </w:rPr>
        <w:t>.</w:t>
      </w:r>
    </w:p>
    <w:p w:rsidR="00AC7914" w:rsidRDefault="00AC7914" w:rsidP="00AC7914">
      <w:pPr>
        <w:widowControl w:val="0"/>
        <w:spacing w:before="0" w:after="0" w:line="240" w:lineRule="auto"/>
        <w:jc w:val="both"/>
        <w:rPr>
          <w:rStyle w:val="newdocreference"/>
          <w:lang w:val="en-US"/>
        </w:rPr>
      </w:pPr>
    </w:p>
    <w:p w:rsidR="00AC7914" w:rsidRPr="003A219A" w:rsidRDefault="00AC7914" w:rsidP="00E052AF">
      <w:pPr>
        <w:pStyle w:val="Heading4NoNumb"/>
        <w:ind w:left="851"/>
      </w:pPr>
      <w:r w:rsidRPr="003A219A">
        <w:t>The child as a witness</w:t>
      </w:r>
    </w:p>
    <w:p w:rsidR="00AC7914" w:rsidRDefault="00AC7914" w:rsidP="00AC7914">
      <w:pPr>
        <w:pStyle w:val="WW-Textbody"/>
        <w:widowControl w:val="0"/>
        <w:suppressAutoHyphens w:val="0"/>
        <w:spacing w:before="0" w:after="0" w:line="240" w:lineRule="auto"/>
        <w:ind w:left="-500"/>
        <w:jc w:val="both"/>
        <w:rPr>
          <w:b/>
          <w:bCs/>
        </w:rPr>
      </w:pPr>
    </w:p>
    <w:p w:rsidR="00AC7914" w:rsidRPr="000F4436" w:rsidRDefault="00AC7914" w:rsidP="00431386">
      <w:pPr>
        <w:pStyle w:val="WW-Textbody"/>
        <w:widowControl w:val="0"/>
        <w:suppressAutoHyphens w:val="0"/>
        <w:spacing w:before="0" w:after="0" w:line="240" w:lineRule="auto"/>
        <w:jc w:val="both"/>
        <w:rPr>
          <w:bCs/>
        </w:rPr>
      </w:pPr>
      <w:r w:rsidRPr="00140878">
        <w:rPr>
          <w:bCs/>
        </w:rPr>
        <w:lastRenderedPageBreak/>
        <w:t>The general rules described</w:t>
      </w:r>
      <w:r>
        <w:rPr>
          <w:bCs/>
        </w:rPr>
        <w:t xml:space="preserve"> above and in </w:t>
      </w:r>
      <w:hyperlink w:anchor="_Overview_of_Member_State’s approach" w:history="1">
        <w:r w:rsidRPr="00140878">
          <w:rPr>
            <w:rStyle w:val="Hyperlink"/>
            <w:bCs/>
          </w:rPr>
          <w:t>Section 1</w:t>
        </w:r>
      </w:hyperlink>
      <w:r>
        <w:rPr>
          <w:bCs/>
        </w:rPr>
        <w:t xml:space="preserve"> are applicable also when a child is acting as a witness. Note that the child witness also can ask for compensation in case if his/her right has been violated during the court hearing (for example if the hearing was harmful for the child). However, no such court decision has been identified.</w:t>
      </w:r>
    </w:p>
    <w:p w:rsidR="00AC7914" w:rsidRPr="003A219A" w:rsidRDefault="00AC7914" w:rsidP="00E052AF">
      <w:pPr>
        <w:pStyle w:val="Heading4NoNumb"/>
        <w:ind w:left="851"/>
      </w:pPr>
      <w:r w:rsidRPr="003A219A">
        <w:t>The child as a subject of proceedings</w:t>
      </w:r>
    </w:p>
    <w:p w:rsidR="00AC7914" w:rsidRPr="008F454C" w:rsidRDefault="00AC7914" w:rsidP="00E052AF">
      <w:pPr>
        <w:pStyle w:val="WW-Textbody"/>
        <w:widowControl w:val="0"/>
        <w:suppressAutoHyphens w:val="0"/>
        <w:spacing w:before="0" w:after="0" w:line="240" w:lineRule="auto"/>
        <w:ind w:hanging="500"/>
        <w:jc w:val="both"/>
        <w:rPr>
          <w:bCs/>
        </w:rPr>
      </w:pPr>
    </w:p>
    <w:p w:rsidR="00AC7914" w:rsidRPr="00431386" w:rsidRDefault="00AC7914" w:rsidP="00431386">
      <w:pPr>
        <w:pStyle w:val="BodyText"/>
        <w:widowControl w:val="0"/>
        <w:spacing w:before="0" w:after="0" w:line="240" w:lineRule="auto"/>
        <w:jc w:val="both"/>
        <w:rPr>
          <w:rFonts w:cs="Arial"/>
          <w:bCs/>
          <w:color w:val="FF0000"/>
          <w:szCs w:val="20"/>
          <w:lang w:val="en-US"/>
        </w:rPr>
      </w:pPr>
      <w:r>
        <w:rPr>
          <w:rFonts w:cs="Arial"/>
          <w:bCs/>
          <w:szCs w:val="20"/>
          <w:lang w:val="en-US"/>
        </w:rPr>
        <w:t xml:space="preserve">There is only one very specific case where CPD can intervene on behalf of a child who is subject of judicial proceedings. </w:t>
      </w:r>
      <w:r>
        <w:rPr>
          <w:rFonts w:cs="Arial"/>
          <w:bCs/>
          <w:szCs w:val="20"/>
        </w:rPr>
        <w:t xml:space="preserve">The </w:t>
      </w:r>
      <w:r w:rsidRPr="00233B01">
        <w:rPr>
          <w:rFonts w:cs="Arial"/>
          <w:bCs/>
          <w:szCs w:val="20"/>
        </w:rPr>
        <w:t>C</w:t>
      </w:r>
      <w:r>
        <w:rPr>
          <w:rFonts w:cs="Arial"/>
          <w:bCs/>
          <w:szCs w:val="20"/>
          <w:lang w:val="en-US"/>
        </w:rPr>
        <w:t xml:space="preserve">PD </w:t>
      </w:r>
      <w:r w:rsidRPr="00233B01">
        <w:rPr>
          <w:rFonts w:cs="Arial"/>
          <w:bCs/>
          <w:szCs w:val="20"/>
        </w:rPr>
        <w:t>may submit a claim to the court in cases whe</w:t>
      </w:r>
      <w:r>
        <w:rPr>
          <w:rFonts w:cs="Arial"/>
          <w:bCs/>
          <w:szCs w:val="20"/>
        </w:rPr>
        <w:t xml:space="preserve">n </w:t>
      </w:r>
      <w:r w:rsidRPr="00233B01">
        <w:rPr>
          <w:rFonts w:cs="Arial"/>
          <w:bCs/>
          <w:szCs w:val="20"/>
        </w:rPr>
        <w:t>the child must be placed outside his/her family to ensure protection of his/her best interests. Only in these cases the C</w:t>
      </w:r>
      <w:r>
        <w:rPr>
          <w:rFonts w:cs="Arial"/>
          <w:bCs/>
          <w:szCs w:val="20"/>
          <w:lang w:val="en-US"/>
        </w:rPr>
        <w:t xml:space="preserve">PD </w:t>
      </w:r>
      <w:r w:rsidRPr="00233B01">
        <w:rPr>
          <w:rFonts w:cs="Arial"/>
          <w:bCs/>
          <w:szCs w:val="20"/>
        </w:rPr>
        <w:t xml:space="preserve">can file an appeal against a court </w:t>
      </w:r>
      <w:r>
        <w:rPr>
          <w:rFonts w:cs="Arial"/>
          <w:bCs/>
          <w:szCs w:val="20"/>
        </w:rPr>
        <w:t>judgement</w:t>
      </w:r>
      <w:r w:rsidRPr="00233B01">
        <w:rPr>
          <w:rFonts w:cs="Arial"/>
          <w:bCs/>
          <w:szCs w:val="20"/>
        </w:rPr>
        <w:t xml:space="preserve"> involving children.</w:t>
      </w:r>
      <w:r w:rsidRPr="00233B01">
        <w:rPr>
          <w:rFonts w:cs="Arial"/>
          <w:bCs/>
          <w:szCs w:val="20"/>
          <w:lang w:val="en-US"/>
        </w:rPr>
        <w:t xml:space="preserve"> </w:t>
      </w:r>
      <w:r>
        <w:rPr>
          <w:rFonts w:cs="Arial"/>
          <w:bCs/>
          <w:szCs w:val="20"/>
          <w:lang w:val="en-US"/>
        </w:rPr>
        <w:t>T</w:t>
      </w:r>
      <w:r w:rsidRPr="00233B01">
        <w:rPr>
          <w:rFonts w:cs="Arial"/>
          <w:bCs/>
          <w:szCs w:val="20"/>
          <w:lang w:val="en-US"/>
        </w:rPr>
        <w:t>he child has no right to appeal this decision in his/her own name.</w:t>
      </w:r>
      <w:r>
        <w:rPr>
          <w:rFonts w:cs="Arial"/>
          <w:bCs/>
          <w:szCs w:val="20"/>
          <w:lang w:val="en-US"/>
        </w:rPr>
        <w:t xml:space="preserve"> Theoretically the CPD can ask for compensation on behalf of the child if his/her right was violated</w:t>
      </w:r>
      <w:r w:rsidRPr="00233B01">
        <w:rPr>
          <w:rFonts w:cs="Arial"/>
          <w:bCs/>
          <w:szCs w:val="20"/>
          <w:lang w:val="en-US"/>
        </w:rPr>
        <w:t>.</w:t>
      </w:r>
      <w:r>
        <w:rPr>
          <w:rFonts w:cs="Arial"/>
          <w:bCs/>
          <w:szCs w:val="20"/>
          <w:lang w:val="en-US"/>
        </w:rPr>
        <w:t xml:space="preserve"> However, no such court decision has been identified.</w:t>
      </w:r>
    </w:p>
    <w:p w:rsidR="00AC7914" w:rsidRPr="00431386" w:rsidRDefault="00AC7914" w:rsidP="00431386">
      <w:pPr>
        <w:pStyle w:val="Heading3"/>
      </w:pPr>
      <w:bookmarkStart w:id="112" w:name="_Toc409606703"/>
      <w:r w:rsidRPr="002F2DBA">
        <w:t>Procedural rules applicable to children i</w:t>
      </w:r>
      <w:r>
        <w:t xml:space="preserve">nvolved </w:t>
      </w:r>
      <w:r w:rsidRPr="002F2DBA">
        <w:t xml:space="preserve">in proceedings for placement </w:t>
      </w:r>
      <w:r w:rsidRPr="00317512">
        <w:t>into care</w:t>
      </w:r>
      <w:bookmarkEnd w:id="112"/>
    </w:p>
    <w:p w:rsidR="00AC7914" w:rsidRPr="00431386" w:rsidRDefault="00AC7914" w:rsidP="00431386">
      <w:pPr>
        <w:pStyle w:val="BodyText"/>
        <w:widowControl w:val="0"/>
        <w:spacing w:before="0" w:after="0" w:line="240" w:lineRule="auto"/>
        <w:jc w:val="both"/>
        <w:rPr>
          <w:rFonts w:cs="Arial"/>
          <w:bCs/>
          <w:szCs w:val="20"/>
        </w:rPr>
      </w:pPr>
      <w:r w:rsidRPr="00235C31">
        <w:rPr>
          <w:rFonts w:cs="Arial"/>
          <w:bCs/>
          <w:szCs w:val="20"/>
        </w:rPr>
        <w:t>The child is a subject of child protection and he /she is involved in judicial proceedings.</w:t>
      </w:r>
    </w:p>
    <w:p w:rsidR="00AC7914" w:rsidRPr="00F7718B" w:rsidRDefault="00AC7914" w:rsidP="00E052AF">
      <w:pPr>
        <w:pStyle w:val="Heading4NoNumb"/>
        <w:ind w:left="851"/>
      </w:pPr>
      <w:r w:rsidRPr="00F7718B">
        <w:rPr>
          <w:lang w:val="en-US"/>
        </w:rPr>
        <w:t>The child</w:t>
      </w:r>
      <w:r w:rsidRPr="00F7718B">
        <w:t xml:space="preserve"> as a </w:t>
      </w:r>
      <w:r w:rsidRPr="00F7718B">
        <w:rPr>
          <w:lang w:val="en-US"/>
        </w:rPr>
        <w:t>subject of proceedings</w:t>
      </w:r>
    </w:p>
    <w:p w:rsidR="00AC7914" w:rsidRDefault="00AC7914" w:rsidP="00E052AF">
      <w:pPr>
        <w:pStyle w:val="BodyText"/>
        <w:widowControl w:val="0"/>
        <w:spacing w:before="0" w:after="0" w:line="240" w:lineRule="auto"/>
        <w:jc w:val="both"/>
        <w:rPr>
          <w:rFonts w:cs="Arial"/>
          <w:szCs w:val="20"/>
          <w:lang w:val="en-US"/>
        </w:rPr>
      </w:pPr>
    </w:p>
    <w:p w:rsidR="00AC7914" w:rsidRDefault="00AC7914" w:rsidP="00E052AF">
      <w:pPr>
        <w:pStyle w:val="BodyText"/>
        <w:widowControl w:val="0"/>
        <w:spacing w:before="0" w:after="0" w:line="240" w:lineRule="auto"/>
        <w:jc w:val="both"/>
        <w:rPr>
          <w:rFonts w:cs="Arial"/>
          <w:szCs w:val="20"/>
          <w:lang w:val="en-US"/>
        </w:rPr>
      </w:pPr>
      <w:r>
        <w:rPr>
          <w:rFonts w:cs="Arial"/>
          <w:szCs w:val="20"/>
          <w:lang w:val="en-US"/>
        </w:rPr>
        <w:t>The placement into care is considered an administrative measure (when a child is placed into care by an administrative decision). If the decision has been enforced but the court overturned the decision, the child will have a right to seek compensation for damages. If he/she is under 14 years of age, he/she can start a case through his/her parent or guardian. If a child is between 14 and 18 years of age he/she can start the case with his/her parent’s/guardian’s consent.</w:t>
      </w:r>
    </w:p>
    <w:p w:rsidR="00AC7914" w:rsidRDefault="00AC7914" w:rsidP="00E052AF">
      <w:pPr>
        <w:pStyle w:val="Heading2"/>
      </w:pPr>
      <w:bookmarkStart w:id="113" w:name="_Toc346714798"/>
      <w:bookmarkStart w:id="114" w:name="_Toc346714799"/>
      <w:bookmarkStart w:id="115" w:name="_Toc401654879"/>
      <w:bookmarkStart w:id="116" w:name="_Toc409606704"/>
      <w:bookmarkEnd w:id="113"/>
      <w:bookmarkEnd w:id="114"/>
      <w:r>
        <w:t xml:space="preserve">Legal </w:t>
      </w:r>
      <w:bookmarkEnd w:id="115"/>
      <w:r w:rsidR="00E052AF">
        <w:t>costs</w:t>
      </w:r>
      <w:bookmarkEnd w:id="116"/>
      <w:r>
        <w:t xml:space="preserve"> </w:t>
      </w:r>
    </w:p>
    <w:p w:rsidR="00AC7914" w:rsidRPr="00431386" w:rsidRDefault="00AC7914" w:rsidP="00431386">
      <w:pPr>
        <w:pStyle w:val="Heading3"/>
      </w:pPr>
      <w:bookmarkStart w:id="117" w:name="_Toc409606705"/>
      <w:r w:rsidRPr="00E052AF">
        <w:t>General procedural rules applicable to children involved in judicial proceedings</w:t>
      </w:r>
      <w:r w:rsidRPr="00A67740">
        <w:t xml:space="preserve"> including </w:t>
      </w:r>
      <w:r w:rsidRPr="000D323B">
        <w:t>proceedings reviewing administrative authorities’ decisions in the sectors of asylum, migration, education, health, placement into care, administrative sanctions and offences &lt;MACR</w:t>
      </w:r>
      <w:bookmarkEnd w:id="117"/>
      <w:r w:rsidRPr="000D323B">
        <w:rPr>
          <w:lang w:val="en-US"/>
        </w:rPr>
        <w:t xml:space="preserve"> </w:t>
      </w:r>
    </w:p>
    <w:p w:rsidR="00AC7914" w:rsidRDefault="00AC7914" w:rsidP="00E052AF">
      <w:pPr>
        <w:pStyle w:val="FootnoteText"/>
        <w:widowControl w:val="0"/>
        <w:spacing w:after="0"/>
        <w:ind w:left="851"/>
        <w:jc w:val="both"/>
        <w:rPr>
          <w:rFonts w:cs="Arial"/>
          <w:sz w:val="20"/>
        </w:rPr>
      </w:pPr>
      <w:r>
        <w:rPr>
          <w:sz w:val="20"/>
          <w:lang w:val="en-US"/>
        </w:rPr>
        <w:t>The rules described below apply to judicial proceedings in all sectors mentioned above</w:t>
      </w:r>
      <w:r w:rsidRPr="00153639">
        <w:rPr>
          <w:sz w:val="20"/>
          <w:lang w:val="en-US"/>
        </w:rPr>
        <w:t xml:space="preserve"> </w:t>
      </w:r>
      <w:r>
        <w:rPr>
          <w:sz w:val="20"/>
          <w:lang w:val="en-US"/>
        </w:rPr>
        <w:t>as</w:t>
      </w:r>
      <w:r>
        <w:rPr>
          <w:rFonts w:cs="Arial"/>
          <w:sz w:val="20"/>
        </w:rPr>
        <w:t xml:space="preserve"> the general rules apply to both civil and administrative proceedings</w:t>
      </w:r>
      <w:r w:rsidRPr="00937E46">
        <w:rPr>
          <w:rFonts w:cs="Arial"/>
          <w:sz w:val="20"/>
        </w:rPr>
        <w:t>.</w:t>
      </w:r>
      <w:r>
        <w:rPr>
          <w:rFonts w:cs="Arial"/>
          <w:sz w:val="20"/>
        </w:rPr>
        <w:t xml:space="preserve"> When sector-specific rules exist, they are described under a separate subsection. </w:t>
      </w:r>
    </w:p>
    <w:p w:rsidR="00AC7914" w:rsidRDefault="00AC7914" w:rsidP="00E052AF">
      <w:pPr>
        <w:pStyle w:val="FootnoteText"/>
        <w:widowControl w:val="0"/>
        <w:spacing w:after="0"/>
        <w:ind w:left="851"/>
        <w:jc w:val="both"/>
        <w:rPr>
          <w:rFonts w:cs="Arial"/>
          <w:sz w:val="20"/>
        </w:rPr>
      </w:pPr>
    </w:p>
    <w:p w:rsidR="00AC7914" w:rsidRPr="00431386" w:rsidRDefault="00AC7914" w:rsidP="00431386">
      <w:pPr>
        <w:pStyle w:val="FootnoteText"/>
        <w:widowControl w:val="0"/>
        <w:spacing w:after="0"/>
        <w:ind w:left="851"/>
        <w:jc w:val="both"/>
        <w:rPr>
          <w:sz w:val="20"/>
          <w:lang w:val="en-US"/>
        </w:rPr>
      </w:pPr>
      <w:r>
        <w:rPr>
          <w:rFonts w:cs="Arial"/>
          <w:bCs/>
          <w:sz w:val="20"/>
        </w:rPr>
        <w:t xml:space="preserve">In proceedings regarding administrative sanctions and offences committed by children below the MACR, these rules only apply to last instance appeals before administrative courts (see Section 1 above). The appeal in the first instance follows criminal procedural rules as described </w:t>
      </w:r>
      <w:r w:rsidRPr="00315B44">
        <w:rPr>
          <w:rFonts w:cs="Arial"/>
          <w:bCs/>
          <w:sz w:val="20"/>
        </w:rPr>
        <w:t>in the Study to collect data on children’s involvement in criminal judicial proceedings.</w:t>
      </w:r>
    </w:p>
    <w:p w:rsidR="00AC7914" w:rsidRPr="005E1BCE" w:rsidRDefault="00AC7914" w:rsidP="00E052AF">
      <w:pPr>
        <w:pStyle w:val="Heading4NoNumb"/>
        <w:ind w:left="851"/>
        <w:rPr>
          <w:rStyle w:val="newdocreference"/>
        </w:rPr>
      </w:pPr>
      <w:r>
        <w:rPr>
          <w:rStyle w:val="newdocreference"/>
        </w:rPr>
        <w:t>The child as a plaintiff</w:t>
      </w:r>
      <w:r w:rsidRPr="005E1BCE">
        <w:rPr>
          <w:rStyle w:val="newdocreference"/>
        </w:rPr>
        <w:t>/defendant</w:t>
      </w:r>
    </w:p>
    <w:p w:rsidR="00AC7914" w:rsidRPr="005E1BCE" w:rsidRDefault="00AC7914" w:rsidP="00E052AF">
      <w:pPr>
        <w:widowControl w:val="0"/>
        <w:spacing w:before="0" w:after="0" w:line="240" w:lineRule="auto"/>
        <w:ind w:left="851"/>
        <w:jc w:val="both"/>
        <w:rPr>
          <w:rStyle w:val="newdocreference"/>
          <w:b/>
        </w:rPr>
      </w:pPr>
    </w:p>
    <w:p w:rsidR="00AC7914" w:rsidRDefault="00AC7914" w:rsidP="00E052AF">
      <w:pPr>
        <w:pStyle w:val="BodyText"/>
        <w:widowControl w:val="0"/>
        <w:spacing w:before="0" w:after="0" w:line="240" w:lineRule="auto"/>
        <w:jc w:val="both"/>
        <w:rPr>
          <w:rStyle w:val="newdocreference"/>
          <w:szCs w:val="20"/>
          <w:lang w:val="en-US"/>
        </w:rPr>
      </w:pPr>
      <w:r w:rsidRPr="005E1BCE">
        <w:rPr>
          <w:rStyle w:val="newdocreference"/>
          <w:rFonts w:cs="Calibri"/>
          <w:szCs w:val="20"/>
        </w:rPr>
        <w:t>A</w:t>
      </w:r>
      <w:r w:rsidRPr="005E1BCE">
        <w:rPr>
          <w:szCs w:val="20"/>
        </w:rPr>
        <w:t>s mentioned</w:t>
      </w:r>
      <w:r w:rsidRPr="00233B01">
        <w:rPr>
          <w:szCs w:val="20"/>
        </w:rPr>
        <w:t xml:space="preserve"> in the </w:t>
      </w:r>
      <w:r w:rsidRPr="00FB1E9A">
        <w:rPr>
          <w:rFonts w:cs="Arial"/>
          <w:szCs w:val="20"/>
        </w:rPr>
        <w:t>Study to collect data on children’s involvement in civil judicial proceedings</w:t>
      </w:r>
      <w:r w:rsidRPr="00233B01">
        <w:rPr>
          <w:szCs w:val="20"/>
        </w:rPr>
        <w:t>, no</w:t>
      </w:r>
      <w:r w:rsidRPr="00233B01">
        <w:rPr>
          <w:rStyle w:val="newdocreference"/>
          <w:szCs w:val="20"/>
        </w:rPr>
        <w:t xml:space="preserve"> child-specific provisions concerning legal costs have been identified in Bulgarian legislation; thus it is considered that the same rules apply to children and adults. In </w:t>
      </w:r>
      <w:r>
        <w:rPr>
          <w:rStyle w:val="newdocreference"/>
          <w:szCs w:val="20"/>
          <w:lang w:val="en-US"/>
        </w:rPr>
        <w:t xml:space="preserve">most </w:t>
      </w:r>
      <w:r w:rsidRPr="00233B01">
        <w:rPr>
          <w:rStyle w:val="newdocreference"/>
          <w:szCs w:val="20"/>
        </w:rPr>
        <w:t xml:space="preserve">administrative proceedings </w:t>
      </w:r>
      <w:r>
        <w:rPr>
          <w:rStyle w:val="newdocreference"/>
          <w:szCs w:val="20"/>
          <w:lang w:val="en-US"/>
        </w:rPr>
        <w:t>before any public administration authority</w:t>
      </w:r>
      <w:r w:rsidRPr="00233B01">
        <w:rPr>
          <w:rStyle w:val="newdocreference"/>
          <w:szCs w:val="20"/>
        </w:rPr>
        <w:t xml:space="preserve">, </w:t>
      </w:r>
      <w:r>
        <w:rPr>
          <w:rStyle w:val="newdocreference"/>
          <w:szCs w:val="20"/>
          <w:lang w:val="en-US"/>
        </w:rPr>
        <w:t xml:space="preserve">persons </w:t>
      </w:r>
      <w:r w:rsidRPr="00233B01">
        <w:rPr>
          <w:rStyle w:val="newdocreference"/>
          <w:szCs w:val="20"/>
        </w:rPr>
        <w:t xml:space="preserve">are not obliged to pay state tax in advance. </w:t>
      </w:r>
      <w:r>
        <w:rPr>
          <w:rStyle w:val="newdocreference"/>
          <w:szCs w:val="20"/>
          <w:lang w:val="en-US"/>
        </w:rPr>
        <w:t xml:space="preserve">If a child (like an adult) appeals a decision issued by administrative authority he/she must pay a small tax - 10 BGN (5 EUR).  </w:t>
      </w:r>
    </w:p>
    <w:p w:rsidR="00AC7914" w:rsidRPr="00233B01" w:rsidRDefault="00AC7914" w:rsidP="00E052AF">
      <w:pPr>
        <w:pStyle w:val="BodyText"/>
        <w:widowControl w:val="0"/>
        <w:spacing w:before="0" w:after="0" w:line="240" w:lineRule="auto"/>
        <w:jc w:val="both"/>
        <w:rPr>
          <w:rFonts w:cs="Arial"/>
          <w:bCs/>
          <w:szCs w:val="20"/>
        </w:rPr>
      </w:pPr>
    </w:p>
    <w:p w:rsidR="00AC7914" w:rsidRPr="00233B01" w:rsidRDefault="00AC7914" w:rsidP="00E052AF">
      <w:pPr>
        <w:pStyle w:val="BodyText"/>
        <w:widowControl w:val="0"/>
        <w:spacing w:before="0" w:after="0" w:line="240" w:lineRule="auto"/>
        <w:jc w:val="both"/>
        <w:rPr>
          <w:rStyle w:val="newdocreference"/>
          <w:szCs w:val="20"/>
        </w:rPr>
      </w:pPr>
      <w:r w:rsidRPr="00233B01">
        <w:rPr>
          <w:rFonts w:cs="Arial"/>
          <w:bCs/>
          <w:szCs w:val="20"/>
        </w:rPr>
        <w:t>The</w:t>
      </w:r>
      <w:r w:rsidRPr="00233B01">
        <w:rPr>
          <w:rStyle w:val="newdocreference"/>
          <w:szCs w:val="20"/>
        </w:rPr>
        <w:t xml:space="preserve"> child (</w:t>
      </w:r>
      <w:r>
        <w:rPr>
          <w:rStyle w:val="newdocreference"/>
          <w:szCs w:val="20"/>
        </w:rPr>
        <w:t xml:space="preserve">like </w:t>
      </w:r>
      <w:r w:rsidRPr="00233B01">
        <w:rPr>
          <w:rStyle w:val="newdocreference"/>
          <w:szCs w:val="20"/>
        </w:rPr>
        <w:t xml:space="preserve">every adult) has the right to start proceedings for compensation for damages caused by a public administration authority (by decision or action, omission included) without paying legal costs in advance. </w:t>
      </w:r>
      <w:r>
        <w:rPr>
          <w:rStyle w:val="newdocreference"/>
          <w:szCs w:val="20"/>
        </w:rPr>
        <w:t>P</w:t>
      </w:r>
      <w:r w:rsidRPr="00233B01">
        <w:rPr>
          <w:rStyle w:val="newdocreference"/>
          <w:szCs w:val="20"/>
        </w:rPr>
        <w:t xml:space="preserve">roceedings before the </w:t>
      </w:r>
      <w:proofErr w:type="spellStart"/>
      <w:r>
        <w:rPr>
          <w:rStyle w:val="newdocreference"/>
          <w:szCs w:val="20"/>
        </w:rPr>
        <w:t>CPDisc</w:t>
      </w:r>
      <w:proofErr w:type="spellEnd"/>
      <w:r w:rsidRPr="00233B01">
        <w:rPr>
          <w:rStyle w:val="newdocreference"/>
          <w:szCs w:val="20"/>
        </w:rPr>
        <w:t xml:space="preserve"> are free of legal costs</w:t>
      </w:r>
      <w:r w:rsidRPr="00233B01">
        <w:rPr>
          <w:rStyle w:val="FootnoteReference"/>
          <w:szCs w:val="20"/>
        </w:rPr>
        <w:footnoteReference w:id="313"/>
      </w:r>
      <w:r w:rsidRPr="00233B01">
        <w:rPr>
          <w:rStyle w:val="newdocreference"/>
          <w:szCs w:val="20"/>
        </w:rPr>
        <w:t xml:space="preserve">.  </w:t>
      </w:r>
    </w:p>
    <w:p w:rsidR="00AC7914" w:rsidRPr="00233B01" w:rsidRDefault="00AC7914" w:rsidP="00E052AF">
      <w:pPr>
        <w:pStyle w:val="BodyText"/>
        <w:widowControl w:val="0"/>
        <w:spacing w:before="0" w:after="0" w:line="240" w:lineRule="auto"/>
        <w:jc w:val="both"/>
        <w:rPr>
          <w:rStyle w:val="newdocreference"/>
          <w:szCs w:val="20"/>
        </w:rPr>
      </w:pPr>
      <w:r w:rsidRPr="00233B01">
        <w:rPr>
          <w:rStyle w:val="newdocreference"/>
          <w:szCs w:val="20"/>
        </w:rPr>
        <w:t xml:space="preserve"> </w:t>
      </w:r>
    </w:p>
    <w:p w:rsidR="00AC7914" w:rsidRPr="00233B01" w:rsidRDefault="00AC7914" w:rsidP="00E052AF">
      <w:pPr>
        <w:pStyle w:val="BodyText"/>
        <w:widowControl w:val="0"/>
        <w:spacing w:before="0" w:after="0" w:line="240" w:lineRule="auto"/>
        <w:jc w:val="both"/>
        <w:rPr>
          <w:rStyle w:val="newdocreference"/>
          <w:szCs w:val="20"/>
        </w:rPr>
      </w:pPr>
      <w:r w:rsidRPr="00233B01">
        <w:rPr>
          <w:rStyle w:val="newdocreference"/>
          <w:szCs w:val="20"/>
        </w:rPr>
        <w:t>E</w:t>
      </w:r>
      <w:r>
        <w:rPr>
          <w:rStyle w:val="newdocreference"/>
          <w:szCs w:val="20"/>
        </w:rPr>
        <w:t>ach party pays his/her attorney</w:t>
      </w:r>
      <w:r w:rsidRPr="00233B01">
        <w:rPr>
          <w:rStyle w:val="newdocreference"/>
          <w:szCs w:val="20"/>
        </w:rPr>
        <w:t xml:space="preserve"> according to the individual agreement reached with the lawyer.</w:t>
      </w:r>
      <w:r w:rsidRPr="00233B01">
        <w:rPr>
          <w:rStyle w:val="newdocreference"/>
          <w:szCs w:val="20"/>
          <w:lang w:val="bg-BG"/>
        </w:rPr>
        <w:t xml:space="preserve"> </w:t>
      </w:r>
      <w:r>
        <w:rPr>
          <w:rStyle w:val="newdocreference"/>
          <w:szCs w:val="20"/>
        </w:rPr>
        <w:t>Generally</w:t>
      </w:r>
      <w:r w:rsidRPr="00233B01">
        <w:rPr>
          <w:rStyle w:val="newdocreference"/>
          <w:szCs w:val="20"/>
          <w:lang w:val="en-US"/>
        </w:rPr>
        <w:t xml:space="preserve"> parties in administrative judicial proceedings have to pay the lawyer(s) </w:t>
      </w:r>
      <w:r w:rsidRPr="00233B01">
        <w:rPr>
          <w:rStyle w:val="newdocreference"/>
          <w:szCs w:val="20"/>
          <w:lang w:val="en-US"/>
        </w:rPr>
        <w:lastRenderedPageBreak/>
        <w:t xml:space="preserve">they appointed. </w:t>
      </w:r>
      <w:r w:rsidRPr="00233B01">
        <w:rPr>
          <w:rStyle w:val="newdocreference"/>
          <w:szCs w:val="20"/>
        </w:rPr>
        <w:t xml:space="preserve">At its </w:t>
      </w:r>
      <w:r>
        <w:rPr>
          <w:rStyle w:val="newdocreference"/>
          <w:szCs w:val="20"/>
        </w:rPr>
        <w:t>judgement</w:t>
      </w:r>
      <w:r w:rsidRPr="00233B01">
        <w:rPr>
          <w:rStyle w:val="newdocreference"/>
          <w:szCs w:val="20"/>
        </w:rPr>
        <w:t xml:space="preserve"> the court also identifies the party that </w:t>
      </w:r>
      <w:r>
        <w:rPr>
          <w:rStyle w:val="newdocreference"/>
          <w:szCs w:val="20"/>
        </w:rPr>
        <w:t xml:space="preserve">is </w:t>
      </w:r>
      <w:r w:rsidRPr="00233B01">
        <w:rPr>
          <w:rStyle w:val="newdocreference"/>
          <w:szCs w:val="20"/>
        </w:rPr>
        <w:t>liable to pay the court fees for the proceedings</w:t>
      </w:r>
      <w:r w:rsidRPr="00233B01">
        <w:rPr>
          <w:rStyle w:val="newdocreference"/>
          <w:szCs w:val="20"/>
          <w:vertAlign w:val="superscript"/>
        </w:rPr>
        <w:footnoteReference w:id="314"/>
      </w:r>
      <w:r w:rsidRPr="00233B01">
        <w:rPr>
          <w:rStyle w:val="newdocreference"/>
          <w:szCs w:val="20"/>
        </w:rPr>
        <w:t>.  The parties are advised to provide the court with a list of all costs incurred in the course of the proceedings. If a party requested a refund but failed to submit a list of costs, it has to accept the court’s estimate of these costs regardless of the actual amount paid. If a list of costs is not submitted, th</w:t>
      </w:r>
      <w:r>
        <w:rPr>
          <w:rStyle w:val="newdocreference"/>
          <w:szCs w:val="20"/>
        </w:rPr>
        <w:t xml:space="preserve">e court’s estimate </w:t>
      </w:r>
      <w:r w:rsidRPr="00233B01">
        <w:rPr>
          <w:rStyle w:val="newdocreference"/>
          <w:szCs w:val="20"/>
        </w:rPr>
        <w:t>cannot be challenged</w:t>
      </w:r>
      <w:r w:rsidRPr="00233B01">
        <w:rPr>
          <w:rStyle w:val="newdocreference"/>
          <w:szCs w:val="20"/>
          <w:vertAlign w:val="superscript"/>
        </w:rPr>
        <w:footnoteReference w:id="315"/>
      </w:r>
      <w:r w:rsidRPr="00233B01">
        <w:rPr>
          <w:rStyle w:val="newdocreference"/>
          <w:szCs w:val="20"/>
        </w:rPr>
        <w:t>.</w:t>
      </w:r>
    </w:p>
    <w:p w:rsidR="00AC7914" w:rsidRPr="00233B01" w:rsidRDefault="00AC7914" w:rsidP="00E052AF">
      <w:pPr>
        <w:pStyle w:val="BodyText"/>
        <w:widowControl w:val="0"/>
        <w:spacing w:before="0" w:after="0" w:line="240" w:lineRule="auto"/>
        <w:jc w:val="both"/>
        <w:rPr>
          <w:rStyle w:val="newdocreference"/>
          <w:szCs w:val="20"/>
        </w:rPr>
      </w:pPr>
      <w:r w:rsidRPr="00233B01">
        <w:rPr>
          <w:rStyle w:val="newdocreference"/>
          <w:szCs w:val="20"/>
        </w:rPr>
        <w:t xml:space="preserve"> </w:t>
      </w:r>
    </w:p>
    <w:p w:rsidR="00AC7914" w:rsidRPr="00431386" w:rsidRDefault="00AC7914" w:rsidP="00431386">
      <w:pPr>
        <w:pStyle w:val="BodyText"/>
        <w:widowControl w:val="0"/>
        <w:spacing w:before="0" w:after="0" w:line="240" w:lineRule="auto"/>
        <w:jc w:val="both"/>
        <w:rPr>
          <w:rStyle w:val="newdocreference"/>
          <w:szCs w:val="20"/>
        </w:rPr>
      </w:pPr>
      <w:r w:rsidRPr="00233B01">
        <w:rPr>
          <w:rStyle w:val="newdocreference"/>
          <w:szCs w:val="20"/>
        </w:rPr>
        <w:t xml:space="preserve">To decrease the economic burden of judicial proceedings, people who lack the necessary financial resources may also apply orally or in writing </w:t>
      </w:r>
      <w:r>
        <w:rPr>
          <w:rStyle w:val="newdocreference"/>
          <w:szCs w:val="20"/>
        </w:rPr>
        <w:t xml:space="preserve">for </w:t>
      </w:r>
      <w:r w:rsidRPr="00233B01">
        <w:rPr>
          <w:rStyle w:val="newdocreference"/>
          <w:szCs w:val="20"/>
        </w:rPr>
        <w:t>legal aid to the court where the case is being adjudicated. This means that the court provides the party with an attorney to work on the case for free</w:t>
      </w:r>
      <w:r w:rsidRPr="00233B01">
        <w:rPr>
          <w:rStyle w:val="newdocreference"/>
          <w:szCs w:val="20"/>
          <w:vertAlign w:val="superscript"/>
        </w:rPr>
        <w:footnoteReference w:id="316"/>
      </w:r>
      <w:r w:rsidRPr="00233B01">
        <w:rPr>
          <w:rStyle w:val="newdocreference"/>
          <w:szCs w:val="20"/>
        </w:rPr>
        <w:t xml:space="preserve">. The court is obliged to inform all participants in the </w:t>
      </w:r>
      <w:r>
        <w:rPr>
          <w:rStyle w:val="newdocreference"/>
          <w:szCs w:val="20"/>
          <w:lang w:val="en-US"/>
        </w:rPr>
        <w:t>administrative</w:t>
      </w:r>
      <w:r w:rsidRPr="00233B01">
        <w:rPr>
          <w:rStyle w:val="newdocreference"/>
          <w:szCs w:val="20"/>
        </w:rPr>
        <w:t xml:space="preserve"> judicial proceedings that they may receive free legal aid if they (the child and his/her parents) meet </w:t>
      </w:r>
      <w:r w:rsidR="00E052AF" w:rsidRPr="00233B01">
        <w:rPr>
          <w:rStyle w:val="newdocreference"/>
          <w:szCs w:val="20"/>
        </w:rPr>
        <w:t>the legal</w:t>
      </w:r>
      <w:r w:rsidRPr="00233B01">
        <w:rPr>
          <w:rStyle w:val="newdocreference"/>
          <w:szCs w:val="20"/>
        </w:rPr>
        <w:t xml:space="preserve"> requirements</w:t>
      </w:r>
      <w:r w:rsidRPr="00233B01">
        <w:rPr>
          <w:rStyle w:val="newdocreference"/>
          <w:szCs w:val="20"/>
          <w:vertAlign w:val="superscript"/>
        </w:rPr>
        <w:footnoteReference w:id="317"/>
      </w:r>
      <w:r w:rsidRPr="00233B01">
        <w:rPr>
          <w:rStyle w:val="newdocreference"/>
          <w:szCs w:val="20"/>
        </w:rPr>
        <w:t xml:space="preserve">. In these cases the court (under request) must </w:t>
      </w:r>
      <w:r w:rsidR="00E052AF" w:rsidRPr="00233B01">
        <w:rPr>
          <w:rStyle w:val="newdocreference"/>
          <w:szCs w:val="20"/>
        </w:rPr>
        <w:t>rel</w:t>
      </w:r>
      <w:r w:rsidR="00E052AF" w:rsidRPr="000D323B">
        <w:rPr>
          <w:rStyle w:val="newdocreference"/>
          <w:szCs w:val="20"/>
        </w:rPr>
        <w:t>ieve</w:t>
      </w:r>
      <w:r w:rsidRPr="00233B01">
        <w:rPr>
          <w:rStyle w:val="newdocreference"/>
          <w:szCs w:val="20"/>
        </w:rPr>
        <w:t xml:space="preserve"> the party of taxes and expenses for the judicial proceeding if this is relevant (if the party obliged to pay them in advance).</w:t>
      </w:r>
    </w:p>
    <w:p w:rsidR="00AC7914" w:rsidRPr="005E1BCE" w:rsidRDefault="00AC7914" w:rsidP="00E052AF">
      <w:pPr>
        <w:pStyle w:val="Heading4NoNumb"/>
        <w:ind w:left="851"/>
        <w:rPr>
          <w:rStyle w:val="newdocreference"/>
        </w:rPr>
      </w:pPr>
      <w:r w:rsidRPr="005E1BCE">
        <w:rPr>
          <w:rStyle w:val="newdocreference"/>
        </w:rPr>
        <w:t>The child as a witness</w:t>
      </w:r>
    </w:p>
    <w:p w:rsidR="00AC7914" w:rsidRDefault="00AC7914" w:rsidP="00E052AF">
      <w:pPr>
        <w:widowControl w:val="0"/>
        <w:spacing w:before="0" w:after="0" w:line="240" w:lineRule="auto"/>
        <w:ind w:left="851"/>
        <w:jc w:val="both"/>
        <w:rPr>
          <w:rStyle w:val="newdocreference"/>
        </w:rPr>
      </w:pPr>
    </w:p>
    <w:p w:rsidR="00AC7914" w:rsidRPr="005E1BCE" w:rsidRDefault="00AC7914" w:rsidP="00431386">
      <w:pPr>
        <w:widowControl w:val="0"/>
        <w:spacing w:before="0" w:after="0" w:line="240" w:lineRule="auto"/>
        <w:ind w:left="851"/>
        <w:jc w:val="both"/>
        <w:rPr>
          <w:rStyle w:val="newdocreference"/>
        </w:rPr>
      </w:pPr>
      <w:r w:rsidRPr="00233B01">
        <w:rPr>
          <w:rStyle w:val="newdocreference"/>
        </w:rPr>
        <w:t xml:space="preserve">Child witnesses, </w:t>
      </w:r>
      <w:r>
        <w:rPr>
          <w:rStyle w:val="newdocreference"/>
        </w:rPr>
        <w:t>like</w:t>
      </w:r>
      <w:r w:rsidRPr="00233B01">
        <w:rPr>
          <w:rStyle w:val="newdocreference"/>
        </w:rPr>
        <w:t xml:space="preserve"> adult witnesses, cannot be obliged to pay any legal costs. The judge must impose a fine on the witness who fails to appear before the court</w:t>
      </w:r>
      <w:r w:rsidRPr="00233B01">
        <w:rPr>
          <w:rStyle w:val="FootnoteReference"/>
          <w:rFonts w:cs="Arial"/>
        </w:rPr>
        <w:footnoteReference w:id="318"/>
      </w:r>
      <w:r>
        <w:rPr>
          <w:rStyle w:val="newdocreference"/>
        </w:rPr>
        <w:t xml:space="preserve"> or who </w:t>
      </w:r>
      <w:r w:rsidRPr="00233B01">
        <w:rPr>
          <w:rStyle w:val="newdocreference"/>
        </w:rPr>
        <w:t xml:space="preserve">refuses to give testimony. There </w:t>
      </w:r>
      <w:r>
        <w:rPr>
          <w:rStyle w:val="newdocreference"/>
        </w:rPr>
        <w:t xml:space="preserve">are </w:t>
      </w:r>
      <w:r w:rsidRPr="00233B01">
        <w:rPr>
          <w:rStyle w:val="newdocreference"/>
        </w:rPr>
        <w:t>no specifi</w:t>
      </w:r>
      <w:r>
        <w:rPr>
          <w:rStyle w:val="newdocreference"/>
        </w:rPr>
        <w:t xml:space="preserve">c </w:t>
      </w:r>
      <w:r w:rsidRPr="00233B01">
        <w:rPr>
          <w:rStyle w:val="newdocreference"/>
        </w:rPr>
        <w:t>rule</w:t>
      </w:r>
      <w:r>
        <w:rPr>
          <w:rStyle w:val="newdocreference"/>
        </w:rPr>
        <w:t xml:space="preserve">s in such cases for </w:t>
      </w:r>
      <w:r w:rsidRPr="00233B01">
        <w:rPr>
          <w:rStyle w:val="newdocreference"/>
        </w:rPr>
        <w:t xml:space="preserve">the child witness. </w:t>
      </w:r>
    </w:p>
    <w:p w:rsidR="00AC7914" w:rsidRPr="005E1BCE" w:rsidRDefault="00AC7914" w:rsidP="00E052AF">
      <w:pPr>
        <w:pStyle w:val="Heading4NoNumb"/>
        <w:ind w:left="851"/>
        <w:rPr>
          <w:rStyle w:val="newdocreference"/>
        </w:rPr>
      </w:pPr>
      <w:r w:rsidRPr="005E1BCE">
        <w:rPr>
          <w:rStyle w:val="newdocreference"/>
        </w:rPr>
        <w:t>The child as a subject of proceedings</w:t>
      </w:r>
    </w:p>
    <w:p w:rsidR="00AC7914" w:rsidRDefault="00AC7914" w:rsidP="00E052AF">
      <w:pPr>
        <w:widowControl w:val="0"/>
        <w:spacing w:before="0" w:after="0" w:line="240" w:lineRule="auto"/>
        <w:ind w:left="851"/>
        <w:jc w:val="both"/>
        <w:rPr>
          <w:rStyle w:val="newdocreference"/>
        </w:rPr>
      </w:pPr>
    </w:p>
    <w:p w:rsidR="00AC7914" w:rsidRPr="00E052AF" w:rsidRDefault="00AC7914" w:rsidP="00E052AF">
      <w:pPr>
        <w:widowControl w:val="0"/>
        <w:spacing w:before="0" w:after="0" w:line="240" w:lineRule="auto"/>
        <w:ind w:left="851"/>
        <w:jc w:val="both"/>
      </w:pPr>
      <w:r w:rsidRPr="00233B01">
        <w:rPr>
          <w:rStyle w:val="newdocreference"/>
        </w:rPr>
        <w:t xml:space="preserve">Children who participate in </w:t>
      </w:r>
      <w:r>
        <w:rPr>
          <w:rStyle w:val="newdocreference"/>
        </w:rPr>
        <w:t>administrative</w:t>
      </w:r>
      <w:r w:rsidRPr="00233B01">
        <w:rPr>
          <w:rStyle w:val="newdocreference"/>
        </w:rPr>
        <w:t xml:space="preserve"> judicial proceedings because they are the subject of the dispute cannot be required to pay any legal costs.</w:t>
      </w:r>
    </w:p>
    <w:p w:rsidR="00AC7914" w:rsidRPr="00E052AF" w:rsidRDefault="00AC7914" w:rsidP="00E052AF">
      <w:pPr>
        <w:pStyle w:val="Heading2"/>
        <w:rPr>
          <w:lang w:val="fr-BE"/>
        </w:rPr>
      </w:pPr>
      <w:bookmarkStart w:id="118" w:name="_Toc401654880"/>
      <w:bookmarkStart w:id="119" w:name="_Toc409606706"/>
      <w:r w:rsidRPr="00233B01">
        <w:t>Enforcement of administrative court judg</w:t>
      </w:r>
      <w:r>
        <w:t>e</w:t>
      </w:r>
      <w:r w:rsidRPr="00233B01">
        <w:t>ments</w:t>
      </w:r>
      <w:bookmarkEnd w:id="118"/>
      <w:bookmarkEnd w:id="119"/>
      <w:r w:rsidRPr="00233B01">
        <w:t xml:space="preserve"> </w:t>
      </w:r>
    </w:p>
    <w:p w:rsidR="00AC7914" w:rsidRPr="000D323B" w:rsidRDefault="00AC7914" w:rsidP="00E052AF">
      <w:pPr>
        <w:pStyle w:val="Heading3"/>
      </w:pPr>
      <w:bookmarkStart w:id="120" w:name="_Toc409606707"/>
      <w:r w:rsidRPr="003A1881">
        <w:t xml:space="preserve">General </w:t>
      </w:r>
      <w:r w:rsidRPr="00A67740">
        <w:t xml:space="preserve">procedural rules applicable to </w:t>
      </w:r>
      <w:r w:rsidRPr="000D323B">
        <w:t>children involved in judicial proceedings including proceedings reviewing administrative authorities’ decisions in the sectors of asylum, migration, education, health, administrative sanctions and offences &lt;MACR</w:t>
      </w:r>
      <w:bookmarkEnd w:id="120"/>
      <w:r w:rsidRPr="000D323B">
        <w:rPr>
          <w:lang w:val="en-US"/>
        </w:rPr>
        <w:t xml:space="preserve"> </w:t>
      </w:r>
    </w:p>
    <w:p w:rsidR="00AC7914" w:rsidRPr="000D323B" w:rsidRDefault="00AC7914" w:rsidP="00AC7914">
      <w:pPr>
        <w:pStyle w:val="FootnoteText"/>
        <w:widowControl w:val="0"/>
        <w:spacing w:after="0"/>
        <w:jc w:val="both"/>
        <w:rPr>
          <w:sz w:val="20"/>
          <w:lang w:val="en-US"/>
        </w:rPr>
      </w:pPr>
    </w:p>
    <w:p w:rsidR="00AC7914" w:rsidRDefault="00AC7914" w:rsidP="00E052AF">
      <w:pPr>
        <w:pStyle w:val="FootnoteText"/>
        <w:widowControl w:val="0"/>
        <w:spacing w:after="0"/>
        <w:ind w:left="851"/>
        <w:jc w:val="both"/>
        <w:rPr>
          <w:rFonts w:cs="Arial"/>
          <w:sz w:val="20"/>
        </w:rPr>
      </w:pPr>
      <w:r w:rsidRPr="000D323B">
        <w:rPr>
          <w:sz w:val="20"/>
          <w:lang w:val="en-US"/>
        </w:rPr>
        <w:t>The rules described below apply to judicial proceedings in all sectors mentioned</w:t>
      </w:r>
      <w:r>
        <w:rPr>
          <w:sz w:val="20"/>
          <w:lang w:val="en-US"/>
        </w:rPr>
        <w:t xml:space="preserve"> above. When sector-specific rules exist in addition to general rules, they are described under a separate subheading.</w:t>
      </w:r>
      <w:r w:rsidRPr="007F1F56">
        <w:rPr>
          <w:rFonts w:cs="Arial"/>
          <w:sz w:val="20"/>
        </w:rPr>
        <w:t xml:space="preserve"> </w:t>
      </w:r>
    </w:p>
    <w:p w:rsidR="00AC7914" w:rsidRDefault="00AC7914" w:rsidP="00E052AF">
      <w:pPr>
        <w:pStyle w:val="FootnoteText"/>
        <w:widowControl w:val="0"/>
        <w:spacing w:after="0"/>
        <w:ind w:left="851"/>
        <w:jc w:val="both"/>
        <w:rPr>
          <w:rFonts w:cs="Arial"/>
          <w:sz w:val="20"/>
        </w:rPr>
      </w:pPr>
    </w:p>
    <w:p w:rsidR="00AC7914" w:rsidRDefault="00AC7914" w:rsidP="00E052AF">
      <w:pPr>
        <w:pStyle w:val="FootnoteText"/>
        <w:widowControl w:val="0"/>
        <w:spacing w:after="0"/>
        <w:ind w:left="851"/>
        <w:jc w:val="both"/>
        <w:rPr>
          <w:rFonts w:cs="Arial"/>
          <w:bCs/>
          <w:sz w:val="20"/>
        </w:rPr>
      </w:pPr>
      <w:r w:rsidRPr="003A5149">
        <w:rPr>
          <w:rFonts w:cs="Arial"/>
          <w:sz w:val="20"/>
        </w:rPr>
        <w:t>Plac</w:t>
      </w:r>
      <w:r w:rsidRPr="00425C76">
        <w:rPr>
          <w:rFonts w:cs="Arial"/>
          <w:sz w:val="20"/>
        </w:rPr>
        <w:t xml:space="preserve">ement of </w:t>
      </w:r>
      <w:r w:rsidRPr="00515295">
        <w:rPr>
          <w:rFonts w:cs="Arial"/>
          <w:sz w:val="20"/>
        </w:rPr>
        <w:t>child</w:t>
      </w:r>
      <w:r w:rsidRPr="00107AAA">
        <w:rPr>
          <w:rFonts w:cs="Arial"/>
          <w:sz w:val="20"/>
        </w:rPr>
        <w:t>r</w:t>
      </w:r>
      <w:r w:rsidRPr="00516F5A">
        <w:rPr>
          <w:rFonts w:cs="Arial"/>
          <w:sz w:val="20"/>
        </w:rPr>
        <w:t>en</w:t>
      </w:r>
      <w:r w:rsidRPr="00937E46">
        <w:rPr>
          <w:rFonts w:cs="Arial"/>
          <w:sz w:val="20"/>
        </w:rPr>
        <w:t xml:space="preserve"> into care is not covered by the general rules, as these cases are heard by civil courts within civil judicial proceedings.</w:t>
      </w:r>
      <w:r w:rsidRPr="006E39F0">
        <w:rPr>
          <w:rFonts w:cs="Arial"/>
          <w:bCs/>
          <w:sz w:val="20"/>
        </w:rPr>
        <w:t xml:space="preserve"> </w:t>
      </w:r>
    </w:p>
    <w:p w:rsidR="00AC7914" w:rsidRDefault="00AC7914" w:rsidP="00E052AF">
      <w:pPr>
        <w:pStyle w:val="FootnoteText"/>
        <w:widowControl w:val="0"/>
        <w:spacing w:after="0"/>
        <w:ind w:left="851"/>
        <w:jc w:val="both"/>
        <w:rPr>
          <w:rFonts w:cs="Arial"/>
          <w:bCs/>
          <w:sz w:val="20"/>
        </w:rPr>
      </w:pPr>
    </w:p>
    <w:p w:rsidR="00AC7914" w:rsidRPr="00431386" w:rsidRDefault="00AC7914" w:rsidP="00431386">
      <w:pPr>
        <w:pStyle w:val="FootnoteText"/>
        <w:widowControl w:val="0"/>
        <w:spacing w:after="0"/>
        <w:ind w:left="851"/>
        <w:jc w:val="both"/>
        <w:rPr>
          <w:sz w:val="20"/>
          <w:lang w:val="en-US"/>
        </w:rPr>
      </w:pPr>
      <w:r>
        <w:rPr>
          <w:rFonts w:cs="Arial"/>
          <w:bCs/>
          <w:sz w:val="20"/>
        </w:rPr>
        <w:t xml:space="preserve">In proceedings regarding administrative sanctions and offences committed by children below the MACR, these rules only apply to last instance appeals before administrative courts (see Section 1 above). The appeal in the first instance follows criminal procedural rules as described </w:t>
      </w:r>
      <w:r w:rsidRPr="00315B44">
        <w:rPr>
          <w:rFonts w:cs="Arial"/>
          <w:bCs/>
          <w:sz w:val="20"/>
        </w:rPr>
        <w:t>in the Study to collect data on children’s involvement in criminal judicial proceedings.</w:t>
      </w:r>
    </w:p>
    <w:p w:rsidR="00AC7914" w:rsidRPr="005D5DA7" w:rsidRDefault="00AC7914" w:rsidP="00E052AF">
      <w:pPr>
        <w:pStyle w:val="Heading4NoNumb"/>
        <w:ind w:left="851"/>
        <w:rPr>
          <w:rStyle w:val="newdocreference"/>
        </w:rPr>
      </w:pPr>
      <w:r w:rsidRPr="005D5DA7">
        <w:rPr>
          <w:rStyle w:val="newdocreference"/>
        </w:rPr>
        <w:t xml:space="preserve">The child as plaintiff/defendant </w:t>
      </w:r>
    </w:p>
    <w:p w:rsidR="00AC7914" w:rsidRPr="00DF760E" w:rsidRDefault="00AC7914" w:rsidP="00E052AF">
      <w:pPr>
        <w:widowControl w:val="0"/>
        <w:spacing w:before="0" w:after="0" w:line="240" w:lineRule="auto"/>
        <w:ind w:left="851"/>
        <w:jc w:val="both"/>
      </w:pPr>
    </w:p>
    <w:p w:rsidR="00AC7914" w:rsidRPr="00913E5C" w:rsidRDefault="00AC7914" w:rsidP="00E052AF">
      <w:pPr>
        <w:pStyle w:val="BodyText"/>
        <w:widowControl w:val="0"/>
        <w:spacing w:before="0" w:after="0" w:line="240" w:lineRule="auto"/>
        <w:jc w:val="both"/>
        <w:rPr>
          <w:rStyle w:val="newdocreference"/>
          <w:szCs w:val="20"/>
        </w:rPr>
      </w:pPr>
      <w:r w:rsidRPr="00233B01">
        <w:rPr>
          <w:rStyle w:val="newdocreference"/>
          <w:szCs w:val="20"/>
        </w:rPr>
        <w:t xml:space="preserve">Court </w:t>
      </w:r>
      <w:r>
        <w:rPr>
          <w:rStyle w:val="newdocreference"/>
          <w:szCs w:val="20"/>
        </w:rPr>
        <w:t>judgement</w:t>
      </w:r>
      <w:r w:rsidRPr="00233B01">
        <w:rPr>
          <w:rStyle w:val="newdocreference"/>
          <w:szCs w:val="20"/>
        </w:rPr>
        <w:t xml:space="preserve">s enter into force when the parties cannot further appeal a court </w:t>
      </w:r>
      <w:r>
        <w:rPr>
          <w:rStyle w:val="newdocreference"/>
          <w:szCs w:val="20"/>
        </w:rPr>
        <w:t>judgement</w:t>
      </w:r>
      <w:r w:rsidRPr="00233B01">
        <w:rPr>
          <w:rStyle w:val="newdocreference"/>
          <w:szCs w:val="20"/>
        </w:rPr>
        <w:t xml:space="preserve"> or if they decide not to file an appeal</w:t>
      </w:r>
      <w:r w:rsidRPr="00DF760E">
        <w:rPr>
          <w:rStyle w:val="newdocreference"/>
          <w:szCs w:val="20"/>
        </w:rPr>
        <w:t xml:space="preserve">. </w:t>
      </w:r>
    </w:p>
    <w:p w:rsidR="00AC7914" w:rsidRPr="000D323B" w:rsidRDefault="00AC7914" w:rsidP="00E052AF">
      <w:pPr>
        <w:pStyle w:val="BodyText"/>
        <w:widowControl w:val="0"/>
        <w:spacing w:before="0" w:after="0" w:line="240" w:lineRule="auto"/>
        <w:jc w:val="both"/>
        <w:rPr>
          <w:rStyle w:val="newdocreference"/>
          <w:szCs w:val="20"/>
        </w:rPr>
      </w:pPr>
    </w:p>
    <w:p w:rsidR="00AC7914" w:rsidRPr="00DF760E" w:rsidRDefault="00AC7914" w:rsidP="00E052AF">
      <w:pPr>
        <w:pStyle w:val="BodyText"/>
        <w:widowControl w:val="0"/>
        <w:spacing w:before="0" w:after="0" w:line="240" w:lineRule="auto"/>
        <w:jc w:val="both"/>
        <w:rPr>
          <w:rStyle w:val="newdocreference"/>
          <w:szCs w:val="20"/>
        </w:rPr>
      </w:pPr>
      <w:r w:rsidRPr="00DF760E">
        <w:rPr>
          <w:rStyle w:val="newdocreference"/>
          <w:szCs w:val="20"/>
        </w:rPr>
        <w:t>No stat</w:t>
      </w:r>
      <w:r w:rsidRPr="00DF760E">
        <w:rPr>
          <w:szCs w:val="20"/>
        </w:rPr>
        <w:t xml:space="preserve">utory/policy provisions requiring that the child should be informed in </w:t>
      </w:r>
      <w:r>
        <w:rPr>
          <w:szCs w:val="20"/>
        </w:rPr>
        <w:t xml:space="preserve">a </w:t>
      </w:r>
      <w:r w:rsidRPr="00DF760E">
        <w:rPr>
          <w:szCs w:val="20"/>
        </w:rPr>
        <w:t xml:space="preserve">specific way about the decision of the administrative court </w:t>
      </w:r>
      <w:r>
        <w:rPr>
          <w:szCs w:val="20"/>
        </w:rPr>
        <w:t xml:space="preserve">or </w:t>
      </w:r>
      <w:r w:rsidRPr="00DF760E">
        <w:rPr>
          <w:szCs w:val="20"/>
        </w:rPr>
        <w:t xml:space="preserve">the enforcement of </w:t>
      </w:r>
      <w:r>
        <w:rPr>
          <w:szCs w:val="20"/>
        </w:rPr>
        <w:t>the</w:t>
      </w:r>
      <w:r w:rsidRPr="00DF760E">
        <w:rPr>
          <w:szCs w:val="20"/>
        </w:rPr>
        <w:t xml:space="preserve"> decision have been identified. When such </w:t>
      </w:r>
      <w:r>
        <w:rPr>
          <w:szCs w:val="20"/>
        </w:rPr>
        <w:t xml:space="preserve">a </w:t>
      </w:r>
      <w:r w:rsidRPr="00DF760E">
        <w:rPr>
          <w:szCs w:val="20"/>
        </w:rPr>
        <w:t xml:space="preserve">decision is issued the child will receive the information in the same way as </w:t>
      </w:r>
      <w:r>
        <w:rPr>
          <w:szCs w:val="20"/>
        </w:rPr>
        <w:t xml:space="preserve">an </w:t>
      </w:r>
      <w:r w:rsidRPr="00DF760E">
        <w:rPr>
          <w:szCs w:val="20"/>
        </w:rPr>
        <w:t>adult – by written notification</w:t>
      </w:r>
      <w:r w:rsidRPr="00DF760E">
        <w:rPr>
          <w:rStyle w:val="FootnoteReference"/>
          <w:szCs w:val="20"/>
        </w:rPr>
        <w:footnoteReference w:id="319"/>
      </w:r>
      <w:r w:rsidRPr="00DF760E">
        <w:rPr>
          <w:szCs w:val="20"/>
        </w:rPr>
        <w:t>.</w:t>
      </w:r>
      <w:r>
        <w:rPr>
          <w:szCs w:val="20"/>
          <w:lang w:val="en-US"/>
        </w:rPr>
        <w:t xml:space="preserve"> </w:t>
      </w:r>
      <w:r w:rsidRPr="00DF760E">
        <w:rPr>
          <w:szCs w:val="20"/>
        </w:rPr>
        <w:t>The court has to send the notification to the child t</w:t>
      </w:r>
      <w:r>
        <w:rPr>
          <w:szCs w:val="20"/>
        </w:rPr>
        <w:t>h</w:t>
      </w:r>
      <w:r w:rsidRPr="00DF760E">
        <w:rPr>
          <w:szCs w:val="20"/>
        </w:rPr>
        <w:t xml:space="preserve">rough </w:t>
      </w:r>
      <w:r>
        <w:rPr>
          <w:szCs w:val="20"/>
        </w:rPr>
        <w:t xml:space="preserve">one of the </w:t>
      </w:r>
      <w:r w:rsidRPr="00DF760E">
        <w:rPr>
          <w:szCs w:val="20"/>
        </w:rPr>
        <w:t>parent/</w:t>
      </w:r>
      <w:r>
        <w:rPr>
          <w:szCs w:val="20"/>
        </w:rPr>
        <w:t xml:space="preserve">the </w:t>
      </w:r>
      <w:r w:rsidRPr="00DF760E">
        <w:rPr>
          <w:szCs w:val="20"/>
        </w:rPr>
        <w:t xml:space="preserve">guardian (if the child is under 14 years of age) or with the parent’s/guardian’s consent (if the child is </w:t>
      </w:r>
      <w:r>
        <w:rPr>
          <w:szCs w:val="20"/>
          <w:lang w:val="en-US"/>
        </w:rPr>
        <w:t>between</w:t>
      </w:r>
      <w:r w:rsidRPr="00DF760E">
        <w:rPr>
          <w:szCs w:val="20"/>
        </w:rPr>
        <w:t xml:space="preserve"> 14 </w:t>
      </w:r>
      <w:r>
        <w:rPr>
          <w:szCs w:val="20"/>
          <w:lang w:val="en-US"/>
        </w:rPr>
        <w:t xml:space="preserve">and 18 </w:t>
      </w:r>
      <w:r w:rsidRPr="00DF760E">
        <w:rPr>
          <w:szCs w:val="20"/>
        </w:rPr>
        <w:t xml:space="preserve">years of age). There are no rules requiring that the language used should be adapted to the child’s level of understanding. There is no guidance or codes of conduct available to lawyers, </w:t>
      </w:r>
      <w:proofErr w:type="gramStart"/>
      <w:r w:rsidRPr="00DF760E">
        <w:rPr>
          <w:szCs w:val="20"/>
        </w:rPr>
        <w:t>guardians</w:t>
      </w:r>
      <w:proofErr w:type="gramEnd"/>
      <w:r w:rsidRPr="00DF760E">
        <w:rPr>
          <w:szCs w:val="20"/>
        </w:rPr>
        <w:t xml:space="preserve"> ad litem or other professionals to ensure that information is communicated in a child-friendly manner</w:t>
      </w:r>
      <w:r w:rsidRPr="00DF760E">
        <w:rPr>
          <w:rStyle w:val="FootnoteReference"/>
          <w:rFonts w:cs="Arial"/>
          <w:szCs w:val="20"/>
        </w:rPr>
        <w:footnoteReference w:id="320"/>
      </w:r>
      <w:r w:rsidRPr="00DF760E">
        <w:rPr>
          <w:szCs w:val="20"/>
        </w:rPr>
        <w:t xml:space="preserve">. </w:t>
      </w:r>
    </w:p>
    <w:p w:rsidR="00AC7914" w:rsidRPr="00DF760E" w:rsidRDefault="00AC7914" w:rsidP="00E052AF">
      <w:pPr>
        <w:pStyle w:val="BodyText"/>
        <w:widowControl w:val="0"/>
        <w:spacing w:before="0" w:after="0" w:line="240" w:lineRule="auto"/>
        <w:jc w:val="both"/>
        <w:rPr>
          <w:rStyle w:val="newdocreference"/>
          <w:szCs w:val="20"/>
        </w:rPr>
      </w:pPr>
    </w:p>
    <w:p w:rsidR="00AC7914" w:rsidRDefault="00AC7914" w:rsidP="00E052AF">
      <w:pPr>
        <w:pStyle w:val="BodyText"/>
        <w:widowControl w:val="0"/>
        <w:spacing w:before="0" w:after="0" w:line="240" w:lineRule="auto"/>
        <w:jc w:val="both"/>
        <w:rPr>
          <w:szCs w:val="20"/>
        </w:rPr>
      </w:pPr>
      <w:r w:rsidRPr="00DF760E">
        <w:rPr>
          <w:rStyle w:val="newdocreference"/>
          <w:szCs w:val="20"/>
        </w:rPr>
        <w:t>There are no specific rules for administrative judicial proceedings</w:t>
      </w:r>
      <w:r w:rsidRPr="00DF760E">
        <w:rPr>
          <w:szCs w:val="20"/>
        </w:rPr>
        <w:t xml:space="preserve"> aimed at preserving the child from harm during enforcement of </w:t>
      </w:r>
      <w:r>
        <w:rPr>
          <w:szCs w:val="20"/>
          <w:lang w:val="en-US"/>
        </w:rPr>
        <w:t>decisions issued by the public administration authorities and by the court.</w:t>
      </w:r>
      <w:r>
        <w:rPr>
          <w:rStyle w:val="CommentReference"/>
          <w:lang w:val="en-US"/>
        </w:rPr>
        <w:t xml:space="preserve"> </w:t>
      </w:r>
      <w:r w:rsidRPr="00DF760E">
        <w:rPr>
          <w:szCs w:val="20"/>
        </w:rPr>
        <w:t xml:space="preserve"> Therefore, if there is any</w:t>
      </w:r>
      <w:r>
        <w:rPr>
          <w:szCs w:val="20"/>
          <w:lang w:val="en-US"/>
        </w:rPr>
        <w:t xml:space="preserve"> risk for the child during the enforcement of the decision, </w:t>
      </w:r>
      <w:r w:rsidRPr="00DF760E">
        <w:rPr>
          <w:szCs w:val="20"/>
        </w:rPr>
        <w:t xml:space="preserve">the </w:t>
      </w:r>
      <w:r>
        <w:rPr>
          <w:szCs w:val="20"/>
        </w:rPr>
        <w:t xml:space="preserve">CPD </w:t>
      </w:r>
      <w:r>
        <w:rPr>
          <w:szCs w:val="20"/>
          <w:lang w:val="en-US"/>
        </w:rPr>
        <w:t>must</w:t>
      </w:r>
      <w:r w:rsidRPr="00DF760E">
        <w:rPr>
          <w:szCs w:val="20"/>
        </w:rPr>
        <w:t xml:space="preserve"> intervene and provide adequate protection</w:t>
      </w:r>
      <w:r w:rsidRPr="00DF760E">
        <w:rPr>
          <w:rStyle w:val="FootnoteReference"/>
          <w:rFonts w:cs="Arial"/>
          <w:szCs w:val="20"/>
        </w:rPr>
        <w:footnoteReference w:id="321"/>
      </w:r>
      <w:r w:rsidRPr="00DF760E">
        <w:rPr>
          <w:szCs w:val="20"/>
        </w:rPr>
        <w:t xml:space="preserve">. The measures for protection are the same as in any other case where a child is considered </w:t>
      </w:r>
      <w:r>
        <w:rPr>
          <w:szCs w:val="20"/>
        </w:rPr>
        <w:t>at</w:t>
      </w:r>
      <w:r w:rsidRPr="00DF760E">
        <w:rPr>
          <w:szCs w:val="20"/>
        </w:rPr>
        <w:t xml:space="preserve"> risk</w:t>
      </w:r>
      <w:r w:rsidRPr="00DF760E">
        <w:rPr>
          <w:rStyle w:val="FootnoteReference"/>
          <w:rFonts w:cs="Arial"/>
          <w:szCs w:val="20"/>
        </w:rPr>
        <w:footnoteReference w:id="322"/>
      </w:r>
      <w:r w:rsidRPr="00DF760E">
        <w:rPr>
          <w:szCs w:val="20"/>
        </w:rPr>
        <w:t xml:space="preserve">. Some of the measures which can be applied are: </w:t>
      </w:r>
    </w:p>
    <w:p w:rsidR="00AC7914" w:rsidRPr="00DF760E" w:rsidRDefault="00AC7914" w:rsidP="00AC7914">
      <w:pPr>
        <w:pStyle w:val="BodyText"/>
        <w:widowControl w:val="0"/>
        <w:spacing w:before="0" w:after="0" w:line="240" w:lineRule="auto"/>
        <w:ind w:left="0"/>
        <w:jc w:val="both"/>
        <w:rPr>
          <w:szCs w:val="20"/>
        </w:rPr>
      </w:pPr>
    </w:p>
    <w:p w:rsidR="00AC7914" w:rsidRPr="00A47394" w:rsidRDefault="00AC7914" w:rsidP="00431386">
      <w:pPr>
        <w:pStyle w:val="BTBullet1"/>
      </w:pPr>
      <w:r w:rsidRPr="00A47394">
        <w:t xml:space="preserve">Ensuring pedagogical, psychological and legal support for the parents or persons who are taking care of the child; </w:t>
      </w:r>
    </w:p>
    <w:p w:rsidR="00AC7914" w:rsidRPr="00A47394" w:rsidRDefault="00AC7914" w:rsidP="00431386">
      <w:pPr>
        <w:pStyle w:val="BTBullet1"/>
      </w:pPr>
      <w:r w:rsidRPr="00A47394">
        <w:t>Referral to services in the community (where they exist);</w:t>
      </w:r>
    </w:p>
    <w:p w:rsidR="00AC7914" w:rsidRPr="00A47394" w:rsidRDefault="00AC7914" w:rsidP="00431386">
      <w:pPr>
        <w:pStyle w:val="BTBullet1"/>
      </w:pPr>
      <w:r w:rsidRPr="00A47394">
        <w:t>Provision of consultations and information to the child.</w:t>
      </w:r>
    </w:p>
    <w:p w:rsidR="00AC7914" w:rsidRPr="00E73F85" w:rsidRDefault="00AC7914" w:rsidP="00AC7914">
      <w:pPr>
        <w:widowControl w:val="0"/>
        <w:shd w:val="clear" w:color="auto" w:fill="FFFFFF"/>
        <w:spacing w:before="0" w:after="0" w:line="240" w:lineRule="auto"/>
        <w:jc w:val="both"/>
        <w:rPr>
          <w:rFonts w:eastAsia="Times New Roman"/>
        </w:rPr>
      </w:pPr>
    </w:p>
    <w:p w:rsidR="00AC7914" w:rsidRPr="00E73F85" w:rsidRDefault="00AC7914" w:rsidP="00E052AF">
      <w:pPr>
        <w:pStyle w:val="BodyText"/>
        <w:widowControl w:val="0"/>
        <w:spacing w:before="0" w:after="0" w:line="240" w:lineRule="auto"/>
        <w:jc w:val="both"/>
        <w:rPr>
          <w:rStyle w:val="newdocreference"/>
          <w:szCs w:val="20"/>
        </w:rPr>
      </w:pPr>
      <w:r w:rsidRPr="00E73F85">
        <w:rPr>
          <w:rFonts w:eastAsia="Times New Roman"/>
          <w:szCs w:val="20"/>
        </w:rPr>
        <w:t xml:space="preserve">Therefore, the </w:t>
      </w:r>
      <w:r>
        <w:rPr>
          <w:rFonts w:eastAsia="Times New Roman"/>
          <w:szCs w:val="20"/>
        </w:rPr>
        <w:t>authority</w:t>
      </w:r>
      <w:r w:rsidRPr="00E73F85">
        <w:rPr>
          <w:rFonts w:eastAsia="Times New Roman"/>
          <w:szCs w:val="20"/>
        </w:rPr>
        <w:t xml:space="preserve"> enforcing the administrative judicial </w:t>
      </w:r>
      <w:r>
        <w:rPr>
          <w:rFonts w:eastAsia="Times New Roman"/>
          <w:szCs w:val="20"/>
        </w:rPr>
        <w:t>decision</w:t>
      </w:r>
      <w:r>
        <w:rPr>
          <w:rStyle w:val="FootnoteReference"/>
          <w:rFonts w:eastAsia="Times New Roman"/>
          <w:szCs w:val="20"/>
        </w:rPr>
        <w:footnoteReference w:id="323"/>
      </w:r>
      <w:r w:rsidRPr="00E73F85">
        <w:rPr>
          <w:rFonts w:eastAsia="Times New Roman"/>
          <w:szCs w:val="20"/>
        </w:rPr>
        <w:t xml:space="preserve"> should use the most adequate way of doing </w:t>
      </w:r>
      <w:r>
        <w:rPr>
          <w:rFonts w:eastAsia="Times New Roman"/>
          <w:szCs w:val="20"/>
        </w:rPr>
        <w:t>it</w:t>
      </w:r>
      <w:r w:rsidRPr="00E73F85">
        <w:rPr>
          <w:rStyle w:val="FootnoteReference"/>
          <w:rFonts w:eastAsia="Times New Roman" w:cs="Arial"/>
          <w:szCs w:val="20"/>
        </w:rPr>
        <w:footnoteReference w:id="324"/>
      </w:r>
      <w:r w:rsidRPr="00E73F85">
        <w:rPr>
          <w:rFonts w:eastAsia="Times New Roman"/>
          <w:szCs w:val="20"/>
        </w:rPr>
        <w:t>.</w:t>
      </w:r>
      <w:r w:rsidRPr="000D323B">
        <w:rPr>
          <w:rFonts w:eastAsia="Times New Roman"/>
          <w:szCs w:val="20"/>
        </w:rPr>
        <w:t xml:space="preserve"> </w:t>
      </w:r>
      <w:r w:rsidRPr="00E73F85">
        <w:rPr>
          <w:rFonts w:eastAsia="Times New Roman"/>
          <w:szCs w:val="20"/>
        </w:rPr>
        <w:t>Th</w:t>
      </w:r>
      <w:r>
        <w:rPr>
          <w:rFonts w:eastAsia="Times New Roman"/>
          <w:szCs w:val="20"/>
        </w:rPr>
        <w:t xml:space="preserve">is applies equally to </w:t>
      </w:r>
      <w:r w:rsidRPr="00E73F85">
        <w:rPr>
          <w:rFonts w:eastAsia="Times New Roman"/>
          <w:szCs w:val="20"/>
        </w:rPr>
        <w:t>adult</w:t>
      </w:r>
      <w:r>
        <w:rPr>
          <w:rFonts w:eastAsia="Times New Roman"/>
          <w:szCs w:val="20"/>
        </w:rPr>
        <w:t>s</w:t>
      </w:r>
      <w:r w:rsidRPr="00E73F85">
        <w:rPr>
          <w:rFonts w:eastAsia="Times New Roman"/>
          <w:szCs w:val="20"/>
        </w:rPr>
        <w:t xml:space="preserve"> and children.</w:t>
      </w:r>
    </w:p>
    <w:p w:rsidR="00AC7914" w:rsidRPr="00E73F85" w:rsidRDefault="00AC7914" w:rsidP="00E052AF">
      <w:pPr>
        <w:pStyle w:val="BodyText"/>
        <w:widowControl w:val="0"/>
        <w:spacing w:before="0" w:after="0" w:line="240" w:lineRule="auto"/>
        <w:jc w:val="both"/>
        <w:rPr>
          <w:rStyle w:val="newdocreference"/>
          <w:szCs w:val="20"/>
        </w:rPr>
      </w:pPr>
    </w:p>
    <w:p w:rsidR="00AC7914" w:rsidRPr="00913E5C" w:rsidRDefault="00AC7914" w:rsidP="00E052AF">
      <w:pPr>
        <w:pStyle w:val="BodyText"/>
        <w:widowControl w:val="0"/>
        <w:spacing w:before="0" w:after="0" w:line="240" w:lineRule="auto"/>
        <w:jc w:val="both"/>
        <w:rPr>
          <w:rStyle w:val="newdocreference"/>
          <w:szCs w:val="20"/>
        </w:rPr>
      </w:pPr>
      <w:r w:rsidRPr="00FC1ED0">
        <w:rPr>
          <w:rStyle w:val="newdocreference"/>
          <w:szCs w:val="20"/>
        </w:rPr>
        <w:t xml:space="preserve">No rules have been identified which can suspend the enforcement of a decision taken in administrative judicial proceedings if there is risk for the child.  </w:t>
      </w:r>
    </w:p>
    <w:p w:rsidR="00AC7914" w:rsidRPr="000D323B" w:rsidRDefault="00AC7914" w:rsidP="00E052AF">
      <w:pPr>
        <w:pStyle w:val="BodyText"/>
        <w:widowControl w:val="0"/>
        <w:spacing w:before="0" w:after="0" w:line="240" w:lineRule="auto"/>
        <w:jc w:val="both"/>
        <w:rPr>
          <w:rStyle w:val="newdocreference"/>
          <w:szCs w:val="20"/>
        </w:rPr>
      </w:pPr>
    </w:p>
    <w:p w:rsidR="00AC7914" w:rsidRPr="000D323B" w:rsidRDefault="00AC7914" w:rsidP="00E052AF">
      <w:pPr>
        <w:pStyle w:val="BodyText"/>
        <w:widowControl w:val="0"/>
        <w:spacing w:before="0" w:after="0" w:line="240" w:lineRule="auto"/>
        <w:jc w:val="both"/>
        <w:rPr>
          <w:rStyle w:val="newdocreference"/>
          <w:szCs w:val="20"/>
        </w:rPr>
      </w:pPr>
      <w:r w:rsidRPr="00FC1ED0">
        <w:rPr>
          <w:rStyle w:val="newdocreference"/>
          <w:szCs w:val="20"/>
        </w:rPr>
        <w:t xml:space="preserve">The Bailiff is the competent </w:t>
      </w:r>
      <w:r>
        <w:rPr>
          <w:rStyle w:val="newdocreference"/>
          <w:szCs w:val="20"/>
        </w:rPr>
        <w:t>authority</w:t>
      </w:r>
      <w:r w:rsidRPr="00FC1ED0">
        <w:rPr>
          <w:rStyle w:val="newdocreference"/>
          <w:szCs w:val="20"/>
        </w:rPr>
        <w:t xml:space="preserve"> for enforcement of every decision</w:t>
      </w:r>
      <w:r w:rsidRPr="00FC1ED0">
        <w:rPr>
          <w:szCs w:val="20"/>
        </w:rPr>
        <w:t xml:space="preserve"> of the Administrative Court when the decision is in favour of the citizen (child or adult)</w:t>
      </w:r>
      <w:r w:rsidRPr="00FC1ED0">
        <w:rPr>
          <w:rStyle w:val="FootnoteReference"/>
          <w:rFonts w:cs="Arial"/>
          <w:szCs w:val="20"/>
        </w:rPr>
        <w:footnoteReference w:id="325"/>
      </w:r>
      <w:r w:rsidRPr="00FC1ED0">
        <w:rPr>
          <w:szCs w:val="20"/>
        </w:rPr>
        <w:t xml:space="preserve">. The </w:t>
      </w:r>
      <w:r w:rsidRPr="00233B01">
        <w:rPr>
          <w:szCs w:val="20"/>
        </w:rPr>
        <w:t xml:space="preserve">rules for enforcement of civil and administrative decisions (when they are in favour of citizens) are identical. </w:t>
      </w:r>
      <w:r w:rsidRPr="00233B01">
        <w:rPr>
          <w:rStyle w:val="newdocreference"/>
          <w:szCs w:val="20"/>
        </w:rPr>
        <w:t>A</w:t>
      </w:r>
      <w:r w:rsidRPr="00233B01">
        <w:rPr>
          <w:szCs w:val="20"/>
        </w:rPr>
        <w:t xml:space="preserve">s mentioned in the </w:t>
      </w:r>
      <w:r w:rsidRPr="00FB1E9A">
        <w:rPr>
          <w:rFonts w:cs="Arial"/>
          <w:szCs w:val="20"/>
        </w:rPr>
        <w:t>Study to collect data on children’s involvement in civil judicial proceedings</w:t>
      </w:r>
      <w:r w:rsidRPr="00233B01">
        <w:rPr>
          <w:szCs w:val="20"/>
        </w:rPr>
        <w:t xml:space="preserve"> the </w:t>
      </w:r>
      <w:r w:rsidRPr="00233B01">
        <w:rPr>
          <w:rStyle w:val="newdocreference"/>
          <w:szCs w:val="20"/>
        </w:rPr>
        <w:t xml:space="preserve">request to start the proceedings for enforcement of a court decision, must be filed by the parents/guardians of children who are under 14 years of age or by both the child and his/her parents/guardian if the child is </w:t>
      </w:r>
      <w:r>
        <w:rPr>
          <w:rStyle w:val="newdocreference"/>
          <w:szCs w:val="20"/>
          <w:lang w:val="en-US"/>
        </w:rPr>
        <w:t xml:space="preserve">between </w:t>
      </w:r>
      <w:r w:rsidRPr="00233B01">
        <w:rPr>
          <w:rStyle w:val="newdocreference"/>
          <w:szCs w:val="20"/>
        </w:rPr>
        <w:t xml:space="preserve">14 </w:t>
      </w:r>
      <w:r>
        <w:rPr>
          <w:rStyle w:val="newdocreference"/>
          <w:szCs w:val="20"/>
          <w:lang w:val="en-US"/>
        </w:rPr>
        <w:t xml:space="preserve">and 18 </w:t>
      </w:r>
      <w:r w:rsidRPr="00233B01">
        <w:rPr>
          <w:rStyle w:val="newdocreference"/>
          <w:szCs w:val="20"/>
        </w:rPr>
        <w:t>years of age</w:t>
      </w:r>
      <w:r w:rsidRPr="000D323B">
        <w:rPr>
          <w:rStyle w:val="newdocreference"/>
          <w:szCs w:val="20"/>
        </w:rPr>
        <w:t>.</w:t>
      </w:r>
    </w:p>
    <w:p w:rsidR="00AC7914" w:rsidRPr="000D323B" w:rsidRDefault="00AC7914" w:rsidP="00E052AF">
      <w:pPr>
        <w:pStyle w:val="BodyText"/>
        <w:widowControl w:val="0"/>
        <w:spacing w:before="0" w:after="0" w:line="240" w:lineRule="auto"/>
        <w:jc w:val="both"/>
        <w:rPr>
          <w:rStyle w:val="newdocreference"/>
          <w:szCs w:val="20"/>
        </w:rPr>
      </w:pPr>
    </w:p>
    <w:p w:rsidR="00AC7914" w:rsidRDefault="00AC7914" w:rsidP="00431386">
      <w:pPr>
        <w:widowControl w:val="0"/>
        <w:spacing w:before="0" w:after="0" w:line="240" w:lineRule="auto"/>
        <w:ind w:left="851"/>
        <w:jc w:val="both"/>
      </w:pPr>
      <w:r w:rsidRPr="001E12ED">
        <w:rPr>
          <w:rStyle w:val="newdocreference"/>
        </w:rPr>
        <w:t xml:space="preserve">There are no </w:t>
      </w:r>
      <w:r>
        <w:rPr>
          <w:rStyle w:val="newdocreference"/>
        </w:rPr>
        <w:t xml:space="preserve">specific </w:t>
      </w:r>
      <w:r w:rsidRPr="001E12ED">
        <w:rPr>
          <w:rStyle w:val="newdocreference"/>
        </w:rPr>
        <w:t>measures to ensure that decisions which concern children are directly or immediately enforceable. The</w:t>
      </w:r>
      <w:r>
        <w:rPr>
          <w:rStyle w:val="newdocreference"/>
        </w:rPr>
        <w:t xml:space="preserve"> </w:t>
      </w:r>
      <w:r w:rsidRPr="001E12ED">
        <w:rPr>
          <w:rStyle w:val="newdocreference"/>
        </w:rPr>
        <w:t>general rules appl</w:t>
      </w:r>
      <w:r>
        <w:rPr>
          <w:rStyle w:val="newdocreference"/>
        </w:rPr>
        <w:t>y</w:t>
      </w:r>
      <w:r w:rsidRPr="001E12ED">
        <w:rPr>
          <w:rStyle w:val="newdocreference"/>
        </w:rPr>
        <w:t xml:space="preserve"> in cases </w:t>
      </w:r>
      <w:r>
        <w:rPr>
          <w:rStyle w:val="newdocreference"/>
        </w:rPr>
        <w:t xml:space="preserve">involving </w:t>
      </w:r>
      <w:r w:rsidRPr="001E12ED">
        <w:rPr>
          <w:rStyle w:val="newdocreference"/>
        </w:rPr>
        <w:t>children as are applicable to adults.</w:t>
      </w:r>
      <w:r w:rsidRPr="001E12ED">
        <w:t xml:space="preserve"> </w:t>
      </w:r>
    </w:p>
    <w:p w:rsidR="00AC7914" w:rsidRPr="007C53D4" w:rsidRDefault="00AC7914" w:rsidP="00E052AF">
      <w:pPr>
        <w:pStyle w:val="Heading4NoNumb"/>
        <w:ind w:left="851"/>
        <w:rPr>
          <w:rStyle w:val="newdocreference"/>
        </w:rPr>
      </w:pPr>
      <w:r w:rsidRPr="007C53D4">
        <w:rPr>
          <w:rStyle w:val="newdocreference"/>
        </w:rPr>
        <w:t>The child as witness/subject of the proceedings</w:t>
      </w:r>
    </w:p>
    <w:p w:rsidR="00AC7914" w:rsidRPr="00DF760E" w:rsidRDefault="00AC7914" w:rsidP="00E052AF">
      <w:pPr>
        <w:widowControl w:val="0"/>
        <w:spacing w:before="0" w:after="0" w:line="240" w:lineRule="auto"/>
        <w:ind w:left="851"/>
        <w:jc w:val="both"/>
        <w:rPr>
          <w:rStyle w:val="newdocreference"/>
          <w:b/>
        </w:rPr>
      </w:pPr>
    </w:p>
    <w:p w:rsidR="00AC7914" w:rsidRPr="007F194C" w:rsidRDefault="00AC7914" w:rsidP="007F194C">
      <w:pPr>
        <w:widowControl w:val="0"/>
        <w:spacing w:before="0" w:after="0" w:line="240" w:lineRule="auto"/>
        <w:ind w:left="851"/>
        <w:jc w:val="both"/>
      </w:pPr>
      <w:r>
        <w:t>There are no specific rules for the enforcement of the decision in an administrative proceeding with a child witness or subject of the proceeding even when it can affect the child’s rights. Theoretically, the opinion of a child aged between 10 and 18 years must be considered at the enforcement stage of a decision if it affects the child’s rights.</w:t>
      </w:r>
    </w:p>
    <w:p w:rsidR="00AC7914" w:rsidRDefault="00AC7914" w:rsidP="00E052AF">
      <w:pPr>
        <w:pStyle w:val="Heading3"/>
      </w:pPr>
      <w:bookmarkStart w:id="121" w:name="_Toc401654881"/>
      <w:bookmarkStart w:id="122" w:name="_Toc409606708"/>
      <w:r w:rsidRPr="002F2DBA">
        <w:t xml:space="preserve">Procedural rules applicable to children </w:t>
      </w:r>
      <w:r>
        <w:t>below the MACR</w:t>
      </w:r>
      <w:bookmarkEnd w:id="121"/>
      <w:bookmarkEnd w:id="122"/>
    </w:p>
    <w:p w:rsidR="00AC7914" w:rsidRDefault="00AC7914" w:rsidP="00AC7914">
      <w:pPr>
        <w:pStyle w:val="BodyText"/>
        <w:widowControl w:val="0"/>
        <w:spacing w:before="0" w:after="0" w:line="240" w:lineRule="auto"/>
        <w:ind w:left="0"/>
        <w:jc w:val="both"/>
        <w:rPr>
          <w:rFonts w:cs="Arial"/>
          <w:bCs/>
          <w:szCs w:val="20"/>
        </w:rPr>
      </w:pPr>
    </w:p>
    <w:p w:rsidR="00AC7914" w:rsidRPr="00F7718B" w:rsidRDefault="00AC7914" w:rsidP="00E052AF">
      <w:pPr>
        <w:pStyle w:val="Heading4NoNumb"/>
        <w:ind w:left="851"/>
      </w:pPr>
      <w:r w:rsidRPr="00F7718B">
        <w:rPr>
          <w:lang w:val="en-US"/>
        </w:rPr>
        <w:lastRenderedPageBreak/>
        <w:t>The child</w:t>
      </w:r>
      <w:r w:rsidRPr="00F7718B">
        <w:t xml:space="preserve"> as a </w:t>
      </w:r>
      <w:r>
        <w:rPr>
          <w:lang w:val="en-US"/>
        </w:rPr>
        <w:t>plaintiff/defendant</w:t>
      </w:r>
    </w:p>
    <w:p w:rsidR="00AC7914" w:rsidRDefault="00AC7914" w:rsidP="00E052AF">
      <w:pPr>
        <w:pStyle w:val="BodyText"/>
        <w:widowControl w:val="0"/>
        <w:spacing w:before="0" w:after="0" w:line="240" w:lineRule="auto"/>
        <w:jc w:val="both"/>
        <w:rPr>
          <w:rFonts w:cs="Arial"/>
          <w:szCs w:val="20"/>
          <w:lang w:val="en-US"/>
        </w:rPr>
      </w:pPr>
    </w:p>
    <w:p w:rsidR="00AC7914" w:rsidRPr="000D323B" w:rsidRDefault="00AC7914" w:rsidP="00E052AF">
      <w:pPr>
        <w:pStyle w:val="BodyText"/>
        <w:widowControl w:val="0"/>
        <w:spacing w:before="0" w:after="0" w:line="240" w:lineRule="auto"/>
        <w:jc w:val="both"/>
        <w:rPr>
          <w:szCs w:val="20"/>
        </w:rPr>
      </w:pPr>
      <w:r>
        <w:rPr>
          <w:rFonts w:cs="Arial"/>
          <w:szCs w:val="20"/>
          <w:lang w:val="en-US"/>
        </w:rPr>
        <w:t>The general rules explained above apply</w:t>
      </w:r>
      <w:r w:rsidRPr="000D323B">
        <w:rPr>
          <w:rFonts w:cs="Arial"/>
          <w:szCs w:val="20"/>
          <w:lang w:val="en-US"/>
        </w:rPr>
        <w:t xml:space="preserve">. </w:t>
      </w:r>
      <w:r w:rsidRPr="000D323B">
        <w:rPr>
          <w:szCs w:val="20"/>
        </w:rPr>
        <w:t xml:space="preserve">In cases where disciplinary measures against a child have been </w:t>
      </w:r>
      <w:r w:rsidRPr="000D323B">
        <w:rPr>
          <w:szCs w:val="20"/>
          <w:lang w:val="en-US"/>
        </w:rPr>
        <w:t>ordered,</w:t>
      </w:r>
      <w:r w:rsidRPr="000D323B">
        <w:rPr>
          <w:szCs w:val="20"/>
        </w:rPr>
        <w:t xml:space="preserve"> the use of force can be applied through police authorities</w:t>
      </w:r>
      <w:r w:rsidRPr="000D323B">
        <w:rPr>
          <w:rStyle w:val="FootnoteReference"/>
          <w:rFonts w:cs="Arial"/>
          <w:szCs w:val="20"/>
        </w:rPr>
        <w:footnoteReference w:id="326"/>
      </w:r>
      <w:r w:rsidRPr="000D323B">
        <w:rPr>
          <w:szCs w:val="20"/>
        </w:rPr>
        <w:t xml:space="preserve">. Therefore, the Commission for Combat of Anti-social Behavioural Acts has the discretion to decide whether </w:t>
      </w:r>
      <w:r>
        <w:rPr>
          <w:szCs w:val="20"/>
        </w:rPr>
        <w:t xml:space="preserve">or not </w:t>
      </w:r>
      <w:r w:rsidRPr="000D323B">
        <w:rPr>
          <w:szCs w:val="20"/>
        </w:rPr>
        <w:t xml:space="preserve">to ask the police for assistance. </w:t>
      </w:r>
    </w:p>
    <w:p w:rsidR="00AC7914" w:rsidRPr="00AC7914" w:rsidRDefault="00AC7914" w:rsidP="00AC7914">
      <w:pPr>
        <w:sectPr w:rsidR="00AC7914" w:rsidRPr="00AC7914" w:rsidSect="00660C9C">
          <w:headerReference w:type="default" r:id="rId55"/>
          <w:footerReference w:type="default" r:id="rId56"/>
          <w:pgSz w:w="11907" w:h="16840" w:code="9"/>
          <w:pgMar w:top="1418" w:right="1418" w:bottom="1021" w:left="1418" w:header="680" w:footer="567" w:gutter="0"/>
          <w:cols w:space="708"/>
          <w:docGrid w:linePitch="360"/>
        </w:sectPr>
      </w:pPr>
    </w:p>
    <w:p w:rsidR="00960EC3" w:rsidRPr="0095799D" w:rsidRDefault="00960EC3" w:rsidP="00431386">
      <w:pPr>
        <w:pStyle w:val="Heading1NoNumb"/>
        <w:ind w:left="851"/>
      </w:pPr>
      <w:bookmarkStart w:id="123" w:name="_Toc401654882"/>
      <w:bookmarkStart w:id="124" w:name="_Toc409606709"/>
      <w:bookmarkEnd w:id="18"/>
      <w:bookmarkEnd w:id="19"/>
      <w:bookmarkEnd w:id="20"/>
      <w:r w:rsidRPr="000D323B">
        <w:lastRenderedPageBreak/>
        <w:t>Conclusions</w:t>
      </w:r>
      <w:bookmarkEnd w:id="123"/>
      <w:bookmarkEnd w:id="124"/>
    </w:p>
    <w:p w:rsidR="00960EC3" w:rsidRPr="007F194C" w:rsidRDefault="00960EC3" w:rsidP="00A25643">
      <w:pPr>
        <w:pStyle w:val="Heading3NoNumb"/>
        <w:ind w:left="851"/>
      </w:pPr>
      <w:bookmarkStart w:id="125" w:name="_Toc409606710"/>
      <w:r w:rsidRPr="007F194C">
        <w:t>Overview of Member State’s approach to children in administrative judicial proceedings and specialised services dealing with such children</w:t>
      </w:r>
      <w:bookmarkEnd w:id="125"/>
      <w:r w:rsidRPr="007F194C" w:rsidDel="005B6FA8">
        <w:t xml:space="preserve"> </w:t>
      </w:r>
    </w:p>
    <w:p w:rsidR="007F194C" w:rsidRPr="00BE7E7A" w:rsidRDefault="007F194C" w:rsidP="00960EC3">
      <w:pPr>
        <w:widowControl w:val="0"/>
        <w:spacing w:before="0" w:after="0" w:line="240" w:lineRule="auto"/>
        <w:ind w:left="851"/>
        <w:jc w:val="both"/>
        <w:rPr>
          <w:b/>
          <w:i/>
        </w:rPr>
      </w:pPr>
    </w:p>
    <w:p w:rsidR="00960EC3" w:rsidRDefault="00960EC3" w:rsidP="00960EC3">
      <w:pPr>
        <w:pStyle w:val="BodyText"/>
        <w:widowControl w:val="0"/>
        <w:spacing w:before="0" w:after="0" w:line="240" w:lineRule="auto"/>
        <w:jc w:val="both"/>
        <w:rPr>
          <w:rFonts w:cs="Arial"/>
          <w:szCs w:val="20"/>
        </w:rPr>
      </w:pPr>
      <w:r w:rsidRPr="004D702D">
        <w:rPr>
          <w:rFonts w:cs="Arial"/>
          <w:szCs w:val="20"/>
        </w:rPr>
        <w:t xml:space="preserve">Administrative judicial proceedings are very similar to civil judicial proceedings. The most important rules </w:t>
      </w:r>
      <w:r>
        <w:rPr>
          <w:rFonts w:cs="Arial"/>
          <w:szCs w:val="20"/>
        </w:rPr>
        <w:t xml:space="preserve">for </w:t>
      </w:r>
      <w:r w:rsidRPr="004D702D">
        <w:rPr>
          <w:rFonts w:cs="Arial"/>
          <w:szCs w:val="20"/>
        </w:rPr>
        <w:t xml:space="preserve">providing information to the child </w:t>
      </w:r>
      <w:r>
        <w:rPr>
          <w:rFonts w:cs="Arial"/>
          <w:szCs w:val="20"/>
        </w:rPr>
        <w:t xml:space="preserve">on </w:t>
      </w:r>
      <w:r w:rsidRPr="004D702D">
        <w:rPr>
          <w:rFonts w:cs="Arial"/>
          <w:szCs w:val="20"/>
        </w:rPr>
        <w:t xml:space="preserve">proceedings he/she is involved in and about support before, during and after judicial proceedings </w:t>
      </w:r>
      <w:proofErr w:type="gramStart"/>
      <w:r w:rsidRPr="004D702D">
        <w:rPr>
          <w:rFonts w:cs="Arial"/>
          <w:szCs w:val="20"/>
        </w:rPr>
        <w:t>are</w:t>
      </w:r>
      <w:proofErr w:type="gramEnd"/>
      <w:r w:rsidRPr="004D702D">
        <w:rPr>
          <w:rFonts w:cs="Arial"/>
          <w:szCs w:val="20"/>
        </w:rPr>
        <w:t xml:space="preserve"> regulated by</w:t>
      </w:r>
      <w:r>
        <w:rPr>
          <w:rFonts w:cs="Arial"/>
          <w:szCs w:val="20"/>
        </w:rPr>
        <w:t xml:space="preserve"> the</w:t>
      </w:r>
      <w:r w:rsidRPr="004D702D">
        <w:rPr>
          <w:rFonts w:cs="Arial"/>
          <w:szCs w:val="20"/>
        </w:rPr>
        <w:t xml:space="preserve"> </w:t>
      </w:r>
      <w:r>
        <w:rPr>
          <w:rFonts w:cs="Arial"/>
          <w:szCs w:val="20"/>
        </w:rPr>
        <w:t xml:space="preserve">Child Protection Act </w:t>
      </w:r>
      <w:r w:rsidRPr="001E12ED">
        <w:rPr>
          <w:rFonts w:cs="Calibri"/>
          <w:i/>
          <w:iCs/>
          <w:szCs w:val="20"/>
        </w:rPr>
        <w:t>(</w:t>
      </w:r>
      <w:proofErr w:type="spellStart"/>
      <w:r w:rsidR="00A37835">
        <w:fldChar w:fldCharType="begin"/>
      </w:r>
      <w:r w:rsidR="00A37835">
        <w:instrText xml:space="preserve"> HYPERLINK "http://www.lex.bg/bg/laws/ldoc/2134925825" </w:instrText>
      </w:r>
      <w:r w:rsidR="00A37835">
        <w:fldChar w:fldCharType="separate"/>
      </w:r>
      <w:r w:rsidRPr="001E12ED">
        <w:rPr>
          <w:rStyle w:val="Hyperlink"/>
          <w:i/>
          <w:szCs w:val="20"/>
        </w:rPr>
        <w:t>Закон</w:t>
      </w:r>
      <w:proofErr w:type="spellEnd"/>
      <w:r w:rsidRPr="001E12ED">
        <w:rPr>
          <w:rStyle w:val="Hyperlink"/>
          <w:i/>
          <w:szCs w:val="20"/>
        </w:rPr>
        <w:t xml:space="preserve"> </w:t>
      </w:r>
      <w:proofErr w:type="spellStart"/>
      <w:r w:rsidRPr="001E12ED">
        <w:rPr>
          <w:rStyle w:val="Hyperlink"/>
          <w:i/>
          <w:szCs w:val="20"/>
        </w:rPr>
        <w:t>за</w:t>
      </w:r>
      <w:proofErr w:type="spellEnd"/>
      <w:r w:rsidRPr="001E12ED">
        <w:rPr>
          <w:rStyle w:val="Hyperlink"/>
          <w:i/>
          <w:szCs w:val="20"/>
        </w:rPr>
        <w:t xml:space="preserve"> </w:t>
      </w:r>
      <w:proofErr w:type="spellStart"/>
      <w:r w:rsidRPr="001E12ED">
        <w:rPr>
          <w:rStyle w:val="Hyperlink"/>
          <w:i/>
          <w:szCs w:val="20"/>
        </w:rPr>
        <w:t>закрила</w:t>
      </w:r>
      <w:proofErr w:type="spellEnd"/>
      <w:r w:rsidRPr="001E12ED">
        <w:rPr>
          <w:rStyle w:val="Hyperlink"/>
          <w:i/>
          <w:szCs w:val="20"/>
        </w:rPr>
        <w:t xml:space="preserve"> </w:t>
      </w:r>
      <w:proofErr w:type="spellStart"/>
      <w:r w:rsidRPr="001E12ED">
        <w:rPr>
          <w:rStyle w:val="Hyperlink"/>
          <w:i/>
          <w:szCs w:val="20"/>
        </w:rPr>
        <w:t>на</w:t>
      </w:r>
      <w:proofErr w:type="spellEnd"/>
      <w:r w:rsidRPr="001E12ED">
        <w:rPr>
          <w:rStyle w:val="Hyperlink"/>
          <w:i/>
          <w:szCs w:val="20"/>
        </w:rPr>
        <w:t xml:space="preserve"> </w:t>
      </w:r>
      <w:proofErr w:type="spellStart"/>
      <w:r w:rsidRPr="001E12ED">
        <w:rPr>
          <w:rStyle w:val="Hyperlink"/>
          <w:i/>
          <w:szCs w:val="20"/>
        </w:rPr>
        <w:t>детето</w:t>
      </w:r>
      <w:proofErr w:type="spellEnd"/>
      <w:r w:rsidR="00A37835">
        <w:rPr>
          <w:rStyle w:val="Hyperlink"/>
          <w:i/>
          <w:szCs w:val="20"/>
        </w:rPr>
        <w:fldChar w:fldCharType="end"/>
      </w:r>
      <w:r w:rsidRPr="001E12ED">
        <w:rPr>
          <w:rFonts w:cs="Calibri"/>
          <w:i/>
          <w:iCs/>
          <w:szCs w:val="20"/>
        </w:rPr>
        <w:t>)</w:t>
      </w:r>
      <w:r>
        <w:rPr>
          <w:rFonts w:cs="Calibri"/>
          <w:i/>
          <w:iCs/>
          <w:lang w:val="en-US"/>
        </w:rPr>
        <w:t xml:space="preserve"> </w:t>
      </w:r>
      <w:r>
        <w:rPr>
          <w:rFonts w:cs="Arial"/>
          <w:szCs w:val="20"/>
        </w:rPr>
        <w:t>in both civil and administrative judicial proceedings.</w:t>
      </w:r>
      <w:r w:rsidRPr="004D702D">
        <w:rPr>
          <w:rFonts w:cs="Arial"/>
          <w:szCs w:val="20"/>
        </w:rPr>
        <w:t xml:space="preserve"> </w:t>
      </w:r>
    </w:p>
    <w:p w:rsidR="00960EC3" w:rsidRPr="004D702D" w:rsidRDefault="00960EC3" w:rsidP="00960EC3">
      <w:pPr>
        <w:pStyle w:val="BodyText"/>
        <w:widowControl w:val="0"/>
        <w:spacing w:before="0" w:after="0" w:line="240" w:lineRule="auto"/>
        <w:jc w:val="both"/>
        <w:rPr>
          <w:rFonts w:cs="Arial"/>
          <w:szCs w:val="20"/>
        </w:rPr>
      </w:pPr>
    </w:p>
    <w:p w:rsidR="00960EC3" w:rsidRDefault="00960EC3" w:rsidP="00960EC3">
      <w:pPr>
        <w:pStyle w:val="BodyText"/>
        <w:widowControl w:val="0"/>
        <w:spacing w:before="0" w:after="0" w:line="240" w:lineRule="auto"/>
        <w:jc w:val="both"/>
        <w:rPr>
          <w:rFonts w:cs="Arial"/>
          <w:szCs w:val="20"/>
        </w:rPr>
      </w:pPr>
      <w:r w:rsidRPr="004D702D">
        <w:rPr>
          <w:rFonts w:cs="Arial"/>
          <w:szCs w:val="20"/>
        </w:rPr>
        <w:t xml:space="preserve">The conclusions in the </w:t>
      </w:r>
      <w:r w:rsidRPr="00FB1E9A">
        <w:rPr>
          <w:rFonts w:cs="Arial"/>
          <w:szCs w:val="20"/>
        </w:rPr>
        <w:t>Study to collect data on children’s involvement in civil judicial proceedings</w:t>
      </w:r>
      <w:r w:rsidRPr="004D702D">
        <w:rPr>
          <w:rFonts w:cs="Arial"/>
          <w:szCs w:val="20"/>
        </w:rPr>
        <w:t xml:space="preserve"> are applicable to this report as</w:t>
      </w:r>
      <w:r>
        <w:rPr>
          <w:rFonts w:cs="Arial"/>
          <w:szCs w:val="20"/>
        </w:rPr>
        <w:t xml:space="preserve"> </w:t>
      </w:r>
      <w:r w:rsidRPr="004D702D">
        <w:rPr>
          <w:rFonts w:cs="Arial"/>
          <w:szCs w:val="20"/>
        </w:rPr>
        <w:t>well.</w:t>
      </w:r>
    </w:p>
    <w:p w:rsidR="00960EC3" w:rsidRPr="004D702D" w:rsidRDefault="00960EC3" w:rsidP="00960EC3">
      <w:pPr>
        <w:pStyle w:val="BodyText"/>
        <w:widowControl w:val="0"/>
        <w:spacing w:before="0" w:after="0" w:line="240" w:lineRule="auto"/>
        <w:jc w:val="both"/>
        <w:rPr>
          <w:rFonts w:cs="Arial"/>
          <w:szCs w:val="20"/>
        </w:rPr>
      </w:pPr>
    </w:p>
    <w:p w:rsidR="00960EC3" w:rsidRPr="004D702D" w:rsidRDefault="00960EC3" w:rsidP="00960EC3">
      <w:pPr>
        <w:pStyle w:val="BodyText"/>
        <w:widowControl w:val="0"/>
        <w:spacing w:before="0" w:after="0" w:line="240" w:lineRule="auto"/>
        <w:jc w:val="both"/>
        <w:rPr>
          <w:rFonts w:cs="Arial"/>
          <w:szCs w:val="20"/>
        </w:rPr>
      </w:pPr>
      <w:r w:rsidRPr="004D702D">
        <w:rPr>
          <w:rFonts w:cs="Arial"/>
          <w:szCs w:val="20"/>
        </w:rPr>
        <w:t>There is no rule in administrative law which requires taking into account the specific needs of the child during administrative judicial proceedings.</w:t>
      </w:r>
    </w:p>
    <w:p w:rsidR="00960EC3" w:rsidRDefault="00960EC3" w:rsidP="00960EC3">
      <w:pPr>
        <w:pStyle w:val="Subtitle"/>
        <w:widowControl w:val="0"/>
        <w:ind w:left="851"/>
        <w:jc w:val="both"/>
        <w:rPr>
          <w:lang w:val="bg-BG"/>
        </w:rPr>
      </w:pPr>
    </w:p>
    <w:p w:rsidR="00960EC3" w:rsidRDefault="00960EC3" w:rsidP="00960EC3">
      <w:pPr>
        <w:pStyle w:val="ColorfulList-Accent11"/>
        <w:widowControl w:val="0"/>
        <w:spacing w:after="0"/>
        <w:ind w:left="851"/>
        <w:jc w:val="both"/>
        <w:rPr>
          <w:rFonts w:ascii="Arial" w:hAnsi="Arial" w:cs="Arial"/>
          <w:sz w:val="20"/>
          <w:szCs w:val="20"/>
        </w:rPr>
      </w:pPr>
      <w:r w:rsidRPr="00BE7E7A">
        <w:rPr>
          <w:b/>
        </w:rPr>
        <w:t>Institutional and legal framework</w:t>
      </w:r>
      <w:r w:rsidRPr="00BE7E7A">
        <w:rPr>
          <w:rFonts w:ascii="Arial" w:hAnsi="Arial" w:cs="Arial"/>
          <w:sz w:val="20"/>
          <w:szCs w:val="20"/>
          <w:lang w:val="en-GB"/>
        </w:rPr>
        <w:t>.</w:t>
      </w:r>
      <w:r>
        <w:rPr>
          <w:rFonts w:ascii="Arial" w:hAnsi="Arial" w:cs="Arial"/>
          <w:sz w:val="20"/>
          <w:szCs w:val="20"/>
          <w:lang w:val="en-GB"/>
        </w:rPr>
        <w:t xml:space="preserve">The </w:t>
      </w:r>
      <w:r w:rsidRPr="00AF2CEB">
        <w:rPr>
          <w:rFonts w:ascii="Arial" w:hAnsi="Arial" w:cs="Arial"/>
          <w:sz w:val="20"/>
          <w:szCs w:val="20"/>
          <w:lang w:val="en-GB"/>
        </w:rPr>
        <w:t xml:space="preserve">most </w:t>
      </w:r>
      <w:r w:rsidRPr="004D702D">
        <w:rPr>
          <w:rFonts w:ascii="Arial" w:hAnsi="Arial" w:cs="Arial"/>
          <w:sz w:val="20"/>
          <w:szCs w:val="20"/>
          <w:lang w:val="en-GB"/>
        </w:rPr>
        <w:t xml:space="preserve">important law regulating the administrative judicial proceedings is the Administrative Procedure Code 2006 (APC) </w:t>
      </w:r>
      <w:hyperlink r:id="rId57" w:history="1">
        <w:r w:rsidRPr="004D702D">
          <w:rPr>
            <w:rStyle w:val="Hyperlink"/>
            <w:rFonts w:ascii="Arial" w:hAnsi="Arial" w:cs="Arial"/>
            <w:i/>
            <w:sz w:val="20"/>
            <w:szCs w:val="20"/>
            <w:lang w:val="en-GB"/>
          </w:rPr>
          <w:t>(</w:t>
        </w:r>
        <w:proofErr w:type="spellStart"/>
        <w:r w:rsidRPr="004D702D">
          <w:rPr>
            <w:rStyle w:val="Hyperlink"/>
            <w:rFonts w:ascii="Arial" w:hAnsi="Arial" w:cs="Arial"/>
            <w:i/>
            <w:sz w:val="20"/>
            <w:szCs w:val="20"/>
            <w:lang w:val="en-GB"/>
          </w:rPr>
          <w:t>Административнопроцесуален</w:t>
        </w:r>
        <w:proofErr w:type="spellEnd"/>
        <w:r w:rsidRPr="004D702D">
          <w:rPr>
            <w:rStyle w:val="Hyperlink"/>
            <w:rFonts w:ascii="Arial" w:hAnsi="Arial" w:cs="Arial"/>
            <w:i/>
            <w:sz w:val="20"/>
            <w:szCs w:val="20"/>
            <w:lang w:val="en-GB"/>
          </w:rPr>
          <w:t xml:space="preserve"> </w:t>
        </w:r>
        <w:proofErr w:type="spellStart"/>
        <w:r w:rsidRPr="004D702D">
          <w:rPr>
            <w:rStyle w:val="Hyperlink"/>
            <w:rFonts w:ascii="Arial" w:hAnsi="Arial" w:cs="Arial"/>
            <w:i/>
            <w:sz w:val="20"/>
            <w:szCs w:val="20"/>
            <w:lang w:val="en-GB"/>
          </w:rPr>
          <w:t>кодекс</w:t>
        </w:r>
        <w:proofErr w:type="spellEnd"/>
        <w:r w:rsidRPr="004D702D">
          <w:rPr>
            <w:rStyle w:val="Hyperlink"/>
            <w:rFonts w:ascii="Arial" w:hAnsi="Arial" w:cs="Arial"/>
            <w:i/>
            <w:sz w:val="20"/>
            <w:szCs w:val="20"/>
            <w:lang w:val="en-GB"/>
          </w:rPr>
          <w:t>)</w:t>
        </w:r>
      </w:hyperlink>
      <w:r w:rsidRPr="004D702D">
        <w:rPr>
          <w:rFonts w:ascii="Arial" w:hAnsi="Arial" w:cs="Arial"/>
          <w:i/>
          <w:sz w:val="20"/>
          <w:szCs w:val="20"/>
          <w:lang w:val="en-GB"/>
        </w:rPr>
        <w:t xml:space="preserve">. </w:t>
      </w:r>
      <w:r w:rsidRPr="004D702D">
        <w:rPr>
          <w:rFonts w:ascii="Arial" w:hAnsi="Arial" w:cs="Arial"/>
          <w:sz w:val="20"/>
          <w:szCs w:val="20"/>
        </w:rPr>
        <w:t xml:space="preserve">The Code does not provide any specific rules </w:t>
      </w:r>
      <w:proofErr w:type="gramStart"/>
      <w:r w:rsidRPr="004D702D">
        <w:rPr>
          <w:rFonts w:ascii="Arial" w:hAnsi="Arial" w:cs="Arial"/>
          <w:sz w:val="20"/>
          <w:szCs w:val="20"/>
        </w:rPr>
        <w:t>applicable  to</w:t>
      </w:r>
      <w:proofErr w:type="gramEnd"/>
      <w:r w:rsidRPr="004D702D">
        <w:rPr>
          <w:rFonts w:ascii="Arial" w:hAnsi="Arial" w:cs="Arial"/>
          <w:sz w:val="20"/>
          <w:szCs w:val="20"/>
        </w:rPr>
        <w:t xml:space="preserve"> children</w:t>
      </w:r>
      <w:r>
        <w:rPr>
          <w:rFonts w:ascii="Arial" w:hAnsi="Arial" w:cs="Arial"/>
          <w:sz w:val="20"/>
          <w:szCs w:val="20"/>
        </w:rPr>
        <w:t xml:space="preserve">. There is a special rule requiring that </w:t>
      </w:r>
      <w:r w:rsidRPr="004D702D">
        <w:rPr>
          <w:rFonts w:ascii="Arial" w:hAnsi="Arial" w:cs="Arial"/>
          <w:sz w:val="20"/>
          <w:szCs w:val="20"/>
        </w:rPr>
        <w:t xml:space="preserve">the </w:t>
      </w:r>
      <w:r>
        <w:rPr>
          <w:rFonts w:ascii="Arial" w:hAnsi="Arial" w:cs="Arial"/>
          <w:sz w:val="20"/>
          <w:szCs w:val="20"/>
        </w:rPr>
        <w:t xml:space="preserve">public </w:t>
      </w:r>
      <w:r w:rsidRPr="004D702D">
        <w:rPr>
          <w:rFonts w:ascii="Arial" w:hAnsi="Arial" w:cs="Arial"/>
          <w:sz w:val="20"/>
          <w:szCs w:val="20"/>
        </w:rPr>
        <w:t>administrati</w:t>
      </w:r>
      <w:r>
        <w:rPr>
          <w:rFonts w:ascii="Arial" w:hAnsi="Arial" w:cs="Arial"/>
          <w:sz w:val="20"/>
          <w:szCs w:val="20"/>
        </w:rPr>
        <w:t>on authority</w:t>
      </w:r>
      <w:r w:rsidRPr="004D702D">
        <w:rPr>
          <w:rFonts w:ascii="Arial" w:hAnsi="Arial" w:cs="Arial"/>
          <w:sz w:val="20"/>
          <w:szCs w:val="20"/>
        </w:rPr>
        <w:t xml:space="preserve"> or the court must apply the rules </w:t>
      </w:r>
      <w:r>
        <w:rPr>
          <w:rFonts w:ascii="Arial" w:hAnsi="Arial" w:cs="Arial"/>
          <w:sz w:val="20"/>
          <w:szCs w:val="20"/>
        </w:rPr>
        <w:t>of</w:t>
      </w:r>
      <w:r w:rsidRPr="004D702D">
        <w:rPr>
          <w:rFonts w:ascii="Arial" w:hAnsi="Arial" w:cs="Arial"/>
          <w:sz w:val="20"/>
          <w:szCs w:val="20"/>
        </w:rPr>
        <w:t xml:space="preserve"> the Civil Procedure Code (CPC) </w:t>
      </w:r>
      <w:hyperlink r:id="rId58" w:history="1">
        <w:r w:rsidRPr="004D702D">
          <w:rPr>
            <w:rStyle w:val="Hyperlink"/>
            <w:rFonts w:ascii="Arial" w:hAnsi="Arial" w:cs="Arial"/>
            <w:i/>
            <w:sz w:val="20"/>
            <w:szCs w:val="20"/>
          </w:rPr>
          <w:t>(</w:t>
        </w:r>
        <w:proofErr w:type="spellStart"/>
        <w:r w:rsidRPr="004D702D">
          <w:rPr>
            <w:rStyle w:val="Hyperlink"/>
            <w:rFonts w:ascii="Arial" w:hAnsi="Arial" w:cs="Arial"/>
            <w:i/>
            <w:sz w:val="20"/>
            <w:szCs w:val="20"/>
          </w:rPr>
          <w:t>Граждански</w:t>
        </w:r>
        <w:proofErr w:type="spellEnd"/>
        <w:r w:rsidRPr="004D702D">
          <w:rPr>
            <w:rStyle w:val="Hyperlink"/>
            <w:rFonts w:ascii="Arial" w:hAnsi="Arial" w:cs="Arial"/>
            <w:i/>
            <w:sz w:val="20"/>
            <w:szCs w:val="20"/>
          </w:rPr>
          <w:t xml:space="preserve"> </w:t>
        </w:r>
        <w:proofErr w:type="spellStart"/>
        <w:r w:rsidRPr="004D702D">
          <w:rPr>
            <w:rStyle w:val="Hyperlink"/>
            <w:rFonts w:ascii="Arial" w:hAnsi="Arial" w:cs="Arial"/>
            <w:i/>
            <w:sz w:val="20"/>
            <w:szCs w:val="20"/>
          </w:rPr>
          <w:t>процесуален</w:t>
        </w:r>
        <w:proofErr w:type="spellEnd"/>
        <w:r w:rsidRPr="004D702D">
          <w:rPr>
            <w:rStyle w:val="Hyperlink"/>
            <w:rFonts w:ascii="Arial" w:hAnsi="Arial" w:cs="Arial"/>
            <w:i/>
            <w:sz w:val="20"/>
            <w:szCs w:val="20"/>
          </w:rPr>
          <w:t xml:space="preserve"> </w:t>
        </w:r>
        <w:proofErr w:type="spellStart"/>
        <w:r w:rsidRPr="004D702D">
          <w:rPr>
            <w:rStyle w:val="Hyperlink"/>
            <w:rFonts w:ascii="Arial" w:hAnsi="Arial" w:cs="Arial"/>
            <w:i/>
            <w:sz w:val="20"/>
            <w:szCs w:val="20"/>
          </w:rPr>
          <w:t>кодекс</w:t>
        </w:r>
        <w:proofErr w:type="spellEnd"/>
        <w:r w:rsidRPr="004D702D">
          <w:rPr>
            <w:rStyle w:val="Hyperlink"/>
            <w:rFonts w:ascii="Arial" w:hAnsi="Arial" w:cs="Arial"/>
            <w:i/>
            <w:sz w:val="20"/>
            <w:szCs w:val="20"/>
          </w:rPr>
          <w:t>)</w:t>
        </w:r>
      </w:hyperlink>
      <w:r w:rsidRPr="004D702D">
        <w:rPr>
          <w:rFonts w:ascii="Arial" w:hAnsi="Arial" w:cs="Arial"/>
          <w:sz w:val="20"/>
          <w:szCs w:val="20"/>
        </w:rPr>
        <w:t xml:space="preserve">. The Child Protection Act (CPA) </w:t>
      </w:r>
      <w:r w:rsidRPr="001E12ED">
        <w:rPr>
          <w:rFonts w:ascii="Arial" w:hAnsi="Arial" w:cs="Arial"/>
          <w:i/>
          <w:iCs/>
          <w:sz w:val="20"/>
          <w:szCs w:val="20"/>
        </w:rPr>
        <w:t>(</w:t>
      </w:r>
      <w:proofErr w:type="spellStart"/>
      <w:r w:rsidR="00A37835">
        <w:fldChar w:fldCharType="begin"/>
      </w:r>
      <w:r w:rsidR="00A37835">
        <w:instrText xml:space="preserve"> HYPERLINK "http://www.lex.bg/bg/laws/ldoc/2134925825" </w:instrText>
      </w:r>
      <w:r w:rsidR="00A37835">
        <w:fldChar w:fldCharType="separate"/>
      </w:r>
      <w:r w:rsidRPr="001E12ED">
        <w:rPr>
          <w:rStyle w:val="Hyperlink"/>
          <w:rFonts w:ascii="Arial" w:hAnsi="Arial" w:cs="Arial"/>
          <w:i/>
          <w:sz w:val="20"/>
          <w:szCs w:val="20"/>
        </w:rPr>
        <w:t>Закон</w:t>
      </w:r>
      <w:proofErr w:type="spellEnd"/>
      <w:r w:rsidRPr="001E12ED">
        <w:rPr>
          <w:rStyle w:val="Hyperlink"/>
          <w:rFonts w:ascii="Arial" w:hAnsi="Arial" w:cs="Arial"/>
          <w:i/>
          <w:sz w:val="20"/>
          <w:szCs w:val="20"/>
        </w:rPr>
        <w:t xml:space="preserve"> </w:t>
      </w:r>
      <w:proofErr w:type="spellStart"/>
      <w:r w:rsidRPr="001E12ED">
        <w:rPr>
          <w:rStyle w:val="Hyperlink"/>
          <w:rFonts w:ascii="Arial" w:hAnsi="Arial" w:cs="Arial"/>
          <w:i/>
          <w:sz w:val="20"/>
          <w:szCs w:val="20"/>
        </w:rPr>
        <w:t>за</w:t>
      </w:r>
      <w:proofErr w:type="spellEnd"/>
      <w:r w:rsidRPr="001E12ED">
        <w:rPr>
          <w:rStyle w:val="Hyperlink"/>
          <w:rFonts w:ascii="Arial" w:hAnsi="Arial" w:cs="Arial"/>
          <w:i/>
          <w:sz w:val="20"/>
          <w:szCs w:val="20"/>
        </w:rPr>
        <w:t xml:space="preserve"> </w:t>
      </w:r>
      <w:proofErr w:type="spellStart"/>
      <w:r w:rsidRPr="001E12ED">
        <w:rPr>
          <w:rStyle w:val="Hyperlink"/>
          <w:rFonts w:ascii="Arial" w:hAnsi="Arial" w:cs="Arial"/>
          <w:i/>
          <w:sz w:val="20"/>
          <w:szCs w:val="20"/>
        </w:rPr>
        <w:t>закрила</w:t>
      </w:r>
      <w:proofErr w:type="spellEnd"/>
      <w:r w:rsidRPr="001E12ED">
        <w:rPr>
          <w:rStyle w:val="Hyperlink"/>
          <w:rFonts w:ascii="Arial" w:hAnsi="Arial" w:cs="Arial"/>
          <w:i/>
          <w:sz w:val="20"/>
          <w:szCs w:val="20"/>
        </w:rPr>
        <w:t xml:space="preserve"> </w:t>
      </w:r>
      <w:proofErr w:type="spellStart"/>
      <w:r w:rsidRPr="001E12ED">
        <w:rPr>
          <w:rStyle w:val="Hyperlink"/>
          <w:rFonts w:ascii="Arial" w:hAnsi="Arial" w:cs="Arial"/>
          <w:i/>
          <w:sz w:val="20"/>
          <w:szCs w:val="20"/>
        </w:rPr>
        <w:t>на</w:t>
      </w:r>
      <w:proofErr w:type="spellEnd"/>
      <w:r w:rsidRPr="001E12ED">
        <w:rPr>
          <w:rStyle w:val="Hyperlink"/>
          <w:rFonts w:ascii="Arial" w:hAnsi="Arial" w:cs="Arial"/>
          <w:i/>
          <w:sz w:val="20"/>
          <w:szCs w:val="20"/>
        </w:rPr>
        <w:t xml:space="preserve"> </w:t>
      </w:r>
      <w:proofErr w:type="spellStart"/>
      <w:r w:rsidRPr="001E12ED">
        <w:rPr>
          <w:rStyle w:val="Hyperlink"/>
          <w:rFonts w:ascii="Arial" w:hAnsi="Arial" w:cs="Arial"/>
          <w:i/>
          <w:sz w:val="20"/>
          <w:szCs w:val="20"/>
        </w:rPr>
        <w:t>детето</w:t>
      </w:r>
      <w:proofErr w:type="spellEnd"/>
      <w:r w:rsidR="00A37835">
        <w:rPr>
          <w:rStyle w:val="Hyperlink"/>
          <w:rFonts w:ascii="Arial" w:hAnsi="Arial" w:cs="Arial"/>
          <w:i/>
          <w:sz w:val="20"/>
          <w:szCs w:val="20"/>
        </w:rPr>
        <w:fldChar w:fldCharType="end"/>
      </w:r>
      <w:r w:rsidRPr="001E12ED">
        <w:rPr>
          <w:rFonts w:ascii="Arial" w:hAnsi="Arial" w:cs="Arial"/>
          <w:i/>
          <w:iCs/>
          <w:sz w:val="20"/>
          <w:szCs w:val="20"/>
        </w:rPr>
        <w:t>)</w:t>
      </w:r>
      <w:r w:rsidRPr="004D702D">
        <w:rPr>
          <w:rFonts w:ascii="Arial" w:hAnsi="Arial" w:cs="Arial"/>
          <w:sz w:val="20"/>
          <w:szCs w:val="20"/>
        </w:rPr>
        <w:t xml:space="preserve"> is also applicable in administrative proceedings. This law</w:t>
      </w:r>
      <w:r w:rsidRPr="00AF2CEB">
        <w:rPr>
          <w:rFonts w:ascii="Arial" w:hAnsi="Arial" w:cs="Arial"/>
          <w:sz w:val="20"/>
          <w:szCs w:val="20"/>
        </w:rPr>
        <w:t xml:space="preserve"> has been adopted to protect children’s rights. According to </w:t>
      </w:r>
      <w:r>
        <w:rPr>
          <w:rFonts w:ascii="Arial" w:hAnsi="Arial" w:cs="Arial"/>
          <w:sz w:val="20"/>
          <w:szCs w:val="20"/>
        </w:rPr>
        <w:t>it,</w:t>
      </w:r>
      <w:r w:rsidRPr="00AF2CEB">
        <w:rPr>
          <w:rFonts w:ascii="Arial" w:hAnsi="Arial" w:cs="Arial"/>
          <w:sz w:val="20"/>
          <w:szCs w:val="20"/>
        </w:rPr>
        <w:t xml:space="preserve"> the child’s opinion must be considered in any </w:t>
      </w:r>
      <w:r>
        <w:rPr>
          <w:rFonts w:ascii="Arial" w:hAnsi="Arial" w:cs="Arial"/>
          <w:sz w:val="20"/>
          <w:szCs w:val="20"/>
        </w:rPr>
        <w:t>judicial</w:t>
      </w:r>
      <w:r w:rsidRPr="00AF2CEB">
        <w:rPr>
          <w:rFonts w:ascii="Arial" w:hAnsi="Arial" w:cs="Arial"/>
          <w:sz w:val="20"/>
          <w:szCs w:val="20"/>
        </w:rPr>
        <w:t xml:space="preserve"> administrative proceeding</w:t>
      </w:r>
      <w:r>
        <w:rPr>
          <w:rFonts w:ascii="Arial" w:hAnsi="Arial" w:cs="Arial"/>
          <w:sz w:val="20"/>
          <w:szCs w:val="20"/>
        </w:rPr>
        <w:t xml:space="preserve"> and administrative proceeding before a public administration authority.</w:t>
      </w:r>
    </w:p>
    <w:p w:rsidR="00960EC3" w:rsidRPr="00AF2CEB" w:rsidRDefault="00960EC3" w:rsidP="00960EC3">
      <w:pPr>
        <w:pStyle w:val="ColorfulList-Accent11"/>
        <w:widowControl w:val="0"/>
        <w:spacing w:after="0"/>
        <w:ind w:left="851"/>
        <w:jc w:val="both"/>
        <w:rPr>
          <w:rFonts w:ascii="Arial" w:hAnsi="Arial" w:cs="Arial"/>
          <w:sz w:val="20"/>
          <w:szCs w:val="20"/>
        </w:rPr>
      </w:pPr>
    </w:p>
    <w:p w:rsidR="00960EC3" w:rsidRPr="000D323B" w:rsidRDefault="00960EC3" w:rsidP="00960EC3">
      <w:pPr>
        <w:pStyle w:val="BodyText"/>
        <w:widowControl w:val="0"/>
        <w:spacing w:before="0" w:after="0" w:line="240" w:lineRule="auto"/>
        <w:jc w:val="both"/>
        <w:rPr>
          <w:rFonts w:cs="Arial"/>
          <w:szCs w:val="20"/>
        </w:rPr>
      </w:pPr>
      <w:r w:rsidRPr="000D323B">
        <w:rPr>
          <w:rFonts w:cs="Arial"/>
          <w:szCs w:val="20"/>
        </w:rPr>
        <w:t xml:space="preserve">The Administrative Violations and Sanctions Act </w:t>
      </w:r>
      <w:hyperlink r:id="rId59" w:history="1">
        <w:r w:rsidRPr="000D323B">
          <w:rPr>
            <w:rStyle w:val="Hyperlink"/>
            <w:rFonts w:cs="Arial"/>
            <w:i/>
            <w:szCs w:val="20"/>
          </w:rPr>
          <w:t>(</w:t>
        </w:r>
        <w:r w:rsidRPr="000D323B">
          <w:rPr>
            <w:rStyle w:val="Hyperlink"/>
            <w:rFonts w:cs="Arial"/>
            <w:i/>
            <w:szCs w:val="20"/>
            <w:lang w:val="bg-BG"/>
          </w:rPr>
          <w:t>Закон за административните нарушения и наказания)</w:t>
        </w:r>
      </w:hyperlink>
      <w:r w:rsidRPr="000D323B">
        <w:rPr>
          <w:rFonts w:cs="Arial"/>
          <w:szCs w:val="20"/>
          <w:lang w:val="bg-BG"/>
        </w:rPr>
        <w:t xml:space="preserve"> </w:t>
      </w:r>
      <w:r w:rsidRPr="000D323B">
        <w:rPr>
          <w:rFonts w:cs="Arial"/>
          <w:szCs w:val="20"/>
        </w:rPr>
        <w:t xml:space="preserve">(AVSA) is also a part of the administrative law in Bulgaria, but this </w:t>
      </w:r>
      <w:proofErr w:type="spellStart"/>
      <w:r w:rsidRPr="000D323B">
        <w:rPr>
          <w:rFonts w:cs="Arial"/>
          <w:szCs w:val="20"/>
        </w:rPr>
        <w:t>arespecific</w:t>
      </w:r>
      <w:proofErr w:type="spellEnd"/>
      <w:r w:rsidRPr="000D323B">
        <w:rPr>
          <w:rFonts w:cs="Arial"/>
          <w:szCs w:val="20"/>
        </w:rPr>
        <w:t xml:space="preserve"> administrative – criminal rules which are currently in a process of development. According to AVASA, children over 16 years of age who are able to understand their acts and consequences can carry administrative responsibility. The parents/guardians are responsible for the administrative violations caused by their children if they are under this age.</w:t>
      </w:r>
    </w:p>
    <w:p w:rsidR="00960EC3" w:rsidRPr="000D323B" w:rsidRDefault="00960EC3" w:rsidP="00960EC3">
      <w:pPr>
        <w:pStyle w:val="BodyText"/>
        <w:widowControl w:val="0"/>
        <w:spacing w:before="0" w:after="0" w:line="240" w:lineRule="auto"/>
        <w:jc w:val="both"/>
        <w:rPr>
          <w:rFonts w:cs="Arial"/>
          <w:szCs w:val="20"/>
        </w:rPr>
      </w:pPr>
      <w:r w:rsidRPr="000D323B">
        <w:rPr>
          <w:rFonts w:cs="Arial"/>
          <w:szCs w:val="20"/>
        </w:rPr>
        <w:t>Juvenile justice is also in a process of development.</w:t>
      </w:r>
    </w:p>
    <w:p w:rsidR="00960EC3" w:rsidRPr="000D323B" w:rsidRDefault="00960EC3" w:rsidP="00960EC3">
      <w:pPr>
        <w:pStyle w:val="BodyText"/>
        <w:widowControl w:val="0"/>
        <w:spacing w:before="0" w:after="0" w:line="240" w:lineRule="auto"/>
        <w:jc w:val="both"/>
        <w:rPr>
          <w:rFonts w:cs="Arial"/>
          <w:szCs w:val="20"/>
        </w:rPr>
      </w:pPr>
    </w:p>
    <w:p w:rsidR="00960EC3" w:rsidRPr="000D323B" w:rsidRDefault="00960EC3" w:rsidP="00960EC3">
      <w:pPr>
        <w:pStyle w:val="BodyText"/>
        <w:widowControl w:val="0"/>
        <w:tabs>
          <w:tab w:val="left" w:pos="540"/>
        </w:tabs>
        <w:spacing w:before="0" w:after="0" w:line="240" w:lineRule="auto"/>
        <w:jc w:val="both"/>
        <w:rPr>
          <w:rFonts w:cs="Arial"/>
          <w:szCs w:val="20"/>
          <w:lang w:val="bg-BG"/>
        </w:rPr>
      </w:pPr>
      <w:r w:rsidRPr="000D323B">
        <w:rPr>
          <w:rFonts w:cs="Arial"/>
          <w:szCs w:val="20"/>
        </w:rPr>
        <w:t>In Bulgaria no special family or youth court exists.</w:t>
      </w:r>
      <w:r>
        <w:rPr>
          <w:rFonts w:cs="Arial"/>
          <w:szCs w:val="20"/>
          <w:lang w:val="bg-BG"/>
        </w:rPr>
        <w:t xml:space="preserve"> </w:t>
      </w:r>
    </w:p>
    <w:p w:rsidR="00960EC3" w:rsidRPr="00805A16" w:rsidRDefault="00960EC3" w:rsidP="00960EC3">
      <w:pPr>
        <w:pStyle w:val="BodyText"/>
        <w:widowControl w:val="0"/>
        <w:spacing w:before="0" w:after="0" w:line="240" w:lineRule="auto"/>
        <w:jc w:val="both"/>
        <w:rPr>
          <w:rFonts w:cs="Arial"/>
          <w:szCs w:val="20"/>
        </w:rPr>
      </w:pPr>
    </w:p>
    <w:p w:rsidR="00960EC3" w:rsidRDefault="00960EC3" w:rsidP="00960EC3">
      <w:pPr>
        <w:pStyle w:val="BodyText"/>
        <w:widowControl w:val="0"/>
        <w:spacing w:before="0" w:after="0" w:line="240" w:lineRule="auto"/>
        <w:jc w:val="both"/>
        <w:rPr>
          <w:rFonts w:cs="Arial"/>
          <w:szCs w:val="20"/>
        </w:rPr>
      </w:pPr>
      <w:r w:rsidRPr="00BE7E7A">
        <w:rPr>
          <w:b/>
          <w:szCs w:val="20"/>
        </w:rPr>
        <w:t>General approach towards children under administrative law: evolving capacities, best interests of the child, principle of non-discrimination</w:t>
      </w:r>
      <w:r>
        <w:rPr>
          <w:b/>
          <w:i/>
          <w:szCs w:val="20"/>
          <w:lang w:val="en-US"/>
        </w:rPr>
        <w:t xml:space="preserve">. </w:t>
      </w:r>
      <w:r w:rsidRPr="008F7618">
        <w:rPr>
          <w:rFonts w:cs="Arial"/>
          <w:szCs w:val="20"/>
        </w:rPr>
        <w:t xml:space="preserve">The participation of children in administrative judicial proceedings depends on their age. Children who have not yet turned 14 are represented by their parents/legal guardians. Children between 14 and 17 years of age, inclusive, can participate in civil judicial proceedings in their own name but only with </w:t>
      </w:r>
      <w:r>
        <w:rPr>
          <w:rFonts w:cs="Arial"/>
          <w:szCs w:val="20"/>
        </w:rPr>
        <w:t xml:space="preserve">the </w:t>
      </w:r>
      <w:r w:rsidRPr="008F7618">
        <w:rPr>
          <w:rFonts w:cs="Arial"/>
          <w:szCs w:val="20"/>
        </w:rPr>
        <w:t>consent of their parents/legal guardians</w:t>
      </w:r>
      <w:r>
        <w:rPr>
          <w:rFonts w:cs="Arial"/>
          <w:szCs w:val="20"/>
        </w:rPr>
        <w:t>.</w:t>
      </w:r>
    </w:p>
    <w:p w:rsidR="00960EC3" w:rsidRPr="008F7618" w:rsidRDefault="00960EC3" w:rsidP="00960EC3">
      <w:pPr>
        <w:pStyle w:val="BodyText"/>
        <w:widowControl w:val="0"/>
        <w:spacing w:before="0" w:after="0" w:line="240" w:lineRule="auto"/>
        <w:jc w:val="both"/>
        <w:rPr>
          <w:rFonts w:cs="Arial"/>
          <w:szCs w:val="20"/>
        </w:rPr>
      </w:pPr>
    </w:p>
    <w:p w:rsidR="00960EC3" w:rsidRPr="00634EEF" w:rsidRDefault="00960EC3" w:rsidP="00960EC3">
      <w:pPr>
        <w:pStyle w:val="BodyText"/>
        <w:widowControl w:val="0"/>
        <w:spacing w:before="0" w:after="0" w:line="240" w:lineRule="auto"/>
        <w:jc w:val="both"/>
        <w:rPr>
          <w:rFonts w:cs="Arial"/>
          <w:b/>
          <w:szCs w:val="20"/>
        </w:rPr>
      </w:pPr>
      <w:r>
        <w:rPr>
          <w:rFonts w:cs="Arial"/>
          <w:szCs w:val="20"/>
        </w:rPr>
        <w:t xml:space="preserve">All issues relating to evolving capacity are at the judge’s discretion. </w:t>
      </w:r>
    </w:p>
    <w:p w:rsidR="00960EC3" w:rsidRPr="00634EEF" w:rsidRDefault="00960EC3" w:rsidP="00960EC3">
      <w:pPr>
        <w:pStyle w:val="BodyText"/>
        <w:widowControl w:val="0"/>
        <w:spacing w:before="0" w:after="0" w:line="240" w:lineRule="auto"/>
        <w:jc w:val="both"/>
        <w:rPr>
          <w:rFonts w:cs="Arial"/>
          <w:b/>
          <w:szCs w:val="20"/>
        </w:rPr>
      </w:pPr>
    </w:p>
    <w:p w:rsidR="00960EC3" w:rsidRPr="00634EEF" w:rsidRDefault="00960EC3" w:rsidP="00960EC3">
      <w:pPr>
        <w:pStyle w:val="BodyText"/>
        <w:widowControl w:val="0"/>
        <w:spacing w:before="0" w:after="0" w:line="240" w:lineRule="auto"/>
        <w:jc w:val="both"/>
        <w:rPr>
          <w:rStyle w:val="newdocreference"/>
          <w:rFonts w:eastAsia="DejaVu Sans" w:cs="Calibri"/>
          <w:bCs/>
          <w:kern w:val="1"/>
          <w:szCs w:val="20"/>
          <w:lang w:eastAsia="hi-IN" w:bidi="hi-IN"/>
        </w:rPr>
      </w:pPr>
      <w:r w:rsidRPr="00D07C15">
        <w:rPr>
          <w:rStyle w:val="newdocreference"/>
          <w:rFonts w:eastAsia="DejaVu Sans" w:cs="Calibri"/>
          <w:bCs/>
          <w:kern w:val="1"/>
          <w:szCs w:val="20"/>
          <w:lang w:eastAsia="hi-IN" w:bidi="hi-IN"/>
        </w:rPr>
        <w:t xml:space="preserve">One of the fundamental principles of child protection concerns the need to </w:t>
      </w:r>
      <w:r w:rsidRPr="00D07C15">
        <w:rPr>
          <w:rStyle w:val="newdocreference"/>
          <w:rFonts w:eastAsia="DejaVu Sans" w:cs="Calibri"/>
          <w:b/>
          <w:bCs/>
          <w:kern w:val="1"/>
          <w:szCs w:val="20"/>
          <w:lang w:eastAsia="hi-IN" w:bidi="hi-IN"/>
        </w:rPr>
        <w:t xml:space="preserve">respect the child's personality </w:t>
      </w:r>
      <w:r w:rsidRPr="00D07C15">
        <w:rPr>
          <w:rStyle w:val="newdocreference"/>
          <w:rFonts w:eastAsia="DejaVu Sans" w:cs="Calibri"/>
          <w:bCs/>
          <w:kern w:val="1"/>
          <w:szCs w:val="20"/>
          <w:lang w:eastAsia="hi-IN" w:bidi="hi-IN"/>
        </w:rPr>
        <w:t xml:space="preserve">and dignity. However, no further specific provisions on how this principle is observed have been identified. </w:t>
      </w:r>
    </w:p>
    <w:p w:rsidR="00960EC3" w:rsidRDefault="00960EC3" w:rsidP="00960EC3">
      <w:pPr>
        <w:pStyle w:val="BodyText"/>
        <w:widowControl w:val="0"/>
        <w:spacing w:before="0" w:after="0" w:line="240" w:lineRule="auto"/>
        <w:jc w:val="both"/>
        <w:rPr>
          <w:rFonts w:cs="Arial"/>
          <w:szCs w:val="20"/>
        </w:rPr>
      </w:pPr>
    </w:p>
    <w:p w:rsidR="00960EC3" w:rsidRPr="00634EEF" w:rsidRDefault="00960EC3" w:rsidP="00960EC3">
      <w:pPr>
        <w:pStyle w:val="BodyText"/>
        <w:widowControl w:val="0"/>
        <w:spacing w:before="0" w:after="0" w:line="240" w:lineRule="auto"/>
        <w:jc w:val="both"/>
      </w:pPr>
      <w:r>
        <w:rPr>
          <w:rFonts w:cs="Arial"/>
          <w:szCs w:val="20"/>
        </w:rPr>
        <w:t>The discrimination on the basis of the age is prohibited by Bulgarian law (</w:t>
      </w:r>
      <w:r w:rsidRPr="00D07C15">
        <w:rPr>
          <w:rStyle w:val="newdocreference"/>
          <w:rFonts w:eastAsia="DejaVu Sans" w:cs="Calibri"/>
          <w:bCs/>
          <w:kern w:val="1"/>
          <w:szCs w:val="20"/>
          <w:lang w:eastAsia="hi-IN" w:bidi="hi-IN"/>
        </w:rPr>
        <w:t xml:space="preserve">Equality Act </w:t>
      </w:r>
      <w:r>
        <w:rPr>
          <w:rStyle w:val="newdocreference"/>
          <w:rFonts w:eastAsia="DejaVu Sans" w:cs="Calibri"/>
          <w:bCs/>
          <w:kern w:val="1"/>
          <w:szCs w:val="20"/>
          <w:lang w:eastAsia="hi-IN" w:bidi="hi-IN"/>
        </w:rPr>
        <w:t xml:space="preserve">- </w:t>
      </w:r>
      <w:r w:rsidRPr="00DA0409">
        <w:rPr>
          <w:rStyle w:val="newdocreference"/>
          <w:rFonts w:eastAsia="DejaVu Sans" w:cs="Calibri"/>
          <w:bCs/>
          <w:kern w:val="1"/>
          <w:szCs w:val="20"/>
          <w:lang w:eastAsia="hi-IN" w:bidi="hi-IN"/>
        </w:rPr>
        <w:t xml:space="preserve">EA) </w:t>
      </w:r>
      <w:r w:rsidRPr="00DA0409">
        <w:rPr>
          <w:rStyle w:val="newdocreference"/>
          <w:rFonts w:eastAsia="DejaVu Sans" w:cs="Calibri"/>
          <w:bCs/>
          <w:i/>
          <w:iCs/>
          <w:kern w:val="1"/>
          <w:szCs w:val="20"/>
          <w:lang w:eastAsia="hi-IN" w:bidi="hi-IN"/>
        </w:rPr>
        <w:t>(</w:t>
      </w:r>
      <w:proofErr w:type="spellStart"/>
      <w:r w:rsidRPr="000D323B">
        <w:rPr>
          <w:i/>
          <w:szCs w:val="20"/>
        </w:rPr>
        <w:t>Закон</w:t>
      </w:r>
      <w:proofErr w:type="spellEnd"/>
      <w:r w:rsidRPr="000D323B">
        <w:rPr>
          <w:i/>
          <w:szCs w:val="20"/>
        </w:rPr>
        <w:t xml:space="preserve"> </w:t>
      </w:r>
      <w:proofErr w:type="spellStart"/>
      <w:r w:rsidRPr="000D323B">
        <w:rPr>
          <w:i/>
          <w:szCs w:val="20"/>
        </w:rPr>
        <w:t>за</w:t>
      </w:r>
      <w:proofErr w:type="spellEnd"/>
      <w:r w:rsidRPr="000D323B">
        <w:rPr>
          <w:i/>
          <w:szCs w:val="20"/>
        </w:rPr>
        <w:t xml:space="preserve"> </w:t>
      </w:r>
      <w:proofErr w:type="spellStart"/>
      <w:r w:rsidRPr="000D323B">
        <w:rPr>
          <w:i/>
          <w:szCs w:val="20"/>
        </w:rPr>
        <w:t>защита</w:t>
      </w:r>
      <w:proofErr w:type="spellEnd"/>
      <w:r w:rsidRPr="000D323B">
        <w:rPr>
          <w:i/>
          <w:szCs w:val="20"/>
        </w:rPr>
        <w:t xml:space="preserve"> </w:t>
      </w:r>
      <w:proofErr w:type="spellStart"/>
      <w:r w:rsidRPr="000D323B">
        <w:rPr>
          <w:i/>
          <w:szCs w:val="20"/>
        </w:rPr>
        <w:t>от</w:t>
      </w:r>
      <w:proofErr w:type="spellEnd"/>
      <w:r w:rsidRPr="000D323B">
        <w:rPr>
          <w:i/>
          <w:szCs w:val="20"/>
        </w:rPr>
        <w:t xml:space="preserve"> </w:t>
      </w:r>
      <w:proofErr w:type="spellStart"/>
      <w:r w:rsidRPr="000D323B">
        <w:rPr>
          <w:i/>
          <w:szCs w:val="20"/>
        </w:rPr>
        <w:t>дискриминация</w:t>
      </w:r>
      <w:proofErr w:type="spellEnd"/>
      <w:r w:rsidRPr="00CE691C">
        <w:rPr>
          <w:rStyle w:val="newdocreference"/>
          <w:rFonts w:eastAsia="DejaVu Sans" w:cs="Calibri"/>
          <w:bCs/>
          <w:i/>
          <w:iCs/>
          <w:kern w:val="1"/>
          <w:szCs w:val="20"/>
          <w:lang w:eastAsia="hi-IN" w:bidi="hi-IN"/>
        </w:rPr>
        <w:t>).</w:t>
      </w:r>
      <w:r>
        <w:rPr>
          <w:rStyle w:val="newdocreference"/>
          <w:rFonts w:eastAsia="DejaVu Sans" w:cs="Calibri"/>
          <w:bCs/>
          <w:kern w:val="1"/>
          <w:szCs w:val="20"/>
          <w:lang w:eastAsia="hi-IN" w:bidi="hi-IN"/>
        </w:rPr>
        <w:t xml:space="preserve">  </w:t>
      </w:r>
    </w:p>
    <w:p w:rsidR="00960EC3" w:rsidRPr="00EA7174" w:rsidRDefault="00960EC3" w:rsidP="00960EC3">
      <w:pPr>
        <w:pStyle w:val="BodyText"/>
        <w:widowControl w:val="0"/>
        <w:spacing w:before="0" w:after="0" w:line="240" w:lineRule="auto"/>
        <w:jc w:val="both"/>
        <w:rPr>
          <w:lang w:val="en-US"/>
        </w:rPr>
      </w:pPr>
    </w:p>
    <w:p w:rsidR="00960EC3" w:rsidRPr="00DA1533" w:rsidRDefault="00960EC3" w:rsidP="00960EC3">
      <w:pPr>
        <w:pStyle w:val="BodyText"/>
        <w:widowControl w:val="0"/>
        <w:spacing w:before="0" w:after="0" w:line="240" w:lineRule="auto"/>
        <w:jc w:val="both"/>
        <w:rPr>
          <w:rFonts w:cs="Arial"/>
          <w:szCs w:val="20"/>
        </w:rPr>
      </w:pPr>
      <w:proofErr w:type="gramStart"/>
      <w:r w:rsidRPr="00BE7E7A">
        <w:rPr>
          <w:b/>
          <w:szCs w:val="20"/>
        </w:rPr>
        <w:t>Monitoring mechanisms, multidisciplinary approach and training</w:t>
      </w:r>
      <w:r w:rsidRPr="00BE7E7A">
        <w:rPr>
          <w:b/>
          <w:szCs w:val="20"/>
          <w:lang w:val="en-US"/>
        </w:rPr>
        <w:t>.</w:t>
      </w:r>
      <w:proofErr w:type="gramEnd"/>
      <w:r>
        <w:rPr>
          <w:b/>
          <w:i/>
          <w:szCs w:val="20"/>
          <w:lang w:val="en-US"/>
        </w:rPr>
        <w:t xml:space="preserve"> </w:t>
      </w:r>
      <w:r>
        <w:rPr>
          <w:szCs w:val="20"/>
          <w:lang w:val="en-US"/>
        </w:rPr>
        <w:t>There are no specific monitoring mechanisms</w:t>
      </w:r>
      <w:r w:rsidRPr="00DA1533">
        <w:rPr>
          <w:rFonts w:cs="Arial"/>
          <w:szCs w:val="20"/>
        </w:rPr>
        <w:t xml:space="preserve"> at national level to review domestic legislation, policies and practice related to judicial </w:t>
      </w:r>
      <w:r>
        <w:rPr>
          <w:rFonts w:cs="Arial"/>
          <w:szCs w:val="20"/>
        </w:rPr>
        <w:t xml:space="preserve">administrative </w:t>
      </w:r>
      <w:r w:rsidRPr="00DA1533">
        <w:rPr>
          <w:rFonts w:cs="Arial"/>
          <w:szCs w:val="20"/>
        </w:rPr>
        <w:t>proceedings</w:t>
      </w:r>
      <w:r>
        <w:rPr>
          <w:rFonts w:cs="Arial"/>
          <w:szCs w:val="20"/>
        </w:rPr>
        <w:t xml:space="preserve"> </w:t>
      </w:r>
      <w:r w:rsidRPr="00DA1533">
        <w:rPr>
          <w:rFonts w:cs="Arial"/>
          <w:szCs w:val="20"/>
        </w:rPr>
        <w:t xml:space="preserve">to ensure their compatibility with international </w:t>
      </w:r>
      <w:r w:rsidRPr="00DA1533">
        <w:rPr>
          <w:rFonts w:cs="Arial"/>
          <w:szCs w:val="20"/>
        </w:rPr>
        <w:lastRenderedPageBreak/>
        <w:t xml:space="preserve">standards of child-friendly justice (e.g. Children Ombudspersons or Commissioners). </w:t>
      </w:r>
    </w:p>
    <w:p w:rsidR="00960EC3" w:rsidRDefault="00960EC3" w:rsidP="00960EC3">
      <w:pPr>
        <w:pStyle w:val="ColorfulList-Accent11"/>
        <w:widowControl w:val="0"/>
        <w:spacing w:after="0"/>
        <w:ind w:left="851"/>
        <w:jc w:val="both"/>
        <w:rPr>
          <w:rFonts w:ascii="Arial" w:hAnsi="Arial" w:cs="Arial"/>
          <w:sz w:val="20"/>
          <w:szCs w:val="20"/>
          <w:lang w:val="en-GB"/>
        </w:rPr>
      </w:pPr>
    </w:p>
    <w:p w:rsidR="00960EC3" w:rsidRDefault="00960EC3" w:rsidP="00960EC3">
      <w:pPr>
        <w:pStyle w:val="ColorfulList-Accent11"/>
        <w:widowControl w:val="0"/>
        <w:spacing w:after="0"/>
        <w:ind w:left="851"/>
        <w:jc w:val="both"/>
        <w:rPr>
          <w:rFonts w:ascii="Arial" w:hAnsi="Arial" w:cs="Arial"/>
          <w:sz w:val="20"/>
          <w:szCs w:val="20"/>
          <w:lang w:val="en-GB"/>
        </w:rPr>
      </w:pPr>
      <w:r>
        <w:rPr>
          <w:rFonts w:ascii="Arial" w:hAnsi="Arial" w:cs="Arial"/>
          <w:sz w:val="20"/>
          <w:szCs w:val="20"/>
          <w:lang w:val="en-GB"/>
        </w:rPr>
        <w:t>There are no</w:t>
      </w:r>
      <w:r w:rsidRPr="009A282C">
        <w:rPr>
          <w:rFonts w:ascii="Arial" w:hAnsi="Arial" w:cs="Arial"/>
          <w:sz w:val="20"/>
          <w:szCs w:val="20"/>
          <w:lang w:val="en-GB"/>
        </w:rPr>
        <w:t xml:space="preserve"> </w:t>
      </w:r>
      <w:r w:rsidRPr="009B51E4">
        <w:rPr>
          <w:rFonts w:ascii="Arial" w:hAnsi="Arial" w:cs="Arial"/>
          <w:b/>
          <w:sz w:val="20"/>
          <w:szCs w:val="20"/>
          <w:lang w:val="en-GB"/>
        </w:rPr>
        <w:t>multidisciplinary</w:t>
      </w:r>
      <w:r>
        <w:rPr>
          <w:rFonts w:ascii="Arial" w:hAnsi="Arial" w:cs="Arial"/>
          <w:sz w:val="20"/>
          <w:szCs w:val="20"/>
          <w:lang w:val="en-GB"/>
        </w:rPr>
        <w:t xml:space="preserve"> measures</w:t>
      </w:r>
      <w:r w:rsidRPr="009A282C">
        <w:rPr>
          <w:rFonts w:ascii="Arial" w:hAnsi="Arial" w:cs="Arial"/>
          <w:sz w:val="20"/>
          <w:szCs w:val="20"/>
          <w:lang w:val="en-GB"/>
        </w:rPr>
        <w:t xml:space="preserve"> in place to ensure close cooperation between different professionals to obtain a comprehensive understanding of the child and assess his</w:t>
      </w:r>
      <w:r>
        <w:rPr>
          <w:rFonts w:ascii="Arial" w:hAnsi="Arial" w:cs="Arial"/>
          <w:sz w:val="20"/>
          <w:szCs w:val="20"/>
          <w:lang w:val="en-GB"/>
        </w:rPr>
        <w:t>/</w:t>
      </w:r>
      <w:r w:rsidRPr="009A282C">
        <w:rPr>
          <w:rFonts w:ascii="Arial" w:hAnsi="Arial" w:cs="Arial"/>
          <w:sz w:val="20"/>
          <w:szCs w:val="20"/>
          <w:lang w:val="en-GB"/>
        </w:rPr>
        <w:t xml:space="preserve">her legal, psychological, social, emotional, physical and cognitive situation </w:t>
      </w:r>
      <w:r>
        <w:rPr>
          <w:rFonts w:ascii="Arial" w:hAnsi="Arial" w:cs="Arial"/>
          <w:sz w:val="20"/>
          <w:szCs w:val="20"/>
          <w:lang w:val="en-GB"/>
        </w:rPr>
        <w:t>while keeping</w:t>
      </w:r>
      <w:r w:rsidRPr="009A282C">
        <w:rPr>
          <w:rFonts w:ascii="Arial" w:hAnsi="Arial" w:cs="Arial"/>
          <w:sz w:val="20"/>
          <w:szCs w:val="20"/>
          <w:lang w:val="en-GB"/>
        </w:rPr>
        <w:t xml:space="preserve"> full respect </w:t>
      </w:r>
      <w:r>
        <w:rPr>
          <w:rFonts w:ascii="Arial" w:hAnsi="Arial" w:cs="Arial"/>
          <w:sz w:val="20"/>
          <w:szCs w:val="20"/>
          <w:lang w:val="en-GB"/>
        </w:rPr>
        <w:t>for</w:t>
      </w:r>
      <w:r w:rsidRPr="009A282C">
        <w:rPr>
          <w:rFonts w:ascii="Arial" w:hAnsi="Arial" w:cs="Arial"/>
          <w:sz w:val="20"/>
          <w:szCs w:val="20"/>
          <w:lang w:val="en-GB"/>
        </w:rPr>
        <w:t xml:space="preserve"> the child's right to private and family life</w:t>
      </w:r>
      <w:r>
        <w:rPr>
          <w:rFonts w:ascii="Arial" w:hAnsi="Arial" w:cs="Arial"/>
          <w:sz w:val="20"/>
          <w:szCs w:val="20"/>
          <w:lang w:val="en-GB"/>
        </w:rPr>
        <w:t xml:space="preserve">. </w:t>
      </w:r>
    </w:p>
    <w:p w:rsidR="00960EC3" w:rsidRPr="000D323B" w:rsidRDefault="00960EC3" w:rsidP="00960EC3">
      <w:pPr>
        <w:pStyle w:val="BodyText"/>
        <w:widowControl w:val="0"/>
        <w:spacing w:before="0" w:after="0" w:line="240" w:lineRule="auto"/>
        <w:jc w:val="both"/>
        <w:rPr>
          <w:rFonts w:cs="Arial"/>
          <w:b/>
          <w:szCs w:val="20"/>
        </w:rPr>
      </w:pPr>
      <w:r w:rsidRPr="000D323B">
        <w:rPr>
          <w:rFonts w:cs="Arial"/>
          <w:szCs w:val="20"/>
          <w:lang w:val="en-US"/>
        </w:rPr>
        <w:t xml:space="preserve"> </w:t>
      </w:r>
    </w:p>
    <w:p w:rsidR="00960EC3" w:rsidRPr="00431386" w:rsidRDefault="00960EC3" w:rsidP="00431386">
      <w:pPr>
        <w:pStyle w:val="BodyText"/>
        <w:widowControl w:val="0"/>
        <w:spacing w:before="0" w:after="0"/>
        <w:jc w:val="both"/>
        <w:rPr>
          <w:rFonts w:eastAsia="DejaVu Sans" w:cs="Calibri"/>
          <w:kern w:val="1"/>
          <w:lang w:eastAsia="hi-IN" w:bidi="hi-IN"/>
        </w:rPr>
      </w:pPr>
      <w:r w:rsidRPr="000D323B">
        <w:rPr>
          <w:rFonts w:cs="Arial"/>
          <w:szCs w:val="20"/>
        </w:rPr>
        <w:t xml:space="preserve">There are no specific </w:t>
      </w:r>
      <w:r w:rsidRPr="000D323B">
        <w:rPr>
          <w:rFonts w:cs="Arial"/>
          <w:b/>
          <w:szCs w:val="20"/>
        </w:rPr>
        <w:t>training requirements</w:t>
      </w:r>
      <w:r w:rsidRPr="000D323B">
        <w:rPr>
          <w:rFonts w:cs="Arial"/>
          <w:szCs w:val="20"/>
        </w:rPr>
        <w:t xml:space="preserve"> for professionals in contact with the child during proceedings, beyond the general requirements to exercise their profession</w:t>
      </w:r>
      <w:r w:rsidRPr="000D323B">
        <w:rPr>
          <w:rFonts w:cs="Arial"/>
          <w:b/>
          <w:szCs w:val="20"/>
        </w:rPr>
        <w:t xml:space="preserve"> </w:t>
      </w:r>
      <w:r w:rsidRPr="000D323B">
        <w:rPr>
          <w:rFonts w:eastAsia="DejaVu Sans" w:cs="Calibri"/>
          <w:kern w:val="1"/>
          <w:szCs w:val="20"/>
          <w:lang w:eastAsia="hi-IN" w:bidi="hi-IN"/>
        </w:rPr>
        <w:t>The State Agency for Child Protection goes only as far as to report that, in 2004, social workers were trained on how to deal with child victims. Social workers also received training on how to carry out risk assessment during the judicial proceedings</w:t>
      </w:r>
      <w:r w:rsidRPr="000D323B">
        <w:rPr>
          <w:rStyle w:val="FootnoteCharacters"/>
          <w:rFonts w:eastAsia="DejaVu Sans" w:cs="Calibri"/>
          <w:kern w:val="1"/>
          <w:szCs w:val="20"/>
          <w:lang w:eastAsia="hi-IN" w:bidi="hi-IN"/>
        </w:rPr>
        <w:footnoteReference w:id="327"/>
      </w:r>
      <w:r w:rsidRPr="000D323B">
        <w:rPr>
          <w:rFonts w:eastAsia="DejaVu Sans" w:cs="Calibri"/>
          <w:kern w:val="1"/>
          <w:szCs w:val="20"/>
          <w:lang w:eastAsia="hi-IN" w:bidi="hi-IN"/>
        </w:rPr>
        <w:t>.</w:t>
      </w:r>
    </w:p>
    <w:p w:rsidR="00960EC3" w:rsidRPr="00C92B63" w:rsidRDefault="00960EC3" w:rsidP="00960EC3">
      <w:pPr>
        <w:pStyle w:val="Heading4NoNumb"/>
        <w:ind w:left="851"/>
      </w:pPr>
      <w:bookmarkStart w:id="126" w:name="_Toc401654883"/>
      <w:r>
        <w:t>The</w:t>
      </w:r>
      <w:r w:rsidRPr="00C92B63">
        <w:t xml:space="preserve"> child as an actor in </w:t>
      </w:r>
      <w:r>
        <w:t>administrative</w:t>
      </w:r>
      <w:r w:rsidRPr="00C92B63">
        <w:t xml:space="preserve"> judicial proceedings</w:t>
      </w:r>
      <w:bookmarkEnd w:id="126"/>
      <w:r>
        <w:br/>
      </w:r>
    </w:p>
    <w:p w:rsidR="00960EC3" w:rsidRDefault="00960EC3" w:rsidP="00960EC3">
      <w:pPr>
        <w:pStyle w:val="BodyText"/>
        <w:widowControl w:val="0"/>
        <w:spacing w:before="0" w:after="0" w:line="240" w:lineRule="auto"/>
        <w:jc w:val="both"/>
        <w:rPr>
          <w:rFonts w:cs="Arial"/>
          <w:szCs w:val="20"/>
        </w:rPr>
      </w:pPr>
      <w:r>
        <w:rPr>
          <w:bCs/>
          <w:szCs w:val="20"/>
          <w:lang w:val="en-US"/>
        </w:rPr>
        <w:t>Children can be involved i</w:t>
      </w:r>
      <w:r w:rsidRPr="0027305D">
        <w:rPr>
          <w:bCs/>
          <w:szCs w:val="20"/>
          <w:lang w:val="en-US"/>
        </w:rPr>
        <w:t xml:space="preserve">n </w:t>
      </w:r>
      <w:r>
        <w:rPr>
          <w:bCs/>
          <w:szCs w:val="20"/>
          <w:lang w:val="en-US"/>
        </w:rPr>
        <w:t>administrative judicial proceedings if their rights are affected by an administrative decision (decision of any public administration authority) or a lack of administrative decision (lack of decision of the public administration authority) or if they have been damaged by a decision, action or lack of action of the public administration authority</w:t>
      </w:r>
      <w:r w:rsidDel="00924D5E">
        <w:rPr>
          <w:bCs/>
          <w:szCs w:val="20"/>
          <w:lang w:val="en-US"/>
        </w:rPr>
        <w:t xml:space="preserve"> </w:t>
      </w:r>
      <w:r>
        <w:rPr>
          <w:bCs/>
          <w:szCs w:val="20"/>
          <w:lang w:val="en-US"/>
        </w:rPr>
        <w:t>or administrative servant(s).</w:t>
      </w:r>
      <w:r>
        <w:rPr>
          <w:rFonts w:cs="Arial"/>
          <w:szCs w:val="20"/>
        </w:rPr>
        <w:t xml:space="preserve"> No rules have been identified which restrict the participation of the child in judicial administrative proceedings and </w:t>
      </w:r>
      <w:r w:rsidRPr="00CE691C">
        <w:rPr>
          <w:szCs w:val="20"/>
        </w:rPr>
        <w:t>administrative proceeding</w:t>
      </w:r>
      <w:r>
        <w:rPr>
          <w:szCs w:val="20"/>
        </w:rPr>
        <w:t>s</w:t>
      </w:r>
      <w:r w:rsidRPr="00CE691C">
        <w:rPr>
          <w:szCs w:val="20"/>
        </w:rPr>
        <w:t xml:space="preserve"> before a public administration authority</w:t>
      </w:r>
      <w:r>
        <w:rPr>
          <w:rFonts w:cs="Arial"/>
          <w:szCs w:val="20"/>
        </w:rPr>
        <w:t xml:space="preserve"> (including rules related to the</w:t>
      </w:r>
      <w:r w:rsidRPr="00DA1533">
        <w:rPr>
          <w:rFonts w:cs="Arial"/>
          <w:szCs w:val="20"/>
        </w:rPr>
        <w:t xml:space="preserve"> minimum age at which a child can bring a case before a court</w:t>
      </w:r>
      <w:r>
        <w:rPr>
          <w:rFonts w:cs="Arial"/>
          <w:szCs w:val="20"/>
        </w:rPr>
        <w:t>).</w:t>
      </w:r>
    </w:p>
    <w:p w:rsidR="00960EC3" w:rsidRPr="00D07C15" w:rsidRDefault="00960EC3" w:rsidP="00960EC3">
      <w:pPr>
        <w:pStyle w:val="BodyText"/>
        <w:widowControl w:val="0"/>
        <w:spacing w:before="0" w:after="0" w:line="240" w:lineRule="auto"/>
        <w:jc w:val="both"/>
        <w:rPr>
          <w:b/>
          <w:bCs/>
          <w:szCs w:val="20"/>
        </w:rPr>
      </w:pPr>
    </w:p>
    <w:p w:rsidR="00960EC3" w:rsidRDefault="00960EC3" w:rsidP="00960EC3">
      <w:pPr>
        <w:pStyle w:val="BodyText"/>
        <w:widowControl w:val="0"/>
        <w:spacing w:before="0" w:after="0" w:line="240" w:lineRule="auto"/>
        <w:jc w:val="both"/>
        <w:rPr>
          <w:bCs/>
          <w:szCs w:val="20"/>
          <w:lang w:val="en-US"/>
        </w:rPr>
      </w:pPr>
      <w:proofErr w:type="spellStart"/>
      <w:r>
        <w:rPr>
          <w:rFonts w:cs="Arial"/>
          <w:szCs w:val="20"/>
        </w:rPr>
        <w:t>Ch</w:t>
      </w:r>
      <w:r>
        <w:rPr>
          <w:bCs/>
          <w:szCs w:val="20"/>
          <w:lang w:val="en-US"/>
        </w:rPr>
        <w:t>ildren</w:t>
      </w:r>
      <w:proofErr w:type="spellEnd"/>
      <w:r w:rsidRPr="00D07C15">
        <w:rPr>
          <w:bCs/>
          <w:szCs w:val="20"/>
        </w:rPr>
        <w:t xml:space="preserve"> may file a claim to protect their rights and interests either through their parents or guardian if they are below 14 years of age or by themselves with their parent’s/guardian’s consent if they are </w:t>
      </w:r>
      <w:r>
        <w:rPr>
          <w:bCs/>
          <w:szCs w:val="20"/>
          <w:lang w:val="en-US"/>
        </w:rPr>
        <w:t xml:space="preserve">between </w:t>
      </w:r>
      <w:r w:rsidRPr="00D07C15">
        <w:rPr>
          <w:bCs/>
          <w:szCs w:val="20"/>
        </w:rPr>
        <w:t>14</w:t>
      </w:r>
      <w:r>
        <w:rPr>
          <w:bCs/>
          <w:szCs w:val="20"/>
          <w:lang w:val="en-US"/>
        </w:rPr>
        <w:t xml:space="preserve"> and 18 </w:t>
      </w:r>
      <w:r w:rsidRPr="00D07C15">
        <w:rPr>
          <w:bCs/>
          <w:szCs w:val="20"/>
        </w:rPr>
        <w:t xml:space="preserve">years of age. </w:t>
      </w:r>
      <w:r w:rsidRPr="00D07C15">
        <w:rPr>
          <w:bCs/>
          <w:szCs w:val="20"/>
          <w:lang w:val="en-US"/>
        </w:rPr>
        <w:t>This general principle is the same in administrative judicial proceedings.</w:t>
      </w:r>
    </w:p>
    <w:p w:rsidR="00960EC3" w:rsidRDefault="00960EC3" w:rsidP="00960EC3">
      <w:pPr>
        <w:pStyle w:val="BodyText"/>
        <w:widowControl w:val="0"/>
        <w:spacing w:before="0" w:after="0" w:line="240" w:lineRule="auto"/>
        <w:jc w:val="both"/>
        <w:rPr>
          <w:bCs/>
          <w:szCs w:val="20"/>
          <w:lang w:val="en-US"/>
        </w:rPr>
      </w:pPr>
    </w:p>
    <w:p w:rsidR="00960EC3" w:rsidRPr="00D07C15" w:rsidRDefault="00960EC3" w:rsidP="00960EC3">
      <w:pPr>
        <w:pStyle w:val="BodyText"/>
        <w:widowControl w:val="0"/>
        <w:spacing w:before="0" w:after="0" w:line="240" w:lineRule="auto"/>
        <w:jc w:val="both"/>
        <w:rPr>
          <w:szCs w:val="20"/>
          <w:lang w:val="en-US"/>
        </w:rPr>
      </w:pPr>
      <w:r>
        <w:rPr>
          <w:bCs/>
          <w:szCs w:val="20"/>
          <w:lang w:val="en-US"/>
        </w:rPr>
        <w:t>Children</w:t>
      </w:r>
      <w:r w:rsidRPr="00D07C15">
        <w:rPr>
          <w:szCs w:val="20"/>
        </w:rPr>
        <w:t xml:space="preserve"> participate in</w:t>
      </w:r>
      <w:r w:rsidRPr="00D07C15">
        <w:rPr>
          <w:szCs w:val="20"/>
          <w:lang w:val="en-US"/>
        </w:rPr>
        <w:t xml:space="preserve"> administrative</w:t>
      </w:r>
      <w:r w:rsidRPr="00D07C15">
        <w:rPr>
          <w:szCs w:val="20"/>
        </w:rPr>
        <w:t xml:space="preserve"> </w:t>
      </w:r>
      <w:r w:rsidRPr="00D07C15">
        <w:rPr>
          <w:szCs w:val="20"/>
          <w:lang w:val="en-US"/>
        </w:rPr>
        <w:t>judicial</w:t>
      </w:r>
      <w:r w:rsidRPr="00D07C15">
        <w:rPr>
          <w:szCs w:val="20"/>
        </w:rPr>
        <w:t xml:space="preserve"> proceedings as witnesses</w:t>
      </w:r>
      <w:r>
        <w:rPr>
          <w:szCs w:val="20"/>
          <w:lang w:val="en-US"/>
        </w:rPr>
        <w:t xml:space="preserve"> as well</w:t>
      </w:r>
      <w:r w:rsidRPr="00D07C15">
        <w:rPr>
          <w:szCs w:val="20"/>
        </w:rPr>
        <w:t>.</w:t>
      </w:r>
      <w:r>
        <w:rPr>
          <w:szCs w:val="20"/>
          <w:lang w:val="en-US"/>
        </w:rPr>
        <w:t xml:space="preserve"> </w:t>
      </w:r>
      <w:r w:rsidRPr="00D07C15">
        <w:rPr>
          <w:szCs w:val="20"/>
          <w:lang w:val="en-US"/>
        </w:rPr>
        <w:t xml:space="preserve">In </w:t>
      </w:r>
      <w:r>
        <w:rPr>
          <w:szCs w:val="20"/>
          <w:lang w:val="en-US"/>
        </w:rPr>
        <w:t xml:space="preserve">judicial </w:t>
      </w:r>
      <w:r w:rsidRPr="00D07C15">
        <w:rPr>
          <w:szCs w:val="20"/>
          <w:lang w:val="en-US"/>
        </w:rPr>
        <w:t>administrative proceeding</w:t>
      </w:r>
      <w:r>
        <w:rPr>
          <w:szCs w:val="20"/>
          <w:lang w:val="en-US"/>
        </w:rPr>
        <w:t>s, as in</w:t>
      </w:r>
      <w:r w:rsidRPr="00D07C15">
        <w:rPr>
          <w:szCs w:val="20"/>
          <w:lang w:val="en-US"/>
        </w:rPr>
        <w:t xml:space="preserve"> civil</w:t>
      </w:r>
      <w:r>
        <w:rPr>
          <w:szCs w:val="20"/>
          <w:lang w:val="en-US"/>
        </w:rPr>
        <w:t xml:space="preserve"> proceedings, </w:t>
      </w:r>
      <w:r>
        <w:rPr>
          <w:szCs w:val="20"/>
        </w:rPr>
        <w:t>i</w:t>
      </w:r>
      <w:r w:rsidRPr="00D07C15">
        <w:rPr>
          <w:szCs w:val="20"/>
        </w:rPr>
        <w:t xml:space="preserve">t is at the court’s discretion to decide on </w:t>
      </w:r>
      <w:r w:rsidRPr="00D07C15">
        <w:rPr>
          <w:szCs w:val="20"/>
          <w:lang w:val="en-US"/>
        </w:rPr>
        <w:t xml:space="preserve">the </w:t>
      </w:r>
      <w:r w:rsidRPr="00D07C15">
        <w:rPr>
          <w:szCs w:val="20"/>
        </w:rPr>
        <w:t>child</w:t>
      </w:r>
      <w:r w:rsidRPr="00D07C15">
        <w:rPr>
          <w:szCs w:val="20"/>
          <w:lang w:val="en-US"/>
        </w:rPr>
        <w:t>’</w:t>
      </w:r>
      <w:r w:rsidRPr="00D07C15">
        <w:rPr>
          <w:szCs w:val="20"/>
        </w:rPr>
        <w:t xml:space="preserve">s </w:t>
      </w:r>
      <w:r>
        <w:rPr>
          <w:szCs w:val="20"/>
        </w:rPr>
        <w:t xml:space="preserve">ability </w:t>
      </w:r>
      <w:r w:rsidRPr="00D07C15">
        <w:rPr>
          <w:szCs w:val="20"/>
        </w:rPr>
        <w:t>to testify. In case of doubt</w:t>
      </w:r>
      <w:r w:rsidRPr="00D07C15">
        <w:rPr>
          <w:szCs w:val="20"/>
          <w:lang w:val="en-US"/>
        </w:rPr>
        <w:t>,</w:t>
      </w:r>
      <w:r w:rsidRPr="00D07C15">
        <w:rPr>
          <w:szCs w:val="20"/>
        </w:rPr>
        <w:t xml:space="preserve"> the court may </w:t>
      </w:r>
      <w:r w:rsidRPr="00D07C15">
        <w:rPr>
          <w:szCs w:val="20"/>
          <w:lang w:val="en-US"/>
        </w:rPr>
        <w:t>request an expert opinion</w:t>
      </w:r>
      <w:r w:rsidRPr="00D07C15">
        <w:rPr>
          <w:szCs w:val="20"/>
        </w:rPr>
        <w:t xml:space="preserve">. </w:t>
      </w:r>
    </w:p>
    <w:p w:rsidR="00960EC3" w:rsidRDefault="00960EC3" w:rsidP="00960EC3">
      <w:pPr>
        <w:pStyle w:val="BodyText"/>
        <w:widowControl w:val="0"/>
        <w:spacing w:before="0" w:after="0" w:line="240" w:lineRule="auto"/>
        <w:ind w:firstLine="17"/>
        <w:jc w:val="both"/>
        <w:rPr>
          <w:szCs w:val="20"/>
          <w:lang w:val="en-US"/>
        </w:rPr>
      </w:pPr>
    </w:p>
    <w:p w:rsidR="00960EC3" w:rsidRPr="00D07C15" w:rsidRDefault="00960EC3" w:rsidP="00960EC3">
      <w:pPr>
        <w:pStyle w:val="BodyText"/>
        <w:widowControl w:val="0"/>
        <w:spacing w:before="0" w:after="0" w:line="240" w:lineRule="auto"/>
        <w:ind w:firstLine="17"/>
        <w:jc w:val="both"/>
        <w:rPr>
          <w:szCs w:val="20"/>
        </w:rPr>
      </w:pPr>
      <w:r>
        <w:rPr>
          <w:szCs w:val="20"/>
          <w:lang w:val="en-US"/>
        </w:rPr>
        <w:t>The child can be involved in administrative judicial proceedings in any other role (as a person who has an interest)</w:t>
      </w:r>
      <w:r w:rsidRPr="00D07C15">
        <w:rPr>
          <w:szCs w:val="20"/>
          <w:lang w:val="en-US"/>
        </w:rPr>
        <w:t>.</w:t>
      </w:r>
      <w:r w:rsidRPr="00D07C15">
        <w:rPr>
          <w:b/>
          <w:szCs w:val="20"/>
          <w:lang w:val="en-US"/>
        </w:rPr>
        <w:t xml:space="preserve"> </w:t>
      </w:r>
      <w:r w:rsidRPr="00D07C15">
        <w:rPr>
          <w:szCs w:val="20"/>
        </w:rPr>
        <w:t xml:space="preserve">In these cases, the court is obliged to hear all children above 10 years </w:t>
      </w:r>
      <w:r>
        <w:rPr>
          <w:szCs w:val="20"/>
        </w:rPr>
        <w:t>of age</w:t>
      </w:r>
      <w:r w:rsidRPr="00D07C15">
        <w:rPr>
          <w:szCs w:val="20"/>
        </w:rPr>
        <w:t>.</w:t>
      </w:r>
    </w:p>
    <w:p w:rsidR="00960EC3" w:rsidRDefault="00960EC3" w:rsidP="00960EC3">
      <w:pPr>
        <w:pStyle w:val="BodyText"/>
        <w:widowControl w:val="0"/>
        <w:spacing w:before="0" w:after="0" w:line="240" w:lineRule="auto"/>
        <w:ind w:firstLine="17"/>
        <w:jc w:val="both"/>
        <w:rPr>
          <w:szCs w:val="20"/>
          <w:lang w:val="en-US"/>
        </w:rPr>
      </w:pPr>
    </w:p>
    <w:p w:rsidR="00960EC3" w:rsidRPr="00431386" w:rsidRDefault="00960EC3" w:rsidP="00431386">
      <w:pPr>
        <w:pStyle w:val="BodyText"/>
        <w:widowControl w:val="0"/>
        <w:spacing w:before="0" w:after="0" w:line="240" w:lineRule="auto"/>
        <w:ind w:firstLine="17"/>
        <w:jc w:val="both"/>
        <w:rPr>
          <w:bCs/>
          <w:color w:val="FF0000"/>
          <w:lang w:val="en-US"/>
        </w:rPr>
      </w:pPr>
      <w:r>
        <w:rPr>
          <w:szCs w:val="20"/>
          <w:lang w:val="en-US"/>
        </w:rPr>
        <w:t>There are some specific proceedings for children in administrative proceedings such as those proceedings relating to placement into care, unaccompanied children, assessment of special educational needs of children with disabilities. There are no specific rules for children in health care, protection from discrimination and seeking compensation for damages caused by public administration authorities and/or acts. The rules for adults are applicable to children.</w:t>
      </w:r>
      <w:r>
        <w:rPr>
          <w:i/>
          <w:lang w:val="en-US"/>
        </w:rPr>
        <w:t xml:space="preserve"> </w:t>
      </w:r>
      <w:r>
        <w:rPr>
          <w:bCs/>
          <w:color w:val="FF0000"/>
          <w:lang w:val="en-US"/>
        </w:rPr>
        <w:t xml:space="preserve"> </w:t>
      </w:r>
    </w:p>
    <w:p w:rsidR="00960EC3" w:rsidRPr="00A25643" w:rsidRDefault="00960EC3" w:rsidP="00A25643">
      <w:pPr>
        <w:pStyle w:val="Heading3NoNumb"/>
        <w:ind w:firstLine="851"/>
      </w:pPr>
      <w:bookmarkStart w:id="127" w:name="_Toc401654884"/>
      <w:bookmarkStart w:id="128" w:name="_Toc409606711"/>
      <w:r w:rsidRPr="00A25643">
        <w:t>Provision of information</w:t>
      </w:r>
      <w:bookmarkEnd w:id="127"/>
      <w:bookmarkEnd w:id="128"/>
      <w:r w:rsidRPr="00A25643">
        <w:br/>
      </w:r>
    </w:p>
    <w:p w:rsidR="00960EC3" w:rsidRDefault="00960EC3" w:rsidP="00960EC3">
      <w:pPr>
        <w:pStyle w:val="BodyText"/>
        <w:widowControl w:val="0"/>
        <w:spacing w:before="0" w:after="0" w:line="240" w:lineRule="auto"/>
        <w:ind w:firstLine="17"/>
        <w:jc w:val="both"/>
        <w:rPr>
          <w:szCs w:val="20"/>
          <w:lang w:val="en-US"/>
        </w:rPr>
      </w:pPr>
      <w:r w:rsidRPr="0061128F">
        <w:rPr>
          <w:szCs w:val="20"/>
          <w:lang w:val="en-US"/>
        </w:rPr>
        <w:t xml:space="preserve">The rules concerning the access of children to information about their rights and obligations before, during and after administrative court proceedings are regulated by civil law.  Every child has the right to be informed and consulted by the CPD even without the knowledge or agreement of their parents. The court also has the obligation to provide information to children </w:t>
      </w:r>
      <w:proofErr w:type="gramStart"/>
      <w:r w:rsidRPr="0061128F">
        <w:rPr>
          <w:szCs w:val="20"/>
          <w:lang w:val="en-US"/>
        </w:rPr>
        <w:t>which</w:t>
      </w:r>
      <w:proofErr w:type="gramEnd"/>
      <w:r w:rsidRPr="0061128F">
        <w:rPr>
          <w:szCs w:val="20"/>
          <w:lang w:val="en-US"/>
        </w:rPr>
        <w:t xml:space="preserve"> will help them to form their opinion as well as inform them about the consequences of their preferences and opinions.</w:t>
      </w:r>
    </w:p>
    <w:p w:rsidR="00960EC3" w:rsidRPr="0061128F" w:rsidRDefault="00960EC3" w:rsidP="00960EC3">
      <w:pPr>
        <w:pStyle w:val="BodyText"/>
        <w:widowControl w:val="0"/>
        <w:spacing w:before="0" w:after="0" w:line="240" w:lineRule="auto"/>
        <w:ind w:firstLine="17"/>
        <w:jc w:val="both"/>
        <w:rPr>
          <w:szCs w:val="20"/>
          <w:lang w:val="en-US"/>
        </w:rPr>
      </w:pPr>
    </w:p>
    <w:p w:rsidR="00960EC3" w:rsidRDefault="00960EC3" w:rsidP="00960EC3">
      <w:pPr>
        <w:pStyle w:val="BodyText"/>
        <w:widowControl w:val="0"/>
        <w:spacing w:before="0" w:after="0" w:line="240" w:lineRule="auto"/>
        <w:ind w:firstLine="17"/>
        <w:jc w:val="both"/>
        <w:rPr>
          <w:szCs w:val="20"/>
          <w:lang w:val="en-US"/>
        </w:rPr>
      </w:pPr>
      <w:r w:rsidRPr="0061128F">
        <w:rPr>
          <w:szCs w:val="20"/>
          <w:lang w:val="en-US"/>
        </w:rPr>
        <w:t xml:space="preserve">The parents/guardians or the persons who look after the child have the right to be informed of any judicial proceedings the child may be involved in. No rules specify what type of </w:t>
      </w:r>
      <w:r w:rsidRPr="0061128F">
        <w:rPr>
          <w:szCs w:val="20"/>
          <w:lang w:val="en-US"/>
        </w:rPr>
        <w:lastRenderedPageBreak/>
        <w:t xml:space="preserve">information the court or the CPD should provide to attorneys representing the child. </w:t>
      </w:r>
    </w:p>
    <w:p w:rsidR="00960EC3" w:rsidRPr="0061128F" w:rsidRDefault="00960EC3" w:rsidP="00960EC3">
      <w:pPr>
        <w:pStyle w:val="BodyText"/>
        <w:widowControl w:val="0"/>
        <w:spacing w:before="0" w:after="0" w:line="240" w:lineRule="auto"/>
        <w:ind w:firstLine="17"/>
        <w:jc w:val="both"/>
        <w:rPr>
          <w:szCs w:val="20"/>
          <w:lang w:val="en-US"/>
        </w:rPr>
      </w:pPr>
    </w:p>
    <w:p w:rsidR="00960EC3" w:rsidRDefault="00960EC3" w:rsidP="00960EC3">
      <w:pPr>
        <w:pStyle w:val="BodyText"/>
        <w:widowControl w:val="0"/>
        <w:spacing w:before="0" w:after="0" w:line="240" w:lineRule="auto"/>
        <w:ind w:firstLine="17"/>
        <w:jc w:val="both"/>
        <w:rPr>
          <w:szCs w:val="20"/>
          <w:lang w:val="en-US"/>
        </w:rPr>
      </w:pPr>
      <w:r w:rsidRPr="0061128F">
        <w:rPr>
          <w:szCs w:val="20"/>
          <w:lang w:val="en-US"/>
        </w:rPr>
        <w:t xml:space="preserve">In the course of administrative judicial proceedings, the court communicates with the parties (children or adults) through subpoenas. Children below 14 years of age receive subpoenas through their legal representatives (parents or guardians or special representative if such has been appointed) whereas children of 14 to 18 years of age and above can be served with their parent’s/guardian’s or special representative’s consent. The SAD (usually through CPD) must provide information to the children and their parents/guardians about all available services and </w:t>
      </w:r>
      <w:proofErr w:type="spellStart"/>
      <w:r w:rsidRPr="0061128F">
        <w:rPr>
          <w:szCs w:val="20"/>
          <w:lang w:val="en-US"/>
        </w:rPr>
        <w:t>organisations</w:t>
      </w:r>
      <w:proofErr w:type="spellEnd"/>
      <w:r w:rsidRPr="0061128F">
        <w:rPr>
          <w:szCs w:val="20"/>
          <w:lang w:val="en-US"/>
        </w:rPr>
        <w:t xml:space="preserve"> which can support them. </w:t>
      </w:r>
    </w:p>
    <w:p w:rsidR="00960EC3" w:rsidRPr="0061128F" w:rsidRDefault="00960EC3" w:rsidP="00960EC3">
      <w:pPr>
        <w:pStyle w:val="BodyText"/>
        <w:widowControl w:val="0"/>
        <w:spacing w:before="0" w:after="0" w:line="240" w:lineRule="auto"/>
        <w:ind w:firstLine="17"/>
        <w:jc w:val="both"/>
        <w:rPr>
          <w:szCs w:val="20"/>
          <w:lang w:val="en-US"/>
        </w:rPr>
      </w:pPr>
    </w:p>
    <w:p w:rsidR="00960EC3" w:rsidRPr="00431386" w:rsidRDefault="00960EC3" w:rsidP="00431386">
      <w:pPr>
        <w:pStyle w:val="BodyText"/>
        <w:widowControl w:val="0"/>
        <w:spacing w:before="0" w:after="0" w:line="240" w:lineRule="auto"/>
        <w:ind w:firstLine="17"/>
        <w:jc w:val="both"/>
        <w:rPr>
          <w:szCs w:val="20"/>
          <w:lang w:val="en-US"/>
        </w:rPr>
      </w:pPr>
      <w:r w:rsidRPr="0061128F">
        <w:rPr>
          <w:szCs w:val="20"/>
          <w:lang w:val="en-US"/>
        </w:rPr>
        <w:t>Courts can apply by analogy the rules concerning child parties to child witnesses.</w:t>
      </w:r>
      <w:r>
        <w:rPr>
          <w:szCs w:val="20"/>
          <w:lang w:val="en-US"/>
        </w:rPr>
        <w:t xml:space="preserve"> </w:t>
      </w:r>
      <w:r w:rsidRPr="0061128F">
        <w:rPr>
          <w:szCs w:val="20"/>
          <w:lang w:val="en-US"/>
        </w:rPr>
        <w:t xml:space="preserve">No other rules have been identified related to the provision of information to child witnesses about their rights. In fact as in the case of child plaintiffs, defendants or children who participate in the proceedings as subject of proceedings, child witnesses are summoned to the court through a subpoena. </w:t>
      </w:r>
    </w:p>
    <w:p w:rsidR="00960EC3" w:rsidRPr="00C92B63" w:rsidRDefault="00960EC3" w:rsidP="00A25643">
      <w:pPr>
        <w:pStyle w:val="Heading3NoNumb"/>
        <w:ind w:firstLine="851"/>
        <w:rPr>
          <w:noProof/>
        </w:rPr>
      </w:pPr>
      <w:bookmarkStart w:id="129" w:name="_Toc401654885"/>
      <w:bookmarkStart w:id="130" w:name="_Toc409606712"/>
      <w:r w:rsidRPr="00C92B63">
        <w:rPr>
          <w:noProof/>
        </w:rPr>
        <w:t>Protection of the child’s personal and family life</w:t>
      </w:r>
      <w:bookmarkEnd w:id="129"/>
      <w:bookmarkEnd w:id="130"/>
      <w:r>
        <w:rPr>
          <w:noProof/>
        </w:rPr>
        <w:br/>
      </w:r>
    </w:p>
    <w:p w:rsidR="00960EC3" w:rsidRDefault="00960EC3" w:rsidP="00431386">
      <w:pPr>
        <w:pStyle w:val="BodyText"/>
        <w:widowControl w:val="0"/>
        <w:spacing w:before="0" w:after="0" w:line="240" w:lineRule="auto"/>
        <w:jc w:val="both"/>
        <w:rPr>
          <w:rFonts w:cs="Arial"/>
          <w:iCs/>
          <w:szCs w:val="20"/>
          <w:lang w:eastAsia="ar-SA"/>
        </w:rPr>
      </w:pPr>
      <w:r w:rsidRPr="00771F6B">
        <w:rPr>
          <w:rFonts w:eastAsia="Times New Roman" w:cs="Arial"/>
          <w:bCs/>
          <w:szCs w:val="20"/>
          <w:lang w:val="en-US"/>
        </w:rPr>
        <w:t>Under Bulgarian law</w:t>
      </w:r>
      <w:r>
        <w:rPr>
          <w:rFonts w:eastAsia="Times New Roman" w:cs="Arial"/>
          <w:bCs/>
          <w:szCs w:val="20"/>
          <w:lang w:val="en-US"/>
        </w:rPr>
        <w:t>,</w:t>
      </w:r>
      <w:r>
        <w:rPr>
          <w:rFonts w:cs="Arial"/>
          <w:iCs/>
          <w:szCs w:val="20"/>
          <w:lang w:eastAsia="ar-SA"/>
        </w:rPr>
        <w:t xml:space="preserve"> the child’s personal and family life must be protected in all stages of </w:t>
      </w:r>
      <w:r>
        <w:rPr>
          <w:szCs w:val="20"/>
          <w:lang w:val="en-US"/>
        </w:rPr>
        <w:t>j</w:t>
      </w:r>
      <w:proofErr w:type="spellStart"/>
      <w:r w:rsidRPr="00CE691C">
        <w:rPr>
          <w:szCs w:val="20"/>
        </w:rPr>
        <w:t>udicial</w:t>
      </w:r>
      <w:proofErr w:type="spellEnd"/>
      <w:r w:rsidRPr="00CE691C">
        <w:rPr>
          <w:szCs w:val="20"/>
        </w:rPr>
        <w:t xml:space="preserve"> administrative proceedings </w:t>
      </w:r>
      <w:r>
        <w:rPr>
          <w:szCs w:val="20"/>
        </w:rPr>
        <w:t xml:space="preserve">and </w:t>
      </w:r>
      <w:r w:rsidRPr="00CE691C">
        <w:rPr>
          <w:szCs w:val="20"/>
        </w:rPr>
        <w:t>administrative proceeding</w:t>
      </w:r>
      <w:r>
        <w:rPr>
          <w:szCs w:val="20"/>
        </w:rPr>
        <w:t>s</w:t>
      </w:r>
      <w:r w:rsidRPr="00CE691C">
        <w:rPr>
          <w:szCs w:val="20"/>
        </w:rPr>
        <w:t xml:space="preserve"> before a public administration authority</w:t>
      </w:r>
      <w:r>
        <w:rPr>
          <w:rFonts w:cs="Arial"/>
          <w:iCs/>
          <w:szCs w:val="20"/>
          <w:lang w:eastAsia="ar-SA"/>
        </w:rPr>
        <w:t xml:space="preserve">.  </w:t>
      </w:r>
    </w:p>
    <w:p w:rsidR="00960EC3" w:rsidRDefault="00960EC3" w:rsidP="00960EC3">
      <w:pPr>
        <w:widowControl w:val="0"/>
        <w:spacing w:before="0" w:after="0" w:line="240" w:lineRule="auto"/>
        <w:ind w:left="851"/>
        <w:jc w:val="both"/>
        <w:rPr>
          <w:b/>
          <w:i/>
          <w:noProof/>
        </w:rPr>
      </w:pPr>
    </w:p>
    <w:p w:rsidR="00960EC3" w:rsidRPr="00A25643" w:rsidRDefault="00960EC3" w:rsidP="00A25643">
      <w:pPr>
        <w:pStyle w:val="Heading3NoNumb"/>
        <w:ind w:left="851"/>
        <w:rPr>
          <w:noProof/>
        </w:rPr>
      </w:pPr>
      <w:bookmarkStart w:id="131" w:name="_Toc409606713"/>
      <w:r w:rsidRPr="00A25643">
        <w:rPr>
          <w:noProof/>
        </w:rPr>
        <w:t>Protection from harm during proceedings and interviews and ensuring a child friendly process</w:t>
      </w:r>
      <w:bookmarkEnd w:id="131"/>
      <w:r w:rsidRPr="00A25643">
        <w:rPr>
          <w:noProof/>
        </w:rPr>
        <w:t xml:space="preserve"> </w:t>
      </w:r>
    </w:p>
    <w:p w:rsidR="00960EC3" w:rsidRPr="00431386" w:rsidRDefault="00960EC3" w:rsidP="00431386">
      <w:pPr>
        <w:pStyle w:val="BodyText"/>
        <w:widowControl w:val="0"/>
        <w:spacing w:before="0" w:after="0" w:line="240" w:lineRule="auto"/>
        <w:jc w:val="both"/>
        <w:rPr>
          <w:bCs/>
          <w:szCs w:val="20"/>
          <w:lang w:val="en-US"/>
        </w:rPr>
      </w:pPr>
      <w:r>
        <w:rPr>
          <w:rFonts w:cs="Arial"/>
          <w:b/>
          <w:i/>
          <w:noProof/>
          <w:szCs w:val="20"/>
        </w:rPr>
        <w:br/>
      </w:r>
      <w:r>
        <w:rPr>
          <w:bCs/>
          <w:szCs w:val="20"/>
          <w:lang w:val="en-US"/>
        </w:rPr>
        <w:t xml:space="preserve">There are several rules in Bulgarian legislation which aim to protect children from harm and ensuring a child friendly process to guarantee such conditions. </w:t>
      </w:r>
    </w:p>
    <w:p w:rsidR="00960EC3" w:rsidRPr="00C92B63" w:rsidRDefault="00960EC3" w:rsidP="00A25643">
      <w:pPr>
        <w:pStyle w:val="Heading3NoNumb"/>
        <w:ind w:firstLine="851"/>
        <w:rPr>
          <w:noProof/>
        </w:rPr>
      </w:pPr>
      <w:bookmarkStart w:id="132" w:name="_Toc401654886"/>
      <w:bookmarkStart w:id="133" w:name="_Toc409606714"/>
      <w:r w:rsidRPr="00C92B63">
        <w:rPr>
          <w:noProof/>
        </w:rPr>
        <w:t xml:space="preserve">Right to be heard and participate in  </w:t>
      </w:r>
      <w:r>
        <w:rPr>
          <w:noProof/>
        </w:rPr>
        <w:t xml:space="preserve">administrative </w:t>
      </w:r>
      <w:r w:rsidRPr="00C92B63">
        <w:rPr>
          <w:noProof/>
        </w:rPr>
        <w:t>judicial proceedings</w:t>
      </w:r>
      <w:bookmarkEnd w:id="132"/>
      <w:bookmarkEnd w:id="133"/>
      <w:r>
        <w:rPr>
          <w:noProof/>
        </w:rPr>
        <w:br/>
      </w:r>
    </w:p>
    <w:p w:rsidR="00960EC3" w:rsidRPr="000D323B" w:rsidRDefault="00960EC3" w:rsidP="00960EC3">
      <w:pPr>
        <w:pStyle w:val="BodyText"/>
        <w:widowControl w:val="0"/>
        <w:spacing w:before="0" w:after="0" w:line="240" w:lineRule="auto"/>
        <w:jc w:val="both"/>
        <w:rPr>
          <w:rStyle w:val="newdocreference"/>
          <w:szCs w:val="20"/>
        </w:rPr>
      </w:pPr>
      <w:r w:rsidRPr="00C3785B">
        <w:rPr>
          <w:rFonts w:eastAsia="Times New Roman" w:cs="Arial"/>
          <w:bCs/>
          <w:szCs w:val="20"/>
          <w:lang w:val="en-US"/>
        </w:rPr>
        <w:t>Generally speaking</w:t>
      </w:r>
      <w:r>
        <w:rPr>
          <w:rFonts w:eastAsia="Times New Roman" w:cs="Arial"/>
          <w:bCs/>
          <w:szCs w:val="20"/>
          <w:lang w:val="en-US"/>
        </w:rPr>
        <w:t>,</w:t>
      </w:r>
      <w:r w:rsidRPr="00C3785B">
        <w:rPr>
          <w:rFonts w:eastAsia="Times New Roman" w:cs="Arial"/>
          <w:bCs/>
          <w:szCs w:val="20"/>
          <w:lang w:val="en-US"/>
        </w:rPr>
        <w:t xml:space="preserve"> the</w:t>
      </w:r>
      <w:r>
        <w:rPr>
          <w:rFonts w:eastAsia="Times New Roman" w:cs="Arial"/>
          <w:bCs/>
          <w:szCs w:val="20"/>
          <w:lang w:val="en-US"/>
        </w:rPr>
        <w:t xml:space="preserve"> child ha</w:t>
      </w:r>
      <w:r w:rsidRPr="00C3785B">
        <w:rPr>
          <w:rFonts w:eastAsia="Times New Roman" w:cs="Arial"/>
          <w:bCs/>
          <w:szCs w:val="20"/>
          <w:lang w:val="en-US"/>
        </w:rPr>
        <w:t xml:space="preserve">s </w:t>
      </w:r>
      <w:r w:rsidRPr="00C3785B">
        <w:rPr>
          <w:rStyle w:val="newdocreference"/>
          <w:szCs w:val="20"/>
        </w:rPr>
        <w:t>rights to participate in administrative judicial proceedings</w:t>
      </w:r>
      <w:r w:rsidRPr="00C3785B">
        <w:rPr>
          <w:rStyle w:val="newdocreference"/>
          <w:szCs w:val="20"/>
          <w:lang w:val="en-US"/>
        </w:rPr>
        <w:t xml:space="preserve">. </w:t>
      </w:r>
      <w:r>
        <w:rPr>
          <w:rStyle w:val="newdocreference"/>
          <w:szCs w:val="20"/>
          <w:lang w:val="en-US"/>
        </w:rPr>
        <w:t xml:space="preserve">The general rule is that </w:t>
      </w:r>
      <w:r w:rsidRPr="00C3785B">
        <w:rPr>
          <w:rStyle w:val="newdocreference"/>
          <w:szCs w:val="20"/>
        </w:rPr>
        <w:t>children below 14 years of age act through their legal representatives (parents or guardian) whereas children</w:t>
      </w:r>
      <w:r>
        <w:rPr>
          <w:rStyle w:val="newdocreference"/>
          <w:szCs w:val="20"/>
          <w:lang w:val="en-US"/>
        </w:rPr>
        <w:t xml:space="preserve"> between</w:t>
      </w:r>
      <w:r w:rsidRPr="00C3785B">
        <w:rPr>
          <w:rStyle w:val="newdocreference"/>
          <w:szCs w:val="20"/>
        </w:rPr>
        <w:t xml:space="preserve"> 14 </w:t>
      </w:r>
      <w:r>
        <w:rPr>
          <w:rStyle w:val="newdocreference"/>
          <w:szCs w:val="20"/>
          <w:lang w:val="en-US"/>
        </w:rPr>
        <w:t xml:space="preserve">and 18 </w:t>
      </w:r>
      <w:r w:rsidRPr="00C3785B">
        <w:rPr>
          <w:rStyle w:val="newdocreference"/>
          <w:szCs w:val="20"/>
        </w:rPr>
        <w:t xml:space="preserve">years of age and above can bring a case in their own name to the court with their parents’ consent. </w:t>
      </w:r>
    </w:p>
    <w:p w:rsidR="00960EC3" w:rsidRDefault="00960EC3" w:rsidP="00960EC3">
      <w:pPr>
        <w:pStyle w:val="BodyText"/>
        <w:widowControl w:val="0"/>
        <w:spacing w:before="0" w:after="0" w:line="240" w:lineRule="auto"/>
        <w:jc w:val="both"/>
        <w:rPr>
          <w:rStyle w:val="newdocreference"/>
          <w:szCs w:val="20"/>
          <w:lang w:val="en-US"/>
        </w:rPr>
      </w:pPr>
    </w:p>
    <w:p w:rsidR="00960EC3" w:rsidRPr="00431386" w:rsidRDefault="00960EC3" w:rsidP="00431386">
      <w:pPr>
        <w:pStyle w:val="BodyText"/>
        <w:widowControl w:val="0"/>
        <w:spacing w:before="0" w:after="0" w:line="240" w:lineRule="auto"/>
        <w:jc w:val="both"/>
        <w:rPr>
          <w:rStyle w:val="newdocreference"/>
          <w:szCs w:val="20"/>
          <w:lang w:val="en-US"/>
        </w:rPr>
      </w:pPr>
      <w:r>
        <w:rPr>
          <w:rStyle w:val="newdocreference"/>
          <w:szCs w:val="20"/>
          <w:lang w:val="en-US"/>
        </w:rPr>
        <w:t xml:space="preserve">There are no </w:t>
      </w:r>
      <w:r w:rsidRPr="003A5586">
        <w:rPr>
          <w:rStyle w:val="newdocreference"/>
          <w:szCs w:val="20"/>
        </w:rPr>
        <w:t>special legal requirements/policies in place to ensure that children</w:t>
      </w:r>
      <w:r w:rsidRPr="003A5586">
        <w:rPr>
          <w:szCs w:val="20"/>
        </w:rPr>
        <w:t xml:space="preserve"> </w:t>
      </w:r>
      <w:r w:rsidRPr="003A5586">
        <w:rPr>
          <w:rStyle w:val="newdocreference"/>
          <w:szCs w:val="20"/>
        </w:rPr>
        <w:t>are</w:t>
      </w:r>
      <w:r w:rsidRPr="003A5586">
        <w:rPr>
          <w:szCs w:val="20"/>
        </w:rPr>
        <w:t xml:space="preserve"> </w:t>
      </w:r>
      <w:r w:rsidRPr="003A5586">
        <w:rPr>
          <w:rStyle w:val="newdocreference"/>
          <w:szCs w:val="20"/>
        </w:rPr>
        <w:t xml:space="preserve">heard (i.e. can be interviewed, provide evidence and give testimony) in all matters that affect them if their level of development allows this. It is at the judge’s discretion to decide whether he/she will hear a child. </w:t>
      </w:r>
    </w:p>
    <w:p w:rsidR="00960EC3" w:rsidRPr="00BC5619" w:rsidRDefault="00960EC3" w:rsidP="00A25643">
      <w:pPr>
        <w:pStyle w:val="Heading3NoNumb"/>
        <w:ind w:firstLine="851"/>
      </w:pPr>
      <w:bookmarkStart w:id="134" w:name="_Toc401654887"/>
      <w:bookmarkStart w:id="135" w:name="_Toc409606715"/>
      <w:r w:rsidRPr="00C92B63">
        <w:rPr>
          <w:noProof/>
        </w:rPr>
        <w:t>Right to legal counsel, legal assistance and representation</w:t>
      </w:r>
      <w:bookmarkEnd w:id="134"/>
      <w:bookmarkEnd w:id="135"/>
      <w:r>
        <w:rPr>
          <w:noProof/>
        </w:rPr>
        <w:br/>
      </w:r>
    </w:p>
    <w:p w:rsidR="00960EC3" w:rsidRPr="000D323B" w:rsidRDefault="00960EC3" w:rsidP="00960EC3">
      <w:pPr>
        <w:pStyle w:val="CommentText"/>
        <w:widowControl w:val="0"/>
        <w:spacing w:before="0" w:after="0"/>
        <w:ind w:left="851"/>
        <w:jc w:val="both"/>
        <w:rPr>
          <w:rStyle w:val="newdocreference"/>
          <w:rFonts w:cs="Calibri"/>
          <w:lang w:val="en-US"/>
        </w:rPr>
      </w:pPr>
      <w:r w:rsidRPr="003A5586">
        <w:rPr>
          <w:rStyle w:val="newdocreference"/>
          <w:rFonts w:cs="Calibri"/>
          <w:lang w:val="en-US"/>
        </w:rPr>
        <w:t>In administrative ju</w:t>
      </w:r>
      <w:r>
        <w:rPr>
          <w:rStyle w:val="newdocreference"/>
          <w:rFonts w:cs="Calibri"/>
          <w:lang w:val="en-US"/>
        </w:rPr>
        <w:t>dicial proceedings,</w:t>
      </w:r>
      <w:r w:rsidRPr="003A5586">
        <w:rPr>
          <w:rStyle w:val="newdocreference"/>
          <w:rFonts w:cs="Calibri"/>
          <w:lang w:val="en-US"/>
        </w:rPr>
        <w:t xml:space="preserve"> c</w:t>
      </w:r>
      <w:proofErr w:type="spellStart"/>
      <w:r w:rsidRPr="003A5586">
        <w:rPr>
          <w:rStyle w:val="newdocreference"/>
          <w:rFonts w:cs="Calibri"/>
        </w:rPr>
        <w:t>hildren</w:t>
      </w:r>
      <w:proofErr w:type="spellEnd"/>
      <w:r>
        <w:rPr>
          <w:rStyle w:val="newdocreference"/>
          <w:rFonts w:cs="Calibri"/>
          <w:lang w:val="en-US"/>
        </w:rPr>
        <w:t xml:space="preserve"> </w:t>
      </w:r>
      <w:r w:rsidRPr="003A5586">
        <w:rPr>
          <w:rStyle w:val="newdocreference"/>
          <w:rFonts w:cs="Calibri"/>
        </w:rPr>
        <w:t xml:space="preserve">have the right to legal assistance and representation </w:t>
      </w:r>
      <w:r w:rsidRPr="000D323B">
        <w:rPr>
          <w:rStyle w:val="newdocreference"/>
          <w:rFonts w:cs="Calibri"/>
        </w:rPr>
        <w:t xml:space="preserve">before, during and after civil judicial proceedings </w:t>
      </w:r>
      <w:r w:rsidRPr="000D323B">
        <w:rPr>
          <w:rStyle w:val="newdocreference"/>
          <w:rFonts w:cs="Calibri"/>
          <w:lang w:val="en-GB"/>
        </w:rPr>
        <w:t>to</w:t>
      </w:r>
      <w:r w:rsidRPr="000D323B">
        <w:rPr>
          <w:rStyle w:val="newdocreference"/>
          <w:rFonts w:cs="Calibri"/>
        </w:rPr>
        <w:t xml:space="preserve"> which they are party.  </w:t>
      </w:r>
      <w:r w:rsidRPr="000D323B">
        <w:rPr>
          <w:rStyle w:val="newdocreference"/>
          <w:rFonts w:cs="Calibri"/>
          <w:lang w:val="en-US"/>
        </w:rPr>
        <w:t xml:space="preserve"> </w:t>
      </w:r>
    </w:p>
    <w:p w:rsidR="00960EC3" w:rsidRPr="000D323B" w:rsidRDefault="00960EC3" w:rsidP="00960EC3">
      <w:pPr>
        <w:pStyle w:val="CommentText"/>
        <w:widowControl w:val="0"/>
        <w:spacing w:before="0" w:after="0"/>
        <w:ind w:left="851"/>
        <w:jc w:val="both"/>
        <w:rPr>
          <w:lang w:val="en-US"/>
        </w:rPr>
      </w:pPr>
    </w:p>
    <w:p w:rsidR="00960EC3" w:rsidRPr="000D323B" w:rsidRDefault="00960EC3" w:rsidP="00431386">
      <w:pPr>
        <w:widowControl w:val="0"/>
        <w:spacing w:before="0" w:after="0" w:line="240" w:lineRule="auto"/>
        <w:ind w:left="851"/>
        <w:jc w:val="both"/>
        <w:rPr>
          <w:rStyle w:val="newdocreference"/>
          <w:rFonts w:cs="Calibri"/>
        </w:rPr>
      </w:pPr>
      <w:r w:rsidRPr="000D323B">
        <w:rPr>
          <w:rStyle w:val="newdocreference"/>
          <w:rFonts w:cs="Calibri"/>
        </w:rPr>
        <w:t xml:space="preserve">Children cannot receive legal advice independently, apart from when the Child Protection Department refers them to the relevant NGOs. </w:t>
      </w:r>
      <w:proofErr w:type="gramStart"/>
      <w:r w:rsidRPr="000D323B">
        <w:rPr>
          <w:rStyle w:val="newdocreference"/>
          <w:rFonts w:cs="Calibri"/>
        </w:rPr>
        <w:t>This,</w:t>
      </w:r>
      <w:proofErr w:type="gramEnd"/>
      <w:r w:rsidRPr="000D323B">
        <w:rPr>
          <w:rStyle w:val="newdocreference"/>
          <w:rFonts w:cs="Calibri"/>
        </w:rPr>
        <w:t xml:space="preserve"> is possible only where such services exist. The CPD itself provides legal counselling if there is a lawyer appointed. </w:t>
      </w:r>
    </w:p>
    <w:p w:rsidR="00960EC3" w:rsidRPr="000D323B" w:rsidRDefault="00960EC3" w:rsidP="00A25643">
      <w:pPr>
        <w:pStyle w:val="Heading3NoNumb"/>
        <w:ind w:firstLine="851"/>
      </w:pPr>
      <w:bookmarkStart w:id="136" w:name="_Toc401654888"/>
      <w:bookmarkStart w:id="137" w:name="_Toc409606716"/>
      <w:r w:rsidRPr="000D323B">
        <w:t>Restriction on liberty</w:t>
      </w:r>
      <w:bookmarkEnd w:id="136"/>
      <w:bookmarkEnd w:id="137"/>
      <w:r>
        <w:br/>
      </w:r>
    </w:p>
    <w:p w:rsidR="00960EC3" w:rsidRPr="00431386" w:rsidRDefault="00960EC3" w:rsidP="00431386">
      <w:pPr>
        <w:pStyle w:val="ListBullet"/>
        <w:widowControl w:val="0"/>
        <w:numPr>
          <w:ilvl w:val="0"/>
          <w:numId w:val="0"/>
        </w:numPr>
        <w:spacing w:before="0" w:after="0" w:line="240" w:lineRule="auto"/>
        <w:ind w:left="851"/>
        <w:jc w:val="both"/>
        <w:rPr>
          <w:rStyle w:val="newdocreference"/>
        </w:rPr>
      </w:pPr>
      <w:r w:rsidRPr="000D323B">
        <w:rPr>
          <w:rStyle w:val="newdocreference"/>
          <w:rFonts w:cs="Calibri"/>
        </w:rPr>
        <w:t>C</w:t>
      </w:r>
      <w:r w:rsidRPr="000D323B">
        <w:t>hild offenders may be subject to administrative measures which entail the deprivation of their liberty. As a correction measure, the court by motion of the Local Commissions may place in socio-pedagogical institutions and correctional schools for up to three years children over eight years old</w:t>
      </w:r>
      <w:r w:rsidRPr="00D16886">
        <w:t xml:space="preserve"> (who have committed an anti-social act or a crime that does not represent a significant danger to society) or children considered prone to committing anti-</w:t>
      </w:r>
      <w:r w:rsidRPr="00D16886">
        <w:lastRenderedPageBreak/>
        <w:t>social act</w:t>
      </w:r>
      <w:r>
        <w:t>s</w:t>
      </w:r>
      <w:r w:rsidRPr="00D16886">
        <w:t>.</w:t>
      </w:r>
    </w:p>
    <w:p w:rsidR="00960EC3" w:rsidRPr="00C92B63" w:rsidRDefault="00960EC3" w:rsidP="00A25643">
      <w:pPr>
        <w:pStyle w:val="Heading3NoNumb"/>
        <w:ind w:firstLine="851"/>
        <w:rPr>
          <w:noProof/>
        </w:rPr>
      </w:pPr>
      <w:bookmarkStart w:id="138" w:name="_Toc401654889"/>
      <w:bookmarkStart w:id="139" w:name="_Toc409606717"/>
      <w:r w:rsidRPr="00C92B63">
        <w:rPr>
          <w:noProof/>
        </w:rPr>
        <w:t>Remedies and compensation exist for violation of rights and failure to act</w:t>
      </w:r>
      <w:bookmarkEnd w:id="138"/>
      <w:bookmarkEnd w:id="139"/>
      <w:r>
        <w:rPr>
          <w:noProof/>
        </w:rPr>
        <w:br/>
      </w:r>
    </w:p>
    <w:p w:rsidR="00960EC3" w:rsidRPr="00431386" w:rsidRDefault="00960EC3" w:rsidP="00431386">
      <w:pPr>
        <w:pStyle w:val="BodyText"/>
        <w:widowControl w:val="0"/>
        <w:spacing w:before="0" w:after="0" w:line="240" w:lineRule="auto"/>
        <w:jc w:val="both"/>
        <w:rPr>
          <w:rFonts w:cs="Arial"/>
          <w:bCs/>
          <w:szCs w:val="20"/>
        </w:rPr>
      </w:pPr>
      <w:r w:rsidRPr="003A5586">
        <w:rPr>
          <w:bCs/>
          <w:szCs w:val="20"/>
          <w:lang w:val="en-US"/>
        </w:rPr>
        <w:t>T</w:t>
      </w:r>
      <w:r w:rsidRPr="003A5586">
        <w:rPr>
          <w:rFonts w:cs="Arial"/>
          <w:bCs/>
          <w:szCs w:val="20"/>
        </w:rPr>
        <w:t xml:space="preserve">here are not any specific remedies </w:t>
      </w:r>
      <w:r>
        <w:rPr>
          <w:rFonts w:cs="Arial"/>
          <w:bCs/>
          <w:szCs w:val="20"/>
        </w:rPr>
        <w:t>or</w:t>
      </w:r>
      <w:r w:rsidRPr="003A5586">
        <w:rPr>
          <w:rFonts w:cs="Arial"/>
          <w:bCs/>
          <w:szCs w:val="20"/>
        </w:rPr>
        <w:t xml:space="preserve"> compensation for the violation of children’s rights and </w:t>
      </w:r>
      <w:r>
        <w:rPr>
          <w:rFonts w:cs="Arial"/>
          <w:bCs/>
          <w:szCs w:val="20"/>
        </w:rPr>
        <w:t>s</w:t>
      </w:r>
      <w:r w:rsidRPr="003A5586">
        <w:rPr>
          <w:rFonts w:cs="Arial"/>
          <w:bCs/>
          <w:szCs w:val="20"/>
        </w:rPr>
        <w:t xml:space="preserve">tate failure to act. </w:t>
      </w:r>
    </w:p>
    <w:p w:rsidR="00960EC3" w:rsidRPr="006173B9" w:rsidRDefault="00960EC3" w:rsidP="00A25643">
      <w:pPr>
        <w:pStyle w:val="Heading3NoNumb"/>
        <w:ind w:firstLine="851"/>
        <w:rPr>
          <w:color w:val="FF0000"/>
        </w:rPr>
      </w:pPr>
      <w:bookmarkStart w:id="140" w:name="_Toc401654890"/>
      <w:bookmarkStart w:id="141" w:name="_Toc409606718"/>
      <w:r w:rsidRPr="003A5586">
        <w:t>Legal costs</w:t>
      </w:r>
      <w:bookmarkEnd w:id="140"/>
      <w:bookmarkEnd w:id="141"/>
      <w:r>
        <w:br/>
      </w:r>
    </w:p>
    <w:p w:rsidR="00960EC3" w:rsidRPr="00431386" w:rsidRDefault="00960EC3" w:rsidP="00431386">
      <w:pPr>
        <w:pStyle w:val="BodyText"/>
        <w:widowControl w:val="0"/>
        <w:spacing w:before="0" w:after="0" w:line="240" w:lineRule="auto"/>
        <w:jc w:val="both"/>
        <w:rPr>
          <w:rStyle w:val="newdocreference"/>
          <w:szCs w:val="20"/>
        </w:rPr>
      </w:pPr>
      <w:r w:rsidRPr="00FF5620">
        <w:rPr>
          <w:rStyle w:val="newdocreference"/>
          <w:rFonts w:cs="Arial"/>
          <w:szCs w:val="20"/>
        </w:rPr>
        <w:t>T</w:t>
      </w:r>
      <w:r w:rsidRPr="00FF5620">
        <w:rPr>
          <w:rStyle w:val="newdocreference"/>
          <w:szCs w:val="20"/>
        </w:rPr>
        <w:t>he</w:t>
      </w:r>
      <w:r w:rsidRPr="003A5586">
        <w:rPr>
          <w:rStyle w:val="newdocreference"/>
          <w:szCs w:val="20"/>
        </w:rPr>
        <w:t xml:space="preserve"> child (</w:t>
      </w:r>
      <w:r>
        <w:rPr>
          <w:rStyle w:val="newdocreference"/>
          <w:szCs w:val="20"/>
        </w:rPr>
        <w:t xml:space="preserve">like </w:t>
      </w:r>
      <w:r w:rsidRPr="003A5586">
        <w:rPr>
          <w:rStyle w:val="newdocreference"/>
          <w:szCs w:val="20"/>
        </w:rPr>
        <w:t xml:space="preserve">every adult) has </w:t>
      </w:r>
      <w:r>
        <w:rPr>
          <w:rStyle w:val="newdocreference"/>
          <w:szCs w:val="20"/>
        </w:rPr>
        <w:t xml:space="preserve">the </w:t>
      </w:r>
      <w:r w:rsidRPr="003A5586">
        <w:rPr>
          <w:rStyle w:val="newdocreference"/>
          <w:szCs w:val="20"/>
        </w:rPr>
        <w:t xml:space="preserve">right to start proceedings for compensation for damages caused by a </w:t>
      </w:r>
      <w:r>
        <w:rPr>
          <w:rStyle w:val="newdocreference"/>
          <w:szCs w:val="20"/>
        </w:rPr>
        <w:t xml:space="preserve">public </w:t>
      </w:r>
      <w:r w:rsidRPr="003A5586">
        <w:rPr>
          <w:rStyle w:val="newdocreference"/>
          <w:szCs w:val="20"/>
        </w:rPr>
        <w:t>administrati</w:t>
      </w:r>
      <w:r>
        <w:rPr>
          <w:rStyle w:val="newdocreference"/>
          <w:szCs w:val="20"/>
        </w:rPr>
        <w:t>on</w:t>
      </w:r>
      <w:r w:rsidRPr="003A5586">
        <w:rPr>
          <w:rStyle w:val="newdocreference"/>
          <w:szCs w:val="20"/>
        </w:rPr>
        <w:t xml:space="preserve"> </w:t>
      </w:r>
      <w:r>
        <w:rPr>
          <w:rStyle w:val="newdocreference"/>
          <w:szCs w:val="20"/>
        </w:rPr>
        <w:t>authorit</w:t>
      </w:r>
      <w:r w:rsidRPr="003A5586">
        <w:rPr>
          <w:rStyle w:val="newdocreference"/>
          <w:szCs w:val="20"/>
        </w:rPr>
        <w:t xml:space="preserve">y (by act or omission to act) without paying legal costs in advance. </w:t>
      </w:r>
      <w:r>
        <w:rPr>
          <w:rStyle w:val="newdocreference"/>
          <w:szCs w:val="20"/>
        </w:rPr>
        <w:t>P</w:t>
      </w:r>
      <w:r w:rsidRPr="003A5586">
        <w:rPr>
          <w:rStyle w:val="newdocreference"/>
          <w:szCs w:val="20"/>
        </w:rPr>
        <w:t xml:space="preserve">roceedings before the </w:t>
      </w:r>
      <w:proofErr w:type="spellStart"/>
      <w:r>
        <w:rPr>
          <w:rStyle w:val="newdocreference"/>
          <w:szCs w:val="20"/>
        </w:rPr>
        <w:t>CPDisc</w:t>
      </w:r>
      <w:proofErr w:type="spellEnd"/>
      <w:r w:rsidRPr="003A5586">
        <w:rPr>
          <w:rStyle w:val="newdocreference"/>
          <w:szCs w:val="20"/>
        </w:rPr>
        <w:t xml:space="preserve"> are free of legal costs.</w:t>
      </w:r>
    </w:p>
    <w:p w:rsidR="00960EC3" w:rsidRPr="00C04664" w:rsidRDefault="00960EC3" w:rsidP="00A25643">
      <w:pPr>
        <w:pStyle w:val="Heading3NoNumb"/>
        <w:ind w:firstLine="851"/>
        <w:rPr>
          <w:lang w:val="en-US"/>
        </w:rPr>
      </w:pPr>
      <w:bookmarkStart w:id="142" w:name="_Toc401654891"/>
      <w:bookmarkStart w:id="143" w:name="_Toc409606719"/>
      <w:r w:rsidRPr="00375C7C">
        <w:t>Enforcement of administrative court judg</w:t>
      </w:r>
      <w:r>
        <w:t>e</w:t>
      </w:r>
      <w:r w:rsidRPr="00375C7C">
        <w:t>ments</w:t>
      </w:r>
      <w:bookmarkEnd w:id="142"/>
      <w:bookmarkEnd w:id="143"/>
      <w:r>
        <w:br/>
      </w:r>
    </w:p>
    <w:p w:rsidR="00960EC3" w:rsidRPr="00C04664" w:rsidRDefault="00960EC3" w:rsidP="00431386">
      <w:pPr>
        <w:pStyle w:val="BodyText"/>
        <w:widowControl w:val="0"/>
        <w:spacing w:before="0" w:after="0" w:line="240" w:lineRule="auto"/>
        <w:jc w:val="both"/>
        <w:rPr>
          <w:szCs w:val="20"/>
          <w:lang w:val="en-US"/>
        </w:rPr>
      </w:pPr>
      <w:r w:rsidRPr="00C04664">
        <w:rPr>
          <w:szCs w:val="20"/>
          <w:lang w:val="en-US"/>
        </w:rPr>
        <w:t>No rules have been identified</w:t>
      </w:r>
      <w:r>
        <w:rPr>
          <w:szCs w:val="20"/>
          <w:lang w:val="en-US"/>
        </w:rPr>
        <w:t xml:space="preserve"> which permit</w:t>
      </w:r>
      <w:r w:rsidRPr="00C04664">
        <w:rPr>
          <w:szCs w:val="20"/>
          <w:lang w:val="en-US"/>
        </w:rPr>
        <w:t xml:space="preserve"> the enforcement of a decision taken in administrative judicial proceedings </w:t>
      </w:r>
      <w:r>
        <w:rPr>
          <w:szCs w:val="20"/>
          <w:lang w:val="en-US"/>
        </w:rPr>
        <w:t xml:space="preserve">to </w:t>
      </w:r>
      <w:r w:rsidRPr="00C04664">
        <w:rPr>
          <w:szCs w:val="20"/>
          <w:lang w:val="en-US"/>
        </w:rPr>
        <w:t xml:space="preserve">be suspended if there is </w:t>
      </w:r>
      <w:r>
        <w:rPr>
          <w:szCs w:val="20"/>
          <w:lang w:val="en-US"/>
        </w:rPr>
        <w:t xml:space="preserve">a </w:t>
      </w:r>
      <w:r w:rsidRPr="00C04664">
        <w:rPr>
          <w:szCs w:val="20"/>
          <w:lang w:val="en-US"/>
        </w:rPr>
        <w:t xml:space="preserve">risk </w:t>
      </w:r>
      <w:r>
        <w:rPr>
          <w:szCs w:val="20"/>
          <w:lang w:val="en-US"/>
        </w:rPr>
        <w:t>to</w:t>
      </w:r>
      <w:r w:rsidRPr="00C04664">
        <w:rPr>
          <w:szCs w:val="20"/>
          <w:lang w:val="en-US"/>
        </w:rPr>
        <w:t xml:space="preserve"> the child.  </w:t>
      </w:r>
    </w:p>
    <w:p w:rsidR="00960EC3" w:rsidRPr="00375C7C" w:rsidRDefault="00960EC3" w:rsidP="00A25643">
      <w:pPr>
        <w:pStyle w:val="Heading3NoNumb"/>
        <w:ind w:firstLine="851"/>
        <w:rPr>
          <w:lang w:val="en-US"/>
        </w:rPr>
      </w:pPr>
      <w:bookmarkStart w:id="144" w:name="_Toc401654892"/>
      <w:bookmarkStart w:id="145" w:name="_Toc409606720"/>
      <w:r w:rsidRPr="00C92B63">
        <w:rPr>
          <w:noProof/>
        </w:rPr>
        <w:t>Streng</w:t>
      </w:r>
      <w:r>
        <w:rPr>
          <w:noProof/>
        </w:rPr>
        <w:t>t</w:t>
      </w:r>
      <w:r w:rsidRPr="00C92B63">
        <w:rPr>
          <w:noProof/>
        </w:rPr>
        <w:t xml:space="preserve">hs and </w:t>
      </w:r>
      <w:r>
        <w:rPr>
          <w:noProof/>
        </w:rPr>
        <w:t>g</w:t>
      </w:r>
      <w:r w:rsidRPr="00C92B63">
        <w:rPr>
          <w:noProof/>
        </w:rPr>
        <w:t>aps</w:t>
      </w:r>
      <w:bookmarkEnd w:id="144"/>
      <w:bookmarkEnd w:id="145"/>
      <w:r>
        <w:rPr>
          <w:noProof/>
        </w:rPr>
        <w:br/>
      </w:r>
    </w:p>
    <w:p w:rsidR="00960EC3" w:rsidRPr="000D323B" w:rsidRDefault="00960EC3" w:rsidP="00960EC3">
      <w:pPr>
        <w:pStyle w:val="BodyText"/>
        <w:widowControl w:val="0"/>
        <w:spacing w:before="0" w:after="0"/>
        <w:jc w:val="both"/>
        <w:rPr>
          <w:rFonts w:cs="Calibri"/>
          <w:szCs w:val="20"/>
          <w:lang w:val="en-US"/>
        </w:rPr>
      </w:pPr>
      <w:r>
        <w:rPr>
          <w:rFonts w:cs="Calibri"/>
          <w:szCs w:val="20"/>
          <w:lang w:val="en-US"/>
        </w:rPr>
        <w:t xml:space="preserve">As mentioned in the </w:t>
      </w:r>
      <w:r w:rsidRPr="00FB1E9A">
        <w:rPr>
          <w:rFonts w:cs="Arial"/>
          <w:szCs w:val="20"/>
        </w:rPr>
        <w:t>Study to collect data on children’s involvement in civil judicial proceedings</w:t>
      </w:r>
      <w:r>
        <w:rPr>
          <w:rFonts w:cs="Calibri"/>
          <w:szCs w:val="20"/>
          <w:lang w:val="en-US"/>
        </w:rPr>
        <w:t>, t</w:t>
      </w:r>
      <w:r w:rsidRPr="004B3E71">
        <w:rPr>
          <w:rFonts w:cs="Calibri"/>
          <w:szCs w:val="20"/>
        </w:rPr>
        <w:t>he idea of a child-friendly ju</w:t>
      </w:r>
      <w:r w:rsidRPr="000D323B">
        <w:rPr>
          <w:rFonts w:cs="Calibri"/>
          <w:szCs w:val="20"/>
        </w:rPr>
        <w:t>stice</w:t>
      </w:r>
      <w:r w:rsidRPr="004B3E71">
        <w:rPr>
          <w:rFonts w:cs="Calibri"/>
          <w:szCs w:val="20"/>
        </w:rPr>
        <w:t xml:space="preserve"> system is relatively new in Bulgaria. The foundations for its legal regulation and practice were laid in 2000 when the Child Protection Act entered into force. This law as well as the practices developed in connection with its implementation have an impact on all spheres of social interaction, including the civil process. However, changes occur slowly and good practices are established </w:t>
      </w:r>
      <w:r>
        <w:rPr>
          <w:rFonts w:cs="Calibri"/>
          <w:szCs w:val="20"/>
        </w:rPr>
        <w:t xml:space="preserve">despite </w:t>
      </w:r>
      <w:r w:rsidRPr="004B3E71">
        <w:rPr>
          <w:rFonts w:cs="Calibri"/>
          <w:szCs w:val="20"/>
        </w:rPr>
        <w:t xml:space="preserve">resistance </w:t>
      </w:r>
      <w:r>
        <w:rPr>
          <w:rFonts w:cs="Calibri"/>
          <w:szCs w:val="20"/>
        </w:rPr>
        <w:t>from</w:t>
      </w:r>
      <w:r w:rsidRPr="004B3E71">
        <w:rPr>
          <w:rFonts w:cs="Calibri"/>
          <w:szCs w:val="20"/>
        </w:rPr>
        <w:t xml:space="preserve"> the traditionally conservative systems and practices. The establishment of the child protection system in Bulgaria as an effective and operating system is also a process which, has not yet been completed</w:t>
      </w:r>
      <w:r>
        <w:rPr>
          <w:rFonts w:cs="Calibri"/>
          <w:szCs w:val="20"/>
        </w:rPr>
        <w:t>, partly</w:t>
      </w:r>
      <w:r w:rsidRPr="004B3E71">
        <w:rPr>
          <w:rFonts w:cs="Calibri"/>
          <w:szCs w:val="20"/>
        </w:rPr>
        <w:t xml:space="preserve"> because the best approaches to deal with the problems faced by the social workers do</w:t>
      </w:r>
      <w:r>
        <w:rPr>
          <w:rFonts w:cs="Calibri"/>
          <w:szCs w:val="20"/>
        </w:rPr>
        <w:t>ing</w:t>
      </w:r>
      <w:r w:rsidRPr="004B3E71">
        <w:rPr>
          <w:rFonts w:cs="Calibri"/>
          <w:szCs w:val="20"/>
        </w:rPr>
        <w:t xml:space="preserve"> fieldwork with children have not </w:t>
      </w:r>
      <w:r>
        <w:rPr>
          <w:rFonts w:cs="Calibri"/>
          <w:szCs w:val="20"/>
        </w:rPr>
        <w:t xml:space="preserve">yet </w:t>
      </w:r>
      <w:r w:rsidRPr="004B3E71">
        <w:rPr>
          <w:rFonts w:cs="Calibri"/>
          <w:szCs w:val="20"/>
        </w:rPr>
        <w:t>been discovered. This process of change and development is visible in the legislation</w:t>
      </w:r>
      <w:r>
        <w:rPr>
          <w:rFonts w:cs="Calibri"/>
          <w:szCs w:val="20"/>
        </w:rPr>
        <w:t>.</w:t>
      </w:r>
      <w:r w:rsidRPr="004B3E71">
        <w:rPr>
          <w:rFonts w:cs="Calibri"/>
          <w:szCs w:val="20"/>
        </w:rPr>
        <w:t xml:space="preserve"> </w:t>
      </w:r>
      <w:r>
        <w:rPr>
          <w:rFonts w:cs="Calibri"/>
          <w:szCs w:val="20"/>
        </w:rPr>
        <w:t xml:space="preserve">In </w:t>
      </w:r>
      <w:r w:rsidRPr="004B3E71">
        <w:rPr>
          <w:rFonts w:cs="Calibri"/>
          <w:szCs w:val="20"/>
        </w:rPr>
        <w:t xml:space="preserve">the short period of its existence the </w:t>
      </w:r>
      <w:r w:rsidRPr="000D323B">
        <w:rPr>
          <w:rFonts w:cs="Calibri"/>
          <w:szCs w:val="20"/>
        </w:rPr>
        <w:t>Child Protection Act has been amended 27 times. Despite numerous amendments, there is no certainty that the experts working closely with children (social workers, psychologists, judges, lawyers, etc.) would receive adequate training, supervision and support to enable them to help children as part of their professional duties</w:t>
      </w:r>
      <w:r w:rsidRPr="000D323B">
        <w:rPr>
          <w:rStyle w:val="FootnoteReference"/>
          <w:szCs w:val="20"/>
        </w:rPr>
        <w:footnoteReference w:id="328"/>
      </w:r>
      <w:r w:rsidRPr="000D323B">
        <w:rPr>
          <w:rFonts w:cs="Calibri"/>
          <w:szCs w:val="20"/>
        </w:rPr>
        <w:t>. There is no procedure for the assessment of the ability of experts to work with children</w:t>
      </w:r>
      <w:r w:rsidRPr="000D323B">
        <w:rPr>
          <w:rStyle w:val="FootnoteReference"/>
          <w:szCs w:val="20"/>
        </w:rPr>
        <w:footnoteReference w:id="329"/>
      </w:r>
      <w:r w:rsidRPr="000D323B">
        <w:rPr>
          <w:rFonts w:cs="Calibri"/>
          <w:szCs w:val="20"/>
        </w:rPr>
        <w:t>. There are no written rules to guarantee that the child will be heard and interviewed within a comfortable environment and in a language which is accessible to them, including that used to notify them about the court’s decision</w:t>
      </w:r>
      <w:r w:rsidRPr="000D323B">
        <w:rPr>
          <w:rStyle w:val="FootnoteReference"/>
          <w:szCs w:val="20"/>
        </w:rPr>
        <w:footnoteReference w:id="330"/>
      </w:r>
      <w:r w:rsidRPr="000D323B">
        <w:rPr>
          <w:rFonts w:cs="Calibri"/>
          <w:szCs w:val="20"/>
        </w:rPr>
        <w:t>.</w:t>
      </w:r>
      <w:r w:rsidRPr="000D323B">
        <w:rPr>
          <w:rFonts w:cs="Calibri"/>
          <w:szCs w:val="20"/>
          <w:lang w:val="en-US"/>
        </w:rPr>
        <w:t xml:space="preserve"> In the administrative judicial proceedings there are cases in which the child affected by the decision is not considered as a subject of the judicial proceedings. In this way the child’s right to be heard is violated.</w:t>
      </w:r>
    </w:p>
    <w:p w:rsidR="00960EC3" w:rsidRPr="000D323B" w:rsidRDefault="00960EC3" w:rsidP="00960EC3">
      <w:pPr>
        <w:pStyle w:val="BodyText"/>
        <w:widowControl w:val="0"/>
        <w:spacing w:before="0" w:after="0"/>
        <w:jc w:val="both"/>
        <w:rPr>
          <w:rFonts w:cs="Calibri"/>
          <w:szCs w:val="20"/>
        </w:rPr>
      </w:pPr>
    </w:p>
    <w:p w:rsidR="00960EC3" w:rsidRDefault="00960EC3" w:rsidP="00960EC3">
      <w:pPr>
        <w:pStyle w:val="BodyText"/>
        <w:widowControl w:val="0"/>
        <w:spacing w:before="0" w:after="0"/>
        <w:jc w:val="both"/>
        <w:rPr>
          <w:szCs w:val="20"/>
          <w:lang w:val="en-US"/>
        </w:rPr>
      </w:pPr>
      <w:r w:rsidRPr="000D323B">
        <w:rPr>
          <w:szCs w:val="20"/>
          <w:lang w:val="en-US"/>
        </w:rPr>
        <w:t>Despite the disadvantages, it should be noted that there are some remarkable achievements in Bulgaria in terms of both legislation and practices. One of them is the rule that a child aged</w:t>
      </w:r>
      <w:r w:rsidRPr="004B3E71">
        <w:rPr>
          <w:szCs w:val="20"/>
          <w:lang w:val="en-US"/>
        </w:rPr>
        <w:t xml:space="preserve"> 10 years or above has to be heard in any judicial or administrative proceedings in which their interests are affected. The rule applies to </w:t>
      </w:r>
      <w:r>
        <w:rPr>
          <w:szCs w:val="20"/>
          <w:lang w:val="en-US"/>
        </w:rPr>
        <w:t>younger</w:t>
      </w:r>
      <w:r w:rsidRPr="004B3E71">
        <w:rPr>
          <w:szCs w:val="20"/>
          <w:lang w:val="en-US"/>
        </w:rPr>
        <w:t xml:space="preserve"> child</w:t>
      </w:r>
      <w:r>
        <w:rPr>
          <w:szCs w:val="20"/>
          <w:lang w:val="en-US"/>
        </w:rPr>
        <w:t>ren</w:t>
      </w:r>
      <w:r w:rsidRPr="004B3E71">
        <w:rPr>
          <w:szCs w:val="20"/>
          <w:lang w:val="en-US"/>
        </w:rPr>
        <w:t>, if the court decide</w:t>
      </w:r>
      <w:r>
        <w:rPr>
          <w:szCs w:val="20"/>
          <w:lang w:val="en-US"/>
        </w:rPr>
        <w:t>s</w:t>
      </w:r>
      <w:r w:rsidRPr="004B3E71">
        <w:rPr>
          <w:szCs w:val="20"/>
          <w:lang w:val="en-US"/>
        </w:rPr>
        <w:t xml:space="preserve"> to hear them. Additional provisions are </w:t>
      </w:r>
      <w:r>
        <w:rPr>
          <w:szCs w:val="20"/>
          <w:lang w:val="en-US"/>
        </w:rPr>
        <w:t xml:space="preserve">intended </w:t>
      </w:r>
      <w:r w:rsidRPr="004B3E71">
        <w:rPr>
          <w:szCs w:val="20"/>
          <w:lang w:val="en-US"/>
        </w:rPr>
        <w:t xml:space="preserve">to guarantee and enable the successful implementation of this rule. Some of these require the court to </w:t>
      </w:r>
      <w:r>
        <w:rPr>
          <w:szCs w:val="20"/>
          <w:lang w:val="en-US"/>
        </w:rPr>
        <w:t xml:space="preserve">provide </w:t>
      </w:r>
      <w:r w:rsidRPr="004B3E71">
        <w:rPr>
          <w:szCs w:val="20"/>
          <w:lang w:val="en-US"/>
        </w:rPr>
        <w:t xml:space="preserve">suitable conditions and </w:t>
      </w:r>
      <w:r>
        <w:rPr>
          <w:szCs w:val="20"/>
          <w:lang w:val="en-US"/>
        </w:rPr>
        <w:t xml:space="preserve">ensure </w:t>
      </w:r>
      <w:r w:rsidRPr="004B3E71">
        <w:rPr>
          <w:szCs w:val="20"/>
          <w:lang w:val="en-US"/>
        </w:rPr>
        <w:t xml:space="preserve">the participation of particular people during the child hearing. Other rules refer to the obligation of social workers from CPD to review the situation of the child in order to </w:t>
      </w:r>
      <w:r>
        <w:rPr>
          <w:szCs w:val="20"/>
          <w:lang w:val="en-US"/>
        </w:rPr>
        <w:t>give</w:t>
      </w:r>
      <w:r w:rsidRPr="004B3E71">
        <w:rPr>
          <w:szCs w:val="20"/>
          <w:lang w:val="en-US"/>
        </w:rPr>
        <w:t xml:space="preserve"> </w:t>
      </w:r>
      <w:r w:rsidRPr="004B3E71">
        <w:rPr>
          <w:szCs w:val="20"/>
          <w:lang w:val="en-US"/>
        </w:rPr>
        <w:lastRenderedPageBreak/>
        <w:t>an opinion about their best interest</w:t>
      </w:r>
      <w:r>
        <w:rPr>
          <w:szCs w:val="20"/>
          <w:lang w:val="en-US"/>
        </w:rPr>
        <w:t>s</w:t>
      </w:r>
      <w:r w:rsidRPr="004B3E71">
        <w:rPr>
          <w:szCs w:val="20"/>
          <w:lang w:val="en-US"/>
        </w:rPr>
        <w:t xml:space="preserve"> in the case. They prepare a report </w:t>
      </w:r>
      <w:r>
        <w:rPr>
          <w:szCs w:val="20"/>
          <w:lang w:val="en-US"/>
        </w:rPr>
        <w:t>for</w:t>
      </w:r>
      <w:r w:rsidRPr="004B3E71">
        <w:rPr>
          <w:szCs w:val="20"/>
          <w:lang w:val="en-US"/>
        </w:rPr>
        <w:t xml:space="preserve"> the court </w:t>
      </w:r>
      <w:r>
        <w:rPr>
          <w:szCs w:val="20"/>
          <w:lang w:val="en-US"/>
        </w:rPr>
        <w:t xml:space="preserve">on </w:t>
      </w:r>
      <w:r w:rsidRPr="004B3E71">
        <w:rPr>
          <w:szCs w:val="20"/>
          <w:lang w:val="en-US"/>
        </w:rPr>
        <w:t xml:space="preserve">their opinion. </w:t>
      </w:r>
    </w:p>
    <w:p w:rsidR="00960EC3" w:rsidRPr="004B3E71" w:rsidRDefault="00960EC3" w:rsidP="00960EC3">
      <w:pPr>
        <w:pStyle w:val="BodyText"/>
        <w:widowControl w:val="0"/>
        <w:spacing w:before="0" w:after="0"/>
        <w:jc w:val="both"/>
        <w:rPr>
          <w:bCs/>
          <w:szCs w:val="20"/>
          <w:lang w:val="en-US"/>
        </w:rPr>
      </w:pPr>
    </w:p>
    <w:p w:rsidR="00960EC3" w:rsidRPr="004B3E71" w:rsidRDefault="00960EC3" w:rsidP="00960EC3">
      <w:pPr>
        <w:pStyle w:val="BodyText"/>
        <w:widowControl w:val="0"/>
        <w:spacing w:before="0" w:after="0"/>
        <w:jc w:val="both"/>
        <w:rPr>
          <w:bCs/>
          <w:szCs w:val="20"/>
          <w:lang w:val="en-US"/>
        </w:rPr>
      </w:pPr>
      <w:r w:rsidRPr="004B3E71">
        <w:rPr>
          <w:bCs/>
          <w:szCs w:val="20"/>
          <w:lang w:val="en-US"/>
        </w:rPr>
        <w:t xml:space="preserve">The participation of the child in civil </w:t>
      </w:r>
      <w:r>
        <w:rPr>
          <w:bCs/>
          <w:szCs w:val="20"/>
          <w:lang w:val="en-US"/>
        </w:rPr>
        <w:t xml:space="preserve">and administrative proceedings as a claimant/plaintiff </w:t>
      </w:r>
      <w:r w:rsidRPr="004B3E71">
        <w:rPr>
          <w:bCs/>
          <w:szCs w:val="20"/>
          <w:lang w:val="en-US"/>
        </w:rPr>
        <w:t>or a defendant does not seem to raise particular questions and does not indicate serious shortcomings of legislative regulations apart from those pointed out above</w:t>
      </w:r>
      <w:r>
        <w:rPr>
          <w:bCs/>
          <w:szCs w:val="20"/>
          <w:lang w:val="en-US"/>
        </w:rPr>
        <w:t xml:space="preserve">: </w:t>
      </w:r>
      <w:r w:rsidRPr="004B3E71">
        <w:rPr>
          <w:bCs/>
          <w:szCs w:val="20"/>
          <w:lang w:val="en-US"/>
        </w:rPr>
        <w:t xml:space="preserve">namely the lack of provisions to guarantee the </w:t>
      </w:r>
      <w:proofErr w:type="spellStart"/>
      <w:r w:rsidRPr="004B3E71">
        <w:rPr>
          <w:bCs/>
          <w:szCs w:val="20"/>
          <w:lang w:val="en-US"/>
        </w:rPr>
        <w:t>defen</w:t>
      </w:r>
      <w:r>
        <w:rPr>
          <w:bCs/>
          <w:szCs w:val="20"/>
          <w:lang w:val="en-US"/>
        </w:rPr>
        <w:t>ce</w:t>
      </w:r>
      <w:proofErr w:type="spellEnd"/>
      <w:r>
        <w:rPr>
          <w:bCs/>
          <w:szCs w:val="20"/>
          <w:lang w:val="en-US"/>
        </w:rPr>
        <w:t xml:space="preserve"> of </w:t>
      </w:r>
      <w:r w:rsidRPr="004B3E71">
        <w:rPr>
          <w:bCs/>
          <w:szCs w:val="20"/>
          <w:lang w:val="en-US"/>
        </w:rPr>
        <w:t>their legitimate rights and interests. In their capacity as a claimant or defendant, the child has to be heard if they are above 10 years</w:t>
      </w:r>
      <w:r>
        <w:rPr>
          <w:bCs/>
          <w:szCs w:val="20"/>
          <w:lang w:val="en-US"/>
        </w:rPr>
        <w:t>,</w:t>
      </w:r>
      <w:r w:rsidRPr="004B3E71">
        <w:rPr>
          <w:bCs/>
          <w:szCs w:val="20"/>
          <w:lang w:val="en-US"/>
        </w:rPr>
        <w:t xml:space="preserve"> or </w:t>
      </w:r>
      <w:r>
        <w:rPr>
          <w:bCs/>
          <w:szCs w:val="20"/>
          <w:lang w:val="en-US"/>
        </w:rPr>
        <w:t xml:space="preserve">younger </w:t>
      </w:r>
      <w:r w:rsidRPr="004B3E71">
        <w:rPr>
          <w:bCs/>
          <w:szCs w:val="20"/>
          <w:lang w:val="en-US"/>
        </w:rPr>
        <w:t xml:space="preserve">if the court considers the hearing necessary </w:t>
      </w:r>
      <w:r>
        <w:rPr>
          <w:bCs/>
          <w:szCs w:val="20"/>
          <w:lang w:val="en-US"/>
        </w:rPr>
        <w:t xml:space="preserve">unless </w:t>
      </w:r>
      <w:r w:rsidRPr="004B3E71">
        <w:rPr>
          <w:bCs/>
          <w:szCs w:val="20"/>
          <w:lang w:val="en-US"/>
        </w:rPr>
        <w:t>the court finds that a hearing m</w:t>
      </w:r>
      <w:r>
        <w:rPr>
          <w:bCs/>
          <w:szCs w:val="20"/>
          <w:lang w:val="en-US"/>
        </w:rPr>
        <w:t xml:space="preserve">ight </w:t>
      </w:r>
      <w:r w:rsidRPr="004B3E71">
        <w:rPr>
          <w:bCs/>
          <w:szCs w:val="20"/>
          <w:lang w:val="en-US"/>
        </w:rPr>
        <w:t>harm the interests of the child. If the court finds that there is a conflict of interest between the child and their parent, the court may appoint a special representative. The child is able to present evidence</w:t>
      </w:r>
      <w:r>
        <w:rPr>
          <w:bCs/>
          <w:szCs w:val="20"/>
          <w:lang w:val="en-US"/>
        </w:rPr>
        <w:t>;</w:t>
      </w:r>
      <w:r w:rsidRPr="004B3E71">
        <w:rPr>
          <w:bCs/>
          <w:szCs w:val="20"/>
          <w:lang w:val="en-US"/>
        </w:rPr>
        <w:t xml:space="preserve"> to make requests and to appeal court decisions, though general</w:t>
      </w:r>
      <w:r>
        <w:rPr>
          <w:bCs/>
          <w:szCs w:val="20"/>
          <w:lang w:val="en-US"/>
        </w:rPr>
        <w:t>ly</w:t>
      </w:r>
      <w:r w:rsidRPr="004B3E71">
        <w:rPr>
          <w:bCs/>
          <w:szCs w:val="20"/>
          <w:lang w:val="en-US"/>
        </w:rPr>
        <w:t xml:space="preserve"> this is possible only through their parent/guardian or </w:t>
      </w:r>
      <w:r>
        <w:rPr>
          <w:bCs/>
          <w:szCs w:val="20"/>
          <w:lang w:val="en-US"/>
        </w:rPr>
        <w:t xml:space="preserve">with the </w:t>
      </w:r>
      <w:r w:rsidRPr="004B3E71">
        <w:rPr>
          <w:bCs/>
          <w:szCs w:val="20"/>
          <w:lang w:val="en-US"/>
        </w:rPr>
        <w:t xml:space="preserve">consent </w:t>
      </w:r>
      <w:r>
        <w:rPr>
          <w:bCs/>
          <w:szCs w:val="20"/>
          <w:lang w:val="en-US"/>
        </w:rPr>
        <w:t>of the parent/guardian.</w:t>
      </w:r>
      <w:r w:rsidRPr="004B3E71">
        <w:rPr>
          <w:bCs/>
          <w:szCs w:val="20"/>
        </w:rPr>
        <w:t xml:space="preserve"> </w:t>
      </w:r>
      <w:r w:rsidRPr="004B3E71">
        <w:rPr>
          <w:bCs/>
          <w:szCs w:val="20"/>
          <w:lang w:val="en-US"/>
        </w:rPr>
        <w:t xml:space="preserve">In </w:t>
      </w:r>
      <w:r>
        <w:rPr>
          <w:bCs/>
          <w:szCs w:val="20"/>
          <w:lang w:val="en-US"/>
        </w:rPr>
        <w:t>such</w:t>
      </w:r>
      <w:r w:rsidRPr="004B3E71">
        <w:rPr>
          <w:bCs/>
          <w:szCs w:val="20"/>
          <w:lang w:val="en-US"/>
        </w:rPr>
        <w:t xml:space="preserve"> cases the child receives, indirectly through the parent/guardian, full information regarding the development of the case and its outcome.</w:t>
      </w:r>
    </w:p>
    <w:p w:rsidR="00960EC3" w:rsidRPr="004B3E71" w:rsidRDefault="00960EC3" w:rsidP="00960EC3">
      <w:pPr>
        <w:pStyle w:val="BodyText"/>
        <w:widowControl w:val="0"/>
        <w:spacing w:before="0" w:after="0"/>
        <w:ind w:left="0"/>
        <w:jc w:val="both"/>
        <w:rPr>
          <w:bCs/>
          <w:szCs w:val="20"/>
          <w:lang w:val="en-US"/>
        </w:rPr>
      </w:pPr>
    </w:p>
    <w:p w:rsidR="00960EC3" w:rsidRPr="004B3E71" w:rsidRDefault="00960EC3" w:rsidP="00960EC3">
      <w:pPr>
        <w:pStyle w:val="BodyText"/>
        <w:widowControl w:val="0"/>
        <w:spacing w:before="0" w:after="0"/>
        <w:jc w:val="both"/>
        <w:rPr>
          <w:bCs/>
          <w:szCs w:val="20"/>
        </w:rPr>
      </w:pPr>
      <w:r w:rsidRPr="004B3E71">
        <w:rPr>
          <w:bCs/>
          <w:szCs w:val="20"/>
        </w:rPr>
        <w:t xml:space="preserve">During </w:t>
      </w:r>
      <w:r>
        <w:rPr>
          <w:bCs/>
          <w:szCs w:val="20"/>
          <w:lang w:val="en-US"/>
        </w:rPr>
        <w:t>administrative</w:t>
      </w:r>
      <w:r w:rsidRPr="004B3E71">
        <w:rPr>
          <w:bCs/>
          <w:szCs w:val="20"/>
        </w:rPr>
        <w:t xml:space="preserve"> </w:t>
      </w:r>
      <w:r>
        <w:rPr>
          <w:bCs/>
          <w:szCs w:val="20"/>
          <w:lang w:val="en-US"/>
        </w:rPr>
        <w:t>judicial</w:t>
      </w:r>
      <w:r w:rsidRPr="004B3E71">
        <w:rPr>
          <w:bCs/>
          <w:szCs w:val="20"/>
        </w:rPr>
        <w:t xml:space="preserve"> proceedings, personal data and all other information concerning the child's personal life seem to be well protected. There are </w:t>
      </w:r>
      <w:r>
        <w:rPr>
          <w:bCs/>
          <w:szCs w:val="20"/>
        </w:rPr>
        <w:t>many</w:t>
      </w:r>
      <w:r w:rsidRPr="004B3E71">
        <w:rPr>
          <w:bCs/>
          <w:szCs w:val="20"/>
        </w:rPr>
        <w:t xml:space="preserve"> rules ensuring </w:t>
      </w:r>
      <w:r>
        <w:rPr>
          <w:bCs/>
          <w:szCs w:val="20"/>
        </w:rPr>
        <w:t>privacy and confidentiality</w:t>
      </w:r>
      <w:r w:rsidRPr="004B3E71">
        <w:rPr>
          <w:bCs/>
          <w:szCs w:val="20"/>
        </w:rPr>
        <w:t xml:space="preserve">. </w:t>
      </w:r>
    </w:p>
    <w:p w:rsidR="00960EC3" w:rsidRPr="004B3E71" w:rsidRDefault="00960EC3" w:rsidP="00960EC3">
      <w:pPr>
        <w:pStyle w:val="BodyText"/>
        <w:widowControl w:val="0"/>
        <w:spacing w:before="0" w:after="0"/>
        <w:jc w:val="both"/>
        <w:rPr>
          <w:bCs/>
          <w:szCs w:val="20"/>
        </w:rPr>
      </w:pPr>
    </w:p>
    <w:p w:rsidR="00960EC3" w:rsidRPr="004B3E71" w:rsidRDefault="00960EC3" w:rsidP="00960EC3">
      <w:pPr>
        <w:pStyle w:val="BodyText"/>
        <w:widowControl w:val="0"/>
        <w:spacing w:before="0" w:after="0"/>
        <w:jc w:val="both"/>
        <w:rPr>
          <w:rFonts w:cs="Bliss 2 Light"/>
          <w:bCs/>
          <w:color w:val="000000"/>
          <w:szCs w:val="20"/>
        </w:rPr>
      </w:pPr>
      <w:r w:rsidRPr="004B3E71">
        <w:rPr>
          <w:bCs/>
          <w:szCs w:val="20"/>
        </w:rPr>
        <w:t xml:space="preserve">During </w:t>
      </w:r>
      <w:r>
        <w:rPr>
          <w:bCs/>
          <w:szCs w:val="20"/>
          <w:lang w:val="en-US"/>
        </w:rPr>
        <w:t xml:space="preserve">judicial </w:t>
      </w:r>
      <w:r w:rsidRPr="004B3E71">
        <w:rPr>
          <w:bCs/>
          <w:szCs w:val="20"/>
        </w:rPr>
        <w:t xml:space="preserve">proceedings, the child is not very well protected from harm. </w:t>
      </w:r>
      <w:r>
        <w:rPr>
          <w:bCs/>
          <w:szCs w:val="20"/>
        </w:rPr>
        <w:t>O</w:t>
      </w:r>
      <w:r w:rsidRPr="004B3E71">
        <w:rPr>
          <w:bCs/>
          <w:szCs w:val="20"/>
        </w:rPr>
        <w:t xml:space="preserve">nly the general rules are applicable. The existing protection is not concerned with the need for urgent protection in some cases or/and with the child's specific needs. </w:t>
      </w:r>
      <w:r w:rsidRPr="004B3E71">
        <w:rPr>
          <w:rFonts w:cs="Bliss 2 Light"/>
          <w:bCs/>
          <w:color w:val="000000"/>
          <w:szCs w:val="20"/>
        </w:rPr>
        <w:t xml:space="preserve">The physical protection of children is not an element in the course of civil </w:t>
      </w:r>
      <w:r>
        <w:rPr>
          <w:rFonts w:cs="Bliss 2 Light"/>
          <w:bCs/>
          <w:color w:val="000000"/>
          <w:szCs w:val="20"/>
          <w:lang w:val="en-US"/>
        </w:rPr>
        <w:t xml:space="preserve">and administrative </w:t>
      </w:r>
      <w:r w:rsidRPr="004B3E71">
        <w:rPr>
          <w:rFonts w:cs="Bliss 2 Light"/>
          <w:bCs/>
          <w:color w:val="000000"/>
          <w:szCs w:val="20"/>
        </w:rPr>
        <w:t xml:space="preserve">proceedings and may only be sought following the general rules for protection and in </w:t>
      </w:r>
      <w:r w:rsidRPr="004A21EB">
        <w:rPr>
          <w:rFonts w:cs="Bliss 2 Light"/>
          <w:bCs/>
          <w:color w:val="000000"/>
          <w:szCs w:val="20"/>
        </w:rPr>
        <w:t>separate proceedings. This is an obstacle for a child facing risk and their legal representative. Some NGOs provide protection to children especially in cases of domestic violence but their number and capacity in the country are completely inadequate.</w:t>
      </w:r>
      <w:r>
        <w:rPr>
          <w:rFonts w:cs="Bliss 2 Light"/>
          <w:bCs/>
          <w:color w:val="000000"/>
          <w:szCs w:val="20"/>
        </w:rPr>
        <w:t xml:space="preserve"> There is a special measure for police protection in urgent cases of domestic violence (under CPA) which further becomes a social protection measure.</w:t>
      </w:r>
    </w:p>
    <w:p w:rsidR="00960EC3" w:rsidRDefault="00960EC3" w:rsidP="00960EC3">
      <w:pPr>
        <w:pStyle w:val="BodyText"/>
        <w:widowControl w:val="0"/>
        <w:spacing w:before="0" w:after="0"/>
        <w:ind w:left="0"/>
        <w:jc w:val="both"/>
        <w:rPr>
          <w:rStyle w:val="newdocreference"/>
          <w:szCs w:val="20"/>
          <w:lang w:val="en-US"/>
        </w:rPr>
      </w:pPr>
    </w:p>
    <w:p w:rsidR="00960EC3" w:rsidRDefault="00EF4887" w:rsidP="00960EC3">
      <w:pPr>
        <w:pStyle w:val="BodyText"/>
        <w:jc w:val="both"/>
      </w:pPr>
      <w:r>
        <w:rPr>
          <w:rStyle w:val="newdocreference"/>
          <w:lang w:val="en-US"/>
        </w:rPr>
        <w:t>While the court has the possible to impose a range of other correction measures other than the placement in a correctional school, t</w:t>
      </w:r>
      <w:r w:rsidR="00960EC3" w:rsidRPr="000D323B">
        <w:rPr>
          <w:rStyle w:val="newdocreference"/>
          <w:lang w:val="en-US"/>
        </w:rPr>
        <w:t xml:space="preserve">here are no rules identified which can guarantee that the placement in socio-pedagogic institution or correctional school will be used as last resort. </w:t>
      </w:r>
      <w:r w:rsidR="00960EC3">
        <w:t xml:space="preserve">A child who have committed </w:t>
      </w:r>
      <w:r w:rsidR="00960EC3" w:rsidRPr="00D16886">
        <w:t xml:space="preserve">an anti-social act or a crime that does not represent </w:t>
      </w:r>
      <w:r w:rsidR="00960EC3">
        <w:t>a significant danger to society</w:t>
      </w:r>
      <w:r w:rsidR="00960EC3" w:rsidRPr="00D16886">
        <w:t xml:space="preserve"> or children considered prone to committing anti-social act </w:t>
      </w:r>
      <w:r w:rsidR="00960EC3">
        <w:t xml:space="preserve">as early as eight years old </w:t>
      </w:r>
      <w:r w:rsidR="00960EC3" w:rsidRPr="00D16886">
        <w:t xml:space="preserve">may be subject to deprivation of </w:t>
      </w:r>
      <w:r w:rsidR="00960EC3">
        <w:t>liberty by</w:t>
      </w:r>
      <w:r w:rsidR="00960EC3" w:rsidRPr="00D16886">
        <w:t xml:space="preserve"> the Local Commissions</w:t>
      </w:r>
      <w:r w:rsidR="00960EC3">
        <w:t>, where they</w:t>
      </w:r>
      <w:r w:rsidR="00960EC3" w:rsidRPr="00D16886">
        <w:t xml:space="preserve"> may plac</w:t>
      </w:r>
      <w:r w:rsidR="00960EC3">
        <w:t xml:space="preserve">e </w:t>
      </w:r>
      <w:r w:rsidR="00960EC3" w:rsidRPr="00D16886">
        <w:t xml:space="preserve">in </w:t>
      </w:r>
      <w:r w:rsidR="00960EC3">
        <w:t xml:space="preserve">a </w:t>
      </w:r>
      <w:r w:rsidR="00960EC3" w:rsidRPr="00D16886">
        <w:t xml:space="preserve">socio-pedagogical institution </w:t>
      </w:r>
      <w:r w:rsidR="00960EC3">
        <w:t xml:space="preserve">or </w:t>
      </w:r>
      <w:r w:rsidR="00960EC3" w:rsidRPr="00D16886">
        <w:t xml:space="preserve">correctional school for up to three years. </w:t>
      </w:r>
    </w:p>
    <w:p w:rsidR="00960EC3" w:rsidRDefault="00960EC3" w:rsidP="00960EC3">
      <w:pPr>
        <w:pStyle w:val="BodyText"/>
        <w:widowControl w:val="0"/>
        <w:spacing w:before="0" w:after="0"/>
        <w:ind w:left="0"/>
        <w:jc w:val="both"/>
        <w:rPr>
          <w:rFonts w:cs="Bliss 2 Light"/>
          <w:bCs/>
          <w:color w:val="000000"/>
          <w:szCs w:val="20"/>
        </w:rPr>
      </w:pPr>
    </w:p>
    <w:p w:rsidR="00960EC3" w:rsidRPr="000D323B" w:rsidRDefault="00960EC3" w:rsidP="00960EC3">
      <w:pPr>
        <w:pStyle w:val="BodyText"/>
        <w:widowControl w:val="0"/>
        <w:spacing w:before="0" w:after="0"/>
        <w:jc w:val="both"/>
        <w:rPr>
          <w:rStyle w:val="newdocreference"/>
          <w:rFonts w:cs="Bliss 2 Light"/>
          <w:bCs/>
          <w:color w:val="000000"/>
          <w:szCs w:val="20"/>
        </w:rPr>
      </w:pPr>
      <w:r w:rsidRPr="004B3E71">
        <w:rPr>
          <w:rFonts w:cs="Bliss 2 Light"/>
          <w:bCs/>
          <w:color w:val="000000"/>
          <w:szCs w:val="20"/>
        </w:rPr>
        <w:t>The judicial and social systems in Bulgaria cannot provide free legal protection withou</w:t>
      </w:r>
      <w:r>
        <w:rPr>
          <w:rFonts w:cs="Bliss 2 Light"/>
          <w:bCs/>
          <w:color w:val="000000"/>
          <w:szCs w:val="20"/>
        </w:rPr>
        <w:t>t consent by the child's parent or guardian</w:t>
      </w:r>
      <w:r w:rsidRPr="004B3E71">
        <w:rPr>
          <w:rFonts w:cs="Bliss 2 Light"/>
          <w:bCs/>
          <w:color w:val="000000"/>
          <w:szCs w:val="20"/>
        </w:rPr>
        <w:t xml:space="preserve">. In theory, the CPD may provide such support but, due to the lack of experts and the absence of synchronisation </w:t>
      </w:r>
      <w:r>
        <w:rPr>
          <w:rFonts w:cs="Bliss 2 Light"/>
          <w:bCs/>
          <w:color w:val="000000"/>
          <w:szCs w:val="20"/>
        </w:rPr>
        <w:t>of the rules in</w:t>
      </w:r>
      <w:r w:rsidRPr="004B3E71">
        <w:rPr>
          <w:rFonts w:cs="Bliss 2 Light"/>
          <w:bCs/>
          <w:color w:val="000000"/>
          <w:szCs w:val="20"/>
        </w:rPr>
        <w:t xml:space="preserve"> civil proceedings and those related to the child's right to protection, this is almost impossible. </w:t>
      </w:r>
      <w:r w:rsidRPr="004B3E71">
        <w:rPr>
          <w:rStyle w:val="newdocreference"/>
          <w:rFonts w:cs="Bliss 2 Light"/>
          <w:bCs/>
          <w:color w:val="000000"/>
          <w:szCs w:val="20"/>
        </w:rPr>
        <w:t xml:space="preserve">At the same time, we should point out that in Bulgaria there is a special mechanism which ensures access to justice for economically disadvantaged persons, including children. Through special measures, they receive free legal aid and are released from court fees. </w:t>
      </w:r>
    </w:p>
    <w:p w:rsidR="00960EC3" w:rsidRDefault="00960EC3" w:rsidP="00960EC3">
      <w:pPr>
        <w:pStyle w:val="BodyText"/>
        <w:widowControl w:val="0"/>
        <w:spacing w:before="0" w:after="0"/>
        <w:jc w:val="both"/>
        <w:rPr>
          <w:rStyle w:val="newdocreference"/>
          <w:rFonts w:cs="Bliss 2 Light"/>
          <w:bCs/>
          <w:color w:val="000000"/>
          <w:szCs w:val="20"/>
          <w:lang w:val="en-US"/>
        </w:rPr>
      </w:pPr>
    </w:p>
    <w:p w:rsidR="00960EC3" w:rsidRPr="00C36A87" w:rsidRDefault="00960EC3" w:rsidP="00960EC3">
      <w:pPr>
        <w:pStyle w:val="BodyText"/>
        <w:widowControl w:val="0"/>
        <w:spacing w:before="0" w:after="0"/>
        <w:jc w:val="both"/>
        <w:rPr>
          <w:rStyle w:val="newdocreference"/>
          <w:rFonts w:cs="Bliss 2 Light"/>
          <w:bCs/>
          <w:color w:val="000000"/>
          <w:szCs w:val="20"/>
          <w:lang w:val="en-US"/>
        </w:rPr>
      </w:pPr>
      <w:r>
        <w:rPr>
          <w:rStyle w:val="newdocreference"/>
          <w:rFonts w:cs="Bliss 2 Light"/>
          <w:bCs/>
          <w:color w:val="000000"/>
          <w:szCs w:val="20"/>
          <w:lang w:val="en-US"/>
        </w:rPr>
        <w:t>As result of the gaps in the law children’s rights are not sufficiently protected during administrative judicial proceedings.</w:t>
      </w:r>
    </w:p>
    <w:p w:rsidR="00960EC3" w:rsidRPr="00273093" w:rsidRDefault="00960EC3" w:rsidP="00960EC3"/>
    <w:p w:rsidR="00960EC3" w:rsidRPr="00680AC6" w:rsidRDefault="00960EC3" w:rsidP="00960EC3">
      <w:pPr>
        <w:pStyle w:val="AnnexHeading"/>
        <w:rPr>
          <w:lang w:val="fr-BE"/>
        </w:rPr>
      </w:pPr>
      <w:bookmarkStart w:id="146" w:name="_Toc409606721"/>
      <w:r>
        <w:lastRenderedPageBreak/>
        <w:t>L</w:t>
      </w:r>
      <w:proofErr w:type="spellStart"/>
      <w:r w:rsidRPr="005A187F">
        <w:rPr>
          <w:lang w:val="en-US"/>
        </w:rPr>
        <w:t>ist</w:t>
      </w:r>
      <w:proofErr w:type="spellEnd"/>
      <w:r w:rsidRPr="005A187F">
        <w:rPr>
          <w:lang w:val="en-US"/>
        </w:rPr>
        <w:t xml:space="preserve"> of l</w:t>
      </w:r>
      <w:proofErr w:type="spellStart"/>
      <w:r>
        <w:t>egislation</w:t>
      </w:r>
      <w:bookmarkEnd w:id="146"/>
      <w:proofErr w:type="spellEnd"/>
    </w:p>
    <w:p w:rsidR="00960EC3" w:rsidRDefault="00960EC3" w:rsidP="00960EC3">
      <w:pPr>
        <w:widowControl w:val="0"/>
        <w:spacing w:before="0" w:after="0" w:line="240" w:lineRule="auto"/>
        <w:jc w:val="both"/>
      </w:pPr>
    </w:p>
    <w:p w:rsidR="00960EC3" w:rsidRDefault="00960EC3" w:rsidP="00431386">
      <w:pPr>
        <w:pStyle w:val="BTBullet1"/>
      </w:pPr>
      <w:r w:rsidRPr="00DF2137">
        <w:t>Administ</w:t>
      </w:r>
      <w:r>
        <w:t xml:space="preserve">rative Procedure Code </w:t>
      </w:r>
      <w:hyperlink r:id="rId60" w:history="1">
        <w:r w:rsidRPr="00837B33">
          <w:rPr>
            <w:rStyle w:val="Hyperlink"/>
            <w:rFonts w:cs="Arial"/>
            <w:i/>
          </w:rPr>
          <w:t>(</w:t>
        </w:r>
        <w:proofErr w:type="spellStart"/>
        <w:r w:rsidRPr="00837B33">
          <w:rPr>
            <w:rStyle w:val="Hyperlink"/>
            <w:rFonts w:cs="Arial"/>
            <w:i/>
          </w:rPr>
          <w:t>Административнопроцесуален</w:t>
        </w:r>
        <w:proofErr w:type="spellEnd"/>
        <w:r w:rsidRPr="00837B33">
          <w:rPr>
            <w:rStyle w:val="Hyperlink"/>
            <w:rFonts w:cs="Arial"/>
            <w:i/>
          </w:rPr>
          <w:t xml:space="preserve"> </w:t>
        </w:r>
        <w:proofErr w:type="spellStart"/>
        <w:r w:rsidRPr="00837B33">
          <w:rPr>
            <w:rStyle w:val="Hyperlink"/>
            <w:rFonts w:cs="Arial"/>
            <w:i/>
          </w:rPr>
          <w:t>кодекс</w:t>
        </w:r>
        <w:proofErr w:type="spellEnd"/>
        <w:r w:rsidRPr="00837B33">
          <w:rPr>
            <w:rStyle w:val="Hyperlink"/>
            <w:rFonts w:cs="Arial"/>
            <w:i/>
          </w:rPr>
          <w:t>)</w:t>
        </w:r>
      </w:hyperlink>
    </w:p>
    <w:p w:rsidR="00960EC3" w:rsidRPr="00431386" w:rsidRDefault="00960EC3" w:rsidP="00431386">
      <w:pPr>
        <w:pStyle w:val="BTBullet1"/>
        <w:rPr>
          <w:lang w:val="en-US"/>
        </w:rPr>
      </w:pPr>
      <w:r w:rsidRPr="00DF2137">
        <w:t xml:space="preserve">Administrative Violations and Sanctions Act </w:t>
      </w:r>
      <w:hyperlink r:id="rId61" w:history="1">
        <w:r w:rsidRPr="00837B33">
          <w:rPr>
            <w:rStyle w:val="Hyperlink"/>
            <w:rFonts w:cs="Arial"/>
            <w:i/>
          </w:rPr>
          <w:t>(</w:t>
        </w:r>
        <w:r w:rsidRPr="00837B33">
          <w:rPr>
            <w:rStyle w:val="Hyperlink"/>
            <w:rFonts w:cs="Arial"/>
            <w:i/>
            <w:lang w:val="bg-BG"/>
          </w:rPr>
          <w:t>Закон за административните нарушения и наказания)</w:t>
        </w:r>
      </w:hyperlink>
    </w:p>
    <w:p w:rsidR="00960EC3" w:rsidRPr="00431386" w:rsidRDefault="00960EC3" w:rsidP="00431386">
      <w:pPr>
        <w:pStyle w:val="BTBullet1"/>
        <w:rPr>
          <w:rFonts w:eastAsia="DejaVu Sans"/>
          <w:kern w:val="1"/>
          <w:lang w:val="en-US" w:eastAsia="hi-IN" w:bidi="hi-IN"/>
        </w:rPr>
      </w:pPr>
      <w:r w:rsidRPr="00DF2137">
        <w:rPr>
          <w:rFonts w:eastAsia="DejaVu Sans"/>
          <w:kern w:val="1"/>
          <w:lang w:val="en-US" w:eastAsia="hi-IN" w:bidi="hi-IN"/>
        </w:rPr>
        <w:t xml:space="preserve">Agency for Child Protection Establishment Act </w:t>
      </w:r>
      <w:hyperlink r:id="rId62" w:history="1">
        <w:r w:rsidRPr="00DF2137">
          <w:rPr>
            <w:rStyle w:val="Hyperlink"/>
            <w:rFonts w:eastAsia="DejaVu Sans" w:cs="Arial"/>
            <w:i/>
            <w:kern w:val="1"/>
            <w:lang w:val="en-US" w:eastAsia="hi-IN" w:bidi="hi-IN"/>
          </w:rPr>
          <w:t>(</w:t>
        </w:r>
        <w:r w:rsidRPr="00DF2137">
          <w:rPr>
            <w:rStyle w:val="Hyperlink"/>
            <w:rFonts w:eastAsia="DejaVu Sans" w:cs="Arial"/>
            <w:i/>
            <w:kern w:val="1"/>
            <w:lang w:val="bg-BG" w:eastAsia="hi-IN" w:bidi="hi-IN"/>
          </w:rPr>
          <w:t>Устройствен правилник на Агенцията за закрила на детето)</w:t>
        </w:r>
      </w:hyperlink>
    </w:p>
    <w:p w:rsidR="00960EC3" w:rsidRPr="00431386" w:rsidRDefault="00960EC3" w:rsidP="00431386">
      <w:pPr>
        <w:pStyle w:val="BTBullet1"/>
        <w:rPr>
          <w:lang w:val="en-US"/>
        </w:rPr>
      </w:pPr>
      <w:r w:rsidRPr="00837B33">
        <w:rPr>
          <w:lang w:val="en-US"/>
        </w:rPr>
        <w:t xml:space="preserve">Asylum and Refugees Act </w:t>
      </w:r>
      <w:hyperlink r:id="rId63" w:history="1">
        <w:r w:rsidRPr="00837B33">
          <w:rPr>
            <w:rStyle w:val="Hyperlink"/>
            <w:rFonts w:cs="Arial"/>
            <w:i/>
            <w:lang w:val="en-US"/>
          </w:rPr>
          <w:t>(</w:t>
        </w:r>
        <w:r w:rsidRPr="00837B33">
          <w:rPr>
            <w:rStyle w:val="Hyperlink"/>
            <w:rFonts w:cs="Arial"/>
            <w:i/>
            <w:lang w:val="bg-BG"/>
          </w:rPr>
          <w:t>Закон за убежището и бежанците)</w:t>
        </w:r>
      </w:hyperlink>
      <w:r w:rsidRPr="00837B33">
        <w:rPr>
          <w:lang w:val="en-US"/>
        </w:rPr>
        <w:tab/>
      </w:r>
    </w:p>
    <w:p w:rsidR="00960EC3" w:rsidRPr="00DF2137" w:rsidRDefault="00960EC3" w:rsidP="00431386">
      <w:pPr>
        <w:pStyle w:val="BTBullet1"/>
      </w:pPr>
      <w:r w:rsidRPr="00DF2137">
        <w:t xml:space="preserve">Civil Procedure Code </w:t>
      </w:r>
      <w:hyperlink r:id="rId64" w:history="1">
        <w:r w:rsidRPr="00837B33">
          <w:rPr>
            <w:rStyle w:val="Hyperlink"/>
            <w:rFonts w:cs="Arial"/>
            <w:i/>
          </w:rPr>
          <w:t>(</w:t>
        </w:r>
        <w:proofErr w:type="spellStart"/>
        <w:r w:rsidRPr="00837B33">
          <w:rPr>
            <w:rStyle w:val="Hyperlink"/>
            <w:rFonts w:cs="Arial"/>
            <w:i/>
          </w:rPr>
          <w:t>Граждански</w:t>
        </w:r>
        <w:proofErr w:type="spellEnd"/>
        <w:r w:rsidRPr="00837B33">
          <w:rPr>
            <w:rStyle w:val="Hyperlink"/>
            <w:rFonts w:cs="Arial"/>
            <w:i/>
          </w:rPr>
          <w:t xml:space="preserve"> </w:t>
        </w:r>
        <w:proofErr w:type="spellStart"/>
        <w:r w:rsidRPr="00837B33">
          <w:rPr>
            <w:rStyle w:val="Hyperlink"/>
            <w:rFonts w:cs="Arial"/>
            <w:i/>
          </w:rPr>
          <w:t>процесуален</w:t>
        </w:r>
        <w:proofErr w:type="spellEnd"/>
        <w:r w:rsidRPr="00837B33">
          <w:rPr>
            <w:rStyle w:val="Hyperlink"/>
            <w:rFonts w:cs="Arial"/>
            <w:i/>
          </w:rPr>
          <w:t xml:space="preserve"> </w:t>
        </w:r>
        <w:proofErr w:type="spellStart"/>
        <w:r w:rsidRPr="00837B33">
          <w:rPr>
            <w:rStyle w:val="Hyperlink"/>
            <w:rFonts w:cs="Arial"/>
            <w:i/>
          </w:rPr>
          <w:t>кодекс</w:t>
        </w:r>
        <w:proofErr w:type="spellEnd"/>
        <w:r w:rsidRPr="00837B33">
          <w:rPr>
            <w:rStyle w:val="Hyperlink"/>
            <w:rFonts w:cs="Arial"/>
            <w:i/>
          </w:rPr>
          <w:t>)</w:t>
        </w:r>
      </w:hyperlink>
    </w:p>
    <w:p w:rsidR="00960EC3" w:rsidRPr="00431386" w:rsidRDefault="00960EC3" w:rsidP="00431386">
      <w:pPr>
        <w:pStyle w:val="BTBullet1"/>
        <w:rPr>
          <w:lang w:val="en-US"/>
        </w:rPr>
      </w:pPr>
      <w:r w:rsidRPr="00DF2137">
        <w:t xml:space="preserve">Constitution of Republic </w:t>
      </w:r>
      <w:r>
        <w:t>of Bulgaria</w:t>
      </w:r>
      <w:r w:rsidRPr="00DF2137">
        <w:t xml:space="preserve"> </w:t>
      </w:r>
      <w:hyperlink r:id="rId65" w:history="1">
        <w:r w:rsidRPr="00837B33">
          <w:rPr>
            <w:rStyle w:val="Hyperlink"/>
            <w:rFonts w:cs="Arial"/>
            <w:i/>
          </w:rPr>
          <w:t>(</w:t>
        </w:r>
        <w:r w:rsidRPr="00837B33">
          <w:rPr>
            <w:rStyle w:val="Hyperlink"/>
            <w:rFonts w:cs="Arial"/>
            <w:i/>
            <w:lang w:val="bg-BG"/>
          </w:rPr>
          <w:t>Конституция на Република България)</w:t>
        </w:r>
      </w:hyperlink>
    </w:p>
    <w:p w:rsidR="00960EC3" w:rsidRPr="00837B33" w:rsidRDefault="00960EC3" w:rsidP="00431386">
      <w:pPr>
        <w:pStyle w:val="BTBullet1"/>
      </w:pPr>
      <w:r w:rsidRPr="00DF2137">
        <w:t>Combating Anti-social Behaviour of Mi</w:t>
      </w:r>
      <w:r>
        <w:t xml:space="preserve">nors and Adolescents Act </w:t>
      </w:r>
      <w:hyperlink r:id="rId66" w:history="1">
        <w:r w:rsidRPr="00837B33">
          <w:rPr>
            <w:rStyle w:val="Hyperlink"/>
            <w:rFonts w:cs="Arial"/>
            <w:i/>
          </w:rPr>
          <w:t>(</w:t>
        </w:r>
        <w:r w:rsidRPr="00837B33">
          <w:rPr>
            <w:rStyle w:val="Hyperlink"/>
            <w:rFonts w:cs="Arial"/>
            <w:i/>
            <w:lang w:val="bg-BG"/>
          </w:rPr>
          <w:t>Закон за борба с противообществените прояви на малолетни и непълнолетни)</w:t>
        </w:r>
      </w:hyperlink>
    </w:p>
    <w:p w:rsidR="00960EC3" w:rsidRDefault="00A37835" w:rsidP="00431386">
      <w:pPr>
        <w:pStyle w:val="BTBullet1"/>
      </w:pPr>
      <w:hyperlink r:id="rId67" w:history="1">
        <w:r w:rsidR="00960EC3" w:rsidRPr="00DF2137">
          <w:rPr>
            <w:rStyle w:val="Hyperlink"/>
            <w:rFonts w:cs="Arial"/>
          </w:rPr>
          <w:t>Convention on the Rights of the Child</w:t>
        </w:r>
      </w:hyperlink>
    </w:p>
    <w:p w:rsidR="00960EC3" w:rsidRDefault="00960EC3" w:rsidP="00431386">
      <w:pPr>
        <w:pStyle w:val="BTBullet1"/>
      </w:pPr>
      <w:r w:rsidRPr="00DF2137">
        <w:t xml:space="preserve">Conception for Government Politics for Juvenile Justice </w:t>
      </w:r>
      <w:r w:rsidRPr="000D323B">
        <w:rPr>
          <w:color w:val="3333FF"/>
        </w:rPr>
        <w:t>(</w:t>
      </w:r>
      <w:proofErr w:type="spellStart"/>
      <w:r w:rsidR="00A37835">
        <w:fldChar w:fldCharType="begin"/>
      </w:r>
      <w:r w:rsidR="00A37835">
        <w:instrText xml:space="preserve"> HYPERLINK "http://www.google.com/url?sa=t&amp;rct=j&amp;q=&amp;esrc=s&amp;source=web&amp;cd=4&amp;ved=0CEcQFjAD&amp;url=http://www.strategy.bg/FileHandler.ashx?fileId=1703&amp;ei=0Wj8UPzjBIfMsgb90YH4BQ&amp;usg=AFQjCNFy2Za</w:instrText>
      </w:r>
      <w:r w:rsidR="00A37835">
        <w:instrText xml:space="preserve">3UsTKBgtaVLUPO-Vduc-Cow&amp;bvm=bv.41248874,d.Yms" </w:instrText>
      </w:r>
      <w:r w:rsidR="00A37835">
        <w:fldChar w:fldCharType="separate"/>
      </w:r>
      <w:r w:rsidRPr="00DF2137">
        <w:rPr>
          <w:rStyle w:val="Hyperlink"/>
          <w:rFonts w:cs="Arial"/>
          <w:i/>
        </w:rPr>
        <w:t>Концепция</w:t>
      </w:r>
      <w:proofErr w:type="spellEnd"/>
      <w:r w:rsidRPr="00DF2137">
        <w:rPr>
          <w:rStyle w:val="Hyperlink"/>
          <w:rFonts w:cs="Arial"/>
          <w:i/>
        </w:rPr>
        <w:t xml:space="preserve"> </w:t>
      </w:r>
      <w:proofErr w:type="spellStart"/>
      <w:r w:rsidRPr="00DF2137">
        <w:rPr>
          <w:rStyle w:val="Hyperlink"/>
          <w:rFonts w:cs="Arial"/>
          <w:i/>
        </w:rPr>
        <w:t>за</w:t>
      </w:r>
      <w:proofErr w:type="spellEnd"/>
      <w:r w:rsidRPr="00DF2137">
        <w:rPr>
          <w:rStyle w:val="Hyperlink"/>
          <w:rFonts w:cs="Arial"/>
          <w:i/>
        </w:rPr>
        <w:t xml:space="preserve"> </w:t>
      </w:r>
      <w:proofErr w:type="spellStart"/>
      <w:r w:rsidRPr="00DF2137">
        <w:rPr>
          <w:rStyle w:val="Hyperlink"/>
          <w:rFonts w:cs="Arial"/>
          <w:i/>
        </w:rPr>
        <w:t>Държавна</w:t>
      </w:r>
      <w:proofErr w:type="spellEnd"/>
      <w:r w:rsidRPr="00DF2137">
        <w:rPr>
          <w:rStyle w:val="Hyperlink"/>
          <w:rFonts w:cs="Arial"/>
          <w:i/>
        </w:rPr>
        <w:t xml:space="preserve"> </w:t>
      </w:r>
      <w:proofErr w:type="spellStart"/>
      <w:r w:rsidRPr="00DF2137">
        <w:rPr>
          <w:rStyle w:val="Hyperlink"/>
          <w:rFonts w:cs="Arial"/>
          <w:i/>
        </w:rPr>
        <w:t>политика</w:t>
      </w:r>
      <w:proofErr w:type="spellEnd"/>
      <w:r w:rsidRPr="00DF2137">
        <w:rPr>
          <w:rStyle w:val="Hyperlink"/>
          <w:rFonts w:cs="Arial"/>
          <w:i/>
        </w:rPr>
        <w:t xml:space="preserve"> в </w:t>
      </w:r>
      <w:proofErr w:type="spellStart"/>
      <w:r w:rsidRPr="00DF2137">
        <w:rPr>
          <w:rStyle w:val="Hyperlink"/>
          <w:rFonts w:cs="Arial"/>
          <w:i/>
        </w:rPr>
        <w:t>областта</w:t>
      </w:r>
      <w:proofErr w:type="spellEnd"/>
      <w:r w:rsidRPr="00DF2137">
        <w:rPr>
          <w:rStyle w:val="Hyperlink"/>
          <w:rFonts w:cs="Arial"/>
          <w:i/>
        </w:rPr>
        <w:t xml:space="preserve"> </w:t>
      </w:r>
      <w:proofErr w:type="spellStart"/>
      <w:r w:rsidRPr="00DF2137">
        <w:rPr>
          <w:rStyle w:val="Hyperlink"/>
          <w:rFonts w:cs="Arial"/>
          <w:i/>
        </w:rPr>
        <w:t>на</w:t>
      </w:r>
      <w:proofErr w:type="spellEnd"/>
      <w:r w:rsidRPr="00DF2137">
        <w:rPr>
          <w:rStyle w:val="Hyperlink"/>
          <w:rFonts w:cs="Arial"/>
          <w:i/>
        </w:rPr>
        <w:t xml:space="preserve"> </w:t>
      </w:r>
      <w:proofErr w:type="spellStart"/>
      <w:r w:rsidRPr="00DF2137">
        <w:rPr>
          <w:rStyle w:val="Hyperlink"/>
          <w:rFonts w:cs="Arial"/>
          <w:i/>
        </w:rPr>
        <w:t>правосъдието</w:t>
      </w:r>
      <w:proofErr w:type="spellEnd"/>
      <w:r w:rsidRPr="00DF2137">
        <w:rPr>
          <w:rStyle w:val="Hyperlink"/>
          <w:rFonts w:cs="Arial"/>
          <w:i/>
        </w:rPr>
        <w:t xml:space="preserve"> </w:t>
      </w:r>
      <w:proofErr w:type="spellStart"/>
      <w:r w:rsidRPr="00DF2137">
        <w:rPr>
          <w:rStyle w:val="Hyperlink"/>
          <w:rFonts w:cs="Arial"/>
          <w:i/>
        </w:rPr>
        <w:t>за</w:t>
      </w:r>
      <w:proofErr w:type="spellEnd"/>
      <w:r w:rsidRPr="00DF2137">
        <w:rPr>
          <w:rStyle w:val="Hyperlink"/>
          <w:rFonts w:cs="Arial"/>
          <w:i/>
        </w:rPr>
        <w:t xml:space="preserve"> </w:t>
      </w:r>
      <w:r w:rsidR="00A37835">
        <w:rPr>
          <w:rStyle w:val="Hyperlink"/>
          <w:rFonts w:cs="Arial"/>
          <w:i/>
        </w:rPr>
        <w:fldChar w:fldCharType="end"/>
      </w:r>
      <w:hyperlink r:id="rId68" w:history="1">
        <w:proofErr w:type="spellStart"/>
        <w:r w:rsidRPr="00DF2137">
          <w:rPr>
            <w:rStyle w:val="Hyperlink"/>
            <w:rFonts w:cs="Arial"/>
            <w:i/>
          </w:rPr>
          <w:t>деца</w:t>
        </w:r>
        <w:proofErr w:type="spellEnd"/>
      </w:hyperlink>
      <w:r w:rsidRPr="000D323B">
        <w:rPr>
          <w:color w:val="3333FF"/>
        </w:rPr>
        <w:t>)</w:t>
      </w:r>
    </w:p>
    <w:p w:rsidR="00960EC3" w:rsidRDefault="00960EC3" w:rsidP="00431386">
      <w:pPr>
        <w:pStyle w:val="BTBullet1"/>
      </w:pPr>
      <w:r>
        <w:rPr>
          <w:lang w:val="en-US"/>
        </w:rPr>
        <w:t xml:space="preserve">Conception for prolonging the reform on the administrative-criminal justice – 2011- 2014 accepted by Council of Ministers </w:t>
      </w:r>
      <w:r w:rsidRPr="00D120C7">
        <w:rPr>
          <w:lang w:val="bg-BG"/>
        </w:rPr>
        <w:t>(Концепция за продължаване на реформата на адеминистративно-наказателното правораздаване за периода от 2011 до 2014 г.)</w:t>
      </w:r>
    </w:p>
    <w:p w:rsidR="00960EC3" w:rsidRPr="00431386" w:rsidRDefault="00960EC3" w:rsidP="00431386">
      <w:pPr>
        <w:pStyle w:val="BTBullet1"/>
      </w:pPr>
      <w:r w:rsidRPr="00DF2137">
        <w:rPr>
          <w:lang w:val="en-US"/>
        </w:rPr>
        <w:t xml:space="preserve">Consumers Protection Act </w:t>
      </w:r>
      <w:hyperlink r:id="rId69" w:history="1">
        <w:r w:rsidRPr="00DF2137">
          <w:rPr>
            <w:rStyle w:val="Hyperlink"/>
            <w:rFonts w:cs="Arial"/>
            <w:i/>
            <w:lang w:val="bg-BG"/>
          </w:rPr>
          <w:t>(Закон за защита на потребителите)</w:t>
        </w:r>
      </w:hyperlink>
    </w:p>
    <w:p w:rsidR="00960EC3" w:rsidRPr="00431386" w:rsidRDefault="00960EC3" w:rsidP="00431386">
      <w:pPr>
        <w:pStyle w:val="BTBullet1"/>
      </w:pPr>
      <w:r w:rsidRPr="00DF2137">
        <w:t>Code for International Private Law</w:t>
      </w:r>
      <w:r w:rsidRPr="00DF2137">
        <w:rPr>
          <w:lang w:val="bg-BG"/>
        </w:rPr>
        <w:t xml:space="preserve"> </w:t>
      </w:r>
      <w:hyperlink r:id="rId70" w:history="1">
        <w:r w:rsidRPr="00DF2137">
          <w:rPr>
            <w:rStyle w:val="Hyperlink"/>
            <w:rFonts w:cs="Arial"/>
            <w:i/>
          </w:rPr>
          <w:t>(</w:t>
        </w:r>
        <w:r w:rsidRPr="00DF2137">
          <w:rPr>
            <w:rStyle w:val="Hyperlink"/>
            <w:rFonts w:cs="Arial"/>
            <w:i/>
            <w:lang w:val="bg-BG"/>
          </w:rPr>
          <w:t>Закон за международното частно право)</w:t>
        </w:r>
        <w:r w:rsidRPr="00773C45" w:rsidDel="00773C45">
          <w:rPr>
            <w:rStyle w:val="Hyperlink"/>
            <w:rFonts w:cs="Arial"/>
            <w:i/>
          </w:rPr>
          <w:t xml:space="preserve"> </w:t>
        </w:r>
      </w:hyperlink>
    </w:p>
    <w:p w:rsidR="00960EC3" w:rsidRPr="00431386" w:rsidRDefault="00960EC3" w:rsidP="00431386">
      <w:pPr>
        <w:pStyle w:val="BTBullet1"/>
        <w:rPr>
          <w:lang w:val="en-US"/>
        </w:rPr>
      </w:pPr>
      <w:r w:rsidRPr="00DF2137">
        <w:rPr>
          <w:bCs/>
          <w:lang w:val="en-US"/>
        </w:rPr>
        <w:t>Equality Act</w:t>
      </w:r>
      <w:r>
        <w:rPr>
          <w:bCs/>
          <w:lang w:val="en-US"/>
        </w:rPr>
        <w:t xml:space="preserve"> </w:t>
      </w:r>
      <w:r w:rsidRPr="000D323B">
        <w:rPr>
          <w:bCs/>
          <w:color w:val="3333FF"/>
          <w:lang w:val="en-US"/>
        </w:rPr>
        <w:t>(</w:t>
      </w:r>
      <w:hyperlink r:id="rId71" w:history="1">
        <w:proofErr w:type="spellStart"/>
        <w:r w:rsidRPr="00837B33">
          <w:rPr>
            <w:rStyle w:val="Hyperlink"/>
            <w:rFonts w:cs="Arial"/>
            <w:i/>
          </w:rPr>
          <w:t>Закон</w:t>
        </w:r>
        <w:proofErr w:type="spellEnd"/>
        <w:r w:rsidRPr="00837B33">
          <w:rPr>
            <w:rStyle w:val="Hyperlink"/>
            <w:rFonts w:cs="Arial"/>
            <w:i/>
          </w:rPr>
          <w:t xml:space="preserve"> </w:t>
        </w:r>
        <w:proofErr w:type="spellStart"/>
        <w:r w:rsidRPr="00837B33">
          <w:rPr>
            <w:rStyle w:val="Hyperlink"/>
            <w:rFonts w:cs="Arial"/>
            <w:i/>
          </w:rPr>
          <w:t>за</w:t>
        </w:r>
        <w:proofErr w:type="spellEnd"/>
        <w:r w:rsidRPr="00837B33">
          <w:rPr>
            <w:rStyle w:val="Hyperlink"/>
            <w:rFonts w:cs="Arial"/>
            <w:i/>
          </w:rPr>
          <w:t xml:space="preserve"> </w:t>
        </w:r>
        <w:proofErr w:type="spellStart"/>
        <w:r w:rsidRPr="00837B33">
          <w:rPr>
            <w:rStyle w:val="Hyperlink"/>
            <w:rFonts w:cs="Arial"/>
            <w:i/>
          </w:rPr>
          <w:t>защита</w:t>
        </w:r>
        <w:proofErr w:type="spellEnd"/>
        <w:r w:rsidRPr="00837B33">
          <w:rPr>
            <w:rStyle w:val="Hyperlink"/>
            <w:rFonts w:cs="Arial"/>
            <w:i/>
          </w:rPr>
          <w:t xml:space="preserve"> </w:t>
        </w:r>
        <w:proofErr w:type="spellStart"/>
        <w:r w:rsidRPr="00837B33">
          <w:rPr>
            <w:rStyle w:val="Hyperlink"/>
            <w:rFonts w:cs="Arial"/>
            <w:i/>
          </w:rPr>
          <w:t>от</w:t>
        </w:r>
        <w:proofErr w:type="spellEnd"/>
        <w:r w:rsidRPr="00837B33">
          <w:rPr>
            <w:rStyle w:val="Hyperlink"/>
            <w:rFonts w:cs="Arial"/>
            <w:i/>
          </w:rPr>
          <w:t xml:space="preserve"> </w:t>
        </w:r>
        <w:proofErr w:type="spellStart"/>
        <w:r w:rsidRPr="00837B33">
          <w:rPr>
            <w:rStyle w:val="Hyperlink"/>
            <w:rFonts w:cs="Arial"/>
            <w:i/>
          </w:rPr>
          <w:t>дискриминация</w:t>
        </w:r>
        <w:proofErr w:type="spellEnd"/>
      </w:hyperlink>
      <w:r w:rsidRPr="000D323B">
        <w:rPr>
          <w:color w:val="3333FF"/>
          <w:lang w:val="en-US"/>
        </w:rPr>
        <w:t>)</w:t>
      </w:r>
    </w:p>
    <w:p w:rsidR="00960EC3" w:rsidRPr="00431386" w:rsidRDefault="00960EC3" w:rsidP="00431386">
      <w:pPr>
        <w:pStyle w:val="BTBullet1"/>
      </w:pPr>
      <w:r w:rsidRPr="00DF2137">
        <w:rPr>
          <w:lang w:val="en-US"/>
        </w:rPr>
        <w:t xml:space="preserve">Judiciary Act </w:t>
      </w:r>
      <w:hyperlink r:id="rId72" w:history="1">
        <w:r w:rsidRPr="00837B33">
          <w:rPr>
            <w:rStyle w:val="Hyperlink"/>
            <w:rFonts w:cs="Arial"/>
            <w:i/>
            <w:lang w:val="en-US"/>
          </w:rPr>
          <w:t>(</w:t>
        </w:r>
        <w:r w:rsidRPr="00837B33">
          <w:rPr>
            <w:rStyle w:val="Hyperlink"/>
            <w:rFonts w:cs="Arial"/>
            <w:i/>
            <w:lang w:val="bg-BG"/>
          </w:rPr>
          <w:t>Закон за съдебната власт)</w:t>
        </w:r>
      </w:hyperlink>
    </w:p>
    <w:p w:rsidR="00960EC3" w:rsidRPr="00431386" w:rsidRDefault="00960EC3" w:rsidP="00431386">
      <w:pPr>
        <w:pStyle w:val="BTBullet1"/>
        <w:rPr>
          <w:lang w:val="en-US"/>
        </w:rPr>
      </w:pPr>
      <w:r w:rsidRPr="00DF2137">
        <w:t>Health Act</w:t>
      </w:r>
      <w:r w:rsidRPr="00DF2137">
        <w:rPr>
          <w:lang w:val="en-US"/>
        </w:rPr>
        <w:t xml:space="preserve"> (</w:t>
      </w:r>
      <w:hyperlink r:id="rId73" w:history="1">
        <w:r w:rsidRPr="00DF2137">
          <w:rPr>
            <w:rStyle w:val="Hyperlink"/>
            <w:rFonts w:cs="Arial"/>
            <w:i/>
            <w:lang w:val="bg-BG"/>
          </w:rPr>
          <w:t>Закон за здравето</w:t>
        </w:r>
      </w:hyperlink>
      <w:r w:rsidRPr="000D323B">
        <w:rPr>
          <w:color w:val="3333FF"/>
          <w:lang w:val="bg-BG"/>
        </w:rPr>
        <w:t>)</w:t>
      </w:r>
    </w:p>
    <w:p w:rsidR="00960EC3" w:rsidRPr="00431386" w:rsidRDefault="00960EC3" w:rsidP="00431386">
      <w:pPr>
        <w:pStyle w:val="BTBullet1"/>
        <w:rPr>
          <w:lang w:val="en-US"/>
        </w:rPr>
      </w:pPr>
      <w:r w:rsidRPr="00DF2137">
        <w:rPr>
          <w:lang w:val="en-US"/>
        </w:rPr>
        <w:t>Law for the Medical Institutions (</w:t>
      </w:r>
      <w:r w:rsidRPr="00DF2137">
        <w:rPr>
          <w:lang w:val="bg-BG"/>
        </w:rPr>
        <w:t>Закон за лечебните заведения).</w:t>
      </w:r>
    </w:p>
    <w:p w:rsidR="00960EC3" w:rsidRPr="00431386" w:rsidRDefault="00960EC3" w:rsidP="00431386">
      <w:pPr>
        <w:pStyle w:val="BTBullet1"/>
        <w:rPr>
          <w:lang w:val="bg-BG"/>
        </w:rPr>
      </w:pPr>
      <w:r w:rsidRPr="00DF2137">
        <w:rPr>
          <w:lang w:val="en-US"/>
        </w:rPr>
        <w:t>Law for the Medical Institutions (</w:t>
      </w:r>
      <w:r w:rsidRPr="00DF2137">
        <w:rPr>
          <w:lang w:val="bg-BG"/>
        </w:rPr>
        <w:t>Закон за лечебните заведения).</w:t>
      </w:r>
    </w:p>
    <w:p w:rsidR="00960EC3" w:rsidRPr="00431386" w:rsidRDefault="00960EC3" w:rsidP="00431386">
      <w:pPr>
        <w:pStyle w:val="BTBullet1"/>
        <w:rPr>
          <w:lang w:val="bg-BG"/>
        </w:rPr>
      </w:pPr>
      <w:r w:rsidRPr="000D323B">
        <w:rPr>
          <w:lang w:val="en-US"/>
        </w:rPr>
        <w:t>Law</w:t>
      </w:r>
      <w:r w:rsidRPr="000D323B">
        <w:rPr>
          <w:lang w:val="bg-BG"/>
        </w:rPr>
        <w:t xml:space="preserve"> </w:t>
      </w:r>
      <w:r w:rsidRPr="000D323B">
        <w:rPr>
          <w:lang w:val="en-US"/>
        </w:rPr>
        <w:t>for</w:t>
      </w:r>
      <w:r w:rsidRPr="000D323B">
        <w:rPr>
          <w:lang w:val="bg-BG"/>
        </w:rPr>
        <w:t xml:space="preserve"> </w:t>
      </w:r>
      <w:r w:rsidRPr="000D323B">
        <w:rPr>
          <w:lang w:val="en-US"/>
        </w:rPr>
        <w:t>civic</w:t>
      </w:r>
      <w:r w:rsidRPr="000D323B">
        <w:rPr>
          <w:lang w:val="bg-BG"/>
        </w:rPr>
        <w:t xml:space="preserve"> </w:t>
      </w:r>
      <w:r w:rsidRPr="000D323B">
        <w:rPr>
          <w:lang w:val="en-US"/>
        </w:rPr>
        <w:t>registration</w:t>
      </w:r>
      <w:r w:rsidRPr="000D323B">
        <w:rPr>
          <w:lang w:val="bg-BG"/>
        </w:rPr>
        <w:t xml:space="preserve"> </w:t>
      </w:r>
      <w:hyperlink r:id="rId74" w:history="1">
        <w:r w:rsidRPr="000D323B">
          <w:rPr>
            <w:rStyle w:val="Hyperlink"/>
            <w:i/>
            <w:lang w:val="bg-BG"/>
          </w:rPr>
          <w:t>(Закон за гражданската регистрация).</w:t>
        </w:r>
      </w:hyperlink>
    </w:p>
    <w:p w:rsidR="00960EC3" w:rsidRPr="00431386" w:rsidRDefault="00960EC3" w:rsidP="00431386">
      <w:pPr>
        <w:pStyle w:val="BTBullet1"/>
        <w:rPr>
          <w:lang w:val="bg-BG"/>
        </w:rPr>
      </w:pPr>
      <w:r w:rsidRPr="00DF2137">
        <w:rPr>
          <w:lang w:val="en-US"/>
        </w:rPr>
        <w:t xml:space="preserve">Law for the Foreigners in Bulgaria </w:t>
      </w:r>
      <w:r>
        <w:rPr>
          <w:lang w:val="en-US"/>
        </w:rPr>
        <w:t>(</w:t>
      </w:r>
      <w:r>
        <w:rPr>
          <w:lang w:val="bg-BG"/>
        </w:rPr>
        <w:t>Закон за чужденците в България)</w:t>
      </w:r>
    </w:p>
    <w:p w:rsidR="00960EC3" w:rsidRPr="00431386" w:rsidRDefault="00960EC3" w:rsidP="00431386">
      <w:pPr>
        <w:pStyle w:val="BTBullet1"/>
        <w:rPr>
          <w:lang w:val="bg-BG"/>
        </w:rPr>
      </w:pPr>
      <w:r w:rsidRPr="000D323B">
        <w:rPr>
          <w:lang w:val="en-US"/>
        </w:rPr>
        <w:t>Law</w:t>
      </w:r>
      <w:r w:rsidRPr="00A25643">
        <w:rPr>
          <w:lang w:val="bg-BG"/>
        </w:rPr>
        <w:t xml:space="preserve"> </w:t>
      </w:r>
      <w:r w:rsidRPr="000D323B">
        <w:rPr>
          <w:lang w:val="en-US"/>
        </w:rPr>
        <w:t>for</w:t>
      </w:r>
      <w:r w:rsidRPr="00A25643">
        <w:rPr>
          <w:lang w:val="bg-BG"/>
        </w:rPr>
        <w:t xml:space="preserve"> </w:t>
      </w:r>
      <w:r w:rsidRPr="000D323B">
        <w:rPr>
          <w:lang w:val="en-US"/>
        </w:rPr>
        <w:t>Bulgarian</w:t>
      </w:r>
      <w:r w:rsidRPr="00A25643">
        <w:rPr>
          <w:lang w:val="bg-BG"/>
        </w:rPr>
        <w:t xml:space="preserve"> </w:t>
      </w:r>
      <w:r w:rsidRPr="000D323B">
        <w:rPr>
          <w:lang w:val="en-US"/>
        </w:rPr>
        <w:t>Citizenship</w:t>
      </w:r>
      <w:r w:rsidRPr="00A25643">
        <w:rPr>
          <w:lang w:val="bg-BG"/>
        </w:rPr>
        <w:t xml:space="preserve"> </w:t>
      </w:r>
      <w:hyperlink r:id="rId75" w:history="1">
        <w:r w:rsidRPr="00A25643">
          <w:rPr>
            <w:rStyle w:val="Hyperlink"/>
            <w:i/>
            <w:lang w:val="bg-BG"/>
          </w:rPr>
          <w:t>(</w:t>
        </w:r>
        <w:r w:rsidRPr="000D323B">
          <w:rPr>
            <w:rStyle w:val="Hyperlink"/>
            <w:i/>
            <w:lang w:val="bg-BG"/>
          </w:rPr>
          <w:t>Закон за българскоро гражданство)</w:t>
        </w:r>
      </w:hyperlink>
      <w:r w:rsidRPr="000D323B">
        <w:rPr>
          <w:lang w:val="bg-BG"/>
        </w:rPr>
        <w:t>.</w:t>
      </w:r>
    </w:p>
    <w:p w:rsidR="00960EC3" w:rsidRPr="00431386" w:rsidRDefault="00960EC3" w:rsidP="00431386">
      <w:pPr>
        <w:pStyle w:val="BTBullet1"/>
        <w:rPr>
          <w:lang w:val="bg-BG"/>
        </w:rPr>
      </w:pPr>
      <w:r>
        <w:t>Legal</w:t>
      </w:r>
      <w:r w:rsidRPr="000D323B">
        <w:rPr>
          <w:lang w:val="bg-BG"/>
        </w:rPr>
        <w:t xml:space="preserve"> </w:t>
      </w:r>
      <w:r>
        <w:t>Aid</w:t>
      </w:r>
      <w:r w:rsidRPr="000D323B">
        <w:rPr>
          <w:lang w:val="bg-BG"/>
        </w:rPr>
        <w:t xml:space="preserve"> </w:t>
      </w:r>
      <w:r>
        <w:t>Act</w:t>
      </w:r>
      <w:r w:rsidRPr="000D323B">
        <w:rPr>
          <w:lang w:val="bg-BG"/>
        </w:rPr>
        <w:t xml:space="preserve"> </w:t>
      </w:r>
      <w:r>
        <w:rPr>
          <w:lang w:val="bg-BG"/>
        </w:rPr>
        <w:t>(</w:t>
      </w:r>
      <w:r>
        <w:t>LAA</w:t>
      </w:r>
      <w:r w:rsidRPr="000D323B">
        <w:rPr>
          <w:lang w:val="bg-BG"/>
        </w:rPr>
        <w:t>) (Закон за правната помощ)</w:t>
      </w:r>
    </w:p>
    <w:p w:rsidR="00960EC3" w:rsidRPr="00A25643" w:rsidRDefault="00960EC3" w:rsidP="00431386">
      <w:pPr>
        <w:pStyle w:val="BTBullet1"/>
        <w:rPr>
          <w:lang w:val="bg-BG"/>
        </w:rPr>
      </w:pPr>
      <w:r>
        <w:t>Methodology</w:t>
      </w:r>
      <w:r w:rsidRPr="00A25643">
        <w:rPr>
          <w:lang w:val="bg-BG"/>
        </w:rPr>
        <w:t xml:space="preserve"> </w:t>
      </w:r>
      <w:r>
        <w:t>about</w:t>
      </w:r>
      <w:r w:rsidRPr="00A25643">
        <w:rPr>
          <w:lang w:val="bg-BG"/>
        </w:rPr>
        <w:t xml:space="preserve"> </w:t>
      </w:r>
      <w:r>
        <w:t>management</w:t>
      </w:r>
      <w:r w:rsidRPr="00A25643">
        <w:rPr>
          <w:lang w:val="bg-BG"/>
        </w:rPr>
        <w:t xml:space="preserve"> </w:t>
      </w:r>
      <w:r>
        <w:t>of</w:t>
      </w:r>
      <w:r w:rsidRPr="00A25643">
        <w:rPr>
          <w:lang w:val="bg-BG"/>
        </w:rPr>
        <w:t xml:space="preserve"> </w:t>
      </w:r>
      <w:r>
        <w:t>a</w:t>
      </w:r>
      <w:r w:rsidRPr="00A25643">
        <w:rPr>
          <w:lang w:val="bg-BG"/>
        </w:rPr>
        <w:t xml:space="preserve"> </w:t>
      </w:r>
      <w:r>
        <w:t>case</w:t>
      </w:r>
      <w:r w:rsidRPr="00A25643">
        <w:rPr>
          <w:lang w:val="bg-BG"/>
        </w:rPr>
        <w:t xml:space="preserve"> </w:t>
      </w:r>
      <w:r>
        <w:t>related</w:t>
      </w:r>
      <w:r w:rsidRPr="00A25643">
        <w:rPr>
          <w:lang w:val="bg-BG"/>
        </w:rPr>
        <w:t xml:space="preserve"> </w:t>
      </w:r>
      <w:r>
        <w:t>to</w:t>
      </w:r>
      <w:r w:rsidRPr="00A25643">
        <w:rPr>
          <w:lang w:val="bg-BG"/>
        </w:rPr>
        <w:t xml:space="preserve"> </w:t>
      </w:r>
      <w:r>
        <w:t>a</w:t>
      </w:r>
      <w:r w:rsidRPr="00A25643">
        <w:rPr>
          <w:lang w:val="bg-BG"/>
        </w:rPr>
        <w:t xml:space="preserve"> </w:t>
      </w:r>
      <w:r>
        <w:t>child</w:t>
      </w:r>
      <w:r w:rsidRPr="00A25643">
        <w:rPr>
          <w:lang w:val="bg-BG"/>
        </w:rPr>
        <w:t xml:space="preserve"> </w:t>
      </w:r>
      <w:r>
        <w:t>in</w:t>
      </w:r>
      <w:r w:rsidRPr="00A25643">
        <w:rPr>
          <w:lang w:val="bg-BG"/>
        </w:rPr>
        <w:t xml:space="preserve"> </w:t>
      </w:r>
      <w:r>
        <w:t>risk</w:t>
      </w:r>
      <w:r w:rsidRPr="00A25643">
        <w:rPr>
          <w:lang w:val="bg-BG"/>
        </w:rPr>
        <w:t xml:space="preserve"> </w:t>
      </w:r>
      <w:r>
        <w:t>about</w:t>
      </w:r>
      <w:r w:rsidRPr="00A25643">
        <w:rPr>
          <w:lang w:val="bg-BG"/>
        </w:rPr>
        <w:t xml:space="preserve"> </w:t>
      </w:r>
      <w:r>
        <w:t>Child</w:t>
      </w:r>
      <w:r w:rsidRPr="00A25643">
        <w:rPr>
          <w:lang w:val="bg-BG"/>
        </w:rPr>
        <w:t xml:space="preserve"> </w:t>
      </w:r>
      <w:r>
        <w:t>Protection</w:t>
      </w:r>
      <w:r w:rsidRPr="00A25643">
        <w:rPr>
          <w:lang w:val="bg-BG"/>
        </w:rPr>
        <w:t xml:space="preserve"> </w:t>
      </w:r>
      <w:r>
        <w:t>Departments</w:t>
      </w:r>
      <w:r w:rsidRPr="00A25643">
        <w:rPr>
          <w:lang w:val="bg-BG"/>
        </w:rPr>
        <w:t xml:space="preserve"> (</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bgstuff</w:instrText>
      </w:r>
      <w:r w:rsidR="00A37835" w:rsidRPr="00A37835">
        <w:rPr>
          <w:lang w:val="bg-BG"/>
        </w:rPr>
        <w:instrText>.</w:instrText>
      </w:r>
      <w:r w:rsidR="00A37835">
        <w:instrText>net</w:instrText>
      </w:r>
      <w:r w:rsidR="00A37835" w:rsidRPr="00A37835">
        <w:rPr>
          <w:lang w:val="bg-BG"/>
        </w:rPr>
        <w:instrText>/</w:instrText>
      </w:r>
      <w:r w:rsidR="00A37835">
        <w:instrText>zakoni</w:instrText>
      </w:r>
      <w:r w:rsidR="00A37835" w:rsidRPr="00A37835">
        <w:rPr>
          <w:lang w:val="bg-BG"/>
        </w:rPr>
        <w:instrText>-</w:instrText>
      </w:r>
      <w:r w:rsidR="00A37835">
        <w:instrText>i</w:instrText>
      </w:r>
      <w:r w:rsidR="00A37835" w:rsidRPr="00A37835">
        <w:rPr>
          <w:lang w:val="bg-BG"/>
        </w:rPr>
        <w:instrText>-</w:instrText>
      </w:r>
      <w:r w:rsidR="00A37835">
        <w:instrText>normativni</w:instrText>
      </w:r>
      <w:r w:rsidR="00A37835" w:rsidRPr="00A37835">
        <w:rPr>
          <w:lang w:val="bg-BG"/>
        </w:rPr>
        <w:instrText>-</w:instrText>
      </w:r>
      <w:r w:rsidR="00A37835">
        <w:instrText>aktove</w:instrText>
      </w:r>
      <w:r w:rsidR="00A37835" w:rsidRPr="00A37835">
        <w:rPr>
          <w:lang w:val="bg-BG"/>
        </w:rPr>
        <w:instrText>/</w:instrText>
      </w:r>
      <w:r w:rsidR="00A37835">
        <w:instrText>drugi</w:instrText>
      </w:r>
      <w:r w:rsidR="00A37835" w:rsidRPr="00A37835">
        <w:rPr>
          <w:lang w:val="bg-BG"/>
        </w:rPr>
        <w:instrText>2/7653-</w:instrText>
      </w:r>
      <w:r w:rsidR="00A37835">
        <w:instrText>metodiki</w:instrText>
      </w:r>
      <w:r w:rsidR="00A37835" w:rsidRPr="00A37835">
        <w:rPr>
          <w:lang w:val="bg-BG"/>
        </w:rPr>
        <w:instrText>-</w:instrText>
      </w:r>
      <w:r w:rsidR="00A37835">
        <w:instrText>i</w:instrText>
      </w:r>
      <w:r w:rsidR="00A37835" w:rsidRPr="00A37835">
        <w:rPr>
          <w:lang w:val="bg-BG"/>
        </w:rPr>
        <w:instrText>-</w:instrText>
      </w:r>
      <w:r w:rsidR="00A37835">
        <w:instrText>ukazaniya</w:instrText>
      </w:r>
      <w:r w:rsidR="00A37835" w:rsidRPr="00A37835">
        <w:rPr>
          <w:lang w:val="bg-BG"/>
        </w:rPr>
        <w:instrText>-</w:instrText>
      </w:r>
      <w:r w:rsidR="00A37835">
        <w:instrText>na</w:instrText>
      </w:r>
      <w:r w:rsidR="00A37835" w:rsidRPr="00A37835">
        <w:rPr>
          <w:lang w:val="bg-BG"/>
        </w:rPr>
        <w:instrText>-</w:instrText>
      </w:r>
      <w:r w:rsidR="00A37835">
        <w:instrText>agentziya</w:instrText>
      </w:r>
      <w:r w:rsidR="00A37835" w:rsidRPr="00A37835">
        <w:rPr>
          <w:lang w:val="bg-BG"/>
        </w:rPr>
        <w:instrText>-</w:instrText>
      </w:r>
      <w:r w:rsidR="00A37835">
        <w:instrText>za</w:instrText>
      </w:r>
      <w:r w:rsidR="00A37835" w:rsidRPr="00A37835">
        <w:rPr>
          <w:lang w:val="bg-BG"/>
        </w:rPr>
        <w:instrText>-</w:instrText>
      </w:r>
      <w:r w:rsidR="00A37835">
        <w:instrText>sotzialno</w:instrText>
      </w:r>
      <w:r w:rsidR="00A37835" w:rsidRPr="00A37835">
        <w:rPr>
          <w:lang w:val="bg-BG"/>
        </w:rPr>
        <w:instrText>-</w:instrText>
      </w:r>
      <w:r w:rsidR="00A37835">
        <w:instrText>podpomagane</w:instrText>
      </w:r>
      <w:r w:rsidR="00A37835" w:rsidRPr="00A37835">
        <w:rPr>
          <w:lang w:val="bg-BG"/>
        </w:rPr>
        <w:instrText xml:space="preserve">" </w:instrText>
      </w:r>
      <w:r w:rsidR="00A37835">
        <w:fldChar w:fldCharType="separate"/>
      </w:r>
      <w:r w:rsidRPr="00431F57">
        <w:rPr>
          <w:rStyle w:val="Hyperlink"/>
          <w:i/>
          <w:lang w:val="bg-BG"/>
        </w:rPr>
        <w:t>Методология за управление на случай на дете</w:t>
      </w:r>
      <w:r>
        <w:rPr>
          <w:rStyle w:val="Hyperlink"/>
          <w:i/>
          <w:lang w:val="bg-BG"/>
        </w:rPr>
        <w:t xml:space="preserve"> в риск от отдел „За</w:t>
      </w:r>
      <w:r w:rsidRPr="00431F57">
        <w:rPr>
          <w:rStyle w:val="Hyperlink"/>
          <w:i/>
          <w:lang w:val="bg-BG"/>
        </w:rPr>
        <w:t>крила на детето”</w:t>
      </w:r>
      <w:r w:rsidR="00A37835">
        <w:rPr>
          <w:rStyle w:val="Hyperlink"/>
          <w:i/>
          <w:lang w:val="bg-BG"/>
        </w:rPr>
        <w:fldChar w:fldCharType="end"/>
      </w:r>
    </w:p>
    <w:p w:rsidR="00960EC3" w:rsidRPr="00273093" w:rsidRDefault="00960EC3" w:rsidP="00431386">
      <w:pPr>
        <w:pStyle w:val="BTBullet1"/>
      </w:pPr>
      <w:r>
        <w:t xml:space="preserve">Motion on the Roads Act </w:t>
      </w:r>
      <w:hyperlink r:id="rId76" w:history="1">
        <w:r w:rsidRPr="00DC039D">
          <w:rPr>
            <w:rStyle w:val="Hyperlink"/>
            <w:i/>
          </w:rPr>
          <w:t>(</w:t>
        </w:r>
        <w:r w:rsidRPr="00DC039D">
          <w:rPr>
            <w:rStyle w:val="Hyperlink"/>
            <w:i/>
            <w:lang w:val="bg-BG"/>
          </w:rPr>
          <w:t>Закон за движение по пътищата</w:t>
        </w:r>
      </w:hyperlink>
      <w:r w:rsidRPr="00DC039D">
        <w:rPr>
          <w:lang w:val="bg-BG"/>
        </w:rPr>
        <w:t>)</w:t>
      </w:r>
    </w:p>
    <w:p w:rsidR="00960EC3" w:rsidRPr="00431386" w:rsidRDefault="00960EC3" w:rsidP="00431386">
      <w:pPr>
        <w:pStyle w:val="BTBullet1"/>
      </w:pPr>
      <w:r w:rsidRPr="00273093">
        <w:rPr>
          <w:rFonts w:eastAsia="DejaVu Sans"/>
          <w:kern w:val="1"/>
          <w:lang w:val="en-US" w:eastAsia="hi-IN" w:bidi="hi-IN"/>
        </w:rPr>
        <w:t>Obligations and Contract Act 1959</w:t>
      </w:r>
      <w:r w:rsidRPr="00273093">
        <w:rPr>
          <w:rFonts w:eastAsia="DejaVu Sans"/>
          <w:iCs/>
          <w:kern w:val="1"/>
          <w:lang w:val="en-US" w:eastAsia="hi-IN" w:bidi="hi-IN"/>
        </w:rPr>
        <w:t xml:space="preserve"> </w:t>
      </w:r>
      <w:r w:rsidRPr="00273093">
        <w:rPr>
          <w:rFonts w:eastAsia="DejaVu Sans"/>
          <w:iCs/>
          <w:color w:val="3333FF"/>
          <w:kern w:val="1"/>
          <w:lang w:val="en-US" w:eastAsia="hi-IN" w:bidi="hi-IN"/>
        </w:rPr>
        <w:t>(</w:t>
      </w:r>
      <w:hyperlink r:id="rId77" w:history="1">
        <w:proofErr w:type="spellStart"/>
        <w:r w:rsidRPr="00273093">
          <w:rPr>
            <w:rStyle w:val="Hyperlink"/>
            <w:rFonts w:cs="Arial"/>
            <w:i/>
          </w:rPr>
          <w:t>Закон</w:t>
        </w:r>
        <w:proofErr w:type="spellEnd"/>
        <w:r w:rsidRPr="00273093">
          <w:rPr>
            <w:rStyle w:val="Hyperlink"/>
            <w:rFonts w:cs="Arial"/>
            <w:i/>
          </w:rPr>
          <w:t xml:space="preserve"> </w:t>
        </w:r>
        <w:proofErr w:type="spellStart"/>
        <w:r w:rsidRPr="00273093">
          <w:rPr>
            <w:rStyle w:val="Hyperlink"/>
            <w:rFonts w:cs="Arial"/>
            <w:i/>
          </w:rPr>
          <w:t>за</w:t>
        </w:r>
        <w:proofErr w:type="spellEnd"/>
        <w:r w:rsidRPr="00273093">
          <w:rPr>
            <w:rStyle w:val="Hyperlink"/>
            <w:rFonts w:cs="Arial"/>
            <w:i/>
          </w:rPr>
          <w:t xml:space="preserve"> </w:t>
        </w:r>
        <w:proofErr w:type="spellStart"/>
        <w:r w:rsidRPr="00273093">
          <w:rPr>
            <w:rStyle w:val="Hyperlink"/>
            <w:rFonts w:cs="Arial"/>
            <w:i/>
          </w:rPr>
          <w:t>задълженията</w:t>
        </w:r>
        <w:proofErr w:type="spellEnd"/>
        <w:r w:rsidRPr="00273093">
          <w:rPr>
            <w:rStyle w:val="Hyperlink"/>
            <w:rFonts w:cs="Arial"/>
            <w:i/>
          </w:rPr>
          <w:t xml:space="preserve"> и </w:t>
        </w:r>
        <w:proofErr w:type="spellStart"/>
        <w:r w:rsidRPr="00273093">
          <w:rPr>
            <w:rStyle w:val="Hyperlink"/>
            <w:rFonts w:cs="Arial"/>
            <w:i/>
          </w:rPr>
          <w:t>договорите</w:t>
        </w:r>
        <w:proofErr w:type="spellEnd"/>
      </w:hyperlink>
      <w:r w:rsidRPr="00273093">
        <w:rPr>
          <w:rFonts w:eastAsia="DejaVu Sans"/>
          <w:iCs/>
          <w:color w:val="3333FF"/>
          <w:kern w:val="1"/>
          <w:lang w:val="en-US" w:eastAsia="hi-IN" w:bidi="hi-IN"/>
        </w:rPr>
        <w:t>)</w:t>
      </w:r>
    </w:p>
    <w:p w:rsidR="00960EC3" w:rsidRPr="00431386" w:rsidRDefault="00960EC3" w:rsidP="00431386">
      <w:pPr>
        <w:pStyle w:val="BTBullet1"/>
        <w:rPr>
          <w:lang w:val="bg-BG"/>
        </w:rPr>
      </w:pPr>
      <w:r w:rsidRPr="00DF2137">
        <w:rPr>
          <w:lang w:val="en-US"/>
        </w:rPr>
        <w:t>Ombudsman</w:t>
      </w:r>
      <w:r w:rsidRPr="00DF2137">
        <w:rPr>
          <w:lang w:val="bg-BG"/>
        </w:rPr>
        <w:t>’</w:t>
      </w:r>
      <w:r w:rsidRPr="00DF2137">
        <w:rPr>
          <w:lang w:val="en-US"/>
        </w:rPr>
        <w:t>s</w:t>
      </w:r>
      <w:r w:rsidRPr="00DF2137">
        <w:rPr>
          <w:lang w:val="bg-BG"/>
        </w:rPr>
        <w:t xml:space="preserve"> </w:t>
      </w:r>
      <w:r w:rsidRPr="00DF2137">
        <w:rPr>
          <w:lang w:val="en-US"/>
        </w:rPr>
        <w:t>Act</w:t>
      </w:r>
      <w:r w:rsidRPr="005A0798">
        <w:rPr>
          <w:lang w:val="bg-BG"/>
        </w:rPr>
        <w:t xml:space="preserve"> </w:t>
      </w:r>
      <w:r w:rsidRPr="000D323B">
        <w:rPr>
          <w:color w:val="3333FF"/>
          <w:lang w:val="bg-BG"/>
        </w:rPr>
        <w:t>(</w:t>
      </w:r>
      <w:r w:rsidR="00A37835">
        <w:fldChar w:fldCharType="begin"/>
      </w:r>
      <w:r w:rsidR="00A37835">
        <w:instrText xml:space="preserve"> HYPERLINK "http://lex.bg/laws/ldoc/2135467520" </w:instrText>
      </w:r>
      <w:r w:rsidR="00A37835">
        <w:fldChar w:fldCharType="separate"/>
      </w:r>
      <w:r w:rsidRPr="00DF2137">
        <w:rPr>
          <w:rStyle w:val="Hyperlink"/>
          <w:rFonts w:cs="Arial"/>
          <w:i/>
          <w:lang w:val="bg-BG"/>
        </w:rPr>
        <w:t>Закон за омбудсмана</w:t>
      </w:r>
      <w:r w:rsidR="00A37835">
        <w:rPr>
          <w:rStyle w:val="Hyperlink"/>
          <w:rFonts w:cs="Arial"/>
          <w:i/>
          <w:lang w:val="bg-BG"/>
        </w:rPr>
        <w:fldChar w:fldCharType="end"/>
      </w:r>
      <w:r w:rsidRPr="000D323B">
        <w:rPr>
          <w:color w:val="3333FF"/>
          <w:lang w:val="bg-BG"/>
        </w:rPr>
        <w:t>)</w:t>
      </w:r>
    </w:p>
    <w:p w:rsidR="00960EC3" w:rsidRPr="001B2A16" w:rsidRDefault="00A37835" w:rsidP="00431386">
      <w:pPr>
        <w:pStyle w:val="BTBullet1"/>
      </w:pPr>
      <w:hyperlink r:id="rId78" w:history="1">
        <w:r w:rsidR="00960EC3" w:rsidRPr="00DF2137">
          <w:rPr>
            <w:rStyle w:val="Hyperlink"/>
            <w:rFonts w:cs="Arial"/>
            <w:bCs/>
            <w:lang w:val="en-US" w:eastAsia="en-IE"/>
          </w:rPr>
          <w:t>Optional Protocol to the Convention against Torture and other Cruel, Inhuman or Degrading Treatment or Punishment</w:t>
        </w:r>
        <w:r w:rsidR="00960EC3" w:rsidRPr="00DF2137">
          <w:rPr>
            <w:rStyle w:val="Hyperlink"/>
            <w:rFonts w:cs="Arial"/>
            <w:lang w:val="en-US"/>
          </w:rPr>
          <w:t xml:space="preserve"> of the United Nations</w:t>
        </w:r>
      </w:hyperlink>
    </w:p>
    <w:p w:rsidR="00960EC3" w:rsidRPr="00431386" w:rsidRDefault="00960EC3" w:rsidP="00431386">
      <w:pPr>
        <w:pStyle w:val="BTBullet1"/>
        <w:rPr>
          <w:lang w:val="en-US"/>
        </w:rPr>
      </w:pPr>
      <w:r>
        <w:rPr>
          <w:lang w:val="en-US"/>
        </w:rPr>
        <w:t xml:space="preserve">Persons and Family Act </w:t>
      </w:r>
      <w:r w:rsidRPr="007263B2">
        <w:rPr>
          <w:lang w:val="en-US"/>
        </w:rPr>
        <w:t>(</w:t>
      </w:r>
      <w:r w:rsidRPr="007263B2">
        <w:rPr>
          <w:lang w:val="bg-BG"/>
        </w:rPr>
        <w:t>Закон за лицата и семействата)</w:t>
      </w:r>
    </w:p>
    <w:p w:rsidR="00960EC3" w:rsidRPr="00431386" w:rsidRDefault="00960EC3" w:rsidP="00431386">
      <w:pPr>
        <w:pStyle w:val="BTBullet1"/>
        <w:rPr>
          <w:lang w:val="bg-BG"/>
        </w:rPr>
      </w:pPr>
      <w:r w:rsidRPr="00DF2137">
        <w:rPr>
          <w:lang w:val="en-US"/>
        </w:rPr>
        <w:t>Public Education Act</w:t>
      </w:r>
      <w:r w:rsidRPr="00DF2137">
        <w:rPr>
          <w:lang w:val="bg-BG"/>
        </w:rPr>
        <w:t xml:space="preserve"> </w:t>
      </w:r>
      <w:hyperlink r:id="rId79" w:history="1">
        <w:r w:rsidRPr="00DF2137">
          <w:rPr>
            <w:rStyle w:val="Hyperlink"/>
            <w:rFonts w:cs="Arial"/>
            <w:i/>
            <w:lang w:val="bg-BG"/>
          </w:rPr>
          <w:t xml:space="preserve">(Закон за народната просвета) </w:t>
        </w:r>
      </w:hyperlink>
    </w:p>
    <w:p w:rsidR="00960EC3" w:rsidRPr="00A25643" w:rsidRDefault="00960EC3" w:rsidP="00431386">
      <w:pPr>
        <w:pStyle w:val="BTBullet1"/>
        <w:rPr>
          <w:lang w:val="bg-BG"/>
        </w:rPr>
      </w:pPr>
      <w:r w:rsidRPr="00DF2137">
        <w:rPr>
          <w:rStyle w:val="Hyperlink"/>
          <w:rFonts w:eastAsia="DejaVu Sans" w:cs="Arial"/>
          <w:bCs/>
          <w:kern w:val="1"/>
        </w:rPr>
        <w:t>Protection</w:t>
      </w:r>
      <w:r w:rsidRPr="00A25643">
        <w:rPr>
          <w:rStyle w:val="Hyperlink"/>
          <w:rFonts w:eastAsia="DejaVu Sans" w:cs="Arial"/>
          <w:bCs/>
          <w:kern w:val="1"/>
          <w:lang w:val="bg-BG"/>
        </w:rPr>
        <w:t xml:space="preserve"> </w:t>
      </w:r>
      <w:r w:rsidRPr="00DF2137">
        <w:rPr>
          <w:rStyle w:val="Hyperlink"/>
          <w:rFonts w:eastAsia="DejaVu Sans" w:cs="Arial"/>
          <w:bCs/>
          <w:kern w:val="1"/>
        </w:rPr>
        <w:t>Personal</w:t>
      </w:r>
      <w:r w:rsidRPr="00A25643">
        <w:rPr>
          <w:rStyle w:val="Hyperlink"/>
          <w:rFonts w:eastAsia="DejaVu Sans" w:cs="Arial"/>
          <w:bCs/>
          <w:kern w:val="1"/>
          <w:lang w:val="bg-BG"/>
        </w:rPr>
        <w:t xml:space="preserve"> </w:t>
      </w:r>
      <w:r w:rsidRPr="00DF2137">
        <w:rPr>
          <w:rStyle w:val="Hyperlink"/>
          <w:rFonts w:eastAsia="DejaVu Sans" w:cs="Arial"/>
          <w:bCs/>
          <w:kern w:val="1"/>
        </w:rPr>
        <w:t>Data</w:t>
      </w:r>
      <w:r w:rsidRPr="00A25643">
        <w:rPr>
          <w:rStyle w:val="Hyperlink"/>
          <w:rFonts w:eastAsia="DejaVu Sans" w:cs="Arial"/>
          <w:bCs/>
          <w:kern w:val="1"/>
          <w:lang w:val="bg-BG"/>
        </w:rPr>
        <w:t xml:space="preserve"> </w:t>
      </w:r>
      <w:r w:rsidRPr="00DF2137">
        <w:rPr>
          <w:rStyle w:val="Hyperlink"/>
          <w:rFonts w:eastAsia="DejaVu Sans" w:cs="Arial"/>
          <w:bCs/>
          <w:kern w:val="1"/>
        </w:rPr>
        <w:t>Act</w:t>
      </w:r>
      <w:r w:rsidRPr="00A25643">
        <w:rPr>
          <w:rStyle w:val="Hyperlink"/>
          <w:rFonts w:eastAsia="DejaVu Sans" w:cs="Arial"/>
          <w:bCs/>
          <w:kern w:val="1"/>
          <w:lang w:val="bg-BG"/>
        </w:rPr>
        <w:t xml:space="preserve"> </w:t>
      </w:r>
      <w:r w:rsidRPr="00A25643">
        <w:rPr>
          <w:lang w:val="bg-BG"/>
        </w:rPr>
        <w:t xml:space="preserve"> </w:t>
      </w:r>
      <w:r w:rsidRPr="00A25643">
        <w:rPr>
          <w:color w:val="3333FF"/>
          <w:lang w:val="bg-BG"/>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/2135426048" </w:instrText>
      </w:r>
      <w:r w:rsidR="00A37835">
        <w:fldChar w:fldCharType="separate"/>
      </w:r>
      <w:r w:rsidRPr="00A25643">
        <w:rPr>
          <w:rStyle w:val="Hyperlink"/>
          <w:rFonts w:cs="Arial"/>
          <w:i/>
          <w:lang w:val="bg-BG"/>
        </w:rPr>
        <w:t>Закон за защита на личните данни</w:t>
      </w:r>
      <w:r w:rsidR="00A37835">
        <w:rPr>
          <w:rStyle w:val="Hyperlink"/>
          <w:rFonts w:cs="Arial"/>
          <w:i/>
          <w:lang w:val="bg-BG"/>
        </w:rPr>
        <w:fldChar w:fldCharType="end"/>
      </w:r>
      <w:r w:rsidRPr="00A25643">
        <w:rPr>
          <w:color w:val="3333FF"/>
          <w:lang w:val="bg-BG"/>
        </w:rPr>
        <w:t>)</w:t>
      </w:r>
    </w:p>
    <w:p w:rsidR="00960EC3" w:rsidRPr="00431386" w:rsidRDefault="00960EC3" w:rsidP="00431386">
      <w:pPr>
        <w:pStyle w:val="BTBullet1"/>
        <w:rPr>
          <w:iCs/>
          <w:lang w:val="bg-BG"/>
        </w:rPr>
      </w:pPr>
      <w:r w:rsidRPr="00DF2137">
        <w:t>Rad</w:t>
      </w:r>
      <w:r>
        <w:t>io</w:t>
      </w:r>
      <w:r w:rsidRPr="005A0798">
        <w:rPr>
          <w:lang w:val="bg-BG"/>
        </w:rPr>
        <w:t xml:space="preserve"> </w:t>
      </w:r>
      <w:r>
        <w:t>and</w:t>
      </w:r>
      <w:r w:rsidRPr="005A0798">
        <w:rPr>
          <w:lang w:val="bg-BG"/>
        </w:rPr>
        <w:t xml:space="preserve"> </w:t>
      </w:r>
      <w:r>
        <w:t>Television</w:t>
      </w:r>
      <w:r w:rsidRPr="005A0798">
        <w:rPr>
          <w:lang w:val="bg-BG"/>
        </w:rPr>
        <w:t xml:space="preserve"> </w:t>
      </w:r>
      <w:r>
        <w:t>Act</w:t>
      </w:r>
      <w:r w:rsidRPr="005A0798">
        <w:rPr>
          <w:lang w:val="bg-BG"/>
        </w:rPr>
        <w:t xml:space="preserve"> </w:t>
      </w:r>
      <w:r w:rsidRPr="005A0798">
        <w:rPr>
          <w:iCs/>
          <w:lang w:val="bg-BG"/>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/2134447616" </w:instrText>
      </w:r>
      <w:r w:rsidR="00A37835">
        <w:fldChar w:fldCharType="separate"/>
      </w:r>
      <w:r w:rsidRPr="005A0798">
        <w:rPr>
          <w:rStyle w:val="Hyperlink"/>
          <w:rFonts w:cs="Arial"/>
          <w:i/>
          <w:lang w:val="bg-BG"/>
        </w:rPr>
        <w:t>Закон за радиото и телевизията</w:t>
      </w:r>
      <w:r w:rsidR="00A37835">
        <w:rPr>
          <w:rStyle w:val="Hyperlink"/>
          <w:rFonts w:cs="Arial"/>
          <w:i/>
          <w:lang w:val="bg-BG"/>
        </w:rPr>
        <w:fldChar w:fldCharType="end"/>
      </w:r>
      <w:r w:rsidRPr="005A0798">
        <w:rPr>
          <w:iCs/>
          <w:lang w:val="bg-BG"/>
        </w:rPr>
        <w:t>)</w:t>
      </w:r>
    </w:p>
    <w:p w:rsidR="00960EC3" w:rsidRPr="00431386" w:rsidRDefault="00960EC3" w:rsidP="00431386">
      <w:pPr>
        <w:pStyle w:val="BTBullet1"/>
        <w:rPr>
          <w:lang w:val="bg-BG"/>
        </w:rPr>
      </w:pPr>
      <w:r w:rsidRPr="00DF2137">
        <w:rPr>
          <w:iCs/>
        </w:rPr>
        <w:t>Regulation</w:t>
      </w:r>
      <w:r w:rsidRPr="00A25643">
        <w:rPr>
          <w:iCs/>
          <w:lang w:val="bg-BG"/>
        </w:rPr>
        <w:t xml:space="preserve"> </w:t>
      </w:r>
      <w:r w:rsidRPr="00DF2137">
        <w:rPr>
          <w:iCs/>
          <w:lang w:val="en-US"/>
        </w:rPr>
        <w:t>on</w:t>
      </w:r>
      <w:r w:rsidRPr="00A25643">
        <w:rPr>
          <w:iCs/>
          <w:lang w:val="bg-BG"/>
        </w:rPr>
        <w:t xml:space="preserve"> </w:t>
      </w:r>
      <w:r w:rsidRPr="00DF2137">
        <w:rPr>
          <w:iCs/>
        </w:rPr>
        <w:t>Children</w:t>
      </w:r>
      <w:r w:rsidRPr="00A25643">
        <w:rPr>
          <w:iCs/>
          <w:lang w:val="bg-BG"/>
        </w:rPr>
        <w:t>'</w:t>
      </w:r>
      <w:r w:rsidRPr="00DF2137">
        <w:rPr>
          <w:iCs/>
        </w:rPr>
        <w:t>s</w:t>
      </w:r>
      <w:r w:rsidRPr="00A25643">
        <w:rPr>
          <w:iCs/>
          <w:lang w:val="bg-BG"/>
        </w:rPr>
        <w:t xml:space="preserve"> </w:t>
      </w:r>
      <w:r w:rsidRPr="00DF2137">
        <w:rPr>
          <w:iCs/>
        </w:rPr>
        <w:t>Pedagogical</w:t>
      </w:r>
      <w:r w:rsidRPr="00A25643">
        <w:rPr>
          <w:iCs/>
          <w:lang w:val="bg-BG"/>
        </w:rPr>
        <w:t xml:space="preserve"> </w:t>
      </w:r>
      <w:r w:rsidRPr="00DF2137">
        <w:rPr>
          <w:iCs/>
        </w:rPr>
        <w:t>Rooms</w:t>
      </w:r>
      <w:r w:rsidRPr="00A25643">
        <w:rPr>
          <w:lang w:val="bg-BG"/>
        </w:rPr>
        <w:t xml:space="preserve"> </w:t>
      </w:r>
      <w:r w:rsidRPr="00A25643">
        <w:rPr>
          <w:color w:val="3333FF"/>
          <w:lang w:val="bg-BG"/>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/-13059584" </w:instrText>
      </w:r>
      <w:r w:rsidR="00A37835">
        <w:fldChar w:fldCharType="separate"/>
      </w:r>
      <w:r w:rsidRPr="00A25643">
        <w:rPr>
          <w:rStyle w:val="Hyperlink"/>
          <w:rFonts w:cs="Arial"/>
          <w:i/>
          <w:lang w:val="bg-BG"/>
        </w:rPr>
        <w:t>Правилник за детските педагогически стаи</w:t>
      </w:r>
      <w:r w:rsidR="00A37835">
        <w:rPr>
          <w:rStyle w:val="Hyperlink"/>
          <w:rFonts w:cs="Arial"/>
          <w:i/>
          <w:lang w:val="bg-BG"/>
        </w:rPr>
        <w:fldChar w:fldCharType="end"/>
      </w:r>
      <w:r w:rsidRPr="00A25643">
        <w:rPr>
          <w:color w:val="3333FF"/>
          <w:lang w:val="bg-BG"/>
        </w:rPr>
        <w:t>)</w:t>
      </w:r>
    </w:p>
    <w:p w:rsidR="00960EC3" w:rsidRPr="00431386" w:rsidRDefault="00960EC3" w:rsidP="00431386">
      <w:pPr>
        <w:pStyle w:val="BTBullet1"/>
        <w:rPr>
          <w:lang w:val="bg-BG"/>
        </w:rPr>
      </w:pPr>
      <w:r w:rsidRPr="007263B2">
        <w:rPr>
          <w:iCs/>
          <w:lang w:val="en-US"/>
        </w:rPr>
        <w:t>Regulation</w:t>
      </w:r>
      <w:r w:rsidRPr="005A0798">
        <w:rPr>
          <w:iCs/>
          <w:lang w:val="bg-BG"/>
        </w:rPr>
        <w:t xml:space="preserve"> </w:t>
      </w:r>
      <w:r w:rsidRPr="007263B2">
        <w:rPr>
          <w:iCs/>
        </w:rPr>
        <w:t>for</w:t>
      </w:r>
      <w:r w:rsidRPr="00372F7C">
        <w:rPr>
          <w:iCs/>
          <w:lang w:val="bg-BG"/>
        </w:rPr>
        <w:t xml:space="preserve"> </w:t>
      </w:r>
      <w:r w:rsidRPr="007263B2">
        <w:rPr>
          <w:iCs/>
        </w:rPr>
        <w:t>organisation</w:t>
      </w:r>
      <w:r w:rsidRPr="00372F7C">
        <w:rPr>
          <w:iCs/>
          <w:lang w:val="bg-BG"/>
        </w:rPr>
        <w:t xml:space="preserve"> </w:t>
      </w:r>
      <w:r w:rsidRPr="007263B2">
        <w:rPr>
          <w:iCs/>
        </w:rPr>
        <w:t>and</w:t>
      </w:r>
      <w:r w:rsidRPr="00372F7C">
        <w:rPr>
          <w:iCs/>
          <w:lang w:val="bg-BG"/>
        </w:rPr>
        <w:t xml:space="preserve"> </w:t>
      </w:r>
      <w:r w:rsidRPr="007263B2">
        <w:rPr>
          <w:iCs/>
        </w:rPr>
        <w:t>function</w:t>
      </w:r>
      <w:proofErr w:type="spellStart"/>
      <w:r w:rsidRPr="007263B2">
        <w:rPr>
          <w:iCs/>
          <w:lang w:val="en-US"/>
        </w:rPr>
        <w:t>ing</w:t>
      </w:r>
      <w:proofErr w:type="spellEnd"/>
      <w:r w:rsidRPr="00372F7C">
        <w:rPr>
          <w:iCs/>
          <w:lang w:val="bg-BG"/>
        </w:rPr>
        <w:t xml:space="preserve"> </w:t>
      </w:r>
      <w:r w:rsidRPr="007263B2">
        <w:rPr>
          <w:iCs/>
        </w:rPr>
        <w:t>of</w:t>
      </w:r>
      <w:r w:rsidRPr="00372F7C">
        <w:rPr>
          <w:iCs/>
          <w:lang w:val="bg-BG"/>
        </w:rPr>
        <w:t xml:space="preserve"> </w:t>
      </w:r>
      <w:r w:rsidRPr="007263B2">
        <w:rPr>
          <w:iCs/>
        </w:rPr>
        <w:t>asylums</w:t>
      </w:r>
      <w:r w:rsidRPr="00372F7C">
        <w:rPr>
          <w:iCs/>
          <w:lang w:val="bg-BG"/>
        </w:rPr>
        <w:t xml:space="preserve"> </w:t>
      </w:r>
      <w:r w:rsidRPr="007263B2">
        <w:rPr>
          <w:iCs/>
        </w:rPr>
        <w:t>for</w:t>
      </w:r>
      <w:r w:rsidRPr="00372F7C">
        <w:rPr>
          <w:iCs/>
          <w:lang w:val="bg-BG"/>
        </w:rPr>
        <w:t xml:space="preserve"> </w:t>
      </w:r>
      <w:r w:rsidRPr="007263B2">
        <w:rPr>
          <w:iCs/>
        </w:rPr>
        <w:t>homeless</w:t>
      </w:r>
      <w:r w:rsidRPr="00372F7C">
        <w:rPr>
          <w:iCs/>
          <w:lang w:val="bg-BG"/>
        </w:rPr>
        <w:t xml:space="preserve"> </w:t>
      </w:r>
      <w:r w:rsidRPr="007263B2">
        <w:rPr>
          <w:iCs/>
        </w:rPr>
        <w:t>children</w:t>
      </w:r>
      <w:r w:rsidRPr="00372F7C">
        <w:rPr>
          <w:iCs/>
          <w:lang w:val="bg-BG"/>
        </w:rPr>
        <w:t xml:space="preserve"> </w:t>
      </w:r>
      <w:r w:rsidRPr="00372F7C">
        <w:rPr>
          <w:color w:val="3333FF"/>
          <w:lang w:val="bg-BG"/>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/-12829694" </w:instrText>
      </w:r>
      <w:r w:rsidR="00A37835">
        <w:fldChar w:fldCharType="separate"/>
      </w:r>
      <w:r w:rsidRPr="00372F7C">
        <w:rPr>
          <w:rStyle w:val="Hyperlink"/>
          <w:rFonts w:cs="Arial"/>
          <w:i/>
          <w:lang w:val="bg-BG"/>
        </w:rPr>
        <w:t>Прави</w:t>
      </w:r>
      <w:r w:rsidR="00A37835">
        <w:rPr>
          <w:rStyle w:val="Hyperlink"/>
          <w:rFonts w:cs="Arial"/>
          <w:i/>
          <w:lang w:val="bg-BG"/>
        </w:rPr>
        <w:fldChar w:fldCharType="end"/>
      </w:r>
      <w:hyperlink r:id="rId80" w:history="1">
        <w:r w:rsidRPr="00372F7C">
          <w:rPr>
            <w:rStyle w:val="Hyperlink"/>
            <w:rFonts w:cs="Arial"/>
            <w:i/>
            <w:lang w:val="bg-BG"/>
          </w:rPr>
          <w:t>лник за устройството и дейността на приютите за безнадзорни деца</w:t>
        </w:r>
      </w:hyperlink>
      <w:r w:rsidRPr="00372F7C">
        <w:rPr>
          <w:color w:val="3333FF"/>
          <w:lang w:val="bg-BG"/>
        </w:rPr>
        <w:t>)</w:t>
      </w:r>
    </w:p>
    <w:p w:rsidR="00960EC3" w:rsidRPr="00431386" w:rsidRDefault="00960EC3" w:rsidP="00431386">
      <w:pPr>
        <w:pStyle w:val="BTBullet1"/>
        <w:rPr>
          <w:lang w:val="bg-BG"/>
        </w:rPr>
      </w:pPr>
      <w:r w:rsidRPr="00DF2137">
        <w:t>Responsibility</w:t>
      </w:r>
      <w:r w:rsidRPr="00A25643">
        <w:rPr>
          <w:lang w:val="bg-BG"/>
        </w:rPr>
        <w:t xml:space="preserve"> </w:t>
      </w:r>
      <w:r w:rsidRPr="00DF2137">
        <w:t>of</w:t>
      </w:r>
      <w:r w:rsidRPr="00A25643">
        <w:rPr>
          <w:lang w:val="bg-BG"/>
        </w:rPr>
        <w:t xml:space="preserve"> </w:t>
      </w:r>
      <w:r w:rsidRPr="00DF2137">
        <w:t>the</w:t>
      </w:r>
      <w:r w:rsidRPr="00A25643">
        <w:rPr>
          <w:lang w:val="bg-BG"/>
        </w:rPr>
        <w:t xml:space="preserve"> </w:t>
      </w:r>
      <w:r w:rsidRPr="00DF2137">
        <w:t>State</w:t>
      </w:r>
      <w:r w:rsidRPr="00A25643">
        <w:rPr>
          <w:lang w:val="bg-BG"/>
        </w:rPr>
        <w:t xml:space="preserve"> </w:t>
      </w:r>
      <w:r w:rsidRPr="00DF2137">
        <w:t>and</w:t>
      </w:r>
      <w:r w:rsidRPr="00A25643">
        <w:rPr>
          <w:lang w:val="bg-BG"/>
        </w:rPr>
        <w:t xml:space="preserve"> </w:t>
      </w:r>
      <w:r w:rsidRPr="00DF2137">
        <w:t>Municipalities</w:t>
      </w:r>
      <w:r w:rsidRPr="00A25643">
        <w:rPr>
          <w:lang w:val="bg-BG"/>
        </w:rPr>
        <w:t xml:space="preserve"> </w:t>
      </w:r>
      <w:r w:rsidRPr="00DF2137">
        <w:t>for</w:t>
      </w:r>
      <w:r w:rsidRPr="00A25643">
        <w:rPr>
          <w:lang w:val="bg-BG"/>
        </w:rPr>
        <w:t xml:space="preserve"> </w:t>
      </w:r>
      <w:r w:rsidRPr="00DF2137">
        <w:t>Damages</w:t>
      </w:r>
      <w:r w:rsidRPr="00A25643">
        <w:rPr>
          <w:lang w:val="bg-BG"/>
        </w:rPr>
        <w:t xml:space="preserve"> </w:t>
      </w:r>
      <w:r w:rsidRPr="00DF2137">
        <w:t>Act</w:t>
      </w:r>
      <w:r w:rsidRPr="00A25643">
        <w:rPr>
          <w:lang w:val="bg-BG"/>
        </w:rPr>
        <w:t xml:space="preserve"> </w:t>
      </w:r>
      <w:hyperlink r:id="rId81" w:history="1">
        <w:r w:rsidRPr="00A25643">
          <w:rPr>
            <w:rStyle w:val="Hyperlink"/>
            <w:rFonts w:cs="Arial"/>
            <w:i/>
            <w:lang w:val="bg-BG"/>
          </w:rPr>
          <w:t>(Закон</w:t>
        </w:r>
        <w:r w:rsidRPr="005A0798">
          <w:rPr>
            <w:rStyle w:val="Hyperlink"/>
            <w:rFonts w:cs="Arial"/>
            <w:i/>
            <w:lang w:val="bg-BG"/>
          </w:rPr>
          <w:t xml:space="preserve"> </w:t>
        </w:r>
        <w:r w:rsidRPr="00A25643">
          <w:rPr>
            <w:rStyle w:val="Hyperlink"/>
            <w:rFonts w:cs="Arial"/>
            <w:i/>
            <w:lang w:val="bg-BG"/>
          </w:rPr>
          <w:t>за отговорността на държавата и общините</w:t>
        </w:r>
        <w:r w:rsidRPr="00DF2137">
          <w:rPr>
            <w:rStyle w:val="Hyperlink"/>
            <w:rFonts w:cs="Arial"/>
            <w:i/>
            <w:lang w:val="bg-BG"/>
          </w:rPr>
          <w:t xml:space="preserve"> за вреди</w:t>
        </w:r>
        <w:r w:rsidRPr="00A25643">
          <w:rPr>
            <w:rStyle w:val="Hyperlink"/>
            <w:rFonts w:cs="Arial"/>
            <w:i/>
            <w:lang w:val="bg-BG"/>
          </w:rPr>
          <w:t>)</w:t>
        </w:r>
      </w:hyperlink>
    </w:p>
    <w:p w:rsidR="00960EC3" w:rsidRPr="00431386" w:rsidRDefault="00960EC3" w:rsidP="00431386">
      <w:pPr>
        <w:pStyle w:val="BTBullet1"/>
        <w:rPr>
          <w:lang w:val="bg-BG"/>
        </w:rPr>
      </w:pPr>
      <w:r w:rsidRPr="00DF2137">
        <w:rPr>
          <w:lang w:val="en-US"/>
        </w:rPr>
        <w:t>Regulation</w:t>
      </w:r>
      <w:r w:rsidRPr="005A0798">
        <w:rPr>
          <w:lang w:val="bg-BG"/>
        </w:rPr>
        <w:t xml:space="preserve"> </w:t>
      </w:r>
      <w:r w:rsidRPr="00DF2137">
        <w:rPr>
          <w:lang w:val="en-US"/>
        </w:rPr>
        <w:t>for</w:t>
      </w:r>
      <w:r w:rsidRPr="005A0798">
        <w:rPr>
          <w:lang w:val="bg-BG"/>
        </w:rPr>
        <w:t xml:space="preserve"> </w:t>
      </w:r>
      <w:r w:rsidRPr="00DF2137">
        <w:rPr>
          <w:lang w:val="en-US"/>
        </w:rPr>
        <w:t>the</w:t>
      </w:r>
      <w:r w:rsidRPr="005A0798">
        <w:rPr>
          <w:lang w:val="bg-BG"/>
        </w:rPr>
        <w:t xml:space="preserve"> </w:t>
      </w:r>
      <w:r w:rsidRPr="00DF2137">
        <w:rPr>
          <w:lang w:val="en-US"/>
        </w:rPr>
        <w:t>Structure</w:t>
      </w:r>
      <w:r w:rsidRPr="005A0798">
        <w:rPr>
          <w:lang w:val="bg-BG"/>
        </w:rPr>
        <w:t xml:space="preserve"> </w:t>
      </w:r>
      <w:r w:rsidRPr="00DF2137">
        <w:rPr>
          <w:lang w:val="en-US"/>
        </w:rPr>
        <w:t>of</w:t>
      </w:r>
      <w:r w:rsidRPr="005A0798">
        <w:rPr>
          <w:lang w:val="bg-BG"/>
        </w:rPr>
        <w:t xml:space="preserve"> </w:t>
      </w:r>
      <w:r w:rsidRPr="00DF2137">
        <w:rPr>
          <w:lang w:val="en-US"/>
        </w:rPr>
        <w:t>State</w:t>
      </w:r>
      <w:r w:rsidRPr="005A0798">
        <w:rPr>
          <w:lang w:val="bg-BG"/>
        </w:rPr>
        <w:t xml:space="preserve"> </w:t>
      </w:r>
      <w:r w:rsidRPr="00DF2137">
        <w:rPr>
          <w:lang w:val="en-US"/>
        </w:rPr>
        <w:t>Agency</w:t>
      </w:r>
      <w:r w:rsidRPr="005A0798">
        <w:rPr>
          <w:lang w:val="bg-BG"/>
        </w:rPr>
        <w:t xml:space="preserve"> </w:t>
      </w:r>
      <w:r w:rsidRPr="00DF2137">
        <w:rPr>
          <w:lang w:val="en-US"/>
        </w:rPr>
        <w:t>for</w:t>
      </w:r>
      <w:r w:rsidRPr="005A0798">
        <w:rPr>
          <w:lang w:val="bg-BG"/>
        </w:rPr>
        <w:t xml:space="preserve"> </w:t>
      </w:r>
      <w:r w:rsidRPr="00DF2137">
        <w:rPr>
          <w:lang w:val="en-US"/>
        </w:rPr>
        <w:t>Refugees</w:t>
      </w:r>
      <w:r w:rsidRPr="005A0798">
        <w:rPr>
          <w:lang w:val="bg-BG"/>
        </w:rPr>
        <w:t xml:space="preserve"> </w:t>
      </w:r>
      <w:r w:rsidRPr="00DF2137">
        <w:rPr>
          <w:lang w:val="en-US"/>
        </w:rPr>
        <w:t>by</w:t>
      </w:r>
      <w:r w:rsidRPr="005A0798">
        <w:rPr>
          <w:lang w:val="bg-BG"/>
        </w:rPr>
        <w:t xml:space="preserve"> </w:t>
      </w:r>
      <w:r w:rsidRPr="00DF2137">
        <w:rPr>
          <w:lang w:val="en-US"/>
        </w:rPr>
        <w:t>the</w:t>
      </w:r>
      <w:r w:rsidRPr="005A0798">
        <w:rPr>
          <w:lang w:val="bg-BG"/>
        </w:rPr>
        <w:t xml:space="preserve"> </w:t>
      </w:r>
      <w:r w:rsidRPr="00DF2137">
        <w:rPr>
          <w:lang w:val="en-US"/>
        </w:rPr>
        <w:t>Council</w:t>
      </w:r>
      <w:r w:rsidRPr="005A0798">
        <w:rPr>
          <w:lang w:val="bg-BG"/>
        </w:rPr>
        <w:t xml:space="preserve"> </w:t>
      </w:r>
      <w:r w:rsidRPr="00DF2137">
        <w:rPr>
          <w:lang w:val="en-US"/>
        </w:rPr>
        <w:t>of</w:t>
      </w:r>
      <w:r w:rsidRPr="005A0798">
        <w:rPr>
          <w:lang w:val="bg-BG"/>
        </w:rPr>
        <w:t xml:space="preserve"> </w:t>
      </w:r>
      <w:r w:rsidRPr="00DF2137">
        <w:rPr>
          <w:lang w:val="en-US"/>
        </w:rPr>
        <w:t>Ministers</w:t>
      </w:r>
      <w:r w:rsidRPr="005A0798">
        <w:rPr>
          <w:lang w:val="bg-BG"/>
        </w:rPr>
        <w:t xml:space="preserve"> </w:t>
      </w:r>
      <w:hyperlink r:id="rId82" w:history="1">
        <w:r w:rsidRPr="00DF2137">
          <w:rPr>
            <w:rStyle w:val="Hyperlink"/>
            <w:rFonts w:cs="Arial"/>
            <w:i/>
            <w:lang w:val="bg-BG"/>
          </w:rPr>
          <w:t>(Устройствен правилник на Държавната Агенция за бежанците при Министерски съвет)</w:t>
        </w:r>
      </w:hyperlink>
      <w:r w:rsidRPr="00DF2137">
        <w:rPr>
          <w:lang w:val="bg-BG"/>
        </w:rPr>
        <w:t xml:space="preserve"> </w:t>
      </w:r>
    </w:p>
    <w:p w:rsidR="00960EC3" w:rsidRPr="00431386" w:rsidRDefault="00960EC3" w:rsidP="00431386">
      <w:pPr>
        <w:pStyle w:val="BTBullet1"/>
        <w:rPr>
          <w:lang w:val="bg-BG"/>
        </w:rPr>
      </w:pPr>
      <w:r w:rsidRPr="00DF2137">
        <w:rPr>
          <w:lang w:val="en-US"/>
        </w:rPr>
        <w:t>Regulation</w:t>
      </w:r>
      <w:r w:rsidRPr="005A0798">
        <w:rPr>
          <w:lang w:val="bg-BG"/>
        </w:rPr>
        <w:t xml:space="preserve"> 1/23 </w:t>
      </w:r>
      <w:r w:rsidRPr="00DF2137">
        <w:rPr>
          <w:lang w:val="en-US"/>
        </w:rPr>
        <w:t>January</w:t>
      </w:r>
      <w:r w:rsidRPr="005A0798">
        <w:rPr>
          <w:lang w:val="bg-BG"/>
        </w:rPr>
        <w:t xml:space="preserve"> 2009 </w:t>
      </w:r>
      <w:r w:rsidRPr="00DF2137">
        <w:rPr>
          <w:lang w:val="en-US"/>
        </w:rPr>
        <w:t>for</w:t>
      </w:r>
      <w:r w:rsidRPr="005A0798">
        <w:rPr>
          <w:lang w:val="bg-BG"/>
        </w:rPr>
        <w:t xml:space="preserve"> </w:t>
      </w:r>
      <w:r w:rsidRPr="00DF2137">
        <w:rPr>
          <w:lang w:val="en-US"/>
        </w:rPr>
        <w:t>education</w:t>
      </w:r>
      <w:r w:rsidRPr="005A0798">
        <w:rPr>
          <w:lang w:val="bg-BG"/>
        </w:rPr>
        <w:t xml:space="preserve"> </w:t>
      </w:r>
      <w:r w:rsidRPr="00DF2137">
        <w:rPr>
          <w:lang w:val="en-US"/>
        </w:rPr>
        <w:t>of</w:t>
      </w:r>
      <w:r w:rsidRPr="005A0798">
        <w:rPr>
          <w:lang w:val="bg-BG"/>
        </w:rPr>
        <w:t xml:space="preserve"> </w:t>
      </w:r>
      <w:r w:rsidRPr="00DF2137">
        <w:rPr>
          <w:lang w:val="en-US"/>
        </w:rPr>
        <w:t>children</w:t>
      </w:r>
      <w:r w:rsidRPr="005A0798">
        <w:rPr>
          <w:lang w:val="bg-BG"/>
        </w:rPr>
        <w:t xml:space="preserve"> </w:t>
      </w:r>
      <w:r w:rsidRPr="00DF2137">
        <w:rPr>
          <w:lang w:val="en-US"/>
        </w:rPr>
        <w:t>and</w:t>
      </w:r>
      <w:r w:rsidRPr="005A0798">
        <w:rPr>
          <w:lang w:val="bg-BG"/>
        </w:rPr>
        <w:t xml:space="preserve"> </w:t>
      </w:r>
      <w:r w:rsidRPr="00DF2137">
        <w:rPr>
          <w:lang w:val="en-US"/>
        </w:rPr>
        <w:t>students</w:t>
      </w:r>
      <w:r w:rsidRPr="005A0798">
        <w:rPr>
          <w:lang w:val="bg-BG"/>
        </w:rPr>
        <w:t xml:space="preserve"> </w:t>
      </w:r>
      <w:r w:rsidRPr="00DF2137">
        <w:rPr>
          <w:lang w:val="en-US"/>
        </w:rPr>
        <w:t>with</w:t>
      </w:r>
      <w:r w:rsidRPr="005A0798">
        <w:rPr>
          <w:lang w:val="bg-BG"/>
        </w:rPr>
        <w:t xml:space="preserve"> </w:t>
      </w:r>
      <w:r w:rsidRPr="00DF2137">
        <w:rPr>
          <w:lang w:val="en-US"/>
        </w:rPr>
        <w:t>special</w:t>
      </w:r>
      <w:r w:rsidRPr="005A0798">
        <w:rPr>
          <w:lang w:val="bg-BG"/>
        </w:rPr>
        <w:t xml:space="preserve"> </w:t>
      </w:r>
      <w:r w:rsidRPr="00DF2137">
        <w:rPr>
          <w:lang w:val="en-US"/>
        </w:rPr>
        <w:t>educational</w:t>
      </w:r>
      <w:r w:rsidRPr="005A0798">
        <w:rPr>
          <w:lang w:val="bg-BG"/>
        </w:rPr>
        <w:t xml:space="preserve"> </w:t>
      </w:r>
      <w:r w:rsidRPr="00DF2137">
        <w:rPr>
          <w:lang w:val="en-US"/>
        </w:rPr>
        <w:t>needs</w:t>
      </w:r>
      <w:r w:rsidRPr="005A0798">
        <w:rPr>
          <w:lang w:val="bg-BG"/>
        </w:rPr>
        <w:t xml:space="preserve"> </w:t>
      </w:r>
      <w:r w:rsidRPr="00DF2137">
        <w:rPr>
          <w:lang w:val="en-US"/>
        </w:rPr>
        <w:t>and</w:t>
      </w:r>
      <w:r w:rsidRPr="005A0798">
        <w:rPr>
          <w:lang w:val="bg-BG"/>
        </w:rPr>
        <w:t>/</w:t>
      </w:r>
      <w:r w:rsidRPr="00DF2137">
        <w:rPr>
          <w:lang w:val="en-US"/>
        </w:rPr>
        <w:t>or</w:t>
      </w:r>
      <w:r w:rsidRPr="005A0798">
        <w:rPr>
          <w:lang w:val="bg-BG"/>
        </w:rPr>
        <w:t xml:space="preserve"> </w:t>
      </w:r>
      <w:r w:rsidRPr="00DF2137">
        <w:rPr>
          <w:lang w:val="en-US"/>
        </w:rPr>
        <w:t>with</w:t>
      </w:r>
      <w:r w:rsidRPr="005A0798">
        <w:rPr>
          <w:lang w:val="bg-BG"/>
        </w:rPr>
        <w:t xml:space="preserve"> </w:t>
      </w:r>
      <w:r w:rsidRPr="00DF2137">
        <w:rPr>
          <w:lang w:val="en-US"/>
        </w:rPr>
        <w:t>chronic</w:t>
      </w:r>
      <w:r w:rsidRPr="005A0798">
        <w:rPr>
          <w:lang w:val="bg-BG"/>
        </w:rPr>
        <w:t xml:space="preserve"> </w:t>
      </w:r>
      <w:r w:rsidRPr="00DF2137">
        <w:rPr>
          <w:lang w:val="en-US"/>
        </w:rPr>
        <w:t>diseases</w:t>
      </w:r>
      <w:r w:rsidRPr="005A0798">
        <w:rPr>
          <w:lang w:val="bg-BG"/>
        </w:rPr>
        <w:t xml:space="preserve"> </w:t>
      </w:r>
      <w:hyperlink r:id="rId83" w:history="1">
        <w:r w:rsidRPr="005A0798">
          <w:rPr>
            <w:rStyle w:val="Hyperlink"/>
            <w:rFonts w:cs="Arial"/>
            <w:i/>
            <w:lang w:val="bg-BG"/>
          </w:rPr>
          <w:t>(</w:t>
        </w:r>
        <w:r w:rsidRPr="00DF2137">
          <w:rPr>
            <w:rStyle w:val="Hyperlink"/>
            <w:rFonts w:cs="Arial"/>
            <w:i/>
            <w:lang w:val="bg-BG"/>
          </w:rPr>
          <w:t>Наредба 1/23.01.2009 г. за обучението на децата и учениците със специални обучителни потребности и/или хронични заболявания)</w:t>
        </w:r>
      </w:hyperlink>
      <w:r w:rsidRPr="00DF2137">
        <w:rPr>
          <w:lang w:val="bg-BG"/>
        </w:rPr>
        <w:t xml:space="preserve"> </w:t>
      </w:r>
      <w:r w:rsidRPr="00DF2137">
        <w:rPr>
          <w:lang w:val="en-US"/>
        </w:rPr>
        <w:t>issued</w:t>
      </w:r>
      <w:r w:rsidRPr="005A0798">
        <w:rPr>
          <w:lang w:val="bg-BG"/>
        </w:rPr>
        <w:t xml:space="preserve"> </w:t>
      </w:r>
      <w:r w:rsidRPr="00DF2137">
        <w:rPr>
          <w:lang w:val="en-US"/>
        </w:rPr>
        <w:t>by</w:t>
      </w:r>
      <w:r w:rsidRPr="005A0798">
        <w:rPr>
          <w:lang w:val="bg-BG"/>
        </w:rPr>
        <w:t xml:space="preserve"> </w:t>
      </w:r>
      <w:r w:rsidRPr="00DF2137">
        <w:rPr>
          <w:lang w:val="en-US"/>
        </w:rPr>
        <w:t>Ministry</w:t>
      </w:r>
      <w:r w:rsidRPr="005A0798">
        <w:rPr>
          <w:lang w:val="bg-BG"/>
        </w:rPr>
        <w:t xml:space="preserve"> </w:t>
      </w:r>
      <w:r w:rsidRPr="00DF2137">
        <w:rPr>
          <w:lang w:val="en-US"/>
        </w:rPr>
        <w:t>of</w:t>
      </w:r>
      <w:r w:rsidRPr="005A0798">
        <w:rPr>
          <w:lang w:val="bg-BG"/>
        </w:rPr>
        <w:t xml:space="preserve"> </w:t>
      </w:r>
      <w:r w:rsidRPr="00DF2137">
        <w:rPr>
          <w:lang w:val="en-US"/>
        </w:rPr>
        <w:t>Education</w:t>
      </w:r>
      <w:r w:rsidRPr="005A0798">
        <w:rPr>
          <w:lang w:val="bg-BG"/>
        </w:rPr>
        <w:t xml:space="preserve"> </w:t>
      </w:r>
      <w:r w:rsidRPr="00DF2137">
        <w:rPr>
          <w:lang w:val="en-US"/>
        </w:rPr>
        <w:t>Young</w:t>
      </w:r>
      <w:r w:rsidRPr="005A0798">
        <w:rPr>
          <w:lang w:val="bg-BG"/>
        </w:rPr>
        <w:t xml:space="preserve"> </w:t>
      </w:r>
      <w:r w:rsidRPr="00DF2137">
        <w:rPr>
          <w:lang w:val="en-US"/>
        </w:rPr>
        <w:t>and</w:t>
      </w:r>
      <w:r w:rsidRPr="005A0798">
        <w:rPr>
          <w:lang w:val="bg-BG"/>
        </w:rPr>
        <w:t xml:space="preserve"> </w:t>
      </w:r>
      <w:r w:rsidRPr="00DF2137">
        <w:rPr>
          <w:lang w:val="en-US"/>
        </w:rPr>
        <w:t>Science</w:t>
      </w:r>
    </w:p>
    <w:p w:rsidR="00960EC3" w:rsidRPr="00431386" w:rsidRDefault="00960EC3" w:rsidP="00431386">
      <w:pPr>
        <w:pStyle w:val="BTBullet1"/>
        <w:rPr>
          <w:lang w:val="bg-BG"/>
        </w:rPr>
      </w:pPr>
      <w:r w:rsidRPr="00DF2137">
        <w:rPr>
          <w:lang w:val="en-US"/>
        </w:rPr>
        <w:lastRenderedPageBreak/>
        <w:t>Regulation</w:t>
      </w:r>
      <w:r w:rsidRPr="005A0798">
        <w:rPr>
          <w:lang w:val="bg-BG"/>
        </w:rPr>
        <w:t xml:space="preserve"> </w:t>
      </w:r>
      <w:r w:rsidRPr="00DF2137">
        <w:rPr>
          <w:lang w:val="en-US"/>
        </w:rPr>
        <w:t>for</w:t>
      </w:r>
      <w:r w:rsidRPr="005A0798">
        <w:rPr>
          <w:lang w:val="bg-BG"/>
        </w:rPr>
        <w:t xml:space="preserve"> </w:t>
      </w:r>
      <w:r w:rsidRPr="00DF2137">
        <w:rPr>
          <w:lang w:val="en-US"/>
        </w:rPr>
        <w:t>Structure</w:t>
      </w:r>
      <w:r w:rsidRPr="00DF2137">
        <w:rPr>
          <w:lang w:val="bg-BG"/>
        </w:rPr>
        <w:t xml:space="preserve">, </w:t>
      </w:r>
      <w:proofErr w:type="spellStart"/>
      <w:r w:rsidRPr="00DF2137">
        <w:rPr>
          <w:lang w:val="en-US"/>
        </w:rPr>
        <w:t>Organisation</w:t>
      </w:r>
      <w:proofErr w:type="spellEnd"/>
      <w:r w:rsidRPr="005A0798">
        <w:rPr>
          <w:lang w:val="bg-BG"/>
        </w:rPr>
        <w:t xml:space="preserve"> </w:t>
      </w:r>
      <w:r w:rsidRPr="00DF2137">
        <w:rPr>
          <w:lang w:val="en-US"/>
        </w:rPr>
        <w:t>and</w:t>
      </w:r>
      <w:r w:rsidRPr="005A0798">
        <w:rPr>
          <w:lang w:val="bg-BG"/>
        </w:rPr>
        <w:t xml:space="preserve"> </w:t>
      </w:r>
      <w:r w:rsidRPr="00DF2137">
        <w:rPr>
          <w:lang w:val="en-US"/>
        </w:rPr>
        <w:t>Activities</w:t>
      </w:r>
      <w:r w:rsidRPr="005A0798">
        <w:rPr>
          <w:lang w:val="bg-BG"/>
        </w:rPr>
        <w:t xml:space="preserve"> </w:t>
      </w:r>
      <w:r w:rsidRPr="00DF2137">
        <w:rPr>
          <w:lang w:val="en-US"/>
        </w:rPr>
        <w:t>of</w:t>
      </w:r>
      <w:r w:rsidRPr="005A0798">
        <w:rPr>
          <w:lang w:val="bg-BG"/>
        </w:rPr>
        <w:t xml:space="preserve"> </w:t>
      </w:r>
      <w:r w:rsidRPr="00DF2137">
        <w:rPr>
          <w:lang w:val="en-US"/>
        </w:rPr>
        <w:t>the</w:t>
      </w:r>
      <w:r w:rsidRPr="005A0798">
        <w:rPr>
          <w:lang w:val="bg-BG"/>
        </w:rPr>
        <w:t xml:space="preserve"> </w:t>
      </w:r>
      <w:r w:rsidRPr="00DF2137">
        <w:rPr>
          <w:lang w:val="en-US"/>
        </w:rPr>
        <w:t>National</w:t>
      </w:r>
      <w:r w:rsidRPr="005A0798">
        <w:rPr>
          <w:lang w:val="bg-BG"/>
        </w:rPr>
        <w:t xml:space="preserve"> </w:t>
      </w:r>
      <w:r w:rsidRPr="00DF2137">
        <w:rPr>
          <w:lang w:val="en-US"/>
        </w:rPr>
        <w:t>Council</w:t>
      </w:r>
      <w:r w:rsidRPr="005A0798">
        <w:rPr>
          <w:lang w:val="bg-BG"/>
        </w:rPr>
        <w:t xml:space="preserve"> </w:t>
      </w:r>
      <w:r w:rsidRPr="00DF2137">
        <w:rPr>
          <w:lang w:val="en-US"/>
        </w:rPr>
        <w:t>for</w:t>
      </w:r>
      <w:r w:rsidRPr="005A0798">
        <w:rPr>
          <w:lang w:val="bg-BG"/>
        </w:rPr>
        <w:t xml:space="preserve"> </w:t>
      </w:r>
      <w:r w:rsidRPr="00DF2137">
        <w:rPr>
          <w:lang w:val="en-US"/>
        </w:rPr>
        <w:t>Child</w:t>
      </w:r>
      <w:r w:rsidRPr="005A0798">
        <w:rPr>
          <w:lang w:val="bg-BG"/>
        </w:rPr>
        <w:t xml:space="preserve"> </w:t>
      </w:r>
      <w:r w:rsidRPr="00DF2137">
        <w:rPr>
          <w:lang w:val="en-US"/>
        </w:rPr>
        <w:t>Protection</w:t>
      </w:r>
      <w:r w:rsidRPr="005A0798">
        <w:rPr>
          <w:lang w:val="bg-BG"/>
        </w:rPr>
        <w:t xml:space="preserve"> </w:t>
      </w:r>
      <w:hyperlink r:id="rId84" w:history="1">
        <w:r w:rsidRPr="005A0798">
          <w:rPr>
            <w:rStyle w:val="Hyperlink"/>
            <w:rFonts w:cs="Arial"/>
            <w:i/>
            <w:lang w:val="bg-BG"/>
          </w:rPr>
          <w:t>(</w:t>
        </w:r>
        <w:r w:rsidRPr="00DF2137">
          <w:rPr>
            <w:rStyle w:val="Hyperlink"/>
            <w:rFonts w:cs="Arial"/>
            <w:i/>
            <w:lang w:val="bg-BG"/>
          </w:rPr>
          <w:t>Правилник за  структурата, организацията и дейността на Национален съвет за закрила на детето)</w:t>
        </w:r>
      </w:hyperlink>
    </w:p>
    <w:p w:rsidR="00960EC3" w:rsidRPr="00431386" w:rsidRDefault="00960EC3" w:rsidP="00431386">
      <w:pPr>
        <w:pStyle w:val="BTBullet1"/>
        <w:rPr>
          <w:lang w:val="bg-BG"/>
        </w:rPr>
      </w:pPr>
      <w:r w:rsidRPr="00DF2137">
        <w:rPr>
          <w:lang w:val="en-US"/>
        </w:rPr>
        <w:t>Regulation</w:t>
      </w:r>
      <w:r w:rsidRPr="005A0798">
        <w:rPr>
          <w:lang w:val="bg-BG"/>
        </w:rPr>
        <w:t xml:space="preserve"> </w:t>
      </w:r>
      <w:r w:rsidRPr="00DF2137">
        <w:rPr>
          <w:lang w:val="en-US"/>
        </w:rPr>
        <w:t>for</w:t>
      </w:r>
      <w:r w:rsidRPr="005A0798">
        <w:rPr>
          <w:lang w:val="bg-BG"/>
        </w:rPr>
        <w:t xml:space="preserve"> </w:t>
      </w:r>
      <w:r w:rsidRPr="00DF2137">
        <w:rPr>
          <w:lang w:val="en-US"/>
        </w:rPr>
        <w:t>establishment</w:t>
      </w:r>
      <w:r w:rsidRPr="005A0798">
        <w:rPr>
          <w:lang w:val="bg-BG"/>
        </w:rPr>
        <w:t xml:space="preserve"> </w:t>
      </w:r>
      <w:r w:rsidRPr="00DF2137">
        <w:rPr>
          <w:lang w:val="en-US"/>
        </w:rPr>
        <w:t>and</w:t>
      </w:r>
      <w:r w:rsidRPr="005A0798">
        <w:rPr>
          <w:lang w:val="bg-BG"/>
        </w:rPr>
        <w:t xml:space="preserve"> </w:t>
      </w:r>
      <w:r w:rsidRPr="00DF2137">
        <w:rPr>
          <w:lang w:val="en-US"/>
        </w:rPr>
        <w:t>activities</w:t>
      </w:r>
      <w:r w:rsidRPr="005A0798">
        <w:rPr>
          <w:lang w:val="bg-BG"/>
        </w:rPr>
        <w:t xml:space="preserve"> </w:t>
      </w:r>
      <w:r w:rsidRPr="00DF2137">
        <w:rPr>
          <w:lang w:val="en-US"/>
        </w:rPr>
        <w:t>of</w:t>
      </w:r>
      <w:r w:rsidRPr="005A0798">
        <w:rPr>
          <w:lang w:val="bg-BG"/>
        </w:rPr>
        <w:t xml:space="preserve"> </w:t>
      </w:r>
      <w:r w:rsidRPr="00DF2137">
        <w:rPr>
          <w:lang w:val="en-US"/>
        </w:rPr>
        <w:t>the</w:t>
      </w:r>
      <w:r w:rsidRPr="005A0798">
        <w:rPr>
          <w:lang w:val="bg-BG"/>
        </w:rPr>
        <w:t xml:space="preserve"> </w:t>
      </w:r>
      <w:r w:rsidRPr="00DF2137">
        <w:rPr>
          <w:lang w:val="en-US"/>
        </w:rPr>
        <w:t>Commission</w:t>
      </w:r>
      <w:r w:rsidRPr="005A0798">
        <w:rPr>
          <w:lang w:val="bg-BG"/>
        </w:rPr>
        <w:t xml:space="preserve"> </w:t>
      </w:r>
      <w:r w:rsidRPr="00DF2137">
        <w:rPr>
          <w:lang w:val="en-US"/>
        </w:rPr>
        <w:t>for</w:t>
      </w:r>
      <w:r w:rsidRPr="005A0798">
        <w:rPr>
          <w:lang w:val="bg-BG"/>
        </w:rPr>
        <w:t xml:space="preserve"> </w:t>
      </w:r>
      <w:r w:rsidRPr="00DF2137">
        <w:rPr>
          <w:lang w:val="en-US"/>
        </w:rPr>
        <w:t>protection</w:t>
      </w:r>
      <w:r w:rsidRPr="005A0798">
        <w:rPr>
          <w:lang w:val="bg-BG"/>
        </w:rPr>
        <w:t xml:space="preserve"> </w:t>
      </w:r>
      <w:r w:rsidRPr="00DF2137">
        <w:rPr>
          <w:lang w:val="en-US"/>
        </w:rPr>
        <w:t>of</w:t>
      </w:r>
      <w:r w:rsidRPr="005A0798">
        <w:rPr>
          <w:lang w:val="bg-BG"/>
        </w:rPr>
        <w:t xml:space="preserve"> </w:t>
      </w:r>
      <w:r w:rsidRPr="00DF2137">
        <w:rPr>
          <w:lang w:val="en-US"/>
        </w:rPr>
        <w:t>discrimination</w:t>
      </w:r>
      <w:r w:rsidRPr="005A0798">
        <w:rPr>
          <w:lang w:val="bg-BG"/>
        </w:rPr>
        <w:t xml:space="preserve"> 2005 </w:t>
      </w:r>
      <w:r w:rsidRPr="000D323B">
        <w:rPr>
          <w:color w:val="3333FF"/>
          <w:lang w:val="bg-BG"/>
        </w:rPr>
        <w:t>(</w:t>
      </w:r>
      <w:hyperlink r:id="rId85" w:history="1">
        <w:r w:rsidRPr="00DF2137">
          <w:rPr>
            <w:rStyle w:val="Hyperlink"/>
            <w:rFonts w:cs="Arial"/>
            <w:i/>
            <w:lang w:val="bg-BG"/>
          </w:rPr>
          <w:t>Правилник за устройството и дейността на Комисията за защита от дискриминация</w:t>
        </w:r>
      </w:hyperlink>
    </w:p>
    <w:p w:rsidR="00960EC3" w:rsidRPr="00431386" w:rsidRDefault="00960EC3" w:rsidP="00431386">
      <w:pPr>
        <w:pStyle w:val="BTBullet1"/>
        <w:rPr>
          <w:lang w:val="bg-BG"/>
        </w:rPr>
      </w:pPr>
      <w:r w:rsidRPr="00DF2137">
        <w:rPr>
          <w:lang w:val="en-US"/>
        </w:rPr>
        <w:t>Regulation</w:t>
      </w:r>
      <w:r w:rsidRPr="005A0798">
        <w:rPr>
          <w:lang w:val="bg-BG"/>
        </w:rPr>
        <w:t xml:space="preserve"> </w:t>
      </w:r>
      <w:r w:rsidRPr="00DF2137">
        <w:rPr>
          <w:lang w:val="en-US"/>
        </w:rPr>
        <w:t>for</w:t>
      </w:r>
      <w:r w:rsidRPr="005A0798">
        <w:rPr>
          <w:lang w:val="bg-BG"/>
        </w:rPr>
        <w:t xml:space="preserve"> </w:t>
      </w:r>
      <w:r w:rsidRPr="00DF2137">
        <w:rPr>
          <w:lang w:val="en-US"/>
        </w:rPr>
        <w:t>Establishment</w:t>
      </w:r>
      <w:r w:rsidRPr="005A0798">
        <w:rPr>
          <w:lang w:val="bg-BG"/>
        </w:rPr>
        <w:t xml:space="preserve"> </w:t>
      </w:r>
      <w:r w:rsidRPr="00DF2137">
        <w:rPr>
          <w:lang w:val="en-US"/>
        </w:rPr>
        <w:t>and</w:t>
      </w:r>
      <w:r w:rsidRPr="005A0798">
        <w:rPr>
          <w:lang w:val="bg-BG"/>
        </w:rPr>
        <w:t xml:space="preserve"> </w:t>
      </w:r>
      <w:r w:rsidRPr="00DF2137">
        <w:rPr>
          <w:lang w:val="en-US"/>
        </w:rPr>
        <w:t>Activities</w:t>
      </w:r>
      <w:r w:rsidRPr="005A0798">
        <w:rPr>
          <w:lang w:val="bg-BG"/>
        </w:rPr>
        <w:t xml:space="preserve"> </w:t>
      </w:r>
      <w:r w:rsidRPr="00DF2137">
        <w:rPr>
          <w:lang w:val="en-US"/>
        </w:rPr>
        <w:t>of</w:t>
      </w:r>
      <w:r w:rsidRPr="005A0798">
        <w:rPr>
          <w:lang w:val="bg-BG"/>
        </w:rPr>
        <w:t xml:space="preserve"> </w:t>
      </w:r>
      <w:r w:rsidRPr="00DF2137">
        <w:rPr>
          <w:lang w:val="en-US"/>
        </w:rPr>
        <w:t>the</w:t>
      </w:r>
      <w:r w:rsidRPr="005A0798">
        <w:rPr>
          <w:lang w:val="bg-BG"/>
        </w:rPr>
        <w:t xml:space="preserve"> </w:t>
      </w:r>
      <w:r w:rsidRPr="00DF2137">
        <w:rPr>
          <w:lang w:val="en-US"/>
        </w:rPr>
        <w:t>Council</w:t>
      </w:r>
      <w:r w:rsidRPr="005A0798">
        <w:rPr>
          <w:lang w:val="bg-BG"/>
        </w:rPr>
        <w:t xml:space="preserve"> </w:t>
      </w:r>
      <w:r w:rsidRPr="00DF2137">
        <w:rPr>
          <w:lang w:val="en-US"/>
        </w:rPr>
        <w:t>of</w:t>
      </w:r>
      <w:r w:rsidRPr="005A0798">
        <w:rPr>
          <w:lang w:val="bg-BG"/>
        </w:rPr>
        <w:t xml:space="preserve"> </w:t>
      </w:r>
      <w:r w:rsidRPr="00DF2137">
        <w:rPr>
          <w:lang w:val="en-US"/>
        </w:rPr>
        <w:t>the</w:t>
      </w:r>
      <w:r w:rsidRPr="005A0798">
        <w:rPr>
          <w:lang w:val="bg-BG"/>
        </w:rPr>
        <w:t xml:space="preserve"> </w:t>
      </w:r>
      <w:r w:rsidRPr="00DF2137">
        <w:rPr>
          <w:lang w:val="en-US"/>
        </w:rPr>
        <w:t>Electronic</w:t>
      </w:r>
      <w:r w:rsidRPr="005A0798">
        <w:rPr>
          <w:lang w:val="bg-BG"/>
        </w:rPr>
        <w:t xml:space="preserve"> </w:t>
      </w:r>
      <w:r w:rsidRPr="00DF2137">
        <w:rPr>
          <w:lang w:val="en-US"/>
        </w:rPr>
        <w:t>Media</w:t>
      </w:r>
      <w:r w:rsidRPr="005A0798">
        <w:rPr>
          <w:lang w:val="bg-BG"/>
        </w:rPr>
        <w:t xml:space="preserve"> </w:t>
      </w:r>
      <w:hyperlink r:id="rId86" w:history="1">
        <w:r w:rsidRPr="00DF2137">
          <w:rPr>
            <w:rStyle w:val="Hyperlink"/>
            <w:rFonts w:cs="Arial"/>
            <w:i/>
            <w:lang w:val="bg-BG"/>
          </w:rPr>
          <w:t>(Правилник за устройството и дейността на Съвета за електронните медии</w:t>
        </w:r>
      </w:hyperlink>
      <w:r w:rsidRPr="000D323B">
        <w:rPr>
          <w:color w:val="3333FF"/>
          <w:lang w:val="bg-BG"/>
        </w:rPr>
        <w:t>)</w:t>
      </w:r>
    </w:p>
    <w:p w:rsidR="00960EC3" w:rsidRPr="00DF2137" w:rsidRDefault="00960EC3" w:rsidP="00431386">
      <w:pPr>
        <w:pStyle w:val="BTBullet1"/>
        <w:rPr>
          <w:lang w:val="en-US"/>
        </w:rPr>
      </w:pPr>
      <w:r w:rsidRPr="00DF2137">
        <w:rPr>
          <w:lang w:val="en-US"/>
        </w:rPr>
        <w:t xml:space="preserve">Rules for Publication of Court Decision issued by Sofia City Administrative court. </w:t>
      </w:r>
      <w:hyperlink r:id="rId87" w:history="1">
        <w:r w:rsidRPr="00DF2137">
          <w:rPr>
            <w:rStyle w:val="Hyperlink"/>
            <w:rFonts w:cs="Arial"/>
            <w:i/>
            <w:lang w:val="en-US"/>
          </w:rPr>
          <w:t>(</w:t>
        </w:r>
        <w:r w:rsidRPr="00DF2137">
          <w:rPr>
            <w:rStyle w:val="Hyperlink"/>
            <w:rFonts w:cs="Arial"/>
            <w:i/>
            <w:shd w:val="clear" w:color="auto" w:fill="FFFFFF"/>
          </w:rPr>
          <w:t>П</w:t>
        </w:r>
        <w:r w:rsidRPr="00DF2137">
          <w:rPr>
            <w:rStyle w:val="Hyperlink"/>
            <w:rFonts w:cs="Arial"/>
            <w:i/>
            <w:shd w:val="clear" w:color="auto" w:fill="FFFFFF"/>
            <w:lang w:val="bg-BG"/>
          </w:rPr>
          <w:t>равила за реда за публикуване на актове на съдиите на интернет страницата на Административен съд- София град)</w:t>
        </w:r>
      </w:hyperlink>
      <w:r w:rsidRPr="00DF2137">
        <w:rPr>
          <w:color w:val="2E3D47"/>
          <w:shd w:val="clear" w:color="auto" w:fill="FFFFFF"/>
          <w:lang w:val="bg-BG"/>
        </w:rPr>
        <w:t xml:space="preserve">.  </w:t>
      </w:r>
      <w:r w:rsidRPr="00DF2137">
        <w:rPr>
          <w:lang w:val="en-US"/>
        </w:rPr>
        <w:t xml:space="preserve"> </w:t>
      </w:r>
    </w:p>
    <w:p w:rsidR="00960EC3" w:rsidRPr="00DF2137" w:rsidRDefault="00960EC3" w:rsidP="00960EC3">
      <w:pPr>
        <w:widowControl w:val="0"/>
        <w:spacing w:before="0" w:after="0" w:line="240" w:lineRule="auto"/>
        <w:jc w:val="both"/>
      </w:pPr>
    </w:p>
    <w:p w:rsidR="00960EC3" w:rsidRPr="00ED163D" w:rsidRDefault="00960EC3" w:rsidP="00960EC3">
      <w:pPr>
        <w:widowControl w:val="0"/>
        <w:spacing w:before="0" w:after="0" w:line="240" w:lineRule="auto"/>
        <w:jc w:val="both"/>
      </w:pPr>
    </w:p>
    <w:p w:rsidR="00374E53" w:rsidRDefault="00374E53" w:rsidP="00593CD2">
      <w:pPr>
        <w:pStyle w:val="BodyText"/>
      </w:pPr>
    </w:p>
    <w:p w:rsidR="00404FE4" w:rsidRPr="00404FE4" w:rsidRDefault="00404FE4" w:rsidP="00404FE4"/>
    <w:sectPr w:rsidR="00404FE4" w:rsidRPr="00404FE4" w:rsidSect="00660C9C">
      <w:footerReference w:type="default" r:id="rId88"/>
      <w:pgSz w:w="11907" w:h="16840" w:code="9"/>
      <w:pgMar w:top="1848" w:right="1418" w:bottom="1021" w:left="1418"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1F3" w:rsidRDefault="001F11F3" w:rsidP="001E33FA">
      <w:pPr>
        <w:spacing w:after="0" w:line="240" w:lineRule="auto"/>
      </w:pPr>
      <w:r>
        <w:separator/>
      </w:r>
    </w:p>
  </w:endnote>
  <w:endnote w:type="continuationSeparator" w:id="0">
    <w:p w:rsidR="001F11F3" w:rsidRDefault="001F11F3"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 w:name="Bliss 2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6C" w:rsidRDefault="00726B6C" w:rsidP="006D75C3">
    <w:pPr>
      <w:pStyle w:val="Header"/>
      <w:jc w:val="right"/>
    </w:pPr>
  </w:p>
  <w:p w:rsidR="00726B6C" w:rsidRPr="00943B80" w:rsidRDefault="00726B6C" w:rsidP="006D75C3">
    <w:pPr>
      <w:pStyle w:val="Footer"/>
      <w:rPr>
        <w:sz w:val="16"/>
        <w:szCs w:val="16"/>
      </w:rPr>
    </w:pPr>
    <w:r w:rsidRPr="00943B80">
      <w:rPr>
        <w:sz w:val="16"/>
        <w:szCs w:val="16"/>
      </w:rPr>
      <w:t xml:space="preserve">This National Report has been prepared by </w:t>
    </w:r>
    <w:proofErr w:type="spellStart"/>
    <w:r w:rsidRPr="009447FE">
      <w:rPr>
        <w:sz w:val="16"/>
        <w:szCs w:val="16"/>
      </w:rPr>
      <w:t>Aneta</w:t>
    </w:r>
    <w:proofErr w:type="spellEnd"/>
    <w:r w:rsidRPr="009447FE">
      <w:rPr>
        <w:sz w:val="16"/>
        <w:szCs w:val="16"/>
      </w:rPr>
      <w:t xml:space="preserve"> </w:t>
    </w:r>
    <w:proofErr w:type="spellStart"/>
    <w:r w:rsidRPr="009447FE">
      <w:rPr>
        <w:sz w:val="16"/>
        <w:szCs w:val="16"/>
      </w:rPr>
      <w:t>Genova</w:t>
    </w:r>
    <w:proofErr w:type="spellEnd"/>
    <w:r w:rsidRPr="009447FE">
      <w:rPr>
        <w:sz w:val="16"/>
        <w:szCs w:val="16"/>
      </w:rPr>
      <w:t xml:space="preserve"> </w:t>
    </w:r>
    <w:r w:rsidRPr="00943B80">
      <w:rPr>
        <w:sz w:val="16"/>
        <w:szCs w:val="16"/>
      </w:rPr>
      <w:t xml:space="preserve">for Milieu Ltd in partnership with ICF under Contract No JUST/2011/CHIL/PR/0147/A4 with the European Commission, DG Justice. </w:t>
    </w:r>
  </w:p>
  <w:p w:rsidR="00726B6C" w:rsidRPr="00943B80" w:rsidRDefault="00726B6C" w:rsidP="006D75C3">
    <w:pPr>
      <w:pStyle w:val="Footer"/>
      <w:rPr>
        <w:sz w:val="16"/>
        <w:szCs w:val="16"/>
      </w:rPr>
    </w:pPr>
  </w:p>
  <w:p w:rsidR="00726B6C" w:rsidRPr="00943B80" w:rsidRDefault="00726B6C" w:rsidP="006D75C3">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726B6C" w:rsidRPr="00943B80" w:rsidRDefault="00726B6C" w:rsidP="006D75C3">
    <w:pPr>
      <w:pStyle w:val="Footer"/>
      <w:rPr>
        <w:sz w:val="16"/>
        <w:szCs w:val="16"/>
      </w:rPr>
    </w:pPr>
  </w:p>
  <w:p w:rsidR="00726B6C" w:rsidRPr="00943B80" w:rsidRDefault="00726B6C" w:rsidP="006D75C3">
    <w:pPr>
      <w:pStyle w:val="Footer"/>
      <w:rPr>
        <w:sz w:val="16"/>
        <w:szCs w:val="16"/>
      </w:rPr>
    </w:pPr>
    <w:r w:rsidRPr="00943B80">
      <w:rPr>
        <w:sz w:val="16"/>
        <w:szCs w:val="16"/>
      </w:rPr>
      <w:t>Temporary copyright clause pending verification with regard to third party citations:</w:t>
    </w:r>
  </w:p>
  <w:p w:rsidR="00726B6C" w:rsidRPr="006D75C3" w:rsidRDefault="00726B6C"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78073"/>
      <w:docPartObj>
        <w:docPartGallery w:val="Page Numbers (Bottom of Page)"/>
        <w:docPartUnique/>
      </w:docPartObj>
    </w:sdtPr>
    <w:sdtEndPr>
      <w:rPr>
        <w:noProof/>
      </w:rPr>
    </w:sdtEndPr>
    <w:sdtContent>
      <w:p w:rsidR="00726B6C" w:rsidRDefault="00726B6C">
        <w:pPr>
          <w:pStyle w:val="Footer"/>
          <w:jc w:val="right"/>
        </w:pPr>
        <w:r>
          <w:fldChar w:fldCharType="begin"/>
        </w:r>
        <w:r>
          <w:instrText xml:space="preserve"> PAGE   \* MERGEFORMAT </w:instrText>
        </w:r>
        <w:r>
          <w:fldChar w:fldCharType="separate"/>
        </w:r>
        <w:r w:rsidR="00A37835">
          <w:rPr>
            <w:noProof/>
          </w:rPr>
          <w:t>iii</w:t>
        </w:r>
        <w:r>
          <w:rPr>
            <w:noProof/>
          </w:rPr>
          <w:fldChar w:fldCharType="end"/>
        </w:r>
      </w:p>
    </w:sdtContent>
  </w:sdt>
  <w:p w:rsidR="00726B6C" w:rsidRDefault="00726B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6C" w:rsidRDefault="00726B6C" w:rsidP="004F5174">
    <w:pPr>
      <w:pStyle w:val="Footer"/>
      <w:jc w:val="center"/>
      <w:rPr>
        <w:i/>
        <w:iCs/>
      </w:rPr>
    </w:pPr>
  </w:p>
  <w:p w:rsidR="00726B6C" w:rsidRDefault="00726B6C" w:rsidP="004F5174">
    <w:pPr>
      <w:pStyle w:val="Footer"/>
      <w:jc w:val="center"/>
      <w:rPr>
        <w:i/>
        <w:iCs/>
      </w:rPr>
    </w:pPr>
  </w:p>
  <w:p w:rsidR="00726B6C" w:rsidRDefault="00726B6C" w:rsidP="004F51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971039"/>
      <w:docPartObj>
        <w:docPartGallery w:val="Page Numbers (Bottom of Page)"/>
        <w:docPartUnique/>
      </w:docPartObj>
    </w:sdtPr>
    <w:sdtEndPr>
      <w:rPr>
        <w:noProof/>
      </w:rPr>
    </w:sdtEndPr>
    <w:sdtContent>
      <w:p w:rsidR="00726B6C" w:rsidRDefault="00726B6C">
        <w:pPr>
          <w:pStyle w:val="Footer"/>
          <w:jc w:val="right"/>
        </w:pPr>
        <w:r>
          <w:fldChar w:fldCharType="begin"/>
        </w:r>
        <w:r>
          <w:instrText xml:space="preserve"> PAGE   \* MERGEFORMAT </w:instrText>
        </w:r>
        <w:r>
          <w:fldChar w:fldCharType="separate"/>
        </w:r>
        <w:r w:rsidR="00A37835">
          <w:rPr>
            <w:noProof/>
          </w:rPr>
          <w:t>2</w:t>
        </w:r>
        <w:r>
          <w:rPr>
            <w:noProof/>
          </w:rPr>
          <w:fldChar w:fldCharType="end"/>
        </w:r>
      </w:p>
    </w:sdtContent>
  </w:sdt>
  <w:p w:rsidR="00726B6C" w:rsidRDefault="00726B6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324374"/>
      <w:docPartObj>
        <w:docPartGallery w:val="Page Numbers (Bottom of Page)"/>
        <w:docPartUnique/>
      </w:docPartObj>
    </w:sdtPr>
    <w:sdtEndPr>
      <w:rPr>
        <w:noProof/>
      </w:rPr>
    </w:sdtEndPr>
    <w:sdtContent>
      <w:p w:rsidR="00726B6C" w:rsidRDefault="00726B6C">
        <w:pPr>
          <w:pStyle w:val="Footer"/>
          <w:jc w:val="right"/>
        </w:pPr>
        <w:r>
          <w:fldChar w:fldCharType="begin"/>
        </w:r>
        <w:r>
          <w:instrText xml:space="preserve"> PAGE   \* MERGEFORMAT </w:instrText>
        </w:r>
        <w:r>
          <w:fldChar w:fldCharType="separate"/>
        </w:r>
        <w:r w:rsidR="00A37835">
          <w:rPr>
            <w:noProof/>
          </w:rPr>
          <w:t>3</w:t>
        </w:r>
        <w:r>
          <w:rPr>
            <w:noProof/>
          </w:rPr>
          <w:fldChar w:fldCharType="end"/>
        </w:r>
      </w:p>
    </w:sdtContent>
  </w:sdt>
  <w:p w:rsidR="00726B6C" w:rsidRDefault="00726B6C" w:rsidP="00660C9C">
    <w:pPr>
      <w:pStyle w:val="FooterLa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25954"/>
      <w:docPartObj>
        <w:docPartGallery w:val="Page Numbers (Bottom of Page)"/>
        <w:docPartUnique/>
      </w:docPartObj>
    </w:sdtPr>
    <w:sdtEndPr>
      <w:rPr>
        <w:noProof/>
      </w:rPr>
    </w:sdtEndPr>
    <w:sdtContent>
      <w:p w:rsidR="00726B6C" w:rsidRDefault="00726B6C">
        <w:pPr>
          <w:pStyle w:val="Footer"/>
          <w:jc w:val="right"/>
        </w:pPr>
        <w:r>
          <w:fldChar w:fldCharType="begin"/>
        </w:r>
        <w:r>
          <w:instrText xml:space="preserve"> PAGE   \* MERGEFORMAT </w:instrText>
        </w:r>
        <w:r>
          <w:fldChar w:fldCharType="separate"/>
        </w:r>
        <w:r w:rsidR="00A37835">
          <w:rPr>
            <w:noProof/>
          </w:rPr>
          <w:t>49</w:t>
        </w:r>
        <w:r>
          <w:rPr>
            <w:noProof/>
          </w:rPr>
          <w:fldChar w:fldCharType="end"/>
        </w:r>
      </w:p>
    </w:sdtContent>
  </w:sdt>
  <w:p w:rsidR="00726B6C" w:rsidRDefault="00726B6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6C" w:rsidRDefault="001A7BFC">
    <w:pPr>
      <w:pStyle w:val="Footer"/>
    </w:pPr>
    <w:fldSimple w:instr=" DOCVARIABLE  FooterVersion  \* MERGEFORMAT ">
      <w:r w:rsidR="00726B6C">
        <w:t xml:space="preserve"> </w:t>
      </w:r>
    </w:fldSimple>
    <w:r w:rsidR="00726B6C">
      <w:tab/>
    </w:r>
    <w:r w:rsidR="00726B6C">
      <w:fldChar w:fldCharType="begin"/>
    </w:r>
    <w:r w:rsidR="00726B6C">
      <w:instrText xml:space="preserve"> PAGE   \* MERGEFORMAT </w:instrText>
    </w:r>
    <w:r w:rsidR="00726B6C">
      <w:fldChar w:fldCharType="separate"/>
    </w:r>
    <w:r w:rsidR="00A37835">
      <w:rPr>
        <w:noProof/>
      </w:rPr>
      <w:t>7</w:t>
    </w:r>
    <w:r w:rsidR="00726B6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1F3" w:rsidRDefault="001F11F3" w:rsidP="001E33FA">
      <w:pPr>
        <w:spacing w:after="0" w:line="240" w:lineRule="auto"/>
      </w:pPr>
      <w:r>
        <w:separator/>
      </w:r>
    </w:p>
  </w:footnote>
  <w:footnote w:type="continuationSeparator" w:id="0">
    <w:p w:rsidR="001F11F3" w:rsidRDefault="001F11F3" w:rsidP="001E33FA">
      <w:pPr>
        <w:spacing w:after="0" w:line="240" w:lineRule="auto"/>
      </w:pPr>
      <w:r>
        <w:continuationSeparator/>
      </w:r>
    </w:p>
  </w:footnote>
  <w:footnote w:id="1">
    <w:p w:rsidR="00726B6C" w:rsidRPr="00B95D28" w:rsidRDefault="00726B6C" w:rsidP="00660C9C">
      <w:pPr>
        <w:pStyle w:val="FootnoteText"/>
        <w:spacing w:after="0"/>
      </w:pPr>
      <w:r>
        <w:rPr>
          <w:rStyle w:val="FootnoteReference"/>
        </w:rPr>
        <w:footnoteRef/>
      </w:r>
      <w:r>
        <w:t xml:space="preserve"> </w:t>
      </w:r>
      <w:r w:rsidRPr="007B5F7C">
        <w:rPr>
          <w:iCs/>
        </w:rPr>
        <w:t>This table provides an indicative summary of competent courts and relevant proceedings. However, please check Section 1 for a complete overview of the competent courts or sections/divisions within the competent courts.</w:t>
      </w:r>
    </w:p>
  </w:footnote>
  <w:footnote w:id="2">
    <w:p w:rsidR="00726B6C" w:rsidRDefault="00726B6C" w:rsidP="00660C9C">
      <w:pPr>
        <w:pStyle w:val="FootnoteText"/>
        <w:spacing w:after="0"/>
        <w:rPr>
          <w:rFonts w:cs="Arial"/>
          <w:lang w:val="en-US"/>
        </w:rPr>
      </w:pPr>
      <w:r>
        <w:rPr>
          <w:rStyle w:val="FootnoteReference"/>
        </w:rPr>
        <w:footnoteRef/>
      </w:r>
      <w:r>
        <w:t xml:space="preserve"> This study on Children’s involvement in judicial proceedings is composed by three contextual overviews i.e. contextual overview for criminal justice, contextual overview for civil justice, contextual overview for administrative justice. </w:t>
      </w:r>
      <w:r>
        <w:rPr>
          <w:lang w:val="en-US"/>
        </w:rPr>
        <w:t xml:space="preserve">The rules applying to judicial proceedings in the sectors of family and employment are described in the </w:t>
      </w:r>
      <w:r>
        <w:t>contextual overview for civil justice</w:t>
      </w:r>
      <w:r>
        <w:rPr>
          <w:lang w:val="en-US"/>
        </w:rPr>
        <w:t>.</w:t>
      </w:r>
    </w:p>
  </w:footnote>
  <w:footnote w:id="3">
    <w:p w:rsidR="00726B6C" w:rsidRDefault="00726B6C" w:rsidP="00660C9C">
      <w:pPr>
        <w:pStyle w:val="FootnoteText"/>
        <w:spacing w:after="0"/>
      </w:pPr>
      <w:r>
        <w:rPr>
          <w:rStyle w:val="FootnoteReference"/>
        </w:rPr>
        <w:footnoteRef/>
      </w:r>
      <w:r>
        <w:t>(MACR) Minimum Age of Criminal Responsibility – see Table 3.1 of the EU Summary of contextual overviews on children's involvement in criminal judicial proceedings on MACR in EU28 as at 1</w:t>
      </w:r>
      <w:r>
        <w:rPr>
          <w:lang w:val="en-US"/>
        </w:rPr>
        <w:t xml:space="preserve"> June </w:t>
      </w:r>
      <w:r>
        <w:t xml:space="preserve">2012. </w:t>
      </w:r>
    </w:p>
  </w:footnote>
  <w:footnote w:id="4">
    <w:p w:rsidR="00726B6C" w:rsidRPr="00913E5C" w:rsidRDefault="00726B6C" w:rsidP="00660C9C">
      <w:pPr>
        <w:pStyle w:val="FootnoteText"/>
        <w:spacing w:after="0"/>
        <w:jc w:val="both"/>
        <w:rPr>
          <w:lang w:val="en-US"/>
        </w:rPr>
      </w:pPr>
      <w:r>
        <w:rPr>
          <w:rStyle w:val="FootnoteReference"/>
        </w:rPr>
        <w:footnoteRef/>
      </w:r>
      <w:r>
        <w:t xml:space="preserve"> </w:t>
      </w:r>
      <w:proofErr w:type="gramStart"/>
      <w:r>
        <w:rPr>
          <w:lang w:val="en-US"/>
        </w:rPr>
        <w:t xml:space="preserve">Article 144 of the </w:t>
      </w:r>
      <w:r w:rsidRPr="00537EEB">
        <w:rPr>
          <w:rFonts w:cs="Arial"/>
        </w:rPr>
        <w:t xml:space="preserve">APC </w:t>
      </w:r>
      <w:hyperlink r:id="rId1" w:history="1">
        <w:r w:rsidRPr="00537EEB">
          <w:rPr>
            <w:rStyle w:val="Hyperlink"/>
            <w:rFonts w:cs="Arial"/>
            <w:i/>
          </w:rPr>
          <w:t>(</w:t>
        </w:r>
        <w:proofErr w:type="spellStart"/>
        <w:r w:rsidRPr="00537EEB">
          <w:rPr>
            <w:rStyle w:val="Hyperlink"/>
            <w:rFonts w:cs="Arial"/>
            <w:i/>
          </w:rPr>
          <w:t>Административнопроцесуален</w:t>
        </w:r>
        <w:proofErr w:type="spellEnd"/>
        <w:r w:rsidRPr="00537EEB">
          <w:rPr>
            <w:rStyle w:val="Hyperlink"/>
            <w:rFonts w:cs="Arial"/>
            <w:i/>
          </w:rPr>
          <w:t xml:space="preserve"> </w:t>
        </w:r>
        <w:proofErr w:type="spellStart"/>
        <w:r w:rsidRPr="00537EEB">
          <w:rPr>
            <w:rStyle w:val="Hyperlink"/>
            <w:rFonts w:cs="Arial"/>
            <w:i/>
          </w:rPr>
          <w:t>кодекс</w:t>
        </w:r>
        <w:proofErr w:type="spellEnd"/>
        <w:r w:rsidRPr="00537EEB">
          <w:rPr>
            <w:rStyle w:val="Hyperlink"/>
            <w:rFonts w:cs="Arial"/>
            <w:i/>
          </w:rPr>
          <w:t>)</w:t>
        </w:r>
      </w:hyperlink>
      <w:r w:rsidRPr="00537EEB">
        <w:rPr>
          <w:lang w:val="en-US"/>
        </w:rPr>
        <w:t>.</w:t>
      </w:r>
      <w:proofErr w:type="gramEnd"/>
      <w:r>
        <w:rPr>
          <w:lang w:val="en-US"/>
        </w:rPr>
        <w:t xml:space="preserve"> The </w:t>
      </w:r>
      <w:r w:rsidRPr="00537EEB">
        <w:rPr>
          <w:rFonts w:cs="Arial"/>
        </w:rPr>
        <w:t xml:space="preserve">APC </w:t>
      </w:r>
      <w:hyperlink r:id="rId2" w:history="1">
        <w:r w:rsidRPr="00537EEB">
          <w:rPr>
            <w:rStyle w:val="Hyperlink"/>
            <w:rFonts w:cs="Arial"/>
            <w:i/>
          </w:rPr>
          <w:t>(</w:t>
        </w:r>
        <w:proofErr w:type="spellStart"/>
        <w:r w:rsidRPr="00537EEB">
          <w:rPr>
            <w:rStyle w:val="Hyperlink"/>
            <w:rFonts w:cs="Arial"/>
            <w:i/>
          </w:rPr>
          <w:t>Административнопроцесуален</w:t>
        </w:r>
        <w:proofErr w:type="spellEnd"/>
        <w:r w:rsidRPr="00537EEB">
          <w:rPr>
            <w:rStyle w:val="Hyperlink"/>
            <w:rFonts w:cs="Arial"/>
            <w:i/>
          </w:rPr>
          <w:t xml:space="preserve"> </w:t>
        </w:r>
        <w:proofErr w:type="spellStart"/>
        <w:r w:rsidRPr="00537EEB">
          <w:rPr>
            <w:rStyle w:val="Hyperlink"/>
            <w:rFonts w:cs="Arial"/>
            <w:i/>
          </w:rPr>
          <w:t>кодекс</w:t>
        </w:r>
        <w:proofErr w:type="spellEnd"/>
        <w:r w:rsidRPr="00537EEB">
          <w:rPr>
            <w:rStyle w:val="Hyperlink"/>
            <w:rFonts w:cs="Arial"/>
            <w:i/>
          </w:rPr>
          <w:t>)</w:t>
        </w:r>
      </w:hyperlink>
      <w:r w:rsidRPr="00537EEB">
        <w:rPr>
          <w:lang w:val="en-US"/>
        </w:rPr>
        <w:t xml:space="preserve"> covers both </w:t>
      </w:r>
      <w:r>
        <w:rPr>
          <w:lang w:val="en-US"/>
        </w:rPr>
        <w:t xml:space="preserve">the </w:t>
      </w:r>
      <w:r w:rsidRPr="00537EEB">
        <w:rPr>
          <w:lang w:val="en-US"/>
        </w:rPr>
        <w:t xml:space="preserve">judicial proceedings and </w:t>
      </w:r>
      <w:r>
        <w:rPr>
          <w:lang w:val="en-US"/>
        </w:rPr>
        <w:t xml:space="preserve">the </w:t>
      </w:r>
      <w:r w:rsidRPr="00537EEB">
        <w:rPr>
          <w:lang w:val="en-US"/>
        </w:rPr>
        <w:t>proceedings before</w:t>
      </w:r>
      <w:r>
        <w:rPr>
          <w:lang w:val="en-US"/>
        </w:rPr>
        <w:t xml:space="preserve"> the administrative authorities. In case rules for administrative proceedings are missing, Article 144 of the </w:t>
      </w:r>
      <w:r w:rsidRPr="00537EEB">
        <w:rPr>
          <w:rFonts w:cs="Arial"/>
        </w:rPr>
        <w:t xml:space="preserve">APC </w:t>
      </w:r>
      <w:hyperlink r:id="rId3" w:history="1">
        <w:r w:rsidRPr="00537EEB">
          <w:rPr>
            <w:rStyle w:val="Hyperlink"/>
            <w:rFonts w:cs="Arial"/>
            <w:i/>
          </w:rPr>
          <w:t>(</w:t>
        </w:r>
        <w:proofErr w:type="spellStart"/>
        <w:r w:rsidRPr="00537EEB">
          <w:rPr>
            <w:rStyle w:val="Hyperlink"/>
            <w:rFonts w:cs="Arial"/>
            <w:i/>
          </w:rPr>
          <w:t>Административнопроцесуален</w:t>
        </w:r>
        <w:proofErr w:type="spellEnd"/>
        <w:r w:rsidRPr="00537EEB">
          <w:rPr>
            <w:rStyle w:val="Hyperlink"/>
            <w:rFonts w:cs="Arial"/>
            <w:i/>
          </w:rPr>
          <w:t xml:space="preserve"> </w:t>
        </w:r>
        <w:proofErr w:type="spellStart"/>
        <w:r w:rsidRPr="00537EEB">
          <w:rPr>
            <w:rStyle w:val="Hyperlink"/>
            <w:rFonts w:cs="Arial"/>
            <w:i/>
          </w:rPr>
          <w:t>кодекс</w:t>
        </w:r>
        <w:proofErr w:type="spellEnd"/>
        <w:r w:rsidRPr="00537EEB">
          <w:rPr>
            <w:rStyle w:val="Hyperlink"/>
            <w:rFonts w:cs="Arial"/>
            <w:i/>
          </w:rPr>
          <w:t>)</w:t>
        </w:r>
      </w:hyperlink>
      <w:r>
        <w:rPr>
          <w:lang w:val="en-US"/>
        </w:rPr>
        <w:t xml:space="preserve"> </w:t>
      </w:r>
      <w:r w:rsidRPr="00537EEB">
        <w:rPr>
          <w:lang w:val="en-US"/>
        </w:rPr>
        <w:t>will be ap</w:t>
      </w:r>
      <w:r>
        <w:rPr>
          <w:lang w:val="en-US"/>
        </w:rPr>
        <w:t>p</w:t>
      </w:r>
      <w:r w:rsidRPr="00537EEB">
        <w:rPr>
          <w:lang w:val="en-US"/>
        </w:rPr>
        <w:t>licab</w:t>
      </w:r>
      <w:r>
        <w:rPr>
          <w:lang w:val="en-US"/>
        </w:rPr>
        <w:t>l</w:t>
      </w:r>
      <w:r w:rsidRPr="00537EEB">
        <w:rPr>
          <w:lang w:val="en-US"/>
        </w:rPr>
        <w:t>e</w:t>
      </w:r>
      <w:r>
        <w:rPr>
          <w:lang w:val="en-US"/>
        </w:rPr>
        <w:t>. This Article makes a link between administrative and civil law and allows the application of</w:t>
      </w:r>
      <w:r w:rsidRPr="00537EEB">
        <w:rPr>
          <w:lang w:val="en-US"/>
        </w:rPr>
        <w:t xml:space="preserve"> </w:t>
      </w:r>
      <w:r>
        <w:rPr>
          <w:lang w:val="en-US"/>
        </w:rPr>
        <w:t xml:space="preserve">the </w:t>
      </w:r>
      <w:r w:rsidRPr="00537EEB">
        <w:t xml:space="preserve">CPC </w:t>
      </w:r>
      <w:hyperlink r:id="rId4" w:history="1">
        <w:r w:rsidRPr="00537EEB">
          <w:rPr>
            <w:rStyle w:val="Hyperlink"/>
            <w:i/>
          </w:rPr>
          <w:t>(</w:t>
        </w:r>
        <w:proofErr w:type="spellStart"/>
        <w:r w:rsidRPr="00537EEB">
          <w:rPr>
            <w:rStyle w:val="Hyperlink"/>
            <w:i/>
          </w:rPr>
          <w:t>Граждански</w:t>
        </w:r>
        <w:proofErr w:type="spellEnd"/>
        <w:r w:rsidRPr="00537EEB">
          <w:rPr>
            <w:rStyle w:val="Hyperlink"/>
            <w:i/>
          </w:rPr>
          <w:t xml:space="preserve"> </w:t>
        </w:r>
        <w:proofErr w:type="spellStart"/>
        <w:r w:rsidRPr="00537EEB">
          <w:rPr>
            <w:rStyle w:val="Hyperlink"/>
            <w:i/>
          </w:rPr>
          <w:t>процесуален</w:t>
        </w:r>
        <w:proofErr w:type="spellEnd"/>
        <w:r w:rsidRPr="00537EEB">
          <w:rPr>
            <w:rStyle w:val="Hyperlink"/>
            <w:i/>
          </w:rPr>
          <w:t xml:space="preserve"> </w:t>
        </w:r>
        <w:proofErr w:type="spellStart"/>
        <w:r w:rsidRPr="00537EEB">
          <w:rPr>
            <w:rStyle w:val="Hyperlink"/>
            <w:i/>
          </w:rPr>
          <w:t>кодекс</w:t>
        </w:r>
        <w:proofErr w:type="spellEnd"/>
        <w:r w:rsidRPr="00537EEB">
          <w:rPr>
            <w:rStyle w:val="Hyperlink"/>
            <w:i/>
          </w:rPr>
          <w:t>)</w:t>
        </w:r>
      </w:hyperlink>
      <w:r>
        <w:rPr>
          <w:i/>
          <w:lang w:val="en-US"/>
        </w:rPr>
        <w:t>.</w:t>
      </w:r>
      <w:r>
        <w:rPr>
          <w:lang w:val="en-US"/>
        </w:rPr>
        <w:t>The rule must be applied by analogy.</w:t>
      </w:r>
    </w:p>
  </w:footnote>
  <w:footnote w:id="5">
    <w:p w:rsidR="00726B6C" w:rsidRPr="00913E5C" w:rsidRDefault="00726B6C" w:rsidP="00660C9C">
      <w:pPr>
        <w:pStyle w:val="FootnoteText"/>
        <w:spacing w:after="0"/>
        <w:rPr>
          <w:lang w:val="en-US"/>
        </w:rPr>
      </w:pPr>
      <w:r>
        <w:rPr>
          <w:rStyle w:val="FootnoteReference"/>
        </w:rPr>
        <w:footnoteRef/>
      </w:r>
      <w:r>
        <w:t xml:space="preserve"> </w:t>
      </w:r>
      <w:proofErr w:type="gramStart"/>
      <w:r>
        <w:t xml:space="preserve">Article 17(1) </w:t>
      </w:r>
      <w:r>
        <w:rPr>
          <w:lang w:val="en-US"/>
        </w:rPr>
        <w:t xml:space="preserve">of the </w:t>
      </w:r>
      <w:r>
        <w:t xml:space="preserve">CPA 2000 </w:t>
      </w:r>
      <w:r w:rsidRPr="00083EBF">
        <w:rPr>
          <w:rStyle w:val="Hyperlink"/>
          <w:i/>
        </w:rPr>
        <w:t>(</w:t>
      </w:r>
      <w:proofErr w:type="spellStart"/>
      <w:r w:rsidR="00A37835">
        <w:fldChar w:fldCharType="begin"/>
      </w:r>
      <w:r w:rsidR="00A37835">
        <w:instrText xml:space="preserve"> HYPERLINK "http://www.lex.bg/bg/laws/ldoc/2134925825" </w:instrText>
      </w:r>
      <w:r w:rsidR="00A37835">
        <w:fldChar w:fldCharType="separate"/>
      </w:r>
      <w:r w:rsidRPr="00D75EAB">
        <w:rPr>
          <w:rStyle w:val="Hyperlink"/>
          <w:rFonts w:cs="Arial"/>
          <w:i/>
          <w:sz w:val="20"/>
        </w:rPr>
        <w:t>Закон</w:t>
      </w:r>
      <w:proofErr w:type="spellEnd"/>
      <w:r w:rsidRPr="00D75EAB">
        <w:rPr>
          <w:rStyle w:val="Hyperlink"/>
          <w:rFonts w:cs="Arial"/>
          <w:i/>
          <w:sz w:val="20"/>
        </w:rPr>
        <w:t xml:space="preserve"> </w:t>
      </w:r>
      <w:proofErr w:type="spellStart"/>
      <w:r w:rsidRPr="00D75EAB">
        <w:rPr>
          <w:rStyle w:val="Hyperlink"/>
          <w:rFonts w:cs="Arial"/>
          <w:i/>
          <w:sz w:val="20"/>
        </w:rPr>
        <w:t>за</w:t>
      </w:r>
      <w:proofErr w:type="spellEnd"/>
      <w:r w:rsidRPr="00D75EAB">
        <w:rPr>
          <w:rStyle w:val="Hyperlink"/>
          <w:rFonts w:cs="Arial"/>
          <w:i/>
          <w:sz w:val="20"/>
        </w:rPr>
        <w:t xml:space="preserve"> </w:t>
      </w:r>
      <w:proofErr w:type="spellStart"/>
      <w:r w:rsidRPr="00D75EAB">
        <w:rPr>
          <w:rStyle w:val="Hyperlink"/>
          <w:rFonts w:cs="Arial"/>
          <w:i/>
          <w:sz w:val="20"/>
        </w:rPr>
        <w:t>закрила</w:t>
      </w:r>
      <w:proofErr w:type="spellEnd"/>
      <w:r w:rsidRPr="00D75EAB">
        <w:rPr>
          <w:rStyle w:val="Hyperlink"/>
          <w:rFonts w:cs="Arial"/>
          <w:i/>
          <w:sz w:val="20"/>
        </w:rPr>
        <w:t xml:space="preserve"> </w:t>
      </w:r>
      <w:proofErr w:type="spellStart"/>
      <w:r w:rsidRPr="00D75EAB">
        <w:rPr>
          <w:rStyle w:val="Hyperlink"/>
          <w:rFonts w:cs="Arial"/>
          <w:i/>
          <w:sz w:val="20"/>
        </w:rPr>
        <w:t>на</w:t>
      </w:r>
      <w:proofErr w:type="spellEnd"/>
      <w:r w:rsidRPr="00D75EAB">
        <w:rPr>
          <w:rStyle w:val="Hyperlink"/>
          <w:rFonts w:cs="Arial"/>
          <w:i/>
          <w:sz w:val="20"/>
        </w:rPr>
        <w:t xml:space="preserve"> </w:t>
      </w:r>
      <w:proofErr w:type="spellStart"/>
      <w:r w:rsidRPr="00D75EAB">
        <w:rPr>
          <w:rStyle w:val="Hyperlink"/>
          <w:rFonts w:cs="Arial"/>
          <w:i/>
          <w:sz w:val="20"/>
        </w:rPr>
        <w:t>детето</w:t>
      </w:r>
      <w:r w:rsidR="00A37835">
        <w:rPr>
          <w:rStyle w:val="Hyperlink"/>
          <w:rFonts w:cs="Arial"/>
          <w:i/>
          <w:sz w:val="20"/>
        </w:rPr>
        <w:fldChar w:fldCharType="end"/>
      </w:r>
      <w:hyperlink r:id="rId5" w:history="1">
        <w:r w:rsidRPr="00083EBF">
          <w:rPr>
            <w:rStyle w:val="Hyperlink"/>
            <w:i/>
          </w:rPr>
          <w:t>Закон</w:t>
        </w:r>
        <w:proofErr w:type="spellEnd"/>
        <w:r w:rsidRPr="00083EBF">
          <w:rPr>
            <w:rStyle w:val="Hyperlink"/>
            <w:i/>
          </w:rPr>
          <w:t xml:space="preserve"> </w:t>
        </w:r>
        <w:proofErr w:type="spellStart"/>
        <w:r w:rsidRPr="00083EBF">
          <w:rPr>
            <w:rStyle w:val="Hyperlink"/>
            <w:i/>
          </w:rPr>
          <w:t>за</w:t>
        </w:r>
        <w:proofErr w:type="spellEnd"/>
        <w:r w:rsidRPr="00083EBF">
          <w:rPr>
            <w:rStyle w:val="Hyperlink"/>
            <w:i/>
          </w:rPr>
          <w:t xml:space="preserve"> </w:t>
        </w:r>
        <w:proofErr w:type="spellStart"/>
        <w:r w:rsidRPr="00083EBF">
          <w:rPr>
            <w:rStyle w:val="Hyperlink"/>
            <w:i/>
          </w:rPr>
          <w:t>закрила</w:t>
        </w:r>
        <w:proofErr w:type="spellEnd"/>
        <w:r w:rsidRPr="00083EBF">
          <w:rPr>
            <w:rStyle w:val="Hyperlink"/>
            <w:i/>
          </w:rPr>
          <w:t xml:space="preserve"> </w:t>
        </w:r>
        <w:proofErr w:type="spellStart"/>
        <w:r w:rsidRPr="00083EBF">
          <w:rPr>
            <w:rStyle w:val="Hyperlink"/>
            <w:i/>
          </w:rPr>
          <w:t>на</w:t>
        </w:r>
        <w:proofErr w:type="spellEnd"/>
        <w:r w:rsidRPr="00083EBF">
          <w:rPr>
            <w:rStyle w:val="Hyperlink"/>
            <w:i/>
          </w:rPr>
          <w:t xml:space="preserve"> </w:t>
        </w:r>
        <w:proofErr w:type="spellStart"/>
        <w:r w:rsidRPr="00083EBF">
          <w:rPr>
            <w:rStyle w:val="Hyperlink"/>
            <w:i/>
          </w:rPr>
          <w:t>детето</w:t>
        </w:r>
        <w:proofErr w:type="spellEnd"/>
      </w:hyperlink>
      <w:r w:rsidRPr="00083EBF">
        <w:rPr>
          <w:rStyle w:val="Hyperlink"/>
          <w:i/>
        </w:rPr>
        <w:t>)</w:t>
      </w:r>
      <w:r w:rsidRPr="00773C45">
        <w:rPr>
          <w:rStyle w:val="Hyperlink"/>
          <w:i/>
        </w:rPr>
        <w:t>.</w:t>
      </w:r>
      <w:proofErr w:type="gramEnd"/>
    </w:p>
  </w:footnote>
  <w:footnote w:id="6">
    <w:p w:rsidR="00726B6C" w:rsidRPr="00913E5C" w:rsidRDefault="00726B6C" w:rsidP="00660C9C">
      <w:pPr>
        <w:pStyle w:val="FootnoteText"/>
        <w:spacing w:after="0"/>
        <w:rPr>
          <w:lang w:val="en-US"/>
        </w:rPr>
      </w:pPr>
      <w:r>
        <w:rPr>
          <w:rStyle w:val="FootnoteReference"/>
        </w:rPr>
        <w:footnoteRef/>
      </w:r>
      <w:proofErr w:type="gramStart"/>
      <w:r w:rsidRPr="00913E5C">
        <w:t xml:space="preserve">Article 125(1) </w:t>
      </w:r>
      <w:r>
        <w:t xml:space="preserve">of the </w:t>
      </w:r>
      <w:r w:rsidRPr="00A01CC8">
        <w:rPr>
          <w:rFonts w:cs="Calibri"/>
        </w:rPr>
        <w:t xml:space="preserve">Constitution of Republic of Bulgaria (1991) </w:t>
      </w:r>
      <w:hyperlink r:id="rId6" w:history="1">
        <w:r w:rsidRPr="00A01CC8">
          <w:rPr>
            <w:rStyle w:val="Hyperlink"/>
            <w:rFonts w:cs="Calibri"/>
            <w:i/>
          </w:rPr>
          <w:t>(</w:t>
        </w:r>
        <w:r w:rsidRPr="00A01CC8">
          <w:rPr>
            <w:rStyle w:val="Hyperlink"/>
            <w:rFonts w:cs="Calibri"/>
            <w:i/>
            <w:lang w:val="bg-BG"/>
          </w:rPr>
          <w:t>Конституция на Република България)</w:t>
        </w:r>
      </w:hyperlink>
      <w:r>
        <w:rPr>
          <w:rFonts w:cs="Calibri"/>
          <w:i/>
          <w:lang w:val="en-US"/>
        </w:rPr>
        <w:t>.</w:t>
      </w:r>
      <w:proofErr w:type="gramEnd"/>
    </w:p>
  </w:footnote>
  <w:footnote w:id="7">
    <w:p w:rsidR="00726B6C" w:rsidRPr="00E36148" w:rsidRDefault="00726B6C" w:rsidP="00660C9C">
      <w:pPr>
        <w:pStyle w:val="FootnoteText"/>
        <w:spacing w:after="0"/>
        <w:rPr>
          <w:lang w:val="en-US"/>
        </w:rPr>
      </w:pPr>
      <w:r w:rsidRPr="00E36148">
        <w:rPr>
          <w:rStyle w:val="FootnoteReference"/>
        </w:rPr>
        <w:footnoteRef/>
      </w:r>
      <w:r w:rsidRPr="00E36148">
        <w:t xml:space="preserve"> </w:t>
      </w:r>
      <w:proofErr w:type="gramStart"/>
      <w:r w:rsidRPr="00E36148">
        <w:rPr>
          <w:lang w:val="en-US"/>
        </w:rPr>
        <w:t xml:space="preserve">Article 125(2) of the </w:t>
      </w:r>
      <w:r w:rsidRPr="00E36148">
        <w:rPr>
          <w:rFonts w:cs="Calibri"/>
        </w:rPr>
        <w:t xml:space="preserve">Constitution of </w:t>
      </w:r>
      <w:r w:rsidRPr="00E36148">
        <w:rPr>
          <w:rFonts w:cs="Calibri"/>
          <w:lang w:val="en-US"/>
        </w:rPr>
        <w:t xml:space="preserve">the </w:t>
      </w:r>
      <w:r w:rsidRPr="00E36148">
        <w:rPr>
          <w:rFonts w:cs="Calibri"/>
        </w:rPr>
        <w:t xml:space="preserve">Republic of Bulgaria (1991) </w:t>
      </w:r>
      <w:hyperlink r:id="rId7" w:history="1">
        <w:r w:rsidRPr="00E36148">
          <w:rPr>
            <w:rStyle w:val="Hyperlink"/>
            <w:rFonts w:cs="Calibri"/>
            <w:i/>
          </w:rPr>
          <w:t>(</w:t>
        </w:r>
        <w:r w:rsidRPr="00E36148">
          <w:rPr>
            <w:rStyle w:val="Hyperlink"/>
            <w:rFonts w:cs="Calibri"/>
            <w:i/>
            <w:lang w:val="bg-BG"/>
          </w:rPr>
          <w:t>Конституция на Република България)</w:t>
        </w:r>
      </w:hyperlink>
      <w:r w:rsidRPr="00E36148">
        <w:rPr>
          <w:rFonts w:cs="Calibri"/>
          <w:i/>
          <w:lang w:val="en-US"/>
        </w:rPr>
        <w:t>.</w:t>
      </w:r>
      <w:proofErr w:type="gramEnd"/>
    </w:p>
  </w:footnote>
  <w:footnote w:id="8">
    <w:p w:rsidR="00726B6C" w:rsidRPr="00E36148" w:rsidRDefault="00726B6C" w:rsidP="00660C9C">
      <w:pPr>
        <w:pStyle w:val="FootnoteText"/>
        <w:spacing w:after="0"/>
        <w:rPr>
          <w:lang w:val="en-US"/>
        </w:rPr>
      </w:pPr>
      <w:r w:rsidRPr="00E36148">
        <w:rPr>
          <w:rStyle w:val="FootnoteReference"/>
        </w:rPr>
        <w:footnoteRef/>
      </w:r>
      <w:r w:rsidRPr="00E36148">
        <w:t xml:space="preserve"> </w:t>
      </w:r>
      <w:proofErr w:type="gramStart"/>
      <w:r w:rsidRPr="00E36148">
        <w:rPr>
          <w:lang w:val="en-US"/>
        </w:rPr>
        <w:t>Article 116(1) of the Judiciary</w:t>
      </w:r>
      <w:r w:rsidRPr="00E36148">
        <w:rPr>
          <w:lang w:val="bg-BG"/>
        </w:rPr>
        <w:t xml:space="preserve"> </w:t>
      </w:r>
      <w:r w:rsidRPr="00E36148">
        <w:rPr>
          <w:lang w:val="en-US"/>
        </w:rPr>
        <w:t>Act</w:t>
      </w:r>
      <w:r w:rsidRPr="00E36148">
        <w:rPr>
          <w:lang w:val="bg-BG"/>
        </w:rPr>
        <w:t xml:space="preserve"> </w:t>
      </w:r>
      <w:r w:rsidRPr="00E36148">
        <w:rPr>
          <w:lang w:val="bg-BG"/>
        </w:rPr>
        <w:t>(</w:t>
      </w:r>
      <w:r w:rsidRPr="00E36148">
        <w:rPr>
          <w:lang w:val="en-US"/>
        </w:rPr>
        <w:t>JA</w:t>
      </w:r>
      <w:r w:rsidRPr="00E36148">
        <w:rPr>
          <w:lang w:val="bg-BG"/>
        </w:rPr>
        <w:t xml:space="preserve">) </w:t>
      </w:r>
      <w:r w:rsidR="00A37835">
        <w:fldChar w:fldCharType="begin"/>
      </w:r>
      <w:r w:rsidR="00A37835">
        <w:instrText xml:space="preserve"> HYPERLINK "http://www.vks.bg/vks_p04_06.htm" </w:instrText>
      </w:r>
      <w:r w:rsidR="00A37835">
        <w:fldChar w:fldCharType="separate"/>
      </w:r>
      <w:r w:rsidRPr="00E36148">
        <w:rPr>
          <w:rStyle w:val="Hyperlink"/>
          <w:i/>
          <w:lang w:val="bg-BG"/>
        </w:rPr>
        <w:t>(Закон за съдебната власт)</w:t>
      </w:r>
      <w:r w:rsidR="00A37835">
        <w:rPr>
          <w:rStyle w:val="Hyperlink"/>
          <w:i/>
          <w:lang w:val="bg-BG"/>
        </w:rPr>
        <w:fldChar w:fldCharType="end"/>
      </w:r>
      <w:r w:rsidRPr="00E36148">
        <w:rPr>
          <w:lang w:val="en-US"/>
        </w:rPr>
        <w:t>.</w:t>
      </w:r>
      <w:proofErr w:type="gramEnd"/>
    </w:p>
  </w:footnote>
  <w:footnote w:id="9">
    <w:p w:rsidR="00726B6C" w:rsidRPr="00E36148" w:rsidRDefault="00726B6C" w:rsidP="00660C9C">
      <w:pPr>
        <w:pStyle w:val="FootnoteText"/>
        <w:spacing w:after="0"/>
        <w:rPr>
          <w:lang w:val="en-US"/>
        </w:rPr>
      </w:pPr>
      <w:r w:rsidRPr="00E36148">
        <w:rPr>
          <w:rStyle w:val="FootnoteReference"/>
        </w:rPr>
        <w:footnoteRef/>
      </w:r>
      <w:r w:rsidRPr="00E36148">
        <w:t xml:space="preserve"> </w:t>
      </w:r>
      <w:r w:rsidRPr="00E36148">
        <w:rPr>
          <w:lang w:val="en-US"/>
        </w:rPr>
        <w:t xml:space="preserve">Always when the phrase “administrative courts” is used in the text bellow, it refers to </w:t>
      </w:r>
      <w:proofErr w:type="gramStart"/>
      <w:r w:rsidRPr="00E36148">
        <w:rPr>
          <w:lang w:val="en-US"/>
        </w:rPr>
        <w:t>this courts</w:t>
      </w:r>
      <w:proofErr w:type="gramEnd"/>
      <w:r w:rsidRPr="00E36148">
        <w:rPr>
          <w:lang w:val="en-US"/>
        </w:rPr>
        <w:t>.</w:t>
      </w:r>
    </w:p>
  </w:footnote>
  <w:footnote w:id="10">
    <w:p w:rsidR="00726B6C" w:rsidRPr="00E36148" w:rsidRDefault="00726B6C" w:rsidP="00660C9C">
      <w:pPr>
        <w:pStyle w:val="FootnoteText"/>
        <w:spacing w:after="0"/>
        <w:rPr>
          <w:lang w:val="en-US"/>
        </w:rPr>
      </w:pPr>
      <w:r w:rsidRPr="00E36148">
        <w:rPr>
          <w:rStyle w:val="FootnoteReference"/>
        </w:rPr>
        <w:footnoteRef/>
      </w:r>
      <w:proofErr w:type="gramStart"/>
      <w:r w:rsidRPr="00E36148">
        <w:rPr>
          <w:lang w:val="en-US"/>
        </w:rPr>
        <w:t xml:space="preserve">Article 61(1) of the JA </w:t>
      </w:r>
      <w:hyperlink r:id="rId8" w:history="1">
        <w:r w:rsidRPr="00E36148">
          <w:rPr>
            <w:rStyle w:val="Hyperlink"/>
            <w:i/>
            <w:lang w:val="en-US"/>
          </w:rPr>
          <w:t>(</w:t>
        </w:r>
        <w:r w:rsidRPr="00E36148">
          <w:rPr>
            <w:rStyle w:val="Hyperlink"/>
            <w:i/>
            <w:lang w:val="bg-BG"/>
          </w:rPr>
          <w:t>Закон за съдебната власт)</w:t>
        </w:r>
      </w:hyperlink>
      <w:r w:rsidRPr="00E36148">
        <w:rPr>
          <w:lang w:val="en-US"/>
        </w:rPr>
        <w:t>.</w:t>
      </w:r>
      <w:proofErr w:type="gramEnd"/>
      <w:r w:rsidRPr="00E36148">
        <w:rPr>
          <w:lang w:val="en-US"/>
        </w:rPr>
        <w:t xml:space="preserve"> Always when the phrase “Supreme Administrative Court” is used in the text bellow it refers to this court. </w:t>
      </w:r>
    </w:p>
  </w:footnote>
  <w:footnote w:id="11">
    <w:p w:rsidR="00726B6C" w:rsidRPr="00E36148" w:rsidRDefault="00726B6C" w:rsidP="00660C9C">
      <w:pPr>
        <w:pStyle w:val="FootnoteText"/>
        <w:spacing w:after="0"/>
        <w:rPr>
          <w:lang w:val="en-US"/>
        </w:rPr>
      </w:pPr>
      <w:r w:rsidRPr="00E36148">
        <w:rPr>
          <w:rStyle w:val="FootnoteReference"/>
        </w:rPr>
        <w:footnoteRef/>
      </w:r>
      <w:r w:rsidRPr="00E36148">
        <w:t xml:space="preserve"> </w:t>
      </w:r>
      <w:r w:rsidRPr="00E36148">
        <w:rPr>
          <w:lang w:val="en-US"/>
        </w:rPr>
        <w:t xml:space="preserve">An individual administrative decision is any decision, or lack of decision, of an </w:t>
      </w:r>
      <w:proofErr w:type="spellStart"/>
      <w:r w:rsidRPr="00E36148">
        <w:rPr>
          <w:lang w:val="en-US"/>
        </w:rPr>
        <w:t>authorised</w:t>
      </w:r>
      <w:proofErr w:type="spellEnd"/>
      <w:r w:rsidRPr="00E36148">
        <w:rPr>
          <w:lang w:val="en-US"/>
        </w:rPr>
        <w:t xml:space="preserve"> administrative authority with which the authority establishes the rights and/or obligations for individual citizens, or the refusal to issue such a decision. This definition is according to Article 21</w:t>
      </w:r>
      <w:r w:rsidRPr="00E36148">
        <w:rPr>
          <w:rFonts w:cs="Arial"/>
        </w:rPr>
        <w:t xml:space="preserve"> of the APC </w:t>
      </w:r>
      <w:hyperlink r:id="rId9" w:history="1">
        <w:r w:rsidRPr="00E36148">
          <w:rPr>
            <w:rStyle w:val="Hyperlink"/>
            <w:rFonts w:cs="Arial"/>
            <w:i/>
          </w:rPr>
          <w:t>(</w:t>
        </w:r>
        <w:proofErr w:type="spellStart"/>
        <w:r w:rsidRPr="00E36148">
          <w:rPr>
            <w:rStyle w:val="Hyperlink"/>
            <w:rFonts w:cs="Arial"/>
            <w:i/>
          </w:rPr>
          <w:t>Административнопроцесуален</w:t>
        </w:r>
        <w:proofErr w:type="spellEnd"/>
        <w:r w:rsidRPr="00E36148">
          <w:rPr>
            <w:rStyle w:val="Hyperlink"/>
            <w:rFonts w:cs="Arial"/>
            <w:i/>
          </w:rPr>
          <w:t xml:space="preserve"> </w:t>
        </w:r>
        <w:proofErr w:type="spellStart"/>
        <w:r w:rsidRPr="00E36148">
          <w:rPr>
            <w:rStyle w:val="Hyperlink"/>
            <w:rFonts w:cs="Arial"/>
            <w:i/>
          </w:rPr>
          <w:t>кодекс</w:t>
        </w:r>
        <w:proofErr w:type="spellEnd"/>
        <w:r w:rsidRPr="00E36148">
          <w:rPr>
            <w:rStyle w:val="Hyperlink"/>
            <w:rFonts w:cs="Arial"/>
            <w:i/>
          </w:rPr>
          <w:t>)</w:t>
        </w:r>
      </w:hyperlink>
      <w:r w:rsidRPr="00E36148">
        <w:rPr>
          <w:lang w:val="en-US"/>
        </w:rPr>
        <w:t>. Individual administrative decisions can be appealed by the child before an administrative court only if he/she is affected by the decision.</w:t>
      </w:r>
    </w:p>
  </w:footnote>
  <w:footnote w:id="12">
    <w:p w:rsidR="00726B6C" w:rsidRPr="00E36148" w:rsidRDefault="00726B6C" w:rsidP="00660C9C">
      <w:pPr>
        <w:pStyle w:val="FootnoteText"/>
        <w:spacing w:after="0"/>
        <w:rPr>
          <w:lang w:val="en-US"/>
        </w:rPr>
      </w:pPr>
      <w:r w:rsidRPr="00E36148">
        <w:rPr>
          <w:rStyle w:val="FootnoteReference"/>
        </w:rPr>
        <w:footnoteRef/>
      </w:r>
      <w:proofErr w:type="gramStart"/>
      <w:r w:rsidRPr="00E36148">
        <w:rPr>
          <w:lang w:val="en-US"/>
        </w:rPr>
        <w:t>Article 89(1) of the JA</w:t>
      </w:r>
      <w:r w:rsidRPr="00E36148">
        <w:rPr>
          <w:lang w:val="bg-BG"/>
        </w:rPr>
        <w:t xml:space="preserve"> </w:t>
      </w:r>
      <w:hyperlink r:id="rId10" w:history="1">
        <w:r w:rsidRPr="00E36148">
          <w:rPr>
            <w:rStyle w:val="Hyperlink"/>
            <w:i/>
            <w:lang w:val="bg-BG"/>
          </w:rPr>
          <w:t>(Закон за съдебната власт)</w:t>
        </w:r>
      </w:hyperlink>
      <w:r w:rsidRPr="00E36148">
        <w:rPr>
          <w:lang w:val="bg-BG"/>
        </w:rPr>
        <w:t>.</w:t>
      </w:r>
      <w:proofErr w:type="gramEnd"/>
    </w:p>
  </w:footnote>
  <w:footnote w:id="13">
    <w:p w:rsidR="00726B6C" w:rsidRPr="00E36148" w:rsidRDefault="00726B6C" w:rsidP="00660C9C">
      <w:pPr>
        <w:pStyle w:val="FootnoteText"/>
        <w:spacing w:after="0"/>
        <w:rPr>
          <w:lang w:val="en-US"/>
        </w:rPr>
      </w:pPr>
      <w:r w:rsidRPr="00E36148">
        <w:rPr>
          <w:rStyle w:val="FootnoteReference"/>
        </w:rPr>
        <w:footnoteRef/>
      </w:r>
      <w:r w:rsidRPr="00E36148">
        <w:t xml:space="preserve"> </w:t>
      </w:r>
      <w:proofErr w:type="gramStart"/>
      <w:r w:rsidRPr="00E36148">
        <w:rPr>
          <w:lang w:val="en-US"/>
        </w:rPr>
        <w:t>Article</w:t>
      </w:r>
      <w:r w:rsidRPr="00E36148">
        <w:rPr>
          <w:lang w:val="bg-BG"/>
        </w:rPr>
        <w:t xml:space="preserve"> </w:t>
      </w:r>
      <w:r w:rsidRPr="00E36148">
        <w:rPr>
          <w:lang w:val="bg-BG"/>
        </w:rPr>
        <w:t xml:space="preserve">63(3) </w:t>
      </w:r>
      <w:r w:rsidRPr="00E36148">
        <w:rPr>
          <w:lang w:val="en-US"/>
        </w:rPr>
        <w:t>of the JA</w:t>
      </w:r>
      <w:r w:rsidRPr="00E36148">
        <w:rPr>
          <w:lang w:val="bg-BG"/>
        </w:rPr>
        <w:t xml:space="preserve"> </w:t>
      </w:r>
      <w:hyperlink r:id="rId11" w:history="1">
        <w:r w:rsidRPr="00E36148">
          <w:rPr>
            <w:rStyle w:val="Hyperlink"/>
            <w:i/>
            <w:lang w:val="bg-BG"/>
          </w:rPr>
          <w:t>(Закон за съдебната власт)</w:t>
        </w:r>
      </w:hyperlink>
      <w:r w:rsidRPr="00E36148">
        <w:rPr>
          <w:lang w:val="bg-BG"/>
        </w:rPr>
        <w:t>.</w:t>
      </w:r>
      <w:proofErr w:type="gramEnd"/>
      <w:r w:rsidRPr="00E36148">
        <w:rPr>
          <w:lang w:val="bg-BG"/>
        </w:rPr>
        <w:t xml:space="preserve"> </w:t>
      </w:r>
      <w:r w:rsidRPr="00E36148">
        <w:rPr>
          <w:lang w:val="en-US"/>
        </w:rPr>
        <w:t xml:space="preserve">In a case related to an administrative sanction, for example, the administrative court acts as a cassation instance – see </w:t>
      </w:r>
      <w:hyperlink r:id="rId12" w:history="1">
        <w:r w:rsidRPr="00E36148">
          <w:rPr>
            <w:rStyle w:val="Hyperlink"/>
            <w:lang w:val="en-US"/>
          </w:rPr>
          <w:t>Decision 175/14 December 2012</w:t>
        </w:r>
      </w:hyperlink>
      <w:r w:rsidRPr="00E36148">
        <w:rPr>
          <w:lang w:val="en-US"/>
        </w:rPr>
        <w:t xml:space="preserve"> issued by the Cassation Court </w:t>
      </w:r>
      <w:r w:rsidRPr="00E36148">
        <w:rPr>
          <w:i/>
          <w:lang w:val="bg-BG"/>
        </w:rPr>
        <w:t>(Касационен съд)</w:t>
      </w:r>
      <w:r w:rsidRPr="00E36148">
        <w:rPr>
          <w:lang w:val="en-US"/>
        </w:rPr>
        <w:t>.</w:t>
      </w:r>
    </w:p>
  </w:footnote>
  <w:footnote w:id="14">
    <w:p w:rsidR="00726B6C" w:rsidRPr="00E36148" w:rsidRDefault="00726B6C" w:rsidP="00660C9C">
      <w:pPr>
        <w:pStyle w:val="FootnoteText"/>
        <w:spacing w:after="0"/>
        <w:rPr>
          <w:lang w:val="en-US"/>
        </w:rPr>
      </w:pPr>
      <w:r w:rsidRPr="00E36148">
        <w:rPr>
          <w:rStyle w:val="FootnoteReference"/>
        </w:rPr>
        <w:footnoteRef/>
      </w:r>
      <w:r w:rsidRPr="00E36148">
        <w:t xml:space="preserve"> </w:t>
      </w:r>
      <w:proofErr w:type="gramStart"/>
      <w:r w:rsidRPr="00E36148">
        <w:rPr>
          <w:lang w:val="en-US"/>
        </w:rPr>
        <w:t xml:space="preserve">Article 125 of the </w:t>
      </w:r>
      <w:r w:rsidRPr="00E36148">
        <w:rPr>
          <w:rFonts w:cs="Calibri"/>
        </w:rPr>
        <w:t xml:space="preserve">Constitution of </w:t>
      </w:r>
      <w:r w:rsidRPr="00E36148">
        <w:rPr>
          <w:rFonts w:cs="Calibri"/>
          <w:lang w:val="en-US"/>
        </w:rPr>
        <w:t xml:space="preserve">the </w:t>
      </w:r>
      <w:r w:rsidRPr="00E36148">
        <w:rPr>
          <w:rFonts w:cs="Calibri"/>
        </w:rPr>
        <w:t xml:space="preserve">Republic of Bulgaria (1991) </w:t>
      </w:r>
      <w:hyperlink r:id="rId13" w:history="1">
        <w:r w:rsidRPr="00E36148">
          <w:rPr>
            <w:rStyle w:val="Hyperlink"/>
            <w:rFonts w:cs="Calibri"/>
            <w:i/>
          </w:rPr>
          <w:t>(</w:t>
        </w:r>
        <w:r w:rsidRPr="00E36148">
          <w:rPr>
            <w:rStyle w:val="Hyperlink"/>
            <w:rFonts w:cs="Calibri"/>
            <w:i/>
            <w:lang w:val="bg-BG"/>
          </w:rPr>
          <w:t>Конституция на Република България)</w:t>
        </w:r>
      </w:hyperlink>
      <w:r w:rsidRPr="00E36148">
        <w:rPr>
          <w:rFonts w:cs="Calibri"/>
          <w:i/>
          <w:lang w:val="en-US"/>
        </w:rPr>
        <w:t>.</w:t>
      </w:r>
      <w:proofErr w:type="gramEnd"/>
    </w:p>
  </w:footnote>
  <w:footnote w:id="15">
    <w:p w:rsidR="00726B6C" w:rsidRPr="00E36148" w:rsidRDefault="00726B6C" w:rsidP="00660C9C">
      <w:pPr>
        <w:pStyle w:val="BodyText"/>
        <w:widowControl w:val="0"/>
        <w:spacing w:before="0" w:after="0" w:line="240" w:lineRule="auto"/>
        <w:ind w:left="0"/>
        <w:jc w:val="both"/>
        <w:rPr>
          <w:sz w:val="18"/>
          <w:szCs w:val="18"/>
          <w:lang w:val="en-US"/>
        </w:rPr>
      </w:pPr>
      <w:r w:rsidRPr="00E36148">
        <w:rPr>
          <w:rStyle w:val="FootnoteReference"/>
          <w:sz w:val="18"/>
          <w:szCs w:val="18"/>
        </w:rPr>
        <w:footnoteRef/>
      </w:r>
      <w:r w:rsidRPr="00E36148">
        <w:rPr>
          <w:sz w:val="18"/>
          <w:szCs w:val="18"/>
        </w:rPr>
        <w:t xml:space="preserve"> </w:t>
      </w:r>
      <w:r w:rsidRPr="00E36148">
        <w:rPr>
          <w:rFonts w:cs="Arial"/>
          <w:sz w:val="18"/>
          <w:szCs w:val="18"/>
        </w:rPr>
        <w:t xml:space="preserve">For example, the Commission for Protection of Discrimination is based in Sofia and all decisions issued by the commission can be appeal only before </w:t>
      </w:r>
      <w:proofErr w:type="spellStart"/>
      <w:r w:rsidRPr="00E36148">
        <w:rPr>
          <w:rFonts w:cs="Arial"/>
          <w:sz w:val="18"/>
          <w:szCs w:val="18"/>
        </w:rPr>
        <w:t>Socfia</w:t>
      </w:r>
      <w:proofErr w:type="spellEnd"/>
      <w:r w:rsidRPr="00E36148">
        <w:rPr>
          <w:rFonts w:cs="Arial"/>
          <w:sz w:val="18"/>
          <w:szCs w:val="18"/>
        </w:rPr>
        <w:t xml:space="preserve"> City Administrative Court. </w:t>
      </w:r>
    </w:p>
  </w:footnote>
  <w:footnote w:id="16">
    <w:p w:rsidR="00726B6C" w:rsidRPr="00E36148" w:rsidRDefault="00726B6C" w:rsidP="00660C9C">
      <w:pPr>
        <w:pStyle w:val="FootnoteText"/>
        <w:spacing w:after="0"/>
        <w:jc w:val="both"/>
        <w:rPr>
          <w:i/>
          <w:lang w:val="bg-BG"/>
        </w:rPr>
      </w:pPr>
      <w:r w:rsidRPr="00E36148">
        <w:rPr>
          <w:rStyle w:val="FootnoteReference"/>
        </w:rPr>
        <w:footnoteRef/>
      </w:r>
      <w:r w:rsidRPr="00E36148">
        <w:t xml:space="preserve"> </w:t>
      </w:r>
      <w:r w:rsidRPr="00E36148">
        <w:rPr>
          <w:lang w:val="en-US"/>
        </w:rPr>
        <w:t xml:space="preserve">Conception for prolonging the reform on the administrative-criminal justice – 2011- 2014 accepted by Council of Ministers </w:t>
      </w:r>
      <w:r w:rsidRPr="00E36148">
        <w:rPr>
          <w:i/>
          <w:lang w:val="bg-BG"/>
        </w:rPr>
        <w:t xml:space="preserve">(Концепция за продължаване на реформата на адеминистративно-наказателното правораздаване за периода от 2011 до 2014 г.) </w:t>
      </w:r>
      <w:r w:rsidRPr="00E36148">
        <w:rPr>
          <w:lang w:val="en-US"/>
        </w:rPr>
        <w:t xml:space="preserve">and Conception for the State Politics for Juvenile justice issued by Council of Ministers </w:t>
      </w:r>
      <w:hyperlink r:id="rId14" w:history="1">
        <w:r w:rsidRPr="00E36148">
          <w:rPr>
            <w:rStyle w:val="Hyperlink"/>
            <w:i/>
            <w:lang w:val="en-US"/>
          </w:rPr>
          <w:t>(</w:t>
        </w:r>
        <w:r w:rsidRPr="00E36148">
          <w:rPr>
            <w:rStyle w:val="Hyperlink"/>
            <w:i/>
            <w:lang w:val="bg-BG"/>
          </w:rPr>
          <w:t>Концепция за държавната политика в областта на правосъдието за детето)</w:t>
        </w:r>
      </w:hyperlink>
      <w:r w:rsidRPr="00E36148">
        <w:rPr>
          <w:i/>
          <w:lang w:val="en-US"/>
        </w:rPr>
        <w:t>.</w:t>
      </w:r>
    </w:p>
  </w:footnote>
  <w:footnote w:id="17">
    <w:p w:rsidR="00726B6C" w:rsidRPr="006D75C3" w:rsidRDefault="00726B6C" w:rsidP="00660C9C">
      <w:pPr>
        <w:pStyle w:val="FootnoteText"/>
        <w:spacing w:after="0"/>
        <w:rPr>
          <w:szCs w:val="18"/>
          <w:lang w:val="bg-BG"/>
        </w:rPr>
      </w:pPr>
      <w:r w:rsidRPr="006D75C3">
        <w:rPr>
          <w:rStyle w:val="FootnoteReference"/>
          <w:szCs w:val="18"/>
        </w:rPr>
        <w:footnoteRef/>
      </w:r>
      <w:r w:rsidRPr="00372F7C">
        <w:rPr>
          <w:szCs w:val="18"/>
          <w:lang w:val="bg-BG"/>
        </w:rPr>
        <w:t xml:space="preserve"> </w:t>
      </w:r>
      <w:r w:rsidRPr="006D75C3">
        <w:rPr>
          <w:szCs w:val="18"/>
          <w:lang w:val="en-US"/>
        </w:rPr>
        <w:t>The</w:t>
      </w:r>
      <w:r w:rsidRPr="006D75C3">
        <w:rPr>
          <w:szCs w:val="18"/>
          <w:lang w:val="bg-BG"/>
        </w:rPr>
        <w:t xml:space="preserve"> </w:t>
      </w:r>
      <w:r w:rsidRPr="006D75C3">
        <w:rPr>
          <w:szCs w:val="18"/>
          <w:lang w:val="en-US"/>
        </w:rPr>
        <w:t>APC</w:t>
      </w:r>
      <w:r w:rsidRPr="006D75C3">
        <w:rPr>
          <w:rFonts w:cs="Arial"/>
          <w:szCs w:val="18"/>
          <w:lang w:val="bg-BG"/>
        </w:rPr>
        <w:t xml:space="preserve"> </w:t>
      </w:r>
      <w:hyperlink r:id="rId15" w:history="1">
        <w:r w:rsidRPr="006D75C3">
          <w:rPr>
            <w:rStyle w:val="Hyperlink"/>
            <w:rFonts w:cs="Arial"/>
            <w:i/>
            <w:szCs w:val="18"/>
            <w:lang w:val="bg-BG"/>
          </w:rPr>
          <w:t>(Административнопроцесуален кодекс)</w:t>
        </w:r>
      </w:hyperlink>
      <w:r w:rsidRPr="006D75C3">
        <w:rPr>
          <w:szCs w:val="18"/>
          <w:lang w:val="bg-BG"/>
        </w:rPr>
        <w:t xml:space="preserve"> </w:t>
      </w:r>
      <w:r w:rsidRPr="006D75C3">
        <w:rPr>
          <w:szCs w:val="18"/>
          <w:lang w:val="en-US"/>
        </w:rPr>
        <w:t>is</w:t>
      </w:r>
      <w:r w:rsidRPr="006D75C3">
        <w:rPr>
          <w:szCs w:val="18"/>
          <w:lang w:val="bg-BG"/>
        </w:rPr>
        <w:t xml:space="preserve"> </w:t>
      </w:r>
      <w:r w:rsidRPr="006D75C3">
        <w:rPr>
          <w:szCs w:val="18"/>
          <w:lang w:val="en-US"/>
        </w:rPr>
        <w:t>regulated</w:t>
      </w:r>
      <w:r w:rsidRPr="006D75C3">
        <w:rPr>
          <w:szCs w:val="18"/>
          <w:lang w:val="bg-BG"/>
        </w:rPr>
        <w:t xml:space="preserve"> </w:t>
      </w:r>
      <w:r w:rsidRPr="006D75C3">
        <w:rPr>
          <w:szCs w:val="18"/>
          <w:lang w:val="en-US"/>
        </w:rPr>
        <w:t>by</w:t>
      </w:r>
      <w:r w:rsidRPr="006D75C3">
        <w:rPr>
          <w:szCs w:val="18"/>
          <w:lang w:val="bg-BG"/>
        </w:rPr>
        <w:t xml:space="preserve"> </w:t>
      </w:r>
      <w:r w:rsidRPr="006D75C3">
        <w:rPr>
          <w:szCs w:val="18"/>
          <w:lang w:val="en-US"/>
        </w:rPr>
        <w:t>Article</w:t>
      </w:r>
      <w:r w:rsidRPr="006D75C3">
        <w:rPr>
          <w:szCs w:val="18"/>
          <w:lang w:val="bg-BG"/>
        </w:rPr>
        <w:t xml:space="preserve"> 1 </w:t>
      </w:r>
      <w:r w:rsidRPr="006D75C3">
        <w:rPr>
          <w:szCs w:val="18"/>
          <w:lang w:val="en-US"/>
        </w:rPr>
        <w:t>of</w:t>
      </w:r>
      <w:r w:rsidRPr="006D75C3">
        <w:rPr>
          <w:szCs w:val="18"/>
          <w:lang w:val="bg-BG"/>
        </w:rPr>
        <w:t xml:space="preserve"> </w:t>
      </w:r>
      <w:r w:rsidRPr="006D75C3">
        <w:rPr>
          <w:szCs w:val="18"/>
          <w:lang w:val="en-US"/>
        </w:rPr>
        <w:t>the</w:t>
      </w:r>
      <w:r w:rsidRPr="006D75C3">
        <w:rPr>
          <w:szCs w:val="18"/>
          <w:lang w:val="bg-BG"/>
        </w:rPr>
        <w:t xml:space="preserve"> </w:t>
      </w:r>
      <w:r w:rsidRPr="006D75C3">
        <w:rPr>
          <w:rFonts w:cs="Arial"/>
          <w:szCs w:val="18"/>
        </w:rPr>
        <w:t>APC</w:t>
      </w:r>
      <w:r w:rsidRPr="006D75C3">
        <w:rPr>
          <w:rFonts w:cs="Arial"/>
          <w:szCs w:val="18"/>
          <w:lang w:val="bg-BG"/>
        </w:rPr>
        <w:t xml:space="preserve"> </w:t>
      </w:r>
      <w:hyperlink r:id="rId16" w:history="1">
        <w:r w:rsidRPr="006D75C3">
          <w:rPr>
            <w:rStyle w:val="Hyperlink"/>
            <w:rFonts w:cs="Arial"/>
            <w:i/>
            <w:szCs w:val="18"/>
            <w:lang w:val="bg-BG"/>
          </w:rPr>
          <w:t>(Административнопроцесуален кодекс)</w:t>
        </w:r>
      </w:hyperlink>
      <w:r w:rsidRPr="006D75C3">
        <w:rPr>
          <w:szCs w:val="18"/>
          <w:lang w:val="bg-BG"/>
        </w:rPr>
        <w:t>.</w:t>
      </w:r>
    </w:p>
  </w:footnote>
  <w:footnote w:id="18">
    <w:p w:rsidR="00726B6C" w:rsidRPr="006D75C3" w:rsidRDefault="00726B6C" w:rsidP="00660C9C">
      <w:pPr>
        <w:pStyle w:val="FootnoteText"/>
        <w:spacing w:after="0"/>
        <w:rPr>
          <w:szCs w:val="18"/>
          <w:lang w:val="en-US"/>
        </w:rPr>
      </w:pPr>
      <w:r w:rsidRPr="006D75C3">
        <w:rPr>
          <w:rStyle w:val="FootnoteReference"/>
          <w:szCs w:val="18"/>
        </w:rPr>
        <w:footnoteRef/>
      </w:r>
      <w:r w:rsidRPr="006D75C3">
        <w:rPr>
          <w:szCs w:val="18"/>
        </w:rPr>
        <w:t xml:space="preserve"> </w:t>
      </w:r>
      <w:r w:rsidRPr="006D75C3">
        <w:rPr>
          <w:szCs w:val="18"/>
          <w:lang w:val="en-US"/>
        </w:rPr>
        <w:t>A general administrative decision is a decision which has a one - time legal effect and with which the rights and obligations of an unspecified number of people are created – including the refusal to issue such a decision. This definition is according to Article 65 of the APC</w:t>
      </w:r>
      <w:r w:rsidRPr="006D75C3">
        <w:rPr>
          <w:rFonts w:cs="Arial"/>
          <w:szCs w:val="18"/>
        </w:rPr>
        <w:t xml:space="preserve"> </w:t>
      </w:r>
      <w:r w:rsidRPr="006D75C3">
        <w:rPr>
          <w:rFonts w:cs="Arial"/>
          <w:i/>
          <w:szCs w:val="18"/>
        </w:rPr>
        <w:t>(</w:t>
      </w:r>
      <w:proofErr w:type="spellStart"/>
      <w:r w:rsidRPr="006D75C3">
        <w:rPr>
          <w:rFonts w:cs="Arial"/>
          <w:i/>
          <w:szCs w:val="18"/>
        </w:rPr>
        <w:t>Административнопроцесуален</w:t>
      </w:r>
      <w:proofErr w:type="spellEnd"/>
      <w:r w:rsidRPr="006D75C3">
        <w:rPr>
          <w:rFonts w:cs="Arial"/>
          <w:i/>
          <w:szCs w:val="18"/>
        </w:rPr>
        <w:t xml:space="preserve"> </w:t>
      </w:r>
      <w:proofErr w:type="spellStart"/>
      <w:r w:rsidRPr="006D75C3">
        <w:rPr>
          <w:rFonts w:cs="Arial"/>
          <w:i/>
          <w:szCs w:val="18"/>
        </w:rPr>
        <w:t>кодекс</w:t>
      </w:r>
      <w:proofErr w:type="spellEnd"/>
      <w:r w:rsidRPr="006D75C3">
        <w:rPr>
          <w:rFonts w:cs="Arial"/>
          <w:i/>
          <w:szCs w:val="18"/>
        </w:rPr>
        <w:t>)</w:t>
      </w:r>
      <w:r w:rsidRPr="006D75C3">
        <w:rPr>
          <w:szCs w:val="18"/>
          <w:lang w:val="en-US"/>
        </w:rPr>
        <w:t xml:space="preserve">. A general administrative decision can be appealed by a child or adult before the Supreme Administrative Court </w:t>
      </w:r>
      <w:r w:rsidRPr="006D75C3">
        <w:rPr>
          <w:i/>
          <w:szCs w:val="18"/>
          <w:lang w:val="en-US"/>
        </w:rPr>
        <w:t>(</w:t>
      </w:r>
      <w:r w:rsidRPr="006D75C3">
        <w:rPr>
          <w:i/>
          <w:szCs w:val="18"/>
          <w:lang w:val="bg-BG"/>
        </w:rPr>
        <w:t>Върховен административен съд)</w:t>
      </w:r>
      <w:r w:rsidRPr="006D75C3">
        <w:rPr>
          <w:i/>
          <w:szCs w:val="18"/>
          <w:lang w:val="en-US"/>
        </w:rPr>
        <w:t xml:space="preserve">. </w:t>
      </w:r>
      <w:r w:rsidRPr="006D75C3">
        <w:rPr>
          <w:szCs w:val="18"/>
          <w:lang w:val="en-US"/>
        </w:rPr>
        <w:t>Individual administrative decisions can be appealed before an administrative court.</w:t>
      </w:r>
    </w:p>
  </w:footnote>
  <w:footnote w:id="19">
    <w:p w:rsidR="00726B6C" w:rsidRPr="006D75C3" w:rsidRDefault="00726B6C" w:rsidP="00660C9C">
      <w:pPr>
        <w:pStyle w:val="FootnoteText"/>
        <w:spacing w:after="0"/>
        <w:jc w:val="both"/>
        <w:rPr>
          <w:szCs w:val="18"/>
          <w:lang w:val="en-US"/>
        </w:rPr>
      </w:pPr>
      <w:r w:rsidRPr="006D75C3">
        <w:rPr>
          <w:rStyle w:val="FootnoteReference"/>
          <w:szCs w:val="18"/>
        </w:rPr>
        <w:footnoteRef/>
      </w:r>
      <w:r w:rsidRPr="006D75C3">
        <w:rPr>
          <w:szCs w:val="18"/>
        </w:rPr>
        <w:t xml:space="preserve"> </w:t>
      </w:r>
      <w:proofErr w:type="gramStart"/>
      <w:r w:rsidRPr="006D75C3">
        <w:rPr>
          <w:szCs w:val="18"/>
          <w:lang w:val="en-US"/>
        </w:rPr>
        <w:t xml:space="preserve">Article 145 of the APC </w:t>
      </w:r>
      <w:hyperlink r:id="rId17" w:history="1">
        <w:r w:rsidRPr="006D75C3">
          <w:rPr>
            <w:rStyle w:val="Hyperlink"/>
            <w:rFonts w:cs="Arial"/>
            <w:i/>
            <w:szCs w:val="18"/>
          </w:rPr>
          <w:t>(</w:t>
        </w:r>
        <w:proofErr w:type="spellStart"/>
        <w:r w:rsidRPr="006D75C3">
          <w:rPr>
            <w:rStyle w:val="Hyperlink"/>
            <w:rFonts w:cs="Arial"/>
            <w:i/>
            <w:szCs w:val="18"/>
          </w:rPr>
          <w:t>Административнопроцесуален</w:t>
        </w:r>
        <w:proofErr w:type="spellEnd"/>
        <w:r w:rsidRPr="006D75C3">
          <w:rPr>
            <w:rStyle w:val="Hyperlink"/>
            <w:rFonts w:cs="Arial"/>
            <w:i/>
            <w:szCs w:val="18"/>
          </w:rPr>
          <w:t xml:space="preserve"> </w:t>
        </w:r>
        <w:proofErr w:type="spellStart"/>
        <w:r w:rsidRPr="006D75C3">
          <w:rPr>
            <w:rStyle w:val="Hyperlink"/>
            <w:rFonts w:cs="Arial"/>
            <w:i/>
            <w:szCs w:val="18"/>
          </w:rPr>
          <w:t>кодекс</w:t>
        </w:r>
        <w:proofErr w:type="spellEnd"/>
        <w:r w:rsidRPr="006D75C3">
          <w:rPr>
            <w:rStyle w:val="Hyperlink"/>
            <w:rFonts w:cs="Arial"/>
            <w:i/>
            <w:szCs w:val="18"/>
          </w:rPr>
          <w:t>)</w:t>
        </w:r>
      </w:hyperlink>
      <w:r w:rsidRPr="006D75C3">
        <w:rPr>
          <w:szCs w:val="18"/>
          <w:lang w:val="en-US"/>
        </w:rPr>
        <w:t>.</w:t>
      </w:r>
      <w:proofErr w:type="gramEnd"/>
      <w:r w:rsidRPr="006D75C3">
        <w:rPr>
          <w:szCs w:val="18"/>
          <w:lang w:val="en-US"/>
        </w:rPr>
        <w:t xml:space="preserve"> According to Article 148 </w:t>
      </w:r>
      <w:r w:rsidRPr="006D75C3">
        <w:rPr>
          <w:rFonts w:cs="Arial"/>
          <w:szCs w:val="18"/>
        </w:rPr>
        <w:t xml:space="preserve">(APC) </w:t>
      </w:r>
      <w:hyperlink r:id="rId18" w:history="1">
        <w:r w:rsidRPr="006D75C3">
          <w:rPr>
            <w:rStyle w:val="Hyperlink"/>
            <w:rFonts w:cs="Arial"/>
            <w:i/>
            <w:szCs w:val="18"/>
          </w:rPr>
          <w:t>(</w:t>
        </w:r>
        <w:proofErr w:type="spellStart"/>
        <w:r w:rsidRPr="006D75C3">
          <w:rPr>
            <w:rStyle w:val="Hyperlink"/>
            <w:rFonts w:cs="Arial"/>
            <w:i/>
            <w:szCs w:val="18"/>
          </w:rPr>
          <w:t>Административнопроцесуален</w:t>
        </w:r>
        <w:proofErr w:type="spellEnd"/>
        <w:r w:rsidRPr="006D75C3">
          <w:rPr>
            <w:rStyle w:val="Hyperlink"/>
            <w:rFonts w:cs="Arial"/>
            <w:i/>
            <w:szCs w:val="18"/>
          </w:rPr>
          <w:t xml:space="preserve"> </w:t>
        </w:r>
        <w:proofErr w:type="spellStart"/>
        <w:r w:rsidRPr="006D75C3">
          <w:rPr>
            <w:rStyle w:val="Hyperlink"/>
            <w:rFonts w:cs="Arial"/>
            <w:i/>
            <w:szCs w:val="18"/>
          </w:rPr>
          <w:t>кодекс</w:t>
        </w:r>
        <w:proofErr w:type="spellEnd"/>
        <w:r w:rsidRPr="006D75C3">
          <w:rPr>
            <w:rStyle w:val="Hyperlink"/>
            <w:rFonts w:cs="Arial"/>
            <w:i/>
            <w:szCs w:val="18"/>
          </w:rPr>
          <w:t>)</w:t>
        </w:r>
      </w:hyperlink>
      <w:r w:rsidRPr="006D75C3">
        <w:rPr>
          <w:rFonts w:cs="Arial"/>
          <w:i/>
          <w:szCs w:val="18"/>
        </w:rPr>
        <w:t xml:space="preserve"> </w:t>
      </w:r>
      <w:r w:rsidRPr="006D75C3">
        <w:rPr>
          <w:szCs w:val="18"/>
          <w:lang w:val="en-US"/>
        </w:rPr>
        <w:t>every person has the right to ask for a court review of the administrative act even if he/she did not exhaust all administrative ways to challenge the act – as an appeal before a higher-ranking administrative body.</w:t>
      </w:r>
    </w:p>
  </w:footnote>
  <w:footnote w:id="20">
    <w:p w:rsidR="00726B6C" w:rsidRPr="006D75C3" w:rsidRDefault="00726B6C" w:rsidP="00660C9C">
      <w:pPr>
        <w:pStyle w:val="FootnoteText"/>
        <w:spacing w:after="0"/>
        <w:rPr>
          <w:szCs w:val="18"/>
          <w:lang w:val="en-US"/>
        </w:rPr>
      </w:pPr>
      <w:r w:rsidRPr="006D75C3">
        <w:rPr>
          <w:rStyle w:val="FootnoteReference"/>
          <w:szCs w:val="18"/>
        </w:rPr>
        <w:footnoteRef/>
      </w:r>
      <w:r w:rsidRPr="006D75C3">
        <w:rPr>
          <w:szCs w:val="18"/>
        </w:rPr>
        <w:t xml:space="preserve"> </w:t>
      </w:r>
      <w:r w:rsidRPr="006D75C3">
        <w:rPr>
          <w:szCs w:val="18"/>
          <w:lang w:val="en-US"/>
        </w:rPr>
        <w:t xml:space="preserve">In these cases the administrative court </w:t>
      </w:r>
      <w:r w:rsidRPr="006D75C3">
        <w:rPr>
          <w:i/>
          <w:szCs w:val="18"/>
          <w:lang w:val="en-US"/>
        </w:rPr>
        <w:t>(</w:t>
      </w:r>
      <w:r w:rsidRPr="006D75C3">
        <w:rPr>
          <w:i/>
          <w:szCs w:val="18"/>
          <w:lang w:val="bg-BG"/>
        </w:rPr>
        <w:t>Административен съд)</w:t>
      </w:r>
      <w:r w:rsidRPr="006D75C3">
        <w:rPr>
          <w:szCs w:val="18"/>
          <w:lang w:val="en-US"/>
        </w:rPr>
        <w:t xml:space="preserve"> will be competent.</w:t>
      </w:r>
    </w:p>
  </w:footnote>
  <w:footnote w:id="21">
    <w:p w:rsidR="00726B6C" w:rsidRPr="006D75C3" w:rsidRDefault="00726B6C" w:rsidP="00660C9C">
      <w:pPr>
        <w:pStyle w:val="FootnoteText"/>
        <w:spacing w:after="0"/>
        <w:rPr>
          <w:szCs w:val="18"/>
          <w:lang w:val="en-US"/>
        </w:rPr>
      </w:pPr>
      <w:r w:rsidRPr="006D75C3">
        <w:rPr>
          <w:rStyle w:val="FootnoteReference"/>
          <w:szCs w:val="18"/>
        </w:rPr>
        <w:footnoteRef/>
      </w:r>
      <w:r w:rsidRPr="006D75C3">
        <w:rPr>
          <w:szCs w:val="18"/>
        </w:rPr>
        <w:t xml:space="preserve"> </w:t>
      </w:r>
      <w:r w:rsidRPr="006D75C3">
        <w:rPr>
          <w:szCs w:val="18"/>
          <w:lang w:val="en-US"/>
        </w:rPr>
        <w:t xml:space="preserve">The administrative court </w:t>
      </w:r>
      <w:r w:rsidRPr="006D75C3">
        <w:rPr>
          <w:i/>
          <w:szCs w:val="18"/>
          <w:lang w:val="en-US"/>
        </w:rPr>
        <w:t>(</w:t>
      </w:r>
      <w:r w:rsidRPr="006D75C3">
        <w:rPr>
          <w:i/>
          <w:szCs w:val="18"/>
          <w:lang w:val="bg-BG"/>
        </w:rPr>
        <w:t xml:space="preserve">Административен съд) </w:t>
      </w:r>
      <w:r w:rsidRPr="006D75C3">
        <w:rPr>
          <w:szCs w:val="18"/>
          <w:lang w:val="en-US"/>
        </w:rPr>
        <w:t>will be competent.</w:t>
      </w:r>
    </w:p>
  </w:footnote>
  <w:footnote w:id="22">
    <w:p w:rsidR="00726B6C" w:rsidRPr="006D75C3" w:rsidRDefault="00726B6C" w:rsidP="00660C9C">
      <w:pPr>
        <w:pStyle w:val="FootnoteText"/>
        <w:spacing w:after="0"/>
        <w:rPr>
          <w:szCs w:val="18"/>
          <w:lang w:val="en-US"/>
        </w:rPr>
      </w:pPr>
      <w:r w:rsidRPr="006D75C3">
        <w:rPr>
          <w:rStyle w:val="FootnoteReference"/>
          <w:szCs w:val="18"/>
        </w:rPr>
        <w:footnoteRef/>
      </w:r>
      <w:r w:rsidRPr="006D75C3">
        <w:rPr>
          <w:szCs w:val="18"/>
        </w:rPr>
        <w:t xml:space="preserve"> </w:t>
      </w:r>
      <w:proofErr w:type="gramStart"/>
      <w:r w:rsidRPr="006D75C3">
        <w:rPr>
          <w:szCs w:val="18"/>
          <w:lang w:val="en-US"/>
        </w:rPr>
        <w:t>Article 5 of the Persons and Family Act (PFA)</w:t>
      </w:r>
      <w:hyperlink r:id="rId19" w:history="1">
        <w:r w:rsidRPr="006D75C3">
          <w:rPr>
            <w:rStyle w:val="Hyperlink"/>
            <w:i/>
            <w:szCs w:val="18"/>
            <w:lang w:val="en-US"/>
          </w:rPr>
          <w:t xml:space="preserve"> (</w:t>
        </w:r>
        <w:r w:rsidRPr="006D75C3">
          <w:rPr>
            <w:rStyle w:val="Hyperlink"/>
            <w:i/>
            <w:szCs w:val="18"/>
            <w:lang w:val="bg-BG"/>
          </w:rPr>
          <w:t>Закон за лицата и семейството)</w:t>
        </w:r>
      </w:hyperlink>
      <w:r w:rsidRPr="006D75C3">
        <w:rPr>
          <w:i/>
          <w:szCs w:val="18"/>
          <w:lang w:val="en-US"/>
        </w:rPr>
        <w:t>,</w:t>
      </w:r>
      <w:r w:rsidRPr="006D75C3">
        <w:rPr>
          <w:i/>
          <w:szCs w:val="18"/>
          <w:lang w:val="bg-BG"/>
        </w:rPr>
        <w:t xml:space="preserve"> </w:t>
      </w:r>
      <w:r w:rsidRPr="006D75C3">
        <w:rPr>
          <w:szCs w:val="18"/>
          <w:lang w:val="en-US"/>
        </w:rPr>
        <w:t xml:space="preserve">and Articles </w:t>
      </w:r>
      <w:r w:rsidRPr="006D75C3">
        <w:rPr>
          <w:szCs w:val="18"/>
          <w:lang w:val="bg-BG"/>
        </w:rPr>
        <w:t xml:space="preserve">28(3) </w:t>
      </w:r>
      <w:r w:rsidRPr="006D75C3">
        <w:rPr>
          <w:szCs w:val="18"/>
          <w:lang w:val="en-US"/>
        </w:rPr>
        <w:t xml:space="preserve">and </w:t>
      </w:r>
      <w:r w:rsidRPr="006D75C3">
        <w:rPr>
          <w:szCs w:val="18"/>
          <w:lang w:val="bg-BG"/>
        </w:rPr>
        <w:t xml:space="preserve">(4) </w:t>
      </w:r>
      <w:r w:rsidRPr="006D75C3">
        <w:rPr>
          <w:szCs w:val="18"/>
          <w:lang w:val="en-US"/>
        </w:rPr>
        <w:t xml:space="preserve">of the </w:t>
      </w:r>
      <w:r w:rsidRPr="006D75C3">
        <w:rPr>
          <w:szCs w:val="18"/>
        </w:rPr>
        <w:t xml:space="preserve">CPC </w:t>
      </w:r>
      <w:hyperlink r:id="rId20" w:history="1">
        <w:r w:rsidRPr="006D75C3">
          <w:rPr>
            <w:rStyle w:val="Hyperlink"/>
            <w:i/>
            <w:szCs w:val="18"/>
          </w:rPr>
          <w:t>(</w:t>
        </w:r>
        <w:proofErr w:type="spellStart"/>
        <w:r w:rsidRPr="006D75C3">
          <w:rPr>
            <w:rStyle w:val="Hyperlink"/>
            <w:i/>
            <w:szCs w:val="18"/>
          </w:rPr>
          <w:t>Граждански</w:t>
        </w:r>
        <w:proofErr w:type="spellEnd"/>
        <w:r w:rsidRPr="006D75C3">
          <w:rPr>
            <w:rStyle w:val="Hyperlink"/>
            <w:i/>
            <w:szCs w:val="18"/>
          </w:rPr>
          <w:t xml:space="preserve"> </w:t>
        </w:r>
        <w:proofErr w:type="spellStart"/>
        <w:r w:rsidRPr="006D75C3">
          <w:rPr>
            <w:rStyle w:val="Hyperlink"/>
            <w:i/>
            <w:szCs w:val="18"/>
          </w:rPr>
          <w:t>процесуален</w:t>
        </w:r>
        <w:proofErr w:type="spellEnd"/>
        <w:r w:rsidRPr="006D75C3">
          <w:rPr>
            <w:rStyle w:val="Hyperlink"/>
            <w:i/>
            <w:szCs w:val="18"/>
          </w:rPr>
          <w:t xml:space="preserve"> </w:t>
        </w:r>
        <w:proofErr w:type="spellStart"/>
        <w:r w:rsidRPr="006D75C3">
          <w:rPr>
            <w:rStyle w:val="Hyperlink"/>
            <w:i/>
            <w:szCs w:val="18"/>
          </w:rPr>
          <w:t>кодекс</w:t>
        </w:r>
        <w:proofErr w:type="spellEnd"/>
        <w:r w:rsidRPr="006D75C3">
          <w:rPr>
            <w:rStyle w:val="Hyperlink"/>
            <w:i/>
            <w:szCs w:val="18"/>
          </w:rPr>
          <w:t>)</w:t>
        </w:r>
      </w:hyperlink>
      <w:r w:rsidRPr="006D75C3">
        <w:rPr>
          <w:szCs w:val="18"/>
          <w:lang w:val="en-US"/>
        </w:rPr>
        <w:t>.</w:t>
      </w:r>
      <w:proofErr w:type="gramEnd"/>
    </w:p>
  </w:footnote>
  <w:footnote w:id="23">
    <w:p w:rsidR="00726B6C" w:rsidRPr="006D75C3" w:rsidRDefault="00726B6C" w:rsidP="00660C9C">
      <w:pPr>
        <w:pStyle w:val="FootnoteText"/>
        <w:spacing w:after="0"/>
        <w:rPr>
          <w:szCs w:val="18"/>
          <w:lang w:val="en-US"/>
        </w:rPr>
      </w:pPr>
      <w:r w:rsidRPr="006D75C3">
        <w:rPr>
          <w:rStyle w:val="FootnoteReference"/>
          <w:szCs w:val="18"/>
        </w:rPr>
        <w:footnoteRef/>
      </w:r>
      <w:r w:rsidRPr="006D75C3">
        <w:rPr>
          <w:szCs w:val="18"/>
        </w:rPr>
        <w:t xml:space="preserve"> </w:t>
      </w:r>
      <w:r w:rsidRPr="006D75C3">
        <w:rPr>
          <w:szCs w:val="18"/>
          <w:lang w:val="en-US"/>
        </w:rPr>
        <w:t xml:space="preserve">The Agency has been established with the Regulation for the Structure of the State Agency for Refugees by the Council of Ministers 2008 </w:t>
      </w:r>
      <w:hyperlink r:id="rId21" w:history="1">
        <w:r w:rsidRPr="006D75C3">
          <w:rPr>
            <w:rStyle w:val="Hyperlink"/>
            <w:i/>
            <w:szCs w:val="18"/>
            <w:lang w:val="bg-BG"/>
          </w:rPr>
          <w:t>(Устройствен правилник на Държавната Агенция за бежанците при Министерски съвет)</w:t>
        </w:r>
      </w:hyperlink>
      <w:r w:rsidRPr="006D75C3">
        <w:rPr>
          <w:i/>
          <w:szCs w:val="18"/>
          <w:lang w:val="en-US"/>
        </w:rPr>
        <w:t>.</w:t>
      </w:r>
    </w:p>
  </w:footnote>
  <w:footnote w:id="24">
    <w:p w:rsidR="00726B6C" w:rsidRPr="006D75C3" w:rsidRDefault="00726B6C" w:rsidP="00660C9C">
      <w:pPr>
        <w:spacing w:before="0" w:after="0"/>
        <w:rPr>
          <w:sz w:val="18"/>
          <w:szCs w:val="18"/>
        </w:rPr>
      </w:pPr>
      <w:r w:rsidRPr="006D75C3">
        <w:rPr>
          <w:rStyle w:val="FootnoteReference"/>
          <w:sz w:val="18"/>
          <w:szCs w:val="18"/>
        </w:rPr>
        <w:footnoteRef/>
      </w:r>
      <w:r w:rsidRPr="006D75C3">
        <w:rPr>
          <w:sz w:val="18"/>
          <w:szCs w:val="18"/>
        </w:rPr>
        <w:t xml:space="preserve"> </w:t>
      </w:r>
      <w:proofErr w:type="gramStart"/>
      <w:r w:rsidRPr="006D75C3">
        <w:rPr>
          <w:sz w:val="18"/>
          <w:szCs w:val="18"/>
        </w:rPr>
        <w:t xml:space="preserve">Article 87 p.2 and 3 Health Act </w:t>
      </w:r>
      <w:hyperlink r:id="rId22" w:history="1">
        <w:r w:rsidRPr="006D75C3">
          <w:rPr>
            <w:rStyle w:val="Hyperlink"/>
            <w:rFonts w:cs="Arial"/>
            <w:i/>
            <w:sz w:val="18"/>
            <w:szCs w:val="18"/>
          </w:rPr>
          <w:t>(</w:t>
        </w:r>
        <w:r w:rsidRPr="006D75C3">
          <w:rPr>
            <w:rStyle w:val="Hyperlink"/>
            <w:rFonts w:cs="Arial"/>
            <w:i/>
            <w:sz w:val="18"/>
            <w:szCs w:val="18"/>
            <w:lang w:val="bg-BG"/>
          </w:rPr>
          <w:t>Закон за здравето)</w:t>
        </w:r>
      </w:hyperlink>
      <w:r w:rsidRPr="006D75C3">
        <w:rPr>
          <w:i/>
          <w:sz w:val="18"/>
          <w:szCs w:val="18"/>
        </w:rPr>
        <w:t>.</w:t>
      </w:r>
      <w:proofErr w:type="gramEnd"/>
    </w:p>
  </w:footnote>
  <w:footnote w:id="25">
    <w:p w:rsidR="00726B6C" w:rsidRPr="00E77726" w:rsidRDefault="00726B6C" w:rsidP="00660C9C">
      <w:pPr>
        <w:pStyle w:val="FootnoteText"/>
        <w:spacing w:after="0"/>
      </w:pPr>
      <w:r w:rsidRPr="006D75C3">
        <w:rPr>
          <w:rStyle w:val="FootnoteReference"/>
          <w:szCs w:val="18"/>
        </w:rPr>
        <w:footnoteRef/>
      </w:r>
      <w:r w:rsidRPr="006D75C3">
        <w:rPr>
          <w:szCs w:val="18"/>
        </w:rPr>
        <w:t xml:space="preserve"> </w:t>
      </w:r>
      <w:proofErr w:type="gramStart"/>
      <w:r w:rsidRPr="006D75C3">
        <w:rPr>
          <w:szCs w:val="18"/>
        </w:rPr>
        <w:t xml:space="preserve">Article 48 and Articles 51 and 84 of the Asylum and Refugees Act (ARA) </w:t>
      </w:r>
      <w:r w:rsidRPr="006D75C3">
        <w:rPr>
          <w:i/>
          <w:szCs w:val="18"/>
          <w:lang w:val="en-US"/>
        </w:rPr>
        <w:t>(</w:t>
      </w:r>
      <w:hyperlink r:id="rId23" w:history="1">
        <w:r w:rsidRPr="006D75C3">
          <w:rPr>
            <w:rStyle w:val="Hyperlink"/>
            <w:i/>
            <w:szCs w:val="18"/>
            <w:lang w:val="bg-BG"/>
          </w:rPr>
          <w:t>Закон за убежището и бежанците</w:t>
        </w:r>
      </w:hyperlink>
      <w:r w:rsidRPr="006D75C3">
        <w:rPr>
          <w:i/>
          <w:szCs w:val="18"/>
        </w:rPr>
        <w:t>).</w:t>
      </w:r>
      <w:proofErr w:type="gramEnd"/>
    </w:p>
  </w:footnote>
  <w:footnote w:id="26">
    <w:p w:rsidR="00726B6C" w:rsidRPr="006D75C3" w:rsidRDefault="00726B6C" w:rsidP="00AC7914">
      <w:pPr>
        <w:spacing w:before="0" w:after="0"/>
        <w:rPr>
          <w:sz w:val="18"/>
          <w:szCs w:val="18"/>
        </w:rPr>
      </w:pPr>
      <w:r w:rsidRPr="006D75C3">
        <w:rPr>
          <w:rStyle w:val="FootnoteReference"/>
          <w:sz w:val="18"/>
          <w:szCs w:val="18"/>
        </w:rPr>
        <w:footnoteRef/>
      </w:r>
      <w:r w:rsidRPr="006D75C3">
        <w:rPr>
          <w:sz w:val="18"/>
          <w:szCs w:val="18"/>
        </w:rPr>
        <w:t xml:space="preserve"> Note that there is a project to repeal the existing CABMAA and to adopt a new act regulating the measures to control deviant behaviour of children, and to establish a specialised prosecution and jury composition comprised of experts in implementing child-friendly justice – see Conception for Government Politics for Juvenile Justice </w:t>
      </w:r>
      <w:r w:rsidRPr="006D75C3">
        <w:rPr>
          <w:i/>
          <w:color w:val="3333FF"/>
          <w:sz w:val="18"/>
          <w:szCs w:val="18"/>
        </w:rPr>
        <w:t>(</w:t>
      </w:r>
      <w:proofErr w:type="spellStart"/>
      <w:r w:rsidR="00A37835">
        <w:fldChar w:fldCharType="begin"/>
      </w:r>
      <w:r w:rsidR="00A37835">
        <w:instrText xml:space="preserve"> HYPER</w:instrText>
      </w:r>
      <w:r w:rsidR="00A37835">
        <w:instrText xml:space="preserve">LINK "http://www.google.com/url?sa=t&amp;rct=j&amp;q=&amp;esrc=s&amp;source=web&amp;cd=4&amp;ved=0CEcQFjAD&amp;url=http://www.strategy.bg/FileHandler.ashx?fileId=1703&amp;ei=0Wj8UPzjBIfMsgb90YH4BQ&amp;usg=AFQjCNFy2Za3UsTKBgtaVLUPO-Vduc-Cow&amp;bvm=bv.41248874,d.Yms" </w:instrText>
      </w:r>
      <w:r w:rsidR="00A37835">
        <w:fldChar w:fldCharType="separate"/>
      </w:r>
      <w:r w:rsidRPr="006D75C3">
        <w:rPr>
          <w:rStyle w:val="Hyperlink"/>
          <w:i/>
          <w:sz w:val="18"/>
          <w:szCs w:val="18"/>
        </w:rPr>
        <w:t>Концепция</w:t>
      </w:r>
      <w:proofErr w:type="spellEnd"/>
      <w:r w:rsidRPr="006D75C3">
        <w:rPr>
          <w:rStyle w:val="Hyperlink"/>
          <w:i/>
          <w:sz w:val="18"/>
          <w:szCs w:val="18"/>
        </w:rPr>
        <w:t xml:space="preserve"> </w:t>
      </w:r>
      <w:proofErr w:type="spellStart"/>
      <w:r w:rsidRPr="006D75C3">
        <w:rPr>
          <w:rStyle w:val="Hyperlink"/>
          <w:i/>
          <w:sz w:val="18"/>
          <w:szCs w:val="18"/>
        </w:rPr>
        <w:t>за</w:t>
      </w:r>
      <w:proofErr w:type="spellEnd"/>
      <w:r w:rsidRPr="006D75C3">
        <w:rPr>
          <w:rStyle w:val="Hyperlink"/>
          <w:i/>
          <w:sz w:val="18"/>
          <w:szCs w:val="18"/>
        </w:rPr>
        <w:t xml:space="preserve"> </w:t>
      </w:r>
      <w:proofErr w:type="spellStart"/>
      <w:r w:rsidRPr="006D75C3">
        <w:rPr>
          <w:rStyle w:val="Hyperlink"/>
          <w:i/>
          <w:sz w:val="18"/>
          <w:szCs w:val="18"/>
        </w:rPr>
        <w:t>Държавна</w:t>
      </w:r>
      <w:proofErr w:type="spellEnd"/>
      <w:r w:rsidRPr="006D75C3">
        <w:rPr>
          <w:rStyle w:val="Hyperlink"/>
          <w:i/>
          <w:sz w:val="18"/>
          <w:szCs w:val="18"/>
        </w:rPr>
        <w:t xml:space="preserve"> </w:t>
      </w:r>
      <w:proofErr w:type="spellStart"/>
      <w:r w:rsidRPr="006D75C3">
        <w:rPr>
          <w:rStyle w:val="Hyperlink"/>
          <w:i/>
          <w:sz w:val="18"/>
          <w:szCs w:val="18"/>
        </w:rPr>
        <w:t>политика</w:t>
      </w:r>
      <w:proofErr w:type="spellEnd"/>
      <w:r w:rsidRPr="006D75C3">
        <w:rPr>
          <w:rStyle w:val="Hyperlink"/>
          <w:i/>
          <w:sz w:val="18"/>
          <w:szCs w:val="18"/>
        </w:rPr>
        <w:t xml:space="preserve"> в </w:t>
      </w:r>
      <w:proofErr w:type="spellStart"/>
      <w:r w:rsidRPr="006D75C3">
        <w:rPr>
          <w:rStyle w:val="Hyperlink"/>
          <w:i/>
          <w:sz w:val="18"/>
          <w:szCs w:val="18"/>
        </w:rPr>
        <w:t>областта</w:t>
      </w:r>
      <w:proofErr w:type="spellEnd"/>
      <w:r w:rsidRPr="006D75C3">
        <w:rPr>
          <w:rStyle w:val="Hyperlink"/>
          <w:i/>
          <w:sz w:val="18"/>
          <w:szCs w:val="18"/>
        </w:rPr>
        <w:t xml:space="preserve"> </w:t>
      </w:r>
      <w:proofErr w:type="spellStart"/>
      <w:r w:rsidRPr="006D75C3">
        <w:rPr>
          <w:rStyle w:val="Hyperlink"/>
          <w:i/>
          <w:sz w:val="18"/>
          <w:szCs w:val="18"/>
        </w:rPr>
        <w:t>на</w:t>
      </w:r>
      <w:proofErr w:type="spellEnd"/>
      <w:r w:rsidRPr="006D75C3">
        <w:rPr>
          <w:rStyle w:val="Hyperlink"/>
          <w:i/>
          <w:sz w:val="18"/>
          <w:szCs w:val="18"/>
        </w:rPr>
        <w:t xml:space="preserve"> </w:t>
      </w:r>
      <w:proofErr w:type="spellStart"/>
      <w:r w:rsidRPr="006D75C3">
        <w:rPr>
          <w:rStyle w:val="Hyperlink"/>
          <w:i/>
          <w:sz w:val="18"/>
          <w:szCs w:val="18"/>
        </w:rPr>
        <w:t>правосъдието</w:t>
      </w:r>
      <w:proofErr w:type="spellEnd"/>
      <w:r w:rsidRPr="006D75C3">
        <w:rPr>
          <w:rStyle w:val="Hyperlink"/>
          <w:i/>
          <w:sz w:val="18"/>
          <w:szCs w:val="18"/>
        </w:rPr>
        <w:t xml:space="preserve"> </w:t>
      </w:r>
      <w:proofErr w:type="spellStart"/>
      <w:r w:rsidRPr="006D75C3">
        <w:rPr>
          <w:rStyle w:val="Hyperlink"/>
          <w:i/>
          <w:sz w:val="18"/>
          <w:szCs w:val="18"/>
        </w:rPr>
        <w:t>за</w:t>
      </w:r>
      <w:proofErr w:type="spellEnd"/>
      <w:r w:rsidRPr="006D75C3">
        <w:rPr>
          <w:rStyle w:val="Hyperlink"/>
          <w:i/>
          <w:sz w:val="18"/>
          <w:szCs w:val="18"/>
        </w:rPr>
        <w:t xml:space="preserve"> </w:t>
      </w:r>
      <w:r w:rsidR="00A37835">
        <w:rPr>
          <w:rStyle w:val="Hyperlink"/>
          <w:i/>
          <w:sz w:val="18"/>
          <w:szCs w:val="18"/>
        </w:rPr>
        <w:fldChar w:fldCharType="end"/>
      </w:r>
      <w:hyperlink r:id="rId24" w:history="1">
        <w:proofErr w:type="spellStart"/>
        <w:r w:rsidRPr="006D75C3">
          <w:rPr>
            <w:rStyle w:val="Hyperlink"/>
            <w:i/>
            <w:sz w:val="18"/>
            <w:szCs w:val="18"/>
          </w:rPr>
          <w:t>деца</w:t>
        </w:r>
        <w:proofErr w:type="spellEnd"/>
      </w:hyperlink>
      <w:r w:rsidRPr="006D75C3">
        <w:rPr>
          <w:i/>
          <w:color w:val="3333FF"/>
          <w:sz w:val="18"/>
          <w:szCs w:val="18"/>
        </w:rPr>
        <w:t>)</w:t>
      </w:r>
      <w:r w:rsidRPr="006D75C3">
        <w:rPr>
          <w:i/>
          <w:sz w:val="18"/>
          <w:szCs w:val="18"/>
        </w:rPr>
        <w:t>.</w:t>
      </w:r>
    </w:p>
  </w:footnote>
  <w:footnote w:id="27">
    <w:p w:rsidR="00726B6C" w:rsidRPr="006D75C3" w:rsidRDefault="00726B6C" w:rsidP="00AC7914">
      <w:pPr>
        <w:pStyle w:val="FootnoteText"/>
        <w:spacing w:after="0"/>
        <w:rPr>
          <w:szCs w:val="18"/>
        </w:rPr>
      </w:pPr>
      <w:r w:rsidRPr="006D75C3">
        <w:rPr>
          <w:rStyle w:val="FootnoteReference"/>
          <w:szCs w:val="18"/>
        </w:rPr>
        <w:footnoteRef/>
      </w:r>
      <w:r w:rsidRPr="006D75C3">
        <w:rPr>
          <w:szCs w:val="18"/>
        </w:rPr>
        <w:t xml:space="preserve"> Where a child under the minimum age of criminal responsibility commits an act that would otherwise be considered a criminal offence, the matter is not dealt with in criminal proceedings. Further information on how such children are dealt with in any other judicial proceedings </w:t>
      </w:r>
      <w:proofErr w:type="gramStart"/>
      <w:r w:rsidRPr="006D75C3">
        <w:rPr>
          <w:szCs w:val="18"/>
        </w:rPr>
        <w:t>are</w:t>
      </w:r>
      <w:proofErr w:type="gramEnd"/>
      <w:r w:rsidRPr="006D75C3">
        <w:rPr>
          <w:szCs w:val="18"/>
        </w:rPr>
        <w:t xml:space="preserve"> provided in the Civil and Administrative reports as appropriate.</w:t>
      </w:r>
    </w:p>
  </w:footnote>
  <w:footnote w:id="28">
    <w:p w:rsidR="00726B6C" w:rsidRPr="006D75C3" w:rsidRDefault="00726B6C" w:rsidP="00AC7914">
      <w:pPr>
        <w:pStyle w:val="FootnoteText"/>
        <w:spacing w:after="0"/>
        <w:jc w:val="both"/>
        <w:rPr>
          <w:szCs w:val="18"/>
          <w:lang w:val="bg-BG"/>
        </w:rPr>
      </w:pPr>
      <w:r w:rsidRPr="006D75C3">
        <w:rPr>
          <w:rStyle w:val="FootnoteReference"/>
          <w:szCs w:val="18"/>
        </w:rPr>
        <w:footnoteRef/>
      </w:r>
      <w:proofErr w:type="gramStart"/>
      <w:r w:rsidRPr="006D75C3">
        <w:rPr>
          <w:szCs w:val="18"/>
        </w:rPr>
        <w:t xml:space="preserve">Article </w:t>
      </w:r>
      <w:r w:rsidRPr="006D75C3">
        <w:rPr>
          <w:szCs w:val="18"/>
          <w:lang w:val="bg-BG"/>
        </w:rPr>
        <w:t>30</w:t>
      </w:r>
      <w:r w:rsidRPr="006D75C3">
        <w:rPr>
          <w:szCs w:val="18"/>
        </w:rPr>
        <w:t xml:space="preserve"> of </w:t>
      </w:r>
      <w:r w:rsidRPr="006D75C3">
        <w:rPr>
          <w:szCs w:val="18"/>
          <w:lang w:val="en-US"/>
        </w:rPr>
        <w:t>the</w:t>
      </w:r>
      <w:r w:rsidRPr="006D75C3">
        <w:rPr>
          <w:szCs w:val="18"/>
          <w:lang w:val="bg-BG"/>
        </w:rPr>
        <w:t xml:space="preserve"> </w:t>
      </w:r>
      <w:r w:rsidRPr="006D75C3">
        <w:rPr>
          <w:szCs w:val="18"/>
        </w:rPr>
        <w:t>CABMAA</w:t>
      </w:r>
      <w:r w:rsidRPr="006D75C3">
        <w:rPr>
          <w:i/>
          <w:szCs w:val="18"/>
        </w:rPr>
        <w:t xml:space="preserve"> </w:t>
      </w:r>
      <w:r w:rsidRPr="006D75C3">
        <w:rPr>
          <w:i/>
          <w:szCs w:val="18"/>
          <w:lang w:val="bg-BG"/>
        </w:rPr>
        <w:t xml:space="preserve">1958 </w:t>
      </w:r>
      <w:r w:rsidRPr="006D75C3">
        <w:rPr>
          <w:i/>
          <w:color w:val="3333FF"/>
          <w:szCs w:val="18"/>
        </w:rPr>
        <w:t>(</w:t>
      </w:r>
      <w:proofErr w:type="spellStart"/>
      <w:r w:rsidR="00A37835">
        <w:fldChar w:fldCharType="begin"/>
      </w:r>
      <w:r w:rsidR="00A37835">
        <w:instrText xml:space="preserve"> HYPERLINK "http://www.lex.bg/bg/laws/ldoc/2123897345" </w:instrText>
      </w:r>
      <w:r w:rsidR="00A37835">
        <w:fldChar w:fldCharType="separate"/>
      </w:r>
      <w:r w:rsidRPr="006D75C3">
        <w:rPr>
          <w:rStyle w:val="Hyperlink"/>
          <w:i/>
          <w:szCs w:val="18"/>
        </w:rPr>
        <w:t>Закон</w:t>
      </w:r>
      <w:proofErr w:type="spellEnd"/>
      <w:r w:rsidRPr="006D75C3">
        <w:rPr>
          <w:rStyle w:val="Hyperlink"/>
          <w:i/>
          <w:szCs w:val="18"/>
        </w:rPr>
        <w:t xml:space="preserve"> </w:t>
      </w:r>
      <w:proofErr w:type="spellStart"/>
      <w:r w:rsidRPr="006D75C3">
        <w:rPr>
          <w:rStyle w:val="Hyperlink"/>
          <w:i/>
          <w:szCs w:val="18"/>
        </w:rPr>
        <w:t>за</w:t>
      </w:r>
      <w:proofErr w:type="spellEnd"/>
      <w:r w:rsidRPr="006D75C3">
        <w:rPr>
          <w:rStyle w:val="Hyperlink"/>
          <w:i/>
          <w:szCs w:val="18"/>
        </w:rPr>
        <w:t xml:space="preserve"> </w:t>
      </w:r>
      <w:proofErr w:type="spellStart"/>
      <w:r w:rsidRPr="006D75C3">
        <w:rPr>
          <w:rStyle w:val="Hyperlink"/>
          <w:i/>
          <w:szCs w:val="18"/>
        </w:rPr>
        <w:t>борба</w:t>
      </w:r>
      <w:proofErr w:type="spellEnd"/>
      <w:r w:rsidRPr="006D75C3">
        <w:rPr>
          <w:rStyle w:val="Hyperlink"/>
          <w:i/>
          <w:szCs w:val="18"/>
        </w:rPr>
        <w:t xml:space="preserve"> с </w:t>
      </w:r>
      <w:proofErr w:type="spellStart"/>
      <w:r w:rsidRPr="006D75C3">
        <w:rPr>
          <w:rStyle w:val="Hyperlink"/>
          <w:i/>
          <w:szCs w:val="18"/>
        </w:rPr>
        <w:t>противообществените</w:t>
      </w:r>
      <w:proofErr w:type="spellEnd"/>
      <w:r w:rsidRPr="006D75C3">
        <w:rPr>
          <w:rStyle w:val="Hyperlink"/>
          <w:i/>
          <w:szCs w:val="18"/>
        </w:rPr>
        <w:t xml:space="preserve"> </w:t>
      </w:r>
      <w:proofErr w:type="spellStart"/>
      <w:r w:rsidRPr="006D75C3">
        <w:rPr>
          <w:rStyle w:val="Hyperlink"/>
          <w:i/>
          <w:szCs w:val="18"/>
        </w:rPr>
        <w:t>прояви</w:t>
      </w:r>
      <w:proofErr w:type="spellEnd"/>
      <w:r w:rsidRPr="006D75C3">
        <w:rPr>
          <w:rStyle w:val="Hyperlink"/>
          <w:i/>
          <w:szCs w:val="18"/>
        </w:rPr>
        <w:t xml:space="preserve"> </w:t>
      </w:r>
      <w:proofErr w:type="spellStart"/>
      <w:r w:rsidRPr="006D75C3">
        <w:rPr>
          <w:rStyle w:val="Hyperlink"/>
          <w:i/>
          <w:szCs w:val="18"/>
        </w:rPr>
        <w:t>на</w:t>
      </w:r>
      <w:proofErr w:type="spellEnd"/>
      <w:r w:rsidRPr="006D75C3">
        <w:rPr>
          <w:rStyle w:val="Hyperlink"/>
          <w:i/>
          <w:szCs w:val="18"/>
        </w:rPr>
        <w:t xml:space="preserve"> </w:t>
      </w:r>
      <w:proofErr w:type="spellStart"/>
      <w:r w:rsidRPr="006D75C3">
        <w:rPr>
          <w:rStyle w:val="Hyperlink"/>
          <w:i/>
          <w:szCs w:val="18"/>
        </w:rPr>
        <w:t>малолетните</w:t>
      </w:r>
      <w:proofErr w:type="spellEnd"/>
      <w:r w:rsidRPr="006D75C3">
        <w:rPr>
          <w:rStyle w:val="Hyperlink"/>
          <w:i/>
          <w:szCs w:val="18"/>
        </w:rPr>
        <w:t xml:space="preserve"> и </w:t>
      </w:r>
      <w:proofErr w:type="spellStart"/>
      <w:r w:rsidRPr="006D75C3">
        <w:rPr>
          <w:rStyle w:val="Hyperlink"/>
          <w:i/>
          <w:szCs w:val="18"/>
        </w:rPr>
        <w:t>непълнолетните</w:t>
      </w:r>
      <w:proofErr w:type="spellEnd"/>
      <w:r w:rsidR="00A37835">
        <w:rPr>
          <w:rStyle w:val="Hyperlink"/>
          <w:i/>
          <w:szCs w:val="18"/>
        </w:rPr>
        <w:fldChar w:fldCharType="end"/>
      </w:r>
      <w:r w:rsidRPr="006D75C3">
        <w:rPr>
          <w:i/>
          <w:color w:val="3333FF"/>
          <w:szCs w:val="18"/>
        </w:rPr>
        <w:t>)</w:t>
      </w:r>
      <w:r w:rsidRPr="006D75C3">
        <w:rPr>
          <w:szCs w:val="18"/>
        </w:rPr>
        <w:t>.</w:t>
      </w:r>
      <w:proofErr w:type="gramEnd"/>
    </w:p>
  </w:footnote>
  <w:footnote w:id="29">
    <w:p w:rsidR="00726B6C" w:rsidRPr="006D75C3" w:rsidRDefault="00726B6C" w:rsidP="00AC7914">
      <w:pPr>
        <w:pStyle w:val="Footnoteuser"/>
        <w:spacing w:before="0" w:after="0" w:line="100" w:lineRule="atLeast"/>
        <w:ind w:left="0" w:firstLine="0"/>
        <w:jc w:val="both"/>
        <w:rPr>
          <w:sz w:val="18"/>
          <w:szCs w:val="18"/>
          <w:lang w:val="bg-BG"/>
        </w:rPr>
      </w:pPr>
      <w:r w:rsidRPr="006D75C3">
        <w:rPr>
          <w:rStyle w:val="a"/>
          <w:sz w:val="18"/>
          <w:szCs w:val="18"/>
        </w:rPr>
        <w:footnoteRef/>
      </w:r>
      <w:proofErr w:type="gramStart"/>
      <w:r w:rsidRPr="006D75C3">
        <w:rPr>
          <w:sz w:val="18"/>
          <w:szCs w:val="18"/>
        </w:rPr>
        <w:t>Article</w:t>
      </w:r>
      <w:r w:rsidRPr="006D75C3">
        <w:rPr>
          <w:sz w:val="18"/>
          <w:szCs w:val="18"/>
          <w:lang w:val="bg-BG"/>
        </w:rPr>
        <w:t xml:space="preserve"> </w:t>
      </w:r>
      <w:r w:rsidRPr="006D75C3">
        <w:rPr>
          <w:sz w:val="18"/>
          <w:szCs w:val="18"/>
          <w:lang w:val="bg-BG"/>
        </w:rPr>
        <w:t xml:space="preserve">28 </w:t>
      </w:r>
      <w:r w:rsidRPr="006D75C3">
        <w:rPr>
          <w:sz w:val="18"/>
          <w:szCs w:val="18"/>
        </w:rPr>
        <w:t>of</w:t>
      </w:r>
      <w:r w:rsidRPr="006D75C3">
        <w:rPr>
          <w:sz w:val="18"/>
          <w:szCs w:val="18"/>
          <w:lang w:val="bg-BG"/>
        </w:rPr>
        <w:t xml:space="preserve"> </w:t>
      </w:r>
      <w:r w:rsidRPr="006D75C3">
        <w:rPr>
          <w:sz w:val="18"/>
          <w:szCs w:val="18"/>
          <w:lang w:val="en-US"/>
        </w:rPr>
        <w:t>the</w:t>
      </w:r>
      <w:r w:rsidRPr="006D75C3">
        <w:rPr>
          <w:sz w:val="18"/>
          <w:szCs w:val="18"/>
          <w:lang w:val="bg-BG"/>
        </w:rPr>
        <w:t xml:space="preserve"> </w:t>
      </w:r>
      <w:r w:rsidRPr="006D75C3">
        <w:rPr>
          <w:sz w:val="18"/>
          <w:szCs w:val="18"/>
        </w:rPr>
        <w:t>CABMAA</w:t>
      </w:r>
      <w:r w:rsidRPr="006D75C3">
        <w:rPr>
          <w:sz w:val="18"/>
          <w:szCs w:val="18"/>
          <w:lang w:val="bg-BG"/>
        </w:rPr>
        <w:t xml:space="preserve"> 1958</w:t>
      </w:r>
      <w:r w:rsidRPr="006D75C3">
        <w:rPr>
          <w:i/>
          <w:sz w:val="18"/>
          <w:szCs w:val="18"/>
          <w:lang w:val="bg-BG"/>
        </w:rPr>
        <w:t xml:space="preserve"> </w:t>
      </w:r>
      <w:r w:rsidRPr="006D75C3">
        <w:rPr>
          <w:i/>
          <w:color w:val="3333FF"/>
          <w:sz w:val="18"/>
          <w:szCs w:val="18"/>
          <w:lang w:val="bg-BG"/>
        </w:rPr>
        <w:t>(</w:t>
      </w:r>
      <w:hyperlink r:id="rId25" w:history="1">
        <w:r w:rsidRPr="006D75C3">
          <w:rPr>
            <w:rStyle w:val="Hyperlink"/>
            <w:i/>
            <w:sz w:val="18"/>
            <w:szCs w:val="18"/>
            <w:lang w:val="bg-BG"/>
          </w:rPr>
          <w:t>Закон за борба с противообществените прояви на малолетните и непълнолетните</w:t>
        </w:r>
      </w:hyperlink>
      <w:r w:rsidRPr="006D75C3">
        <w:rPr>
          <w:i/>
          <w:color w:val="3333FF"/>
          <w:sz w:val="18"/>
          <w:szCs w:val="18"/>
          <w:lang w:val="bg-BG"/>
        </w:rPr>
        <w:t>)</w:t>
      </w:r>
      <w:r w:rsidRPr="006D75C3">
        <w:rPr>
          <w:sz w:val="18"/>
          <w:szCs w:val="18"/>
          <w:lang w:val="bg-BG"/>
        </w:rPr>
        <w:t>.</w:t>
      </w:r>
      <w:proofErr w:type="gramEnd"/>
    </w:p>
  </w:footnote>
  <w:footnote w:id="30">
    <w:p w:rsidR="00726B6C" w:rsidRPr="00B261DF" w:rsidRDefault="00726B6C" w:rsidP="00AC7914">
      <w:pPr>
        <w:pStyle w:val="FootnoteText"/>
        <w:spacing w:after="0"/>
        <w:jc w:val="both"/>
        <w:rPr>
          <w:lang w:val="bg-BG"/>
        </w:rPr>
      </w:pPr>
      <w:r w:rsidRPr="006D75C3">
        <w:rPr>
          <w:rStyle w:val="a"/>
          <w:szCs w:val="18"/>
        </w:rPr>
        <w:footnoteRef/>
      </w:r>
      <w:proofErr w:type="gramStart"/>
      <w:r w:rsidRPr="006D75C3">
        <w:rPr>
          <w:szCs w:val="18"/>
        </w:rPr>
        <w:t>Article</w:t>
      </w:r>
      <w:r w:rsidRPr="006D75C3">
        <w:rPr>
          <w:szCs w:val="18"/>
          <w:lang w:val="bg-BG"/>
        </w:rPr>
        <w:t xml:space="preserve"> </w:t>
      </w:r>
      <w:r w:rsidRPr="006D75C3">
        <w:rPr>
          <w:szCs w:val="18"/>
          <w:lang w:val="bg-BG"/>
        </w:rPr>
        <w:t xml:space="preserve">13 </w:t>
      </w:r>
      <w:r w:rsidRPr="006D75C3">
        <w:rPr>
          <w:szCs w:val="18"/>
        </w:rPr>
        <w:t>of</w:t>
      </w:r>
      <w:r w:rsidRPr="006D75C3">
        <w:rPr>
          <w:szCs w:val="18"/>
          <w:lang w:val="bg-BG"/>
        </w:rPr>
        <w:t xml:space="preserve"> </w:t>
      </w:r>
      <w:r w:rsidRPr="006D75C3">
        <w:rPr>
          <w:szCs w:val="18"/>
        </w:rPr>
        <w:t>CABMAA</w:t>
      </w:r>
      <w:r w:rsidRPr="006D75C3">
        <w:rPr>
          <w:szCs w:val="18"/>
          <w:lang w:val="bg-BG"/>
        </w:rPr>
        <w:t xml:space="preserve"> 1958</w:t>
      </w:r>
      <w:r w:rsidRPr="006D75C3">
        <w:rPr>
          <w:i/>
          <w:szCs w:val="18"/>
          <w:lang w:val="bg-BG"/>
        </w:rPr>
        <w:t xml:space="preserve"> </w:t>
      </w:r>
      <w:r w:rsidRPr="006D75C3">
        <w:rPr>
          <w:i/>
          <w:color w:val="3333FF"/>
          <w:szCs w:val="18"/>
          <w:lang w:val="bg-BG"/>
        </w:rPr>
        <w:t>(</w:t>
      </w:r>
      <w:hyperlink r:id="rId26" w:history="1">
        <w:r w:rsidRPr="006D75C3">
          <w:rPr>
            <w:rStyle w:val="Hyperlink"/>
            <w:i/>
            <w:szCs w:val="18"/>
            <w:lang w:val="bg-BG"/>
          </w:rPr>
          <w:t>Закон за борба с противообществените прояви на малолетните и непълнолетните</w:t>
        </w:r>
      </w:hyperlink>
      <w:r w:rsidRPr="006D75C3">
        <w:rPr>
          <w:i/>
          <w:color w:val="3333FF"/>
          <w:szCs w:val="18"/>
          <w:lang w:val="bg-BG"/>
        </w:rPr>
        <w:t>)</w:t>
      </w:r>
      <w:r w:rsidRPr="006D75C3">
        <w:rPr>
          <w:szCs w:val="18"/>
          <w:lang w:val="bg-BG"/>
        </w:rPr>
        <w:t>.</w:t>
      </w:r>
      <w:proofErr w:type="gramEnd"/>
    </w:p>
  </w:footnote>
  <w:footnote w:id="31">
    <w:p w:rsidR="00726B6C" w:rsidRPr="007F194C" w:rsidRDefault="00726B6C" w:rsidP="007F194C">
      <w:pPr>
        <w:pStyle w:val="FootnoteText"/>
        <w:spacing w:after="0"/>
        <w:rPr>
          <w:szCs w:val="18"/>
        </w:rPr>
      </w:pPr>
      <w:r w:rsidRPr="007F194C">
        <w:rPr>
          <w:rStyle w:val="FootnoteReference"/>
          <w:szCs w:val="18"/>
        </w:rPr>
        <w:footnoteRef/>
      </w:r>
      <w:r w:rsidRPr="007F194C">
        <w:rPr>
          <w:szCs w:val="18"/>
        </w:rPr>
        <w:t xml:space="preserve"> </w:t>
      </w:r>
      <w:proofErr w:type="gramStart"/>
      <w:r w:rsidRPr="007F194C">
        <w:rPr>
          <w:szCs w:val="18"/>
        </w:rPr>
        <w:t xml:space="preserve">Article 63 (1) of the Administrative Violations and Sanctions Act </w:t>
      </w:r>
      <w:hyperlink r:id="rId27" w:history="1">
        <w:r w:rsidRPr="007F194C">
          <w:rPr>
            <w:rStyle w:val="Hyperlink"/>
            <w:i/>
            <w:iCs/>
            <w:szCs w:val="18"/>
            <w:lang w:val="bg-BG"/>
          </w:rPr>
          <w:t>(Закон за административните нарушения и наказания)</w:t>
        </w:r>
      </w:hyperlink>
      <w:r w:rsidRPr="007F194C">
        <w:rPr>
          <w:i/>
          <w:iCs/>
          <w:szCs w:val="18"/>
          <w:lang w:val="bg-BG"/>
        </w:rPr>
        <w:t>.</w:t>
      </w:r>
      <w:proofErr w:type="gramEnd"/>
    </w:p>
  </w:footnote>
  <w:footnote w:id="32">
    <w:p w:rsidR="00726B6C" w:rsidRPr="007F194C" w:rsidRDefault="00726B6C" w:rsidP="007F194C">
      <w:pPr>
        <w:pStyle w:val="FootnoteText"/>
        <w:rPr>
          <w:szCs w:val="18"/>
          <w:lang w:val="en-US"/>
        </w:rPr>
      </w:pPr>
      <w:r w:rsidRPr="007F194C">
        <w:rPr>
          <w:rStyle w:val="FootnoteReference"/>
          <w:szCs w:val="18"/>
        </w:rPr>
        <w:footnoteRef/>
      </w:r>
      <w:r w:rsidRPr="007F194C">
        <w:rPr>
          <w:szCs w:val="18"/>
        </w:rPr>
        <w:t xml:space="preserve"> </w:t>
      </w:r>
      <w:r w:rsidRPr="007F194C">
        <w:rPr>
          <w:szCs w:val="18"/>
          <w:lang w:val="en-US"/>
        </w:rPr>
        <w:t xml:space="preserve">The administrative offence can be, for example, any and every violation of the rules related to road traffic, including driving without license </w:t>
      </w:r>
      <w:proofErr w:type="spellStart"/>
      <w:r w:rsidRPr="007F194C">
        <w:rPr>
          <w:szCs w:val="18"/>
          <w:lang w:val="en-US"/>
        </w:rPr>
        <w:t>ormoving</w:t>
      </w:r>
      <w:proofErr w:type="spellEnd"/>
      <w:r w:rsidRPr="007F194C">
        <w:rPr>
          <w:szCs w:val="18"/>
          <w:lang w:val="en-US"/>
        </w:rPr>
        <w:t xml:space="preserve"> a road sign. They can also be violation of public order which </w:t>
      </w:r>
      <w:proofErr w:type="gramStart"/>
      <w:r w:rsidRPr="007F194C">
        <w:rPr>
          <w:szCs w:val="18"/>
          <w:lang w:val="en-US"/>
        </w:rPr>
        <w:t>are</w:t>
      </w:r>
      <w:proofErr w:type="gramEnd"/>
      <w:r w:rsidRPr="007F194C">
        <w:rPr>
          <w:szCs w:val="18"/>
          <w:lang w:val="en-US"/>
        </w:rPr>
        <w:t xml:space="preserve"> not considered as crimes – such as producing extraordinary noises during the night. </w:t>
      </w:r>
    </w:p>
  </w:footnote>
  <w:footnote w:id="33">
    <w:p w:rsidR="00726B6C" w:rsidRPr="007F194C" w:rsidRDefault="00726B6C" w:rsidP="007F194C">
      <w:pPr>
        <w:spacing w:before="0" w:after="0"/>
        <w:rPr>
          <w:sz w:val="18"/>
          <w:szCs w:val="18"/>
        </w:rPr>
      </w:pPr>
      <w:r w:rsidRPr="007F194C">
        <w:rPr>
          <w:rStyle w:val="FootnoteReference"/>
          <w:sz w:val="18"/>
          <w:szCs w:val="18"/>
        </w:rPr>
        <w:footnoteRef/>
      </w:r>
      <w:r w:rsidRPr="007F194C">
        <w:rPr>
          <w:sz w:val="18"/>
          <w:szCs w:val="18"/>
        </w:rPr>
        <w:t xml:space="preserve"> </w:t>
      </w:r>
      <w:proofErr w:type="gramStart"/>
      <w:r w:rsidRPr="007F194C">
        <w:rPr>
          <w:sz w:val="18"/>
          <w:szCs w:val="18"/>
        </w:rPr>
        <w:t xml:space="preserve">Article 26(2) of the AVSA </w:t>
      </w:r>
      <w:hyperlink r:id="rId28" w:history="1">
        <w:r w:rsidRPr="007F194C">
          <w:rPr>
            <w:rStyle w:val="Hyperlink"/>
            <w:i/>
            <w:iCs/>
            <w:sz w:val="18"/>
            <w:szCs w:val="18"/>
            <w:lang w:val="bg-BG"/>
          </w:rPr>
          <w:t>(Закон за административните нарушения и наказания)</w:t>
        </w:r>
      </w:hyperlink>
      <w:r w:rsidRPr="007F194C">
        <w:rPr>
          <w:i/>
          <w:iCs/>
          <w:sz w:val="18"/>
          <w:szCs w:val="18"/>
          <w:lang w:val="bg-BG"/>
        </w:rPr>
        <w:t>.</w:t>
      </w:r>
      <w:proofErr w:type="gramEnd"/>
    </w:p>
  </w:footnote>
  <w:footnote w:id="34">
    <w:p w:rsidR="00726B6C" w:rsidRPr="007F194C" w:rsidRDefault="00726B6C" w:rsidP="007F194C">
      <w:pPr>
        <w:spacing w:before="0" w:after="0"/>
        <w:rPr>
          <w:sz w:val="18"/>
          <w:szCs w:val="18"/>
        </w:rPr>
      </w:pPr>
      <w:r w:rsidRPr="007F194C">
        <w:rPr>
          <w:rStyle w:val="FootnoteReference"/>
          <w:sz w:val="18"/>
          <w:szCs w:val="18"/>
        </w:rPr>
        <w:footnoteRef/>
      </w:r>
      <w:r w:rsidRPr="007F194C">
        <w:rPr>
          <w:sz w:val="18"/>
          <w:szCs w:val="18"/>
        </w:rPr>
        <w:t xml:space="preserve"> Article 26(3) of the AVSA </w:t>
      </w:r>
      <w:hyperlink r:id="rId29" w:history="1">
        <w:r w:rsidRPr="007F194C">
          <w:rPr>
            <w:rStyle w:val="Hyperlink"/>
            <w:i/>
            <w:iCs/>
            <w:sz w:val="18"/>
            <w:szCs w:val="18"/>
            <w:lang w:val="bg-BG"/>
          </w:rPr>
          <w:t>(Закон за административните нарушения и наказания)</w:t>
        </w:r>
      </w:hyperlink>
      <w:r w:rsidRPr="007F194C">
        <w:rPr>
          <w:i/>
          <w:iCs/>
          <w:sz w:val="18"/>
          <w:szCs w:val="18"/>
          <w:lang w:val="bg-BG"/>
        </w:rPr>
        <w:t>.</w:t>
      </w:r>
      <w:r w:rsidRPr="007F194C">
        <w:rPr>
          <w:iCs/>
          <w:sz w:val="18"/>
          <w:szCs w:val="18"/>
        </w:rPr>
        <w:t>In this case, they will be responsible together.</w:t>
      </w:r>
    </w:p>
  </w:footnote>
  <w:footnote w:id="35">
    <w:p w:rsidR="00726B6C" w:rsidRPr="007F194C" w:rsidRDefault="00726B6C" w:rsidP="007F194C">
      <w:pPr>
        <w:pStyle w:val="FootnoteText"/>
        <w:rPr>
          <w:szCs w:val="18"/>
        </w:rPr>
      </w:pPr>
      <w:r w:rsidRPr="007F194C">
        <w:rPr>
          <w:rStyle w:val="FootnoteReference"/>
          <w:szCs w:val="18"/>
        </w:rPr>
        <w:footnoteRef/>
      </w:r>
      <w:r w:rsidRPr="007F194C">
        <w:rPr>
          <w:szCs w:val="18"/>
        </w:rPr>
        <w:t xml:space="preserve"> </w:t>
      </w:r>
      <w:proofErr w:type="gramStart"/>
      <w:r w:rsidRPr="007F194C">
        <w:rPr>
          <w:szCs w:val="18"/>
        </w:rPr>
        <w:t xml:space="preserve">Article 63(1) of the Administrative Violations and Sanctions Act </w:t>
      </w:r>
      <w:hyperlink r:id="rId30" w:history="1">
        <w:r w:rsidRPr="007F194C">
          <w:rPr>
            <w:rStyle w:val="Hyperlink"/>
            <w:i/>
            <w:iCs/>
            <w:szCs w:val="18"/>
          </w:rPr>
          <w:t>(</w:t>
        </w:r>
        <w:r w:rsidRPr="007F194C">
          <w:rPr>
            <w:rStyle w:val="Hyperlink"/>
            <w:i/>
            <w:iCs/>
            <w:szCs w:val="18"/>
            <w:lang w:val="bg-BG"/>
          </w:rPr>
          <w:t>Закон за административните нарушения и наказания)</w:t>
        </w:r>
      </w:hyperlink>
      <w:r w:rsidRPr="007F194C">
        <w:rPr>
          <w:szCs w:val="18"/>
        </w:rPr>
        <w:t>.</w:t>
      </w:r>
      <w:proofErr w:type="gramEnd"/>
      <w:r w:rsidRPr="007F194C">
        <w:rPr>
          <w:szCs w:val="18"/>
        </w:rPr>
        <w:t xml:space="preserve">  </w:t>
      </w:r>
    </w:p>
  </w:footnote>
  <w:footnote w:id="36">
    <w:p w:rsidR="00726B6C" w:rsidRPr="007F194C" w:rsidRDefault="00726B6C" w:rsidP="007F194C">
      <w:pPr>
        <w:pStyle w:val="FootnoteText"/>
        <w:spacing w:after="0"/>
        <w:rPr>
          <w:i/>
          <w:szCs w:val="18"/>
          <w:lang w:val="en-US"/>
        </w:rPr>
      </w:pPr>
      <w:r w:rsidRPr="007F194C">
        <w:rPr>
          <w:rStyle w:val="FootnoteReference"/>
          <w:szCs w:val="18"/>
        </w:rPr>
        <w:footnoteRef/>
      </w:r>
      <w:r w:rsidRPr="007F194C">
        <w:rPr>
          <w:szCs w:val="18"/>
        </w:rPr>
        <w:t xml:space="preserve"> </w:t>
      </w:r>
      <w:proofErr w:type="gramStart"/>
      <w:r w:rsidRPr="007F194C">
        <w:rPr>
          <w:szCs w:val="18"/>
          <w:lang w:val="en-US"/>
        </w:rPr>
        <w:t>Article</w:t>
      </w:r>
      <w:r w:rsidRPr="007F194C">
        <w:rPr>
          <w:szCs w:val="18"/>
          <w:lang w:val="bg-BG"/>
        </w:rPr>
        <w:t xml:space="preserve"> </w:t>
      </w:r>
      <w:r w:rsidRPr="007F194C">
        <w:rPr>
          <w:szCs w:val="18"/>
          <w:lang w:val="bg-BG"/>
        </w:rPr>
        <w:t xml:space="preserve">68 </w:t>
      </w:r>
      <w:r w:rsidRPr="007F194C">
        <w:rPr>
          <w:szCs w:val="18"/>
          <w:lang w:val="en-US"/>
        </w:rPr>
        <w:t xml:space="preserve">of the </w:t>
      </w:r>
      <w:r w:rsidRPr="007F194C">
        <w:rPr>
          <w:rStyle w:val="newdocreference"/>
          <w:rFonts w:eastAsia="DejaVu Sans" w:cs="Calibri"/>
          <w:bCs/>
          <w:kern w:val="1"/>
          <w:szCs w:val="18"/>
          <w:lang w:eastAsia="hi-IN" w:bidi="hi-IN"/>
        </w:rPr>
        <w:t xml:space="preserve">Equality Act 2004 (EA) </w:t>
      </w:r>
      <w:r w:rsidRPr="007F194C">
        <w:rPr>
          <w:rStyle w:val="newdocreference"/>
          <w:rFonts w:eastAsia="DejaVu Sans" w:cs="Calibri"/>
          <w:bCs/>
          <w:i/>
          <w:iCs/>
          <w:color w:val="3333FF"/>
          <w:kern w:val="1"/>
          <w:szCs w:val="18"/>
          <w:lang w:eastAsia="hi-IN" w:bidi="hi-IN"/>
        </w:rPr>
        <w:t>(</w:t>
      </w:r>
      <w:proofErr w:type="spellStart"/>
      <w:r w:rsidR="00A37835">
        <w:fldChar w:fldCharType="begin"/>
      </w:r>
      <w:r w:rsidR="00A37835">
        <w:instrText xml:space="preserve"> HYPERLINK "http://lex.bg/laws/ldoc/2135472223" </w:instrText>
      </w:r>
      <w:r w:rsidR="00A37835">
        <w:fldChar w:fldCharType="separate"/>
      </w:r>
      <w:r w:rsidRPr="007F194C">
        <w:rPr>
          <w:rStyle w:val="Hyperlink"/>
          <w:i/>
          <w:szCs w:val="18"/>
        </w:rPr>
        <w:t>Закон</w:t>
      </w:r>
      <w:proofErr w:type="spellEnd"/>
      <w:r w:rsidRPr="007F194C">
        <w:rPr>
          <w:rStyle w:val="Hyperlink"/>
          <w:i/>
          <w:szCs w:val="18"/>
        </w:rPr>
        <w:t xml:space="preserve"> </w:t>
      </w:r>
      <w:proofErr w:type="spellStart"/>
      <w:r w:rsidRPr="007F194C">
        <w:rPr>
          <w:rStyle w:val="Hyperlink"/>
          <w:i/>
          <w:szCs w:val="18"/>
        </w:rPr>
        <w:t>за</w:t>
      </w:r>
      <w:proofErr w:type="spellEnd"/>
      <w:r w:rsidRPr="007F194C">
        <w:rPr>
          <w:rStyle w:val="Hyperlink"/>
          <w:i/>
          <w:szCs w:val="18"/>
        </w:rPr>
        <w:t xml:space="preserve"> </w:t>
      </w:r>
      <w:proofErr w:type="spellStart"/>
      <w:r w:rsidRPr="007F194C">
        <w:rPr>
          <w:rStyle w:val="Hyperlink"/>
          <w:i/>
          <w:szCs w:val="18"/>
        </w:rPr>
        <w:t>защита</w:t>
      </w:r>
      <w:proofErr w:type="spellEnd"/>
      <w:r w:rsidRPr="007F194C">
        <w:rPr>
          <w:rStyle w:val="Hyperlink"/>
          <w:i/>
          <w:szCs w:val="18"/>
        </w:rPr>
        <w:t xml:space="preserve"> </w:t>
      </w:r>
      <w:proofErr w:type="spellStart"/>
      <w:r w:rsidRPr="007F194C">
        <w:rPr>
          <w:rStyle w:val="Hyperlink"/>
          <w:i/>
          <w:szCs w:val="18"/>
        </w:rPr>
        <w:t>от</w:t>
      </w:r>
      <w:proofErr w:type="spellEnd"/>
      <w:r w:rsidRPr="007F194C">
        <w:rPr>
          <w:rStyle w:val="Hyperlink"/>
          <w:i/>
          <w:szCs w:val="18"/>
        </w:rPr>
        <w:t xml:space="preserve"> </w:t>
      </w:r>
      <w:proofErr w:type="spellStart"/>
      <w:r w:rsidRPr="007F194C">
        <w:rPr>
          <w:rStyle w:val="Hyperlink"/>
          <w:i/>
          <w:szCs w:val="18"/>
        </w:rPr>
        <w:t>дискриминация</w:t>
      </w:r>
      <w:proofErr w:type="spellEnd"/>
      <w:r w:rsidR="00A37835">
        <w:rPr>
          <w:rStyle w:val="Hyperlink"/>
          <w:i/>
          <w:szCs w:val="18"/>
        </w:rPr>
        <w:fldChar w:fldCharType="end"/>
      </w:r>
      <w:r w:rsidRPr="007F194C">
        <w:rPr>
          <w:rStyle w:val="newdocreference"/>
          <w:rFonts w:eastAsia="DejaVu Sans" w:cs="Calibri"/>
          <w:bCs/>
          <w:i/>
          <w:iCs/>
          <w:color w:val="3333FF"/>
          <w:kern w:val="1"/>
          <w:szCs w:val="18"/>
          <w:lang w:eastAsia="hi-IN" w:bidi="hi-IN"/>
        </w:rPr>
        <w:t>)</w:t>
      </w:r>
      <w:r w:rsidRPr="007F194C">
        <w:rPr>
          <w:rStyle w:val="newdocreference"/>
          <w:rFonts w:eastAsia="DejaVu Sans" w:cs="Calibri"/>
          <w:bCs/>
          <w:i/>
          <w:iCs/>
          <w:kern w:val="1"/>
          <w:szCs w:val="18"/>
          <w:lang w:val="bg-BG" w:eastAsia="hi-IN" w:bidi="hi-IN"/>
        </w:rPr>
        <w:t>.</w:t>
      </w:r>
      <w:proofErr w:type="gramEnd"/>
      <w:r w:rsidRPr="007F194C">
        <w:rPr>
          <w:rStyle w:val="newdocreference"/>
          <w:rFonts w:eastAsia="DejaVu Sans" w:cs="Calibri"/>
          <w:bCs/>
          <w:i/>
          <w:iCs/>
          <w:kern w:val="1"/>
          <w:szCs w:val="18"/>
          <w:lang w:val="en-US" w:eastAsia="hi-IN" w:bidi="hi-IN"/>
        </w:rPr>
        <w:t xml:space="preserve"> </w:t>
      </w:r>
      <w:r w:rsidRPr="007F194C">
        <w:rPr>
          <w:rStyle w:val="newdocreference"/>
          <w:rFonts w:eastAsia="DejaVu Sans" w:cs="Calibri"/>
          <w:bCs/>
          <w:iCs/>
          <w:kern w:val="1"/>
          <w:szCs w:val="18"/>
          <w:lang w:val="en-US" w:eastAsia="hi-IN" w:bidi="hi-IN"/>
        </w:rPr>
        <w:t xml:space="preserve">The competent court is only Sofia City Administrative Court, because there is only one Commission for protection from Discrimination in Bulgaria which is based in Sofia. The Commission is competent to deal with cases from all country. The Sofia City Administrative Court is a first level administrative court. Its decision can be appeal before Supreme Administrative Court. </w:t>
      </w:r>
    </w:p>
  </w:footnote>
  <w:footnote w:id="37">
    <w:p w:rsidR="00726B6C" w:rsidRPr="00A007C5" w:rsidRDefault="00726B6C" w:rsidP="007F194C">
      <w:pPr>
        <w:pStyle w:val="FootnoteText"/>
        <w:rPr>
          <w:lang w:val="bg-BG"/>
        </w:rPr>
      </w:pPr>
      <w:r w:rsidRPr="007F194C">
        <w:rPr>
          <w:rStyle w:val="FootnoteReference"/>
          <w:szCs w:val="18"/>
        </w:rPr>
        <w:footnoteRef/>
      </w:r>
      <w:r w:rsidRPr="007F194C">
        <w:rPr>
          <w:szCs w:val="18"/>
        </w:rPr>
        <w:t xml:space="preserve"> </w:t>
      </w:r>
      <w:r w:rsidRPr="007F194C">
        <w:rPr>
          <w:szCs w:val="18"/>
          <w:lang w:val="en-US"/>
        </w:rPr>
        <w:t xml:space="preserve">Article 1 </w:t>
      </w:r>
      <w:r w:rsidRPr="007F194C">
        <w:rPr>
          <w:szCs w:val="18"/>
        </w:rPr>
        <w:t xml:space="preserve">Responsibility of the State and Municipalities for Damages Act </w:t>
      </w:r>
      <w:r w:rsidRPr="007F194C">
        <w:rPr>
          <w:szCs w:val="18"/>
          <w:lang w:val="en-US"/>
        </w:rPr>
        <w:t xml:space="preserve">1989 </w:t>
      </w:r>
      <w:r w:rsidRPr="007F194C">
        <w:rPr>
          <w:szCs w:val="18"/>
          <w:lang w:val="bg-BG"/>
        </w:rPr>
        <w:t>(</w:t>
      </w:r>
      <w:r w:rsidRPr="007F194C">
        <w:rPr>
          <w:szCs w:val="18"/>
          <w:lang w:val="en-US"/>
        </w:rPr>
        <w:t>RSMDA)</w:t>
      </w:r>
      <w:r w:rsidRPr="007F194C">
        <w:rPr>
          <w:szCs w:val="18"/>
        </w:rPr>
        <w:t xml:space="preserve"> </w:t>
      </w:r>
      <w:hyperlink r:id="rId31" w:history="1">
        <w:r w:rsidRPr="007F194C">
          <w:rPr>
            <w:rStyle w:val="Hyperlink"/>
            <w:i/>
            <w:szCs w:val="18"/>
          </w:rPr>
          <w:t>(</w:t>
        </w:r>
        <w:proofErr w:type="spellStart"/>
        <w:r w:rsidRPr="007F194C">
          <w:rPr>
            <w:rStyle w:val="Hyperlink"/>
            <w:i/>
            <w:szCs w:val="18"/>
          </w:rPr>
          <w:t>Закона</w:t>
        </w:r>
        <w:proofErr w:type="spellEnd"/>
        <w:r w:rsidRPr="007F194C">
          <w:rPr>
            <w:rStyle w:val="Hyperlink"/>
            <w:i/>
            <w:szCs w:val="18"/>
          </w:rPr>
          <w:t xml:space="preserve"> </w:t>
        </w:r>
        <w:proofErr w:type="spellStart"/>
        <w:r w:rsidRPr="007F194C">
          <w:rPr>
            <w:rStyle w:val="Hyperlink"/>
            <w:i/>
            <w:szCs w:val="18"/>
          </w:rPr>
          <w:t>за</w:t>
        </w:r>
        <w:proofErr w:type="spellEnd"/>
        <w:r w:rsidRPr="007F194C">
          <w:rPr>
            <w:rStyle w:val="Hyperlink"/>
            <w:i/>
            <w:szCs w:val="18"/>
          </w:rPr>
          <w:t xml:space="preserve"> </w:t>
        </w:r>
        <w:proofErr w:type="spellStart"/>
        <w:r w:rsidRPr="007F194C">
          <w:rPr>
            <w:rStyle w:val="Hyperlink"/>
            <w:i/>
            <w:szCs w:val="18"/>
          </w:rPr>
          <w:t>отговорността</w:t>
        </w:r>
        <w:proofErr w:type="spellEnd"/>
        <w:r w:rsidRPr="007F194C">
          <w:rPr>
            <w:rStyle w:val="Hyperlink"/>
            <w:i/>
            <w:szCs w:val="18"/>
          </w:rPr>
          <w:t xml:space="preserve"> </w:t>
        </w:r>
        <w:proofErr w:type="spellStart"/>
        <w:r w:rsidRPr="007F194C">
          <w:rPr>
            <w:rStyle w:val="Hyperlink"/>
            <w:i/>
            <w:szCs w:val="18"/>
          </w:rPr>
          <w:t>на</w:t>
        </w:r>
        <w:proofErr w:type="spellEnd"/>
        <w:r w:rsidRPr="007F194C">
          <w:rPr>
            <w:rStyle w:val="Hyperlink"/>
            <w:i/>
            <w:szCs w:val="18"/>
          </w:rPr>
          <w:t xml:space="preserve"> </w:t>
        </w:r>
        <w:proofErr w:type="spellStart"/>
        <w:r w:rsidRPr="007F194C">
          <w:rPr>
            <w:rStyle w:val="Hyperlink"/>
            <w:i/>
            <w:szCs w:val="18"/>
          </w:rPr>
          <w:t>държавата</w:t>
        </w:r>
        <w:proofErr w:type="spellEnd"/>
        <w:r w:rsidRPr="007F194C">
          <w:rPr>
            <w:rStyle w:val="Hyperlink"/>
            <w:i/>
            <w:szCs w:val="18"/>
          </w:rPr>
          <w:t xml:space="preserve"> и </w:t>
        </w:r>
        <w:proofErr w:type="spellStart"/>
        <w:r w:rsidRPr="007F194C">
          <w:rPr>
            <w:rStyle w:val="Hyperlink"/>
            <w:i/>
            <w:szCs w:val="18"/>
          </w:rPr>
          <w:t>общините</w:t>
        </w:r>
        <w:proofErr w:type="spellEnd"/>
        <w:r w:rsidRPr="007F194C">
          <w:rPr>
            <w:rStyle w:val="Hyperlink"/>
            <w:i/>
            <w:szCs w:val="18"/>
            <w:lang w:val="bg-BG"/>
          </w:rPr>
          <w:t xml:space="preserve"> за вреди</w:t>
        </w:r>
        <w:r w:rsidRPr="007F194C">
          <w:rPr>
            <w:rStyle w:val="Hyperlink"/>
            <w:i/>
            <w:szCs w:val="18"/>
          </w:rPr>
          <w:t>)</w:t>
        </w:r>
      </w:hyperlink>
      <w:r w:rsidRPr="007F194C">
        <w:rPr>
          <w:szCs w:val="18"/>
          <w:lang w:val="bg-BG"/>
        </w:rPr>
        <w:t>.</w:t>
      </w:r>
    </w:p>
  </w:footnote>
  <w:footnote w:id="38">
    <w:p w:rsidR="00726B6C" w:rsidRPr="00372F7C" w:rsidRDefault="00726B6C" w:rsidP="007F194C">
      <w:pPr>
        <w:pStyle w:val="FootnoteText"/>
        <w:spacing w:after="0"/>
        <w:rPr>
          <w:i/>
          <w:lang w:val="bg-BG"/>
        </w:rPr>
      </w:pPr>
      <w:r>
        <w:rPr>
          <w:rStyle w:val="a"/>
        </w:rPr>
        <w:footnoteRef/>
      </w:r>
      <w:r w:rsidRPr="001405D6">
        <w:rPr>
          <w:lang w:val="bg-BG"/>
        </w:rPr>
        <w:t xml:space="preserve"> </w:t>
      </w:r>
      <w:proofErr w:type="gramStart"/>
      <w:r>
        <w:t>Article</w:t>
      </w:r>
      <w:r w:rsidRPr="00372F7C">
        <w:rPr>
          <w:lang w:val="bg-BG"/>
        </w:rPr>
        <w:t xml:space="preserve"> </w:t>
      </w:r>
      <w:r w:rsidRPr="00372F7C">
        <w:rPr>
          <w:lang w:val="bg-BG"/>
        </w:rPr>
        <w:t xml:space="preserve">2 </w:t>
      </w:r>
      <w:r>
        <w:t>of</w:t>
      </w:r>
      <w:r w:rsidRPr="00372F7C">
        <w:rPr>
          <w:lang w:val="bg-BG"/>
        </w:rPr>
        <w:t xml:space="preserve"> </w:t>
      </w:r>
      <w:r>
        <w:t>CABMAA</w:t>
      </w:r>
      <w:r w:rsidRPr="00372F7C">
        <w:rPr>
          <w:i/>
          <w:lang w:val="bg-BG"/>
        </w:rPr>
        <w:t xml:space="preserve"> </w:t>
      </w:r>
      <w:r w:rsidRPr="001405D6">
        <w:rPr>
          <w:i/>
          <w:lang w:val="bg-BG"/>
        </w:rPr>
        <w:t xml:space="preserve">1958 </w:t>
      </w:r>
      <w:r w:rsidRPr="00372F7C">
        <w:rPr>
          <w:i/>
          <w:color w:val="3333FF"/>
          <w:lang w:val="bg-BG"/>
        </w:rPr>
        <w:t>(</w:t>
      </w:r>
      <w:hyperlink r:id="rId32" w:history="1">
        <w:r w:rsidRPr="00372F7C">
          <w:rPr>
            <w:rStyle w:val="Hyperlink"/>
            <w:i/>
            <w:lang w:val="bg-BG"/>
          </w:rPr>
          <w:t>Закон за борба с противообществените прояви на малолетните и непълнолетните</w:t>
        </w:r>
      </w:hyperlink>
      <w:r w:rsidRPr="00372F7C">
        <w:rPr>
          <w:i/>
          <w:color w:val="3333FF"/>
          <w:lang w:val="bg-BG"/>
        </w:rPr>
        <w:t>)</w:t>
      </w:r>
      <w:r w:rsidRPr="00372F7C">
        <w:rPr>
          <w:i/>
          <w:lang w:val="bg-BG"/>
        </w:rPr>
        <w:t>.</w:t>
      </w:r>
      <w:proofErr w:type="gramEnd"/>
    </w:p>
  </w:footnote>
  <w:footnote w:id="39">
    <w:p w:rsidR="00726B6C" w:rsidRPr="00372F7C" w:rsidRDefault="00726B6C" w:rsidP="007F194C">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372F7C">
        <w:rPr>
          <w:lang w:val="bg-BG"/>
        </w:rPr>
        <w:t xml:space="preserve"> </w:t>
      </w:r>
      <w:r w:rsidRPr="00372F7C">
        <w:rPr>
          <w:lang w:val="bg-BG"/>
        </w:rPr>
        <w:t xml:space="preserve">127(2) </w:t>
      </w:r>
      <w:r>
        <w:rPr>
          <w:lang w:val="en-US"/>
        </w:rPr>
        <w:t>of</w:t>
      </w:r>
      <w:r w:rsidRPr="00372F7C">
        <w:rPr>
          <w:lang w:val="bg-BG"/>
        </w:rPr>
        <w:t xml:space="preserve"> </w:t>
      </w:r>
      <w:r>
        <w:rPr>
          <w:lang w:val="en-US"/>
        </w:rPr>
        <w:t>the</w:t>
      </w:r>
      <w:r w:rsidRPr="00372F7C">
        <w:rPr>
          <w:lang w:val="bg-BG"/>
        </w:rPr>
        <w:t xml:space="preserve"> </w:t>
      </w:r>
      <w:r w:rsidRPr="003645FB">
        <w:rPr>
          <w:lang w:val="en-US"/>
        </w:rPr>
        <w:t>APC</w:t>
      </w:r>
      <w:r w:rsidRPr="003645FB">
        <w:rPr>
          <w:lang w:val="bg-BG"/>
        </w:rPr>
        <w:t xml:space="preserve"> </w:t>
      </w:r>
      <w:hyperlink r:id="rId33" w:history="1">
        <w:r w:rsidRPr="00372F7C">
          <w:rPr>
            <w:rStyle w:val="Hyperlink"/>
            <w:rFonts w:cs="Arial"/>
            <w:i/>
            <w:lang w:val="bg-BG"/>
          </w:rPr>
          <w:t>(Административнопроцесуален кодекс)</w:t>
        </w:r>
      </w:hyperlink>
      <w:r w:rsidRPr="00372F7C">
        <w:rPr>
          <w:rFonts w:cs="Arial"/>
          <w:i/>
          <w:lang w:val="bg-BG"/>
        </w:rPr>
        <w:t>.</w:t>
      </w:r>
      <w:proofErr w:type="gramEnd"/>
    </w:p>
  </w:footnote>
  <w:footnote w:id="40">
    <w:p w:rsidR="00726B6C" w:rsidRPr="00372F7C" w:rsidRDefault="00726B6C" w:rsidP="007F194C">
      <w:pPr>
        <w:pStyle w:val="FootnoteText"/>
        <w:spacing w:after="0"/>
        <w:rPr>
          <w:lang w:val="bg-BG"/>
        </w:rPr>
      </w:pPr>
      <w:r>
        <w:rPr>
          <w:rStyle w:val="a"/>
        </w:rPr>
        <w:footnoteRef/>
      </w:r>
      <w:r w:rsidRPr="00372F7C">
        <w:rPr>
          <w:lang w:val="bg-BG"/>
        </w:rPr>
        <w:t xml:space="preserve"> </w:t>
      </w:r>
      <w:proofErr w:type="gramStart"/>
      <w:r>
        <w:t>Article</w:t>
      </w:r>
      <w:r w:rsidRPr="00372F7C">
        <w:rPr>
          <w:lang w:val="bg-BG"/>
        </w:rPr>
        <w:t xml:space="preserve"> </w:t>
      </w:r>
      <w:r w:rsidRPr="00372F7C">
        <w:rPr>
          <w:lang w:val="bg-BG"/>
        </w:rPr>
        <w:t xml:space="preserve">4(2) </w:t>
      </w:r>
      <w:r>
        <w:rPr>
          <w:lang w:val="en-US"/>
        </w:rPr>
        <w:t>o</w:t>
      </w:r>
      <w:r>
        <w:t>f</w:t>
      </w:r>
      <w:r w:rsidRPr="00372F7C">
        <w:rPr>
          <w:lang w:val="bg-BG"/>
        </w:rPr>
        <w:t xml:space="preserve"> </w:t>
      </w:r>
      <w:r>
        <w:rPr>
          <w:lang w:val="en-US"/>
        </w:rPr>
        <w:t>the</w:t>
      </w:r>
      <w:r w:rsidRPr="00372F7C">
        <w:rPr>
          <w:lang w:val="bg-BG"/>
        </w:rPr>
        <w:t xml:space="preserve"> </w:t>
      </w:r>
      <w:r>
        <w:t>CABMAA</w:t>
      </w:r>
      <w:r w:rsidRPr="00372F7C">
        <w:rPr>
          <w:lang w:val="bg-BG"/>
        </w:rPr>
        <w:t xml:space="preserve"> 1958 </w:t>
      </w:r>
      <w:r w:rsidRPr="00372F7C">
        <w:rPr>
          <w:i/>
          <w:color w:val="3333FF"/>
          <w:lang w:val="bg-BG"/>
        </w:rPr>
        <w:t>(</w:t>
      </w:r>
      <w:hyperlink r:id="rId34" w:history="1">
        <w:r w:rsidRPr="00372F7C">
          <w:rPr>
            <w:rStyle w:val="Hyperlink"/>
            <w:i/>
            <w:lang w:val="bg-BG"/>
          </w:rPr>
          <w:t>Закон за борба с противообществените прояви на малолетните и непълнолетните</w:t>
        </w:r>
      </w:hyperlink>
      <w:r w:rsidRPr="00372F7C">
        <w:rPr>
          <w:i/>
          <w:color w:val="3333FF"/>
          <w:lang w:val="bg-BG"/>
        </w:rPr>
        <w:t>)</w:t>
      </w:r>
      <w:r w:rsidRPr="00372F7C">
        <w:rPr>
          <w:lang w:val="bg-BG"/>
        </w:rPr>
        <w:t>.</w:t>
      </w:r>
      <w:proofErr w:type="gramEnd"/>
    </w:p>
  </w:footnote>
  <w:footnote w:id="41">
    <w:p w:rsidR="00726B6C" w:rsidRPr="00372F7C" w:rsidRDefault="00726B6C" w:rsidP="007F194C">
      <w:pPr>
        <w:pStyle w:val="FootnoteText"/>
        <w:spacing w:after="0"/>
        <w:rPr>
          <w:lang w:val="bg-BG"/>
        </w:rPr>
      </w:pPr>
      <w:r>
        <w:rPr>
          <w:rStyle w:val="a"/>
        </w:rPr>
        <w:footnoteRef/>
      </w:r>
      <w:r w:rsidRPr="00372F7C">
        <w:rPr>
          <w:lang w:val="bg-BG"/>
        </w:rPr>
        <w:t xml:space="preserve"> </w:t>
      </w:r>
      <w:r>
        <w:t>A</w:t>
      </w:r>
      <w:r w:rsidRPr="00372F7C">
        <w:rPr>
          <w:lang w:val="bg-BG"/>
        </w:rPr>
        <w:t xml:space="preserve"> </w:t>
      </w:r>
      <w:r>
        <w:t>full</w:t>
      </w:r>
      <w:r w:rsidRPr="00372F7C">
        <w:rPr>
          <w:lang w:val="bg-BG"/>
        </w:rPr>
        <w:t xml:space="preserve"> </w:t>
      </w:r>
      <w:r>
        <w:t>list</w:t>
      </w:r>
      <w:r w:rsidRPr="00372F7C">
        <w:rPr>
          <w:lang w:val="bg-BG"/>
        </w:rPr>
        <w:t xml:space="preserve"> </w:t>
      </w:r>
      <w:r>
        <w:t>of</w:t>
      </w:r>
      <w:r w:rsidRPr="00372F7C">
        <w:rPr>
          <w:lang w:val="bg-BG"/>
        </w:rPr>
        <w:t xml:space="preserve"> </w:t>
      </w:r>
      <w:r>
        <w:t>the</w:t>
      </w:r>
      <w:r w:rsidRPr="00372F7C">
        <w:rPr>
          <w:lang w:val="bg-BG"/>
        </w:rPr>
        <w:t xml:space="preserve"> </w:t>
      </w:r>
      <w:r>
        <w:t>tasks</w:t>
      </w:r>
      <w:r w:rsidRPr="00372F7C">
        <w:rPr>
          <w:lang w:val="bg-BG"/>
        </w:rPr>
        <w:t xml:space="preserve"> </w:t>
      </w:r>
      <w:r>
        <w:t>is</w:t>
      </w:r>
      <w:r w:rsidRPr="00372F7C">
        <w:rPr>
          <w:lang w:val="bg-BG"/>
        </w:rPr>
        <w:t xml:space="preserve"> </w:t>
      </w:r>
      <w:r>
        <w:t>provided</w:t>
      </w:r>
      <w:r w:rsidRPr="00372F7C">
        <w:rPr>
          <w:lang w:val="bg-BG"/>
        </w:rPr>
        <w:t xml:space="preserve"> </w:t>
      </w:r>
      <w:r>
        <w:t>in</w:t>
      </w:r>
      <w:r w:rsidRPr="00372F7C">
        <w:rPr>
          <w:lang w:val="bg-BG"/>
        </w:rPr>
        <w:t xml:space="preserve"> </w:t>
      </w:r>
      <w:r>
        <w:t>Article</w:t>
      </w:r>
      <w:r w:rsidRPr="00372F7C">
        <w:rPr>
          <w:lang w:val="bg-BG"/>
        </w:rPr>
        <w:t xml:space="preserve"> </w:t>
      </w:r>
      <w:r w:rsidRPr="00372F7C">
        <w:rPr>
          <w:lang w:val="bg-BG"/>
        </w:rPr>
        <w:t xml:space="preserve">10, </w:t>
      </w:r>
      <w:r>
        <w:t>p</w:t>
      </w:r>
      <w:r w:rsidRPr="00372F7C">
        <w:rPr>
          <w:lang w:val="bg-BG"/>
        </w:rPr>
        <w:t xml:space="preserve">. 1 </w:t>
      </w:r>
      <w:r>
        <w:t>of</w:t>
      </w:r>
      <w:r w:rsidRPr="00372F7C">
        <w:rPr>
          <w:lang w:val="bg-BG"/>
        </w:rPr>
        <w:t xml:space="preserve"> </w:t>
      </w:r>
      <w:r>
        <w:rPr>
          <w:lang w:val="en-US"/>
        </w:rPr>
        <w:t>the</w:t>
      </w:r>
      <w:r w:rsidRPr="00372F7C">
        <w:rPr>
          <w:lang w:val="bg-BG"/>
        </w:rPr>
        <w:t xml:space="preserve"> </w:t>
      </w:r>
      <w:r>
        <w:t>CABMAA</w:t>
      </w:r>
      <w:r w:rsidRPr="00372F7C">
        <w:rPr>
          <w:lang w:val="bg-BG"/>
        </w:rPr>
        <w:t xml:space="preserve"> 1958 </w:t>
      </w:r>
      <w:r w:rsidRPr="00372F7C">
        <w:rPr>
          <w:i/>
          <w:color w:val="3333FF"/>
          <w:lang w:val="bg-BG"/>
        </w:rPr>
        <w:t>(</w:t>
      </w:r>
      <w:hyperlink r:id="rId35" w:history="1">
        <w:r w:rsidRPr="00372F7C">
          <w:rPr>
            <w:rStyle w:val="Hyperlink"/>
            <w:i/>
            <w:lang w:val="bg-BG"/>
          </w:rPr>
          <w:t>Закон за борба с противообществените прояви на малолетните и непълнолетните</w:t>
        </w:r>
      </w:hyperlink>
      <w:r w:rsidRPr="00372F7C">
        <w:rPr>
          <w:i/>
          <w:color w:val="3333FF"/>
          <w:lang w:val="bg-BG"/>
        </w:rPr>
        <w:t>)</w:t>
      </w:r>
      <w:r w:rsidRPr="00372F7C">
        <w:rPr>
          <w:lang w:val="bg-BG"/>
        </w:rPr>
        <w:t>.</w:t>
      </w:r>
    </w:p>
  </w:footnote>
  <w:footnote w:id="42">
    <w:p w:rsidR="00726B6C" w:rsidRPr="001E18C9"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372F7C">
        <w:rPr>
          <w:lang w:val="bg-BG"/>
        </w:rPr>
        <w:t xml:space="preserve"> </w:t>
      </w:r>
      <w:r w:rsidRPr="00372F7C">
        <w:rPr>
          <w:lang w:val="bg-BG"/>
        </w:rPr>
        <w:t xml:space="preserve">147 </w:t>
      </w:r>
      <w:r>
        <w:rPr>
          <w:lang w:val="en-US"/>
        </w:rPr>
        <w:t>of</w:t>
      </w:r>
      <w:r w:rsidRPr="00372F7C">
        <w:rPr>
          <w:lang w:val="bg-BG"/>
        </w:rPr>
        <w:t xml:space="preserve"> </w:t>
      </w:r>
      <w:r>
        <w:rPr>
          <w:lang w:val="en-US"/>
        </w:rPr>
        <w:t>the</w:t>
      </w:r>
      <w:r w:rsidRPr="00372F7C">
        <w:rPr>
          <w:lang w:val="bg-BG"/>
        </w:rPr>
        <w:t xml:space="preserve"> </w:t>
      </w:r>
      <w:r>
        <w:rPr>
          <w:lang w:val="en-US"/>
        </w:rPr>
        <w:t>APC</w:t>
      </w:r>
      <w:r>
        <w:rPr>
          <w:lang w:val="bg-BG"/>
        </w:rPr>
        <w:t xml:space="preserve"> </w:t>
      </w:r>
      <w:hyperlink r:id="rId36" w:history="1">
        <w:r w:rsidRPr="00372F7C">
          <w:rPr>
            <w:rStyle w:val="Hyperlink"/>
            <w:rFonts w:cs="Arial"/>
            <w:i/>
            <w:lang w:val="bg-BG"/>
          </w:rPr>
          <w:t>(Административнопроцесуален кодекс)</w:t>
        </w:r>
      </w:hyperlink>
      <w:r>
        <w:rPr>
          <w:lang w:val="bg-BG"/>
        </w:rPr>
        <w:t>.</w:t>
      </w:r>
      <w:proofErr w:type="gramEnd"/>
      <w:r>
        <w:rPr>
          <w:lang w:val="bg-BG"/>
        </w:rPr>
        <w:t xml:space="preserve"> </w:t>
      </w:r>
      <w:r>
        <w:rPr>
          <w:lang w:val="en-US"/>
        </w:rPr>
        <w:t xml:space="preserve">However, no court decision related to appeals against acts of the Commissions for Combating with Anti-social </w:t>
      </w:r>
      <w:r w:rsidRPr="00A46C3F">
        <w:t>Behaviour of Minors and Adolescents</w:t>
      </w:r>
      <w:r>
        <w:rPr>
          <w:lang w:val="bg-BG"/>
        </w:rPr>
        <w:t xml:space="preserve"> </w:t>
      </w:r>
      <w:r w:rsidRPr="00A46C3F">
        <w:rPr>
          <w:i/>
          <w:lang w:val="bg-BG"/>
        </w:rPr>
        <w:t xml:space="preserve">(Комисия за борба с противообществените прояви на малолетни и непълнолетни) </w:t>
      </w:r>
      <w:r>
        <w:rPr>
          <w:lang w:val="en-US"/>
        </w:rPr>
        <w:t>has been identified.</w:t>
      </w:r>
    </w:p>
  </w:footnote>
  <w:footnote w:id="43">
    <w:p w:rsidR="00726B6C" w:rsidRDefault="00726B6C" w:rsidP="00AC7914">
      <w:pPr>
        <w:pStyle w:val="FootnoteText"/>
        <w:widowControl w:val="0"/>
        <w:spacing w:after="0"/>
        <w:rPr>
          <w:rFonts w:eastAsia="DejaVu Sans" w:cs="Lohit Hindi"/>
          <w:i/>
          <w:iCs/>
          <w:kern w:val="1"/>
          <w:lang w:val="bg-BG" w:eastAsia="hi-IN" w:bidi="hi-IN"/>
        </w:rPr>
      </w:pPr>
      <w:r>
        <w:rPr>
          <w:rStyle w:val="FootnoteCharacters"/>
        </w:rPr>
        <w:footnoteRef/>
      </w:r>
      <w:r>
        <w:rPr>
          <w:rFonts w:eastAsia="DejaVu Sans" w:cs="Lohit Hindi"/>
          <w:kern w:val="1"/>
          <w:lang w:val="bg-BG" w:eastAsia="hi-IN" w:bidi="hi-IN"/>
        </w:rPr>
        <w:t xml:space="preserve">Article 2 </w:t>
      </w:r>
      <w:r>
        <w:rPr>
          <w:rFonts w:eastAsia="DejaVu Sans" w:cs="Lohit Hindi"/>
          <w:kern w:val="1"/>
          <w:lang w:val="en-US" w:eastAsia="hi-IN" w:bidi="hi-IN"/>
        </w:rPr>
        <w:t>of</w:t>
      </w:r>
      <w:r w:rsidRPr="00ED77F6">
        <w:rPr>
          <w:rFonts w:eastAsia="DejaVu Sans" w:cs="Lohit Hindi"/>
          <w:kern w:val="1"/>
          <w:lang w:val="bg-BG" w:eastAsia="hi-IN" w:bidi="hi-IN"/>
        </w:rPr>
        <w:t xml:space="preserve"> </w:t>
      </w:r>
      <w:r>
        <w:rPr>
          <w:rFonts w:eastAsia="DejaVu Sans" w:cs="Lohit Hindi"/>
          <w:kern w:val="1"/>
          <w:lang w:val="en-US" w:eastAsia="hi-IN" w:bidi="hi-IN"/>
        </w:rPr>
        <w:t>the</w:t>
      </w:r>
      <w:r w:rsidRPr="00ED77F6">
        <w:rPr>
          <w:rFonts w:eastAsia="DejaVu Sans" w:cs="Lohit Hindi"/>
          <w:kern w:val="1"/>
          <w:lang w:val="bg-BG" w:eastAsia="hi-IN" w:bidi="hi-IN"/>
        </w:rPr>
        <w:t xml:space="preserve"> </w:t>
      </w:r>
      <w:r>
        <w:rPr>
          <w:rFonts w:eastAsia="DejaVu Sans" w:cs="Lohit Hindi"/>
          <w:kern w:val="1"/>
          <w:lang w:val="bg-BG" w:eastAsia="hi-IN" w:bidi="hi-IN"/>
        </w:rPr>
        <w:t xml:space="preserve">CPA 2000 </w:t>
      </w:r>
      <w:r w:rsidRPr="00ED77F6">
        <w:rPr>
          <w:rFonts w:eastAsia="DejaVu Sans" w:cs="Lohit Hindi"/>
          <w:i/>
          <w:iCs/>
          <w:color w:val="3333FF"/>
          <w:kern w:val="1"/>
          <w:lang w:val="bg-BG" w:eastAsia="hi-IN" w:bidi="hi-IN"/>
        </w:rPr>
        <w:t>(</w:t>
      </w:r>
      <w:hyperlink r:id="rId37" w:history="1">
        <w:r w:rsidRPr="0031126E">
          <w:rPr>
            <w:rStyle w:val="Hyperlink"/>
            <w:i/>
            <w:lang w:val="bg-BG"/>
          </w:rPr>
          <w:t>Закон за закрила на детето</w:t>
        </w:r>
      </w:hyperlink>
      <w:r w:rsidRPr="00ED77F6">
        <w:rPr>
          <w:rFonts w:eastAsia="DejaVu Sans" w:cs="Lohit Hindi"/>
          <w:i/>
          <w:iCs/>
          <w:color w:val="3333FF"/>
          <w:kern w:val="1"/>
          <w:lang w:val="bg-BG" w:eastAsia="hi-IN" w:bidi="hi-IN"/>
        </w:rPr>
        <w:t>)</w:t>
      </w:r>
      <w:r>
        <w:rPr>
          <w:rFonts w:eastAsia="DejaVu Sans" w:cs="Lohit Hindi"/>
          <w:i/>
          <w:iCs/>
          <w:kern w:val="1"/>
          <w:lang w:val="bg-BG" w:eastAsia="hi-IN" w:bidi="hi-IN"/>
        </w:rPr>
        <w:t>.</w:t>
      </w:r>
    </w:p>
  </w:footnote>
  <w:footnote w:id="44">
    <w:p w:rsidR="00726B6C" w:rsidRDefault="00726B6C" w:rsidP="00AC7914">
      <w:pPr>
        <w:pStyle w:val="FootnoteText"/>
        <w:widowControl w:val="0"/>
        <w:spacing w:after="0"/>
        <w:rPr>
          <w:rFonts w:eastAsia="DejaVu Sans" w:cs="Calibri"/>
          <w:i/>
          <w:iCs/>
          <w:kern w:val="1"/>
          <w:lang w:val="bg-BG" w:eastAsia="hi-IN" w:bidi="hi-IN"/>
        </w:rPr>
      </w:pPr>
      <w:r>
        <w:rPr>
          <w:rStyle w:val="FootnoteCharacters"/>
        </w:rPr>
        <w:footnoteRef/>
      </w:r>
      <w:proofErr w:type="gramStart"/>
      <w:r>
        <w:t>A</w:t>
      </w:r>
      <w:r>
        <w:rPr>
          <w:rFonts w:eastAsia="DejaVu Sans" w:cs="Lohit Hindi"/>
          <w:kern w:val="1"/>
          <w:lang w:val="bg-BG" w:eastAsia="hi-IN" w:bidi="hi-IN"/>
        </w:rPr>
        <w:t xml:space="preserve">rticle 2 and 3 </w:t>
      </w:r>
      <w:r>
        <w:rPr>
          <w:rFonts w:eastAsia="DejaVu Sans" w:cs="Lohit Hindi"/>
          <w:kern w:val="1"/>
          <w:lang w:val="en-US" w:eastAsia="hi-IN" w:bidi="hi-IN"/>
        </w:rPr>
        <w:t xml:space="preserve">of the </w:t>
      </w:r>
      <w:r>
        <w:rPr>
          <w:rFonts w:eastAsia="DejaVu Sans" w:cs="Lohit Hindi"/>
          <w:kern w:val="1"/>
          <w:lang w:val="bg-BG" w:eastAsia="hi-IN" w:bidi="hi-IN"/>
        </w:rPr>
        <w:t xml:space="preserve">PFA </w:t>
      </w:r>
      <w:r w:rsidRPr="00ED77F6">
        <w:rPr>
          <w:rFonts w:eastAsia="DejaVu Sans" w:cs="Calibri"/>
          <w:i/>
          <w:iCs/>
          <w:color w:val="3333FF"/>
          <w:kern w:val="1"/>
          <w:lang w:val="bg-BG" w:eastAsia="hi-IN" w:bidi="hi-IN"/>
        </w:rPr>
        <w:t>(</w:t>
      </w:r>
      <w:hyperlink r:id="rId38" w:history="1">
        <w:r w:rsidRPr="0031126E">
          <w:rPr>
            <w:rStyle w:val="Hyperlink"/>
            <w:i/>
            <w:lang w:val="bg-BG"/>
          </w:rPr>
          <w:t>Закон за лицата и семействата</w:t>
        </w:r>
      </w:hyperlink>
      <w:r w:rsidRPr="00ED77F6">
        <w:rPr>
          <w:rFonts w:eastAsia="DejaVu Sans" w:cs="Calibri"/>
          <w:i/>
          <w:iCs/>
          <w:color w:val="3333FF"/>
          <w:kern w:val="1"/>
          <w:lang w:val="bg-BG" w:eastAsia="hi-IN" w:bidi="hi-IN"/>
        </w:rPr>
        <w:t>)</w:t>
      </w:r>
      <w:r>
        <w:rPr>
          <w:rFonts w:eastAsia="DejaVu Sans" w:cs="Calibri"/>
          <w:i/>
          <w:iCs/>
          <w:kern w:val="1"/>
          <w:lang w:val="bg-BG" w:eastAsia="hi-IN" w:bidi="hi-IN"/>
        </w:rPr>
        <w:t>.</w:t>
      </w:r>
      <w:proofErr w:type="gramEnd"/>
    </w:p>
  </w:footnote>
  <w:footnote w:id="45">
    <w:p w:rsidR="00726B6C" w:rsidRPr="006B6C7F" w:rsidRDefault="00726B6C" w:rsidP="00AC7914">
      <w:pPr>
        <w:pStyle w:val="FootnoteText"/>
        <w:widowControl w:val="0"/>
        <w:spacing w:after="0"/>
        <w:rPr>
          <w:rFonts w:eastAsia="DejaVu Sans" w:cs="Lohit Hindi"/>
          <w:i/>
          <w:kern w:val="1"/>
          <w:lang w:val="bg-BG" w:eastAsia="hi-IN" w:bidi="hi-IN"/>
        </w:rPr>
      </w:pPr>
      <w:r>
        <w:rPr>
          <w:rStyle w:val="FootnoteCharacters"/>
        </w:rPr>
        <w:footnoteRef/>
      </w:r>
      <w:proofErr w:type="gramStart"/>
      <w:r>
        <w:rPr>
          <w:rFonts w:eastAsia="DejaVu Sans" w:cs="Lohit Hindi"/>
          <w:kern w:val="1"/>
          <w:lang w:val="en-US" w:eastAsia="hi-IN" w:bidi="hi-IN"/>
        </w:rPr>
        <w:t>Article</w:t>
      </w:r>
      <w:r w:rsidRPr="00375AEA">
        <w:rPr>
          <w:rFonts w:eastAsia="DejaVu Sans" w:cs="Lohit Hindi"/>
          <w:kern w:val="1"/>
          <w:lang w:val="bg-BG" w:eastAsia="hi-IN" w:bidi="hi-IN"/>
        </w:rPr>
        <w:t xml:space="preserve"> </w:t>
      </w:r>
      <w:r w:rsidRPr="00375AEA">
        <w:rPr>
          <w:rFonts w:eastAsia="DejaVu Sans" w:cs="Lohit Hindi"/>
          <w:kern w:val="1"/>
          <w:lang w:val="bg-BG" w:eastAsia="hi-IN" w:bidi="hi-IN"/>
        </w:rPr>
        <w:t xml:space="preserve">144 </w:t>
      </w:r>
      <w:r>
        <w:rPr>
          <w:rFonts w:eastAsia="DejaVu Sans" w:cs="Lohit Hindi"/>
          <w:kern w:val="1"/>
          <w:lang w:val="en-US" w:eastAsia="hi-IN" w:bidi="hi-IN"/>
        </w:rPr>
        <w:t>of</w:t>
      </w:r>
      <w:r w:rsidRPr="00ED77F6">
        <w:rPr>
          <w:rFonts w:eastAsia="DejaVu Sans" w:cs="Lohit Hindi"/>
          <w:kern w:val="1"/>
          <w:lang w:val="bg-BG" w:eastAsia="hi-IN" w:bidi="hi-IN"/>
        </w:rPr>
        <w:t xml:space="preserve"> </w:t>
      </w:r>
      <w:r>
        <w:rPr>
          <w:rFonts w:eastAsia="DejaVu Sans" w:cs="Lohit Hindi"/>
          <w:kern w:val="1"/>
          <w:lang w:val="en-US" w:eastAsia="hi-IN" w:bidi="hi-IN"/>
        </w:rPr>
        <w:t>the</w:t>
      </w:r>
      <w:r w:rsidRPr="00ED77F6">
        <w:rPr>
          <w:rFonts w:eastAsia="DejaVu Sans" w:cs="Lohit Hindi"/>
          <w:kern w:val="1"/>
          <w:lang w:val="bg-BG" w:eastAsia="hi-IN" w:bidi="hi-IN"/>
        </w:rPr>
        <w:t xml:space="preserve"> </w:t>
      </w:r>
      <w:r>
        <w:rPr>
          <w:lang w:val="en-US"/>
        </w:rPr>
        <w:t>APC</w:t>
      </w:r>
      <w:r w:rsidRPr="00375AEA">
        <w:rPr>
          <w:lang w:val="bg-BG"/>
        </w:rPr>
        <w:t xml:space="preserve"> </w:t>
      </w:r>
      <w:hyperlink r:id="rId39" w:history="1">
        <w:r w:rsidRPr="006B6C7F">
          <w:rPr>
            <w:rStyle w:val="Hyperlink"/>
            <w:rFonts w:cs="Arial"/>
            <w:i/>
            <w:lang w:val="bg-BG"/>
          </w:rPr>
          <w:t>(Административнопроцесуален кодекс)</w:t>
        </w:r>
      </w:hyperlink>
      <w:r w:rsidRPr="006B6C7F">
        <w:rPr>
          <w:rFonts w:cs="Arial"/>
          <w:i/>
          <w:lang w:val="bg-BG"/>
        </w:rPr>
        <w:t xml:space="preserve"> </w:t>
      </w:r>
      <w:r w:rsidRPr="006B6C7F">
        <w:rPr>
          <w:rFonts w:cs="Arial"/>
        </w:rPr>
        <w:t>in</w:t>
      </w:r>
      <w:r w:rsidRPr="006B6C7F">
        <w:rPr>
          <w:rFonts w:cs="Arial"/>
          <w:lang w:val="bg-BG"/>
        </w:rPr>
        <w:t xml:space="preserve"> </w:t>
      </w:r>
      <w:r w:rsidRPr="006B6C7F">
        <w:rPr>
          <w:rFonts w:cs="Arial"/>
        </w:rPr>
        <w:t>conjunction</w:t>
      </w:r>
      <w:r w:rsidRPr="006B6C7F">
        <w:rPr>
          <w:rFonts w:cs="Arial"/>
          <w:lang w:val="bg-BG"/>
        </w:rPr>
        <w:t xml:space="preserve"> </w:t>
      </w:r>
      <w:r w:rsidRPr="006B6C7F">
        <w:rPr>
          <w:rFonts w:cs="Arial"/>
        </w:rPr>
        <w:t>with</w:t>
      </w:r>
      <w:r w:rsidRPr="006B6C7F">
        <w:rPr>
          <w:rFonts w:eastAsia="DejaVu Sans" w:cs="Lohit Hindi"/>
          <w:kern w:val="1"/>
          <w:lang w:val="bg-BG" w:eastAsia="hi-IN" w:bidi="hi-IN"/>
        </w:rPr>
        <w:t xml:space="preserve"> </w:t>
      </w:r>
      <w:r w:rsidRPr="006B6C7F">
        <w:rPr>
          <w:rFonts w:eastAsia="DejaVu Sans" w:cs="Lohit Hindi"/>
          <w:kern w:val="1"/>
          <w:lang w:val="en-US" w:eastAsia="hi-IN" w:bidi="hi-IN"/>
        </w:rPr>
        <w:t>Article</w:t>
      </w:r>
      <w:r w:rsidRPr="006B6C7F">
        <w:rPr>
          <w:rFonts w:eastAsia="DejaVu Sans" w:cs="Lohit Hindi"/>
          <w:kern w:val="1"/>
          <w:lang w:val="bg-BG" w:eastAsia="hi-IN" w:bidi="hi-IN"/>
        </w:rPr>
        <w:t xml:space="preserve"> 28(4) </w:t>
      </w:r>
      <w:r>
        <w:rPr>
          <w:rFonts w:eastAsia="DejaVu Sans" w:cs="Lohit Hindi"/>
          <w:kern w:val="1"/>
          <w:lang w:val="en-US" w:eastAsia="hi-IN" w:bidi="hi-IN"/>
        </w:rPr>
        <w:t>of</w:t>
      </w:r>
      <w:r w:rsidRPr="00ED77F6">
        <w:rPr>
          <w:rFonts w:eastAsia="DejaVu Sans" w:cs="Lohit Hindi"/>
          <w:kern w:val="1"/>
          <w:lang w:val="bg-BG" w:eastAsia="hi-IN" w:bidi="hi-IN"/>
        </w:rPr>
        <w:t xml:space="preserve"> </w:t>
      </w:r>
      <w:r>
        <w:rPr>
          <w:rFonts w:eastAsia="DejaVu Sans" w:cs="Lohit Hindi"/>
          <w:kern w:val="1"/>
          <w:lang w:val="en-US" w:eastAsia="hi-IN" w:bidi="hi-IN"/>
        </w:rPr>
        <w:t>the</w:t>
      </w:r>
      <w:r w:rsidRPr="00ED77F6">
        <w:rPr>
          <w:rFonts w:eastAsia="DejaVu Sans" w:cs="Lohit Hindi"/>
          <w:kern w:val="1"/>
          <w:lang w:val="bg-BG" w:eastAsia="hi-IN" w:bidi="hi-IN"/>
        </w:rPr>
        <w:t xml:space="preserve"> </w:t>
      </w:r>
      <w:r w:rsidRPr="006B6C7F">
        <w:rPr>
          <w:rFonts w:eastAsia="DejaVu Sans" w:cs="Lohit Hindi"/>
          <w:kern w:val="1"/>
          <w:lang w:val="bg-BG" w:eastAsia="hi-IN" w:bidi="hi-IN"/>
        </w:rPr>
        <w:t xml:space="preserve">CPC 2008 </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/2135558368" </w:instrText>
      </w:r>
      <w:r w:rsidR="00A37835">
        <w:fldChar w:fldCharType="separate"/>
      </w:r>
      <w:r w:rsidRPr="006B6C7F">
        <w:rPr>
          <w:rStyle w:val="Hyperlink"/>
          <w:i/>
          <w:lang w:val="bg-BG"/>
        </w:rPr>
        <w:t>(Граждански процесуален кодекс)</w:t>
      </w:r>
      <w:r w:rsidR="00A37835">
        <w:rPr>
          <w:rStyle w:val="Hyperlink"/>
          <w:i/>
          <w:lang w:val="bg-BG"/>
        </w:rPr>
        <w:fldChar w:fldCharType="end"/>
      </w:r>
      <w:r w:rsidRPr="006B6C7F">
        <w:rPr>
          <w:rFonts w:eastAsia="DejaVu Sans" w:cs="Lohit Hindi"/>
          <w:i/>
          <w:kern w:val="1"/>
          <w:lang w:val="bg-BG" w:eastAsia="hi-IN" w:bidi="hi-IN"/>
        </w:rPr>
        <w:t>.</w:t>
      </w:r>
      <w:proofErr w:type="gramEnd"/>
    </w:p>
  </w:footnote>
  <w:footnote w:id="46">
    <w:p w:rsidR="00726B6C" w:rsidRPr="006B6C7F" w:rsidRDefault="00726B6C" w:rsidP="00AC7914">
      <w:pPr>
        <w:pStyle w:val="FootnoteText"/>
        <w:spacing w:after="0"/>
        <w:rPr>
          <w:lang w:val="bg-BG"/>
        </w:rPr>
      </w:pPr>
      <w:r w:rsidRPr="006B6C7F">
        <w:rPr>
          <w:rStyle w:val="FootnoteCharacters"/>
        </w:rPr>
        <w:footnoteRef/>
      </w:r>
      <w:proofErr w:type="gramStart"/>
      <w:r w:rsidRPr="006B6C7F">
        <w:rPr>
          <w:rFonts w:eastAsia="DejaVu Sans" w:cs="Lohit Hindi"/>
          <w:kern w:val="1"/>
          <w:lang w:val="en-US" w:eastAsia="hi-IN" w:bidi="hi-IN"/>
        </w:rPr>
        <w:t>Article</w:t>
      </w:r>
      <w:r w:rsidRPr="006B6C7F">
        <w:rPr>
          <w:rFonts w:eastAsia="DejaVu Sans" w:cs="Lohit Hindi"/>
          <w:kern w:val="1"/>
          <w:lang w:val="bg-BG" w:eastAsia="hi-IN" w:bidi="hi-IN"/>
        </w:rPr>
        <w:t xml:space="preserve"> </w:t>
      </w:r>
      <w:r w:rsidRPr="006B6C7F">
        <w:rPr>
          <w:rFonts w:eastAsia="DejaVu Sans" w:cs="Lohit Hindi"/>
          <w:kern w:val="1"/>
          <w:lang w:val="bg-BG" w:eastAsia="hi-IN" w:bidi="hi-IN"/>
        </w:rPr>
        <w:t xml:space="preserve">144 </w:t>
      </w:r>
      <w:r>
        <w:rPr>
          <w:rFonts w:eastAsia="DejaVu Sans" w:cs="Lohit Hindi"/>
          <w:kern w:val="1"/>
          <w:lang w:val="en-US" w:eastAsia="hi-IN" w:bidi="hi-IN"/>
        </w:rPr>
        <w:t>of</w:t>
      </w:r>
      <w:r w:rsidRPr="00ED77F6">
        <w:rPr>
          <w:rFonts w:eastAsia="DejaVu Sans" w:cs="Lohit Hindi"/>
          <w:kern w:val="1"/>
          <w:lang w:val="bg-BG" w:eastAsia="hi-IN" w:bidi="hi-IN"/>
        </w:rPr>
        <w:t xml:space="preserve"> </w:t>
      </w:r>
      <w:r>
        <w:rPr>
          <w:rFonts w:eastAsia="DejaVu Sans" w:cs="Lohit Hindi"/>
          <w:kern w:val="1"/>
          <w:lang w:val="en-US" w:eastAsia="hi-IN" w:bidi="hi-IN"/>
        </w:rPr>
        <w:t>the</w:t>
      </w:r>
      <w:r w:rsidRPr="00ED77F6">
        <w:rPr>
          <w:rFonts w:eastAsia="DejaVu Sans" w:cs="Lohit Hindi"/>
          <w:kern w:val="1"/>
          <w:lang w:val="bg-BG" w:eastAsia="hi-IN" w:bidi="hi-IN"/>
        </w:rPr>
        <w:t xml:space="preserve"> </w:t>
      </w:r>
      <w:r w:rsidRPr="006B6C7F">
        <w:rPr>
          <w:lang w:val="en-US"/>
        </w:rPr>
        <w:t>APC</w:t>
      </w:r>
      <w:r w:rsidRPr="006B6C7F">
        <w:rPr>
          <w:lang w:val="bg-BG"/>
        </w:rPr>
        <w:t xml:space="preserve"> </w:t>
      </w:r>
      <w:hyperlink r:id="rId40" w:history="1">
        <w:r w:rsidRPr="006B6C7F">
          <w:rPr>
            <w:rStyle w:val="Hyperlink"/>
            <w:rFonts w:cs="Arial"/>
            <w:i/>
            <w:lang w:val="bg-BG"/>
          </w:rPr>
          <w:t>(Административнопроцесуален кодекс)</w:t>
        </w:r>
      </w:hyperlink>
      <w:r w:rsidRPr="006B6C7F">
        <w:rPr>
          <w:rFonts w:cs="Arial"/>
          <w:i/>
          <w:lang w:val="bg-BG"/>
        </w:rPr>
        <w:t xml:space="preserve"> </w:t>
      </w:r>
      <w:r w:rsidRPr="006B6C7F">
        <w:rPr>
          <w:rFonts w:cs="Arial"/>
        </w:rPr>
        <w:t>in</w:t>
      </w:r>
      <w:r w:rsidRPr="006B6C7F">
        <w:rPr>
          <w:rFonts w:cs="Arial"/>
          <w:lang w:val="bg-BG"/>
        </w:rPr>
        <w:t xml:space="preserve"> </w:t>
      </w:r>
      <w:r w:rsidRPr="006B6C7F">
        <w:rPr>
          <w:rFonts w:cs="Arial"/>
        </w:rPr>
        <w:t>conjunction</w:t>
      </w:r>
      <w:r w:rsidRPr="006B6C7F">
        <w:rPr>
          <w:rFonts w:cs="Arial"/>
          <w:lang w:val="bg-BG"/>
        </w:rPr>
        <w:t xml:space="preserve"> </w:t>
      </w:r>
      <w:r w:rsidRPr="006B6C7F">
        <w:rPr>
          <w:rFonts w:cs="Arial"/>
        </w:rPr>
        <w:t>with</w:t>
      </w:r>
      <w:r w:rsidRPr="006B6C7F">
        <w:rPr>
          <w:rFonts w:eastAsia="DejaVu Sans" w:cs="Lohit Hindi"/>
          <w:kern w:val="1"/>
          <w:lang w:val="bg-BG" w:eastAsia="hi-IN" w:bidi="hi-IN"/>
        </w:rPr>
        <w:t xml:space="preserve"> </w:t>
      </w:r>
      <w:r w:rsidRPr="006B6C7F">
        <w:rPr>
          <w:lang w:val="en-US"/>
        </w:rPr>
        <w:t>Article</w:t>
      </w:r>
      <w:r w:rsidRPr="006B6C7F">
        <w:rPr>
          <w:lang w:val="bg-BG"/>
        </w:rPr>
        <w:t xml:space="preserve"> 28(2) </w:t>
      </w:r>
      <w:r>
        <w:rPr>
          <w:lang w:val="en-US"/>
        </w:rPr>
        <w:t>of</w:t>
      </w:r>
      <w:r w:rsidRPr="00ED77F6">
        <w:rPr>
          <w:lang w:val="bg-BG"/>
        </w:rPr>
        <w:t xml:space="preserve"> </w:t>
      </w:r>
      <w:r>
        <w:rPr>
          <w:lang w:val="en-US"/>
        </w:rPr>
        <w:t>the</w:t>
      </w:r>
      <w:r w:rsidRPr="00ED77F6">
        <w:rPr>
          <w:lang w:val="bg-BG"/>
        </w:rPr>
        <w:t xml:space="preserve"> </w:t>
      </w:r>
      <w:r w:rsidRPr="006B6C7F">
        <w:rPr>
          <w:lang w:val="en-US"/>
        </w:rPr>
        <w:t>CPC</w:t>
      </w:r>
      <w:r w:rsidRPr="006B6C7F">
        <w:rPr>
          <w:lang w:val="bg-BG"/>
        </w:rPr>
        <w:t xml:space="preserve"> 2008 </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/2135558368" </w:instrText>
      </w:r>
      <w:r w:rsidR="00A37835">
        <w:fldChar w:fldCharType="separate"/>
      </w:r>
      <w:r w:rsidRPr="006B6C7F">
        <w:rPr>
          <w:rStyle w:val="Hyperlink"/>
          <w:i/>
          <w:lang w:val="bg-BG"/>
        </w:rPr>
        <w:t>(Граждански процесуален кодекс)</w:t>
      </w:r>
      <w:r w:rsidR="00A37835">
        <w:rPr>
          <w:rStyle w:val="Hyperlink"/>
          <w:i/>
          <w:lang w:val="bg-BG"/>
        </w:rPr>
        <w:fldChar w:fldCharType="end"/>
      </w:r>
      <w:r w:rsidRPr="006B6C7F">
        <w:rPr>
          <w:i/>
          <w:lang w:val="bg-BG"/>
        </w:rPr>
        <w:t>.</w:t>
      </w:r>
      <w:proofErr w:type="gramEnd"/>
      <w:r w:rsidRPr="006B6C7F">
        <w:rPr>
          <w:i/>
          <w:lang w:val="bg-BG"/>
        </w:rPr>
        <w:t xml:space="preserve">  </w:t>
      </w:r>
    </w:p>
  </w:footnote>
  <w:footnote w:id="47">
    <w:p w:rsidR="00726B6C" w:rsidRPr="00ED77F6" w:rsidRDefault="00726B6C" w:rsidP="00AC7914">
      <w:pPr>
        <w:pStyle w:val="FootnoteText"/>
        <w:spacing w:after="0"/>
        <w:rPr>
          <w:lang w:val="bg-BG"/>
        </w:rPr>
      </w:pPr>
      <w:r>
        <w:rPr>
          <w:rStyle w:val="FootnoteReference"/>
        </w:rPr>
        <w:footnoteRef/>
      </w:r>
      <w:proofErr w:type="gramStart"/>
      <w:r>
        <w:t xml:space="preserve">Article 154 </w:t>
      </w:r>
      <w:r>
        <w:rPr>
          <w:lang w:val="en-US"/>
        </w:rPr>
        <w:t>of</w:t>
      </w:r>
      <w:r w:rsidRPr="00ED77F6">
        <w:rPr>
          <w:lang w:val="bg-BG"/>
        </w:rPr>
        <w:t xml:space="preserve"> </w:t>
      </w:r>
      <w:r>
        <w:rPr>
          <w:lang w:val="en-US"/>
        </w:rPr>
        <w:t>the</w:t>
      </w:r>
      <w:r w:rsidRPr="00ED77F6">
        <w:rPr>
          <w:lang w:val="bg-BG"/>
        </w:rPr>
        <w:t xml:space="preserve"> </w:t>
      </w:r>
      <w:r>
        <w:t>F</w:t>
      </w:r>
      <w:r>
        <w:rPr>
          <w:lang w:val="en-US"/>
        </w:rPr>
        <w:t>C</w:t>
      </w:r>
      <w:r w:rsidRPr="00ED77F6">
        <w:rPr>
          <w:lang w:val="bg-BG"/>
        </w:rPr>
        <w:t xml:space="preserve"> </w:t>
      </w:r>
      <w:hyperlink r:id="rId41" w:history="1">
        <w:r w:rsidRPr="00ED77F6">
          <w:rPr>
            <w:rStyle w:val="Hyperlink"/>
            <w:i/>
            <w:lang w:val="bg-BG"/>
          </w:rPr>
          <w:t>(</w:t>
        </w:r>
        <w:r w:rsidRPr="00BC599F">
          <w:rPr>
            <w:rStyle w:val="Hyperlink"/>
            <w:i/>
            <w:lang w:val="bg-BG"/>
          </w:rPr>
          <w:t>Семеен кодекс)</w:t>
        </w:r>
      </w:hyperlink>
      <w:r>
        <w:t>.</w:t>
      </w:r>
      <w:proofErr w:type="gramEnd"/>
    </w:p>
  </w:footnote>
  <w:footnote w:id="48">
    <w:p w:rsidR="00726B6C" w:rsidRPr="00ED77F6" w:rsidRDefault="00726B6C" w:rsidP="00AC7914">
      <w:pPr>
        <w:pStyle w:val="FootnoteText"/>
        <w:spacing w:after="0"/>
        <w:rPr>
          <w:lang w:val="bg-BG"/>
        </w:rPr>
      </w:pPr>
      <w:r>
        <w:rPr>
          <w:rStyle w:val="FootnoteReference"/>
        </w:rPr>
        <w:footnoteRef/>
      </w:r>
      <w:proofErr w:type="gramStart"/>
      <w:r w:rsidRPr="00ED77F6">
        <w:rPr>
          <w:lang w:val="en-US"/>
        </w:rPr>
        <w:t>Articles</w:t>
      </w:r>
      <w:r w:rsidRPr="00ED77F6">
        <w:rPr>
          <w:lang w:val="bg-BG"/>
        </w:rPr>
        <w:t xml:space="preserve"> </w:t>
      </w:r>
      <w:r w:rsidRPr="00ED77F6">
        <w:rPr>
          <w:lang w:val="bg-BG"/>
        </w:rPr>
        <w:t xml:space="preserve">153(2) </w:t>
      </w:r>
      <w:r>
        <w:rPr>
          <w:lang w:val="en-US"/>
        </w:rPr>
        <w:t xml:space="preserve">of the </w:t>
      </w:r>
      <w:r>
        <w:t>F</w:t>
      </w:r>
      <w:r w:rsidRPr="00ED77F6">
        <w:rPr>
          <w:lang w:val="en-US"/>
        </w:rPr>
        <w:t>C</w:t>
      </w:r>
      <w:r w:rsidRPr="00ED77F6">
        <w:rPr>
          <w:lang w:val="bg-BG"/>
        </w:rPr>
        <w:t xml:space="preserve"> </w:t>
      </w:r>
      <w:hyperlink r:id="rId42" w:history="1">
        <w:r w:rsidRPr="00ED77F6">
          <w:rPr>
            <w:rStyle w:val="Hyperlink"/>
            <w:i/>
            <w:lang w:val="bg-BG"/>
          </w:rPr>
          <w:t>(</w:t>
        </w:r>
        <w:r w:rsidRPr="00BC599F">
          <w:rPr>
            <w:rStyle w:val="Hyperlink"/>
            <w:i/>
            <w:lang w:val="bg-BG"/>
          </w:rPr>
          <w:t>Семеен кодекс)</w:t>
        </w:r>
      </w:hyperlink>
      <w:r>
        <w:t>.</w:t>
      </w:r>
      <w:proofErr w:type="gramEnd"/>
      <w:r w:rsidRPr="00ED77F6">
        <w:rPr>
          <w:lang w:val="bg-BG"/>
        </w:rPr>
        <w:t xml:space="preserve">  </w:t>
      </w:r>
    </w:p>
  </w:footnote>
  <w:footnote w:id="49">
    <w:p w:rsidR="00726B6C" w:rsidRPr="00ED77F6" w:rsidRDefault="00726B6C" w:rsidP="00AC7914">
      <w:pPr>
        <w:pStyle w:val="FootnoteText"/>
        <w:spacing w:after="0"/>
        <w:rPr>
          <w:lang w:val="bg-BG"/>
        </w:rPr>
      </w:pPr>
      <w:r>
        <w:rPr>
          <w:rStyle w:val="FootnoteReference"/>
        </w:rPr>
        <w:footnoteRef/>
      </w:r>
      <w:proofErr w:type="gramStart"/>
      <w:r>
        <w:t xml:space="preserve">Article 161 </w:t>
      </w:r>
      <w:r>
        <w:rPr>
          <w:lang w:val="en-US"/>
        </w:rPr>
        <w:t xml:space="preserve">of the </w:t>
      </w:r>
      <w:r>
        <w:t>FC</w:t>
      </w:r>
      <w:r w:rsidRPr="00ED77F6">
        <w:rPr>
          <w:lang w:val="bg-BG"/>
        </w:rPr>
        <w:t xml:space="preserve"> </w:t>
      </w:r>
      <w:hyperlink r:id="rId43" w:history="1">
        <w:r w:rsidRPr="00ED77F6">
          <w:rPr>
            <w:rStyle w:val="Hyperlink"/>
            <w:i/>
            <w:lang w:val="bg-BG"/>
          </w:rPr>
          <w:t>(</w:t>
        </w:r>
        <w:r w:rsidRPr="00BC599F">
          <w:rPr>
            <w:rStyle w:val="Hyperlink"/>
            <w:i/>
            <w:lang w:val="bg-BG"/>
          </w:rPr>
          <w:t>Семеен кодекс)</w:t>
        </w:r>
      </w:hyperlink>
      <w:r>
        <w:t>.</w:t>
      </w:r>
      <w:proofErr w:type="gramEnd"/>
    </w:p>
  </w:footnote>
  <w:footnote w:id="50">
    <w:p w:rsidR="00726B6C" w:rsidRPr="005E7E41" w:rsidRDefault="00726B6C" w:rsidP="00AC7914">
      <w:pPr>
        <w:pStyle w:val="FootnoteText"/>
        <w:spacing w:after="0"/>
        <w:rPr>
          <w:lang w:val="en-US"/>
        </w:rPr>
      </w:pPr>
      <w:r>
        <w:rPr>
          <w:rStyle w:val="FootnoteReference"/>
        </w:rPr>
        <w:footnoteRef/>
      </w:r>
      <w:r>
        <w:rPr>
          <w:lang w:val="en-US"/>
        </w:rPr>
        <w:t>Information obtained in consultation with a stakeholder, i.e. a lawyer.</w:t>
      </w:r>
    </w:p>
  </w:footnote>
  <w:footnote w:id="51">
    <w:p w:rsidR="00726B6C" w:rsidRDefault="00726B6C" w:rsidP="00AC7914">
      <w:pPr>
        <w:pStyle w:val="FootnoteText"/>
        <w:widowControl w:val="0"/>
        <w:rPr>
          <w:rFonts w:eastAsia="DejaVu Sans" w:cs="Lohit Hindi"/>
          <w:kern w:val="1"/>
          <w:lang w:val="bg-BG" w:eastAsia="hi-IN" w:bidi="hi-IN"/>
        </w:rPr>
      </w:pPr>
      <w:r>
        <w:rPr>
          <w:rStyle w:val="FootnoteCharacters"/>
        </w:rPr>
        <w:footnoteRef/>
      </w:r>
      <w:r>
        <w:rPr>
          <w:rFonts w:eastAsia="DejaVu Sans" w:cs="Lohit Hindi"/>
          <w:kern w:val="1"/>
          <w:lang w:val="bg-BG" w:eastAsia="hi-IN" w:bidi="hi-IN"/>
        </w:rPr>
        <w:t xml:space="preserve">Additional Provisions, para.1, item 5 </w:t>
      </w:r>
      <w:r>
        <w:rPr>
          <w:rFonts w:eastAsia="DejaVu Sans" w:cs="Lohit Hindi"/>
          <w:kern w:val="1"/>
          <w:lang w:val="en-US" w:eastAsia="hi-IN" w:bidi="hi-IN"/>
        </w:rPr>
        <w:t xml:space="preserve">of the </w:t>
      </w:r>
      <w:r>
        <w:rPr>
          <w:rFonts w:eastAsia="DejaVu Sans" w:cs="Lohit Hindi"/>
          <w:kern w:val="1"/>
          <w:lang w:val="bg-BG" w:eastAsia="hi-IN" w:bidi="hi-IN"/>
        </w:rPr>
        <w:t xml:space="preserve">CPA 2000 </w:t>
      </w:r>
      <w:r w:rsidRPr="00ED77F6">
        <w:rPr>
          <w:rFonts w:eastAsia="DejaVu Sans" w:cs="Lohit Hindi"/>
          <w:color w:val="3333FF"/>
          <w:kern w:val="1"/>
          <w:lang w:val="bg-BG" w:eastAsia="hi-IN" w:bidi="hi-IN"/>
        </w:rPr>
        <w:t>(</w:t>
      </w:r>
      <w:hyperlink r:id="rId44" w:history="1">
        <w:proofErr w:type="spellStart"/>
        <w:r w:rsidRPr="00ED77F6">
          <w:rPr>
            <w:rStyle w:val="Hyperlink"/>
            <w:color w:val="3333FF"/>
          </w:rPr>
          <w:t>З</w:t>
        </w:r>
        <w:r w:rsidRPr="00ED77F6">
          <w:rPr>
            <w:rStyle w:val="Hyperlink"/>
            <w:i/>
            <w:color w:val="3333FF"/>
          </w:rPr>
          <w:t>акон</w:t>
        </w:r>
        <w:proofErr w:type="spellEnd"/>
        <w:r w:rsidRPr="00ED77F6">
          <w:rPr>
            <w:rStyle w:val="Hyperlink"/>
            <w:i/>
            <w:color w:val="3333FF"/>
          </w:rPr>
          <w:t xml:space="preserve"> </w:t>
        </w:r>
        <w:proofErr w:type="spellStart"/>
        <w:r w:rsidRPr="00ED77F6">
          <w:rPr>
            <w:rStyle w:val="Hyperlink"/>
            <w:i/>
            <w:color w:val="3333FF"/>
          </w:rPr>
          <w:t>за</w:t>
        </w:r>
        <w:proofErr w:type="spellEnd"/>
        <w:r w:rsidRPr="00ED77F6">
          <w:rPr>
            <w:rStyle w:val="Hyperlink"/>
            <w:i/>
            <w:color w:val="3333FF"/>
          </w:rPr>
          <w:t xml:space="preserve"> </w:t>
        </w:r>
        <w:proofErr w:type="spellStart"/>
        <w:r w:rsidRPr="00ED77F6">
          <w:rPr>
            <w:rStyle w:val="Hyperlink"/>
            <w:i/>
            <w:color w:val="3333FF"/>
          </w:rPr>
          <w:t>закрила</w:t>
        </w:r>
        <w:proofErr w:type="spellEnd"/>
        <w:r w:rsidRPr="00ED77F6">
          <w:rPr>
            <w:rStyle w:val="Hyperlink"/>
            <w:i/>
            <w:color w:val="3333FF"/>
          </w:rPr>
          <w:t xml:space="preserve"> </w:t>
        </w:r>
        <w:proofErr w:type="spellStart"/>
        <w:r w:rsidRPr="00ED77F6">
          <w:rPr>
            <w:rStyle w:val="Hyperlink"/>
            <w:i/>
            <w:color w:val="3333FF"/>
          </w:rPr>
          <w:t>на</w:t>
        </w:r>
        <w:proofErr w:type="spellEnd"/>
        <w:r w:rsidRPr="00ED77F6">
          <w:rPr>
            <w:rStyle w:val="Hyperlink"/>
            <w:i/>
            <w:color w:val="3333FF"/>
          </w:rPr>
          <w:t xml:space="preserve"> </w:t>
        </w:r>
        <w:proofErr w:type="spellStart"/>
        <w:r w:rsidRPr="00ED77F6">
          <w:rPr>
            <w:rStyle w:val="Hyperlink"/>
            <w:i/>
            <w:color w:val="3333FF"/>
          </w:rPr>
          <w:t>детето</w:t>
        </w:r>
        <w:proofErr w:type="spellEnd"/>
      </w:hyperlink>
      <w:r w:rsidRPr="00ED77F6">
        <w:rPr>
          <w:rFonts w:eastAsia="DejaVu Sans" w:cs="Lohit Hindi"/>
          <w:color w:val="3333FF"/>
          <w:kern w:val="1"/>
          <w:lang w:val="bg-BG" w:eastAsia="hi-IN" w:bidi="hi-IN"/>
        </w:rPr>
        <w:t>).</w:t>
      </w:r>
    </w:p>
  </w:footnote>
  <w:footnote w:id="52">
    <w:p w:rsidR="00726B6C" w:rsidRDefault="00726B6C" w:rsidP="00AC7914">
      <w:pPr>
        <w:pStyle w:val="FootnoteText"/>
        <w:widowControl w:val="0"/>
        <w:spacing w:after="0"/>
        <w:rPr>
          <w:rFonts w:eastAsia="DejaVu Sans" w:cs="Lohit Hindi"/>
          <w:i/>
          <w:iCs/>
          <w:kern w:val="1"/>
          <w:lang w:val="bg-BG" w:eastAsia="hi-IN" w:bidi="hi-IN"/>
        </w:rPr>
      </w:pPr>
      <w:r>
        <w:rPr>
          <w:rStyle w:val="FootnoteCharacters"/>
        </w:rPr>
        <w:footnoteRef/>
      </w:r>
      <w:r>
        <w:rPr>
          <w:rFonts w:eastAsia="DejaVu Sans" w:cs="Lohit Hindi"/>
          <w:kern w:val="1"/>
          <w:lang w:val="bg-BG" w:eastAsia="hi-IN" w:bidi="hi-IN"/>
        </w:rPr>
        <w:t xml:space="preserve">Article </w:t>
      </w:r>
      <w:r>
        <w:rPr>
          <w:rFonts w:eastAsia="DejaVu Sans" w:cs="Lohit Hindi"/>
          <w:kern w:val="1"/>
          <w:lang w:val="bg-BG" w:eastAsia="hi-IN" w:bidi="hi-IN"/>
        </w:rPr>
        <w:t xml:space="preserve">10 (2) </w:t>
      </w:r>
      <w:r>
        <w:rPr>
          <w:rFonts w:eastAsia="DejaVu Sans" w:cs="Lohit Hindi"/>
          <w:kern w:val="1"/>
          <w:lang w:val="en-US" w:eastAsia="hi-IN" w:bidi="hi-IN"/>
        </w:rPr>
        <w:t>of</w:t>
      </w:r>
      <w:r w:rsidRPr="00ED77F6">
        <w:rPr>
          <w:rFonts w:eastAsia="DejaVu Sans" w:cs="Lohit Hindi"/>
          <w:kern w:val="1"/>
          <w:lang w:val="bg-BG" w:eastAsia="hi-IN" w:bidi="hi-IN"/>
        </w:rPr>
        <w:t xml:space="preserve"> </w:t>
      </w:r>
      <w:r>
        <w:rPr>
          <w:rFonts w:eastAsia="DejaVu Sans" w:cs="Lohit Hindi"/>
          <w:kern w:val="1"/>
          <w:lang w:val="en-US" w:eastAsia="hi-IN" w:bidi="hi-IN"/>
        </w:rPr>
        <w:t>the</w:t>
      </w:r>
      <w:r w:rsidRPr="00ED77F6">
        <w:rPr>
          <w:rFonts w:eastAsia="DejaVu Sans" w:cs="Lohit Hindi"/>
          <w:kern w:val="1"/>
          <w:lang w:val="bg-BG" w:eastAsia="hi-IN" w:bidi="hi-IN"/>
        </w:rPr>
        <w:t xml:space="preserve"> </w:t>
      </w:r>
      <w:r>
        <w:rPr>
          <w:rFonts w:eastAsia="DejaVu Sans" w:cs="Lohit Hindi"/>
          <w:kern w:val="1"/>
          <w:lang w:val="bg-BG" w:eastAsia="hi-IN" w:bidi="hi-IN"/>
        </w:rPr>
        <w:t xml:space="preserve">CPA 2000 </w:t>
      </w:r>
      <w:r w:rsidRPr="00ED77F6">
        <w:rPr>
          <w:rFonts w:eastAsia="DejaVu Sans" w:cs="Lohit Hindi"/>
          <w:i/>
          <w:iCs/>
          <w:color w:val="3333FF"/>
          <w:kern w:val="1"/>
          <w:lang w:val="bg-BG" w:eastAsia="hi-IN" w:bidi="hi-IN"/>
        </w:rPr>
        <w:t>(</w:t>
      </w:r>
      <w:hyperlink r:id="rId45" w:history="1">
        <w:r w:rsidRPr="005A43C6">
          <w:rPr>
            <w:rStyle w:val="Hyperlink"/>
            <w:i/>
            <w:lang w:val="bg-BG"/>
          </w:rPr>
          <w:t>Закон за закрила на детето</w:t>
        </w:r>
      </w:hyperlink>
      <w:r w:rsidRPr="00ED77F6">
        <w:rPr>
          <w:rFonts w:eastAsia="DejaVu Sans" w:cs="Lohit Hindi"/>
          <w:i/>
          <w:iCs/>
          <w:color w:val="3333FF"/>
          <w:kern w:val="1"/>
          <w:lang w:val="bg-BG" w:eastAsia="hi-IN" w:bidi="hi-IN"/>
        </w:rPr>
        <w:t>)</w:t>
      </w:r>
      <w:r>
        <w:rPr>
          <w:rFonts w:eastAsia="DejaVu Sans" w:cs="Lohit Hindi"/>
          <w:i/>
          <w:iCs/>
          <w:kern w:val="1"/>
          <w:lang w:val="bg-BG" w:eastAsia="hi-IN" w:bidi="hi-IN"/>
        </w:rPr>
        <w:t>.</w:t>
      </w:r>
    </w:p>
  </w:footnote>
  <w:footnote w:id="53">
    <w:p w:rsidR="00726B6C" w:rsidRPr="00577963" w:rsidRDefault="00726B6C" w:rsidP="00AC7914">
      <w:pPr>
        <w:pStyle w:val="FootnoteText"/>
        <w:spacing w:after="0"/>
        <w:rPr>
          <w:lang w:val="bg-BG"/>
        </w:rPr>
      </w:pPr>
      <w:r w:rsidRPr="006001CE">
        <w:rPr>
          <w:rStyle w:val="FootnoteReference"/>
        </w:rPr>
        <w:footnoteRef/>
      </w:r>
      <w:r w:rsidRPr="00372F7C">
        <w:rPr>
          <w:lang w:val="bg-BG"/>
        </w:rPr>
        <w:t xml:space="preserve"> </w:t>
      </w:r>
      <w:proofErr w:type="gramStart"/>
      <w:r w:rsidRPr="006001CE">
        <w:rPr>
          <w:rFonts w:eastAsia="DejaVu Sans" w:cs="Lohit Hindi"/>
          <w:kern w:val="1"/>
          <w:lang w:val="en-US" w:eastAsia="hi-IN" w:bidi="hi-IN"/>
        </w:rPr>
        <w:t>Article</w:t>
      </w:r>
      <w:r w:rsidRPr="006001CE">
        <w:rPr>
          <w:rFonts w:eastAsia="DejaVu Sans" w:cs="Lohit Hindi"/>
          <w:kern w:val="1"/>
          <w:lang w:val="bg-BG" w:eastAsia="hi-IN" w:bidi="hi-IN"/>
        </w:rPr>
        <w:t xml:space="preserve"> </w:t>
      </w:r>
      <w:r w:rsidRPr="006001CE">
        <w:rPr>
          <w:rFonts w:eastAsia="DejaVu Sans" w:cs="Lohit Hindi"/>
          <w:kern w:val="1"/>
          <w:lang w:val="bg-BG" w:eastAsia="hi-IN" w:bidi="hi-IN"/>
        </w:rPr>
        <w:t xml:space="preserve">144 </w:t>
      </w:r>
      <w:r>
        <w:rPr>
          <w:rFonts w:eastAsia="DejaVu Sans" w:cs="Lohit Hindi"/>
          <w:kern w:val="1"/>
          <w:lang w:val="en-US" w:eastAsia="hi-IN" w:bidi="hi-IN"/>
        </w:rPr>
        <w:t>of</w:t>
      </w:r>
      <w:r w:rsidRPr="00ED77F6">
        <w:rPr>
          <w:rFonts w:eastAsia="DejaVu Sans" w:cs="Lohit Hindi"/>
          <w:kern w:val="1"/>
          <w:lang w:val="bg-BG" w:eastAsia="hi-IN" w:bidi="hi-IN"/>
        </w:rPr>
        <w:t xml:space="preserve"> </w:t>
      </w:r>
      <w:r>
        <w:rPr>
          <w:rFonts w:eastAsia="DejaVu Sans" w:cs="Lohit Hindi"/>
          <w:kern w:val="1"/>
          <w:lang w:val="en-US" w:eastAsia="hi-IN" w:bidi="hi-IN"/>
        </w:rPr>
        <w:t>the</w:t>
      </w:r>
      <w:r w:rsidRPr="00ED77F6">
        <w:rPr>
          <w:rFonts w:eastAsia="DejaVu Sans" w:cs="Lohit Hindi"/>
          <w:kern w:val="1"/>
          <w:lang w:val="bg-BG" w:eastAsia="hi-IN" w:bidi="hi-IN"/>
        </w:rPr>
        <w:t xml:space="preserve"> </w:t>
      </w:r>
      <w:r w:rsidRPr="006001CE">
        <w:rPr>
          <w:lang w:val="en-US"/>
        </w:rPr>
        <w:t>APC</w:t>
      </w:r>
      <w:r w:rsidRPr="006001CE">
        <w:rPr>
          <w:lang w:val="bg-BG"/>
        </w:rPr>
        <w:t xml:space="preserve"> </w:t>
      </w:r>
      <w:hyperlink r:id="rId46" w:history="1">
        <w:r w:rsidRPr="00577963">
          <w:rPr>
            <w:rStyle w:val="Hyperlink"/>
            <w:rFonts w:cs="Arial"/>
            <w:i/>
            <w:lang w:val="bg-BG"/>
          </w:rPr>
          <w:t>(Административнопроцесуален кодекс)</w:t>
        </w:r>
      </w:hyperlink>
      <w:r w:rsidRPr="00577963">
        <w:rPr>
          <w:rFonts w:cs="Arial"/>
          <w:i/>
          <w:lang w:val="bg-BG"/>
        </w:rPr>
        <w:t xml:space="preserve"> </w:t>
      </w:r>
      <w:r w:rsidRPr="00577963">
        <w:rPr>
          <w:rFonts w:cs="Arial"/>
        </w:rPr>
        <w:t>in</w:t>
      </w:r>
      <w:r w:rsidRPr="00577963">
        <w:rPr>
          <w:rFonts w:cs="Arial"/>
          <w:lang w:val="bg-BG"/>
        </w:rPr>
        <w:t xml:space="preserve"> </w:t>
      </w:r>
      <w:r w:rsidRPr="00577963">
        <w:rPr>
          <w:rFonts w:cs="Arial"/>
        </w:rPr>
        <w:t>conjunction</w:t>
      </w:r>
      <w:r w:rsidRPr="00577963">
        <w:rPr>
          <w:rFonts w:cs="Arial"/>
          <w:lang w:val="bg-BG"/>
        </w:rPr>
        <w:t xml:space="preserve"> </w:t>
      </w:r>
      <w:r w:rsidRPr="00577963">
        <w:rPr>
          <w:rFonts w:cs="Arial"/>
        </w:rPr>
        <w:t>with</w:t>
      </w:r>
      <w:r w:rsidRPr="00577963">
        <w:rPr>
          <w:rFonts w:cs="Arial"/>
          <w:lang w:val="bg-BG"/>
        </w:rPr>
        <w:t xml:space="preserve"> </w:t>
      </w:r>
      <w:r w:rsidRPr="00577963">
        <w:rPr>
          <w:rFonts w:cs="Arial"/>
        </w:rPr>
        <w:t>Article</w:t>
      </w:r>
      <w:r w:rsidRPr="00577963">
        <w:rPr>
          <w:rFonts w:cs="Arial"/>
          <w:lang w:val="bg-BG"/>
        </w:rPr>
        <w:t xml:space="preserve"> 195(1) </w:t>
      </w:r>
      <w:r w:rsidRPr="00372F7C">
        <w:rPr>
          <w:lang w:val="bg-BG"/>
        </w:rPr>
        <w:t>(</w:t>
      </w:r>
      <w:r w:rsidRPr="00577963">
        <w:t>CPC</w:t>
      </w:r>
      <w:r w:rsidRPr="00372F7C">
        <w:rPr>
          <w:lang w:val="bg-BG"/>
        </w:rPr>
        <w:t xml:space="preserve">) </w:t>
      </w:r>
      <w:r w:rsidRPr="00372F7C">
        <w:rPr>
          <w:i/>
          <w:lang w:val="bg-BG"/>
        </w:rPr>
        <w:t>(Граждански процесуален кодекс)</w:t>
      </w:r>
      <w:r w:rsidRPr="00577963">
        <w:rPr>
          <w:lang w:val="bg-BG"/>
        </w:rPr>
        <w:t>.</w:t>
      </w:r>
      <w:proofErr w:type="gramEnd"/>
    </w:p>
  </w:footnote>
  <w:footnote w:id="54">
    <w:p w:rsidR="00726B6C" w:rsidRPr="006001CE" w:rsidRDefault="00726B6C" w:rsidP="00AC7914">
      <w:pPr>
        <w:pStyle w:val="FootnoteText"/>
        <w:spacing w:after="0"/>
        <w:rPr>
          <w:lang w:val="bg-BG"/>
        </w:rPr>
      </w:pPr>
      <w:r>
        <w:rPr>
          <w:rStyle w:val="FootnoteReference"/>
        </w:rPr>
        <w:footnoteRef/>
      </w:r>
      <w:r w:rsidRPr="00372F7C">
        <w:rPr>
          <w:lang w:val="bg-BG"/>
        </w:rPr>
        <w:t xml:space="preserve"> </w:t>
      </w:r>
      <w:proofErr w:type="gramStart"/>
      <w:r w:rsidRPr="006001CE">
        <w:rPr>
          <w:lang w:val="en-US"/>
        </w:rPr>
        <w:t>Article</w:t>
      </w:r>
      <w:r w:rsidRPr="006001CE">
        <w:rPr>
          <w:lang w:val="bg-BG"/>
        </w:rPr>
        <w:t xml:space="preserve"> </w:t>
      </w:r>
      <w:r w:rsidRPr="006001CE">
        <w:rPr>
          <w:lang w:val="bg-BG"/>
        </w:rPr>
        <w:t xml:space="preserve">49(1) </w:t>
      </w:r>
      <w:r>
        <w:rPr>
          <w:lang w:val="en-US"/>
        </w:rPr>
        <w:t>of</w:t>
      </w:r>
      <w:r w:rsidRPr="00ED77F6">
        <w:rPr>
          <w:lang w:val="bg-BG"/>
        </w:rPr>
        <w:t xml:space="preserve"> </w:t>
      </w:r>
      <w:r>
        <w:rPr>
          <w:lang w:val="en-US"/>
        </w:rPr>
        <w:t>the</w:t>
      </w:r>
      <w:r w:rsidRPr="00ED77F6">
        <w:rPr>
          <w:lang w:val="bg-BG"/>
        </w:rPr>
        <w:t xml:space="preserve"> </w:t>
      </w:r>
      <w:r w:rsidRPr="006001CE">
        <w:rPr>
          <w:lang w:val="en-US"/>
        </w:rPr>
        <w:t>APC</w:t>
      </w:r>
      <w:r w:rsidRPr="006001CE">
        <w:rPr>
          <w:lang w:val="bg-BG"/>
        </w:rPr>
        <w:t xml:space="preserve"> </w:t>
      </w:r>
      <w:hyperlink r:id="rId47" w:history="1">
        <w:r w:rsidRPr="006001CE">
          <w:rPr>
            <w:rStyle w:val="Hyperlink"/>
            <w:rFonts w:cs="Arial"/>
            <w:i/>
            <w:lang w:val="bg-BG"/>
          </w:rPr>
          <w:t>(Административнопроцесуален кодекс)</w:t>
        </w:r>
      </w:hyperlink>
      <w:r w:rsidRPr="006001CE">
        <w:rPr>
          <w:lang w:val="bg-BG"/>
        </w:rPr>
        <w:t>.</w:t>
      </w:r>
      <w:proofErr w:type="gramEnd"/>
    </w:p>
  </w:footnote>
  <w:footnote w:id="55">
    <w:p w:rsidR="00726B6C" w:rsidRPr="00DB3980" w:rsidRDefault="00726B6C" w:rsidP="00AC7914">
      <w:pPr>
        <w:pStyle w:val="FootnoteText"/>
        <w:spacing w:after="0"/>
        <w:jc w:val="both"/>
        <w:rPr>
          <w:lang w:val="bg-BG"/>
        </w:rPr>
      </w:pPr>
      <w:r w:rsidRPr="006001CE">
        <w:rPr>
          <w:rStyle w:val="FootnoteReference"/>
        </w:rPr>
        <w:footnoteRef/>
      </w:r>
      <w:r w:rsidRPr="00372F7C">
        <w:rPr>
          <w:lang w:val="bg-BG"/>
        </w:rPr>
        <w:t xml:space="preserve"> </w:t>
      </w:r>
      <w:r w:rsidRPr="006001CE">
        <w:rPr>
          <w:rFonts w:eastAsia="DejaVu Sans" w:cs="Lohit Hindi"/>
          <w:kern w:val="1"/>
          <w:lang w:val="bg-BG" w:eastAsia="hi-IN" w:bidi="hi-IN"/>
        </w:rPr>
        <w:t xml:space="preserve">Article 14 </w:t>
      </w:r>
      <w:r>
        <w:rPr>
          <w:rFonts w:eastAsia="DejaVu Sans" w:cs="Lohit Hindi"/>
          <w:kern w:val="1"/>
          <w:lang w:val="en-US" w:eastAsia="hi-IN" w:bidi="hi-IN"/>
        </w:rPr>
        <w:t>of</w:t>
      </w:r>
      <w:r w:rsidRPr="00ED77F6">
        <w:rPr>
          <w:rFonts w:eastAsia="DejaVu Sans" w:cs="Lohit Hindi"/>
          <w:kern w:val="1"/>
          <w:lang w:val="bg-BG" w:eastAsia="hi-IN" w:bidi="hi-IN"/>
        </w:rPr>
        <w:t xml:space="preserve"> </w:t>
      </w:r>
      <w:r>
        <w:rPr>
          <w:rFonts w:eastAsia="DejaVu Sans" w:cs="Lohit Hindi"/>
          <w:kern w:val="1"/>
          <w:lang w:val="en-US" w:eastAsia="hi-IN" w:bidi="hi-IN"/>
        </w:rPr>
        <w:t>the</w:t>
      </w:r>
      <w:r w:rsidRPr="00ED77F6">
        <w:rPr>
          <w:rFonts w:eastAsia="DejaVu Sans" w:cs="Lohit Hindi"/>
          <w:kern w:val="1"/>
          <w:lang w:val="bg-BG" w:eastAsia="hi-IN" w:bidi="hi-IN"/>
        </w:rPr>
        <w:t xml:space="preserve"> </w:t>
      </w:r>
      <w:r w:rsidRPr="006001CE">
        <w:rPr>
          <w:rFonts w:eastAsia="DejaVu Sans" w:cs="Lohit Hindi"/>
          <w:kern w:val="1"/>
          <w:lang w:val="bg-BG" w:eastAsia="hi-IN" w:bidi="hi-IN"/>
        </w:rPr>
        <w:t>RICPA 2006</w:t>
      </w:r>
      <w:r w:rsidRPr="006001CE">
        <w:rPr>
          <w:rFonts w:eastAsia="DejaVu Sans" w:cs="Lohit Hindi"/>
          <w:i/>
          <w:iCs/>
          <w:kern w:val="1"/>
          <w:lang w:val="bg-BG" w:eastAsia="hi-IN" w:bidi="hi-IN"/>
        </w:rPr>
        <w:t xml:space="preserve"> </w:t>
      </w:r>
      <w:r w:rsidRPr="00ED77F6">
        <w:rPr>
          <w:rFonts w:eastAsia="DejaVu Sans" w:cs="Lohit Hindi"/>
          <w:i/>
          <w:iCs/>
          <w:color w:val="3333FF"/>
          <w:kern w:val="1"/>
          <w:lang w:val="bg-BG" w:eastAsia="hi-IN" w:bidi="hi-IN"/>
        </w:rPr>
        <w:t>(</w:t>
      </w:r>
      <w:hyperlink r:id="rId48" w:history="1">
        <w:r w:rsidRPr="00372F7C">
          <w:rPr>
            <w:rStyle w:val="Hyperlink"/>
            <w:i/>
            <w:lang w:val="bg-BG"/>
          </w:rPr>
          <w:t>Правилник за прилагане за Закона за закрила на детето)</w:t>
        </w:r>
      </w:hyperlink>
      <w:r w:rsidRPr="00372F7C">
        <w:rPr>
          <w:i/>
          <w:lang w:val="bg-BG"/>
        </w:rPr>
        <w:t>.</w:t>
      </w:r>
    </w:p>
  </w:footnote>
  <w:footnote w:id="56">
    <w:p w:rsidR="00726B6C" w:rsidRPr="006001CE" w:rsidRDefault="00726B6C" w:rsidP="00AC7914">
      <w:pPr>
        <w:pStyle w:val="FootnoteText"/>
        <w:spacing w:after="0"/>
        <w:rPr>
          <w:rFonts w:eastAsia="DejaVu Sans" w:cs="Lohit Hindi"/>
          <w:kern w:val="1"/>
          <w:lang w:val="bg-BG" w:eastAsia="hi-IN" w:bidi="hi-IN"/>
        </w:rPr>
      </w:pPr>
      <w:r w:rsidRPr="006001CE">
        <w:rPr>
          <w:rStyle w:val="FootnoteCharacters"/>
        </w:rPr>
        <w:footnoteRef/>
      </w:r>
      <w:proofErr w:type="gramStart"/>
      <w:r w:rsidRPr="006001CE">
        <w:t>Article</w:t>
      </w:r>
      <w:r w:rsidRPr="006001CE">
        <w:rPr>
          <w:lang w:val="bg-BG"/>
        </w:rPr>
        <w:t xml:space="preserve"> </w:t>
      </w:r>
      <w:r w:rsidRPr="006001CE">
        <w:rPr>
          <w:lang w:val="bg-BG"/>
        </w:rPr>
        <w:t xml:space="preserve">15(1) </w:t>
      </w:r>
      <w:r>
        <w:rPr>
          <w:lang w:val="en-US"/>
        </w:rPr>
        <w:t>of</w:t>
      </w:r>
      <w:r w:rsidRPr="00ED77F6">
        <w:rPr>
          <w:lang w:val="bg-BG"/>
        </w:rPr>
        <w:t xml:space="preserve"> </w:t>
      </w:r>
      <w:r>
        <w:rPr>
          <w:lang w:val="en-US"/>
        </w:rPr>
        <w:t>the</w:t>
      </w:r>
      <w:r w:rsidRPr="00ED77F6">
        <w:rPr>
          <w:lang w:val="bg-BG"/>
        </w:rPr>
        <w:t xml:space="preserve"> </w:t>
      </w:r>
      <w:r w:rsidRPr="006001CE">
        <w:rPr>
          <w:rFonts w:eastAsia="DejaVu Sans" w:cs="Lohit Hindi"/>
          <w:kern w:val="1"/>
          <w:lang w:val="bg-BG" w:eastAsia="hi-IN" w:bidi="hi-IN"/>
        </w:rPr>
        <w:t xml:space="preserve">CPA 2000 </w:t>
      </w:r>
      <w:r w:rsidRPr="00ED77F6">
        <w:rPr>
          <w:rFonts w:eastAsia="DejaVu Sans" w:cs="Lohit Hindi"/>
          <w:color w:val="3333FF"/>
          <w:kern w:val="1"/>
          <w:lang w:val="bg-BG" w:eastAsia="hi-IN" w:bidi="hi-IN"/>
        </w:rPr>
        <w:t>(</w:t>
      </w:r>
      <w:hyperlink r:id="rId49" w:history="1">
        <w:r w:rsidRPr="006001CE">
          <w:rPr>
            <w:rStyle w:val="Hyperlink"/>
            <w:i/>
            <w:lang w:val="bg-BG"/>
          </w:rPr>
          <w:t>Закон за закрила на детето</w:t>
        </w:r>
      </w:hyperlink>
      <w:r w:rsidRPr="00ED77F6">
        <w:rPr>
          <w:rFonts w:eastAsia="DejaVu Sans" w:cs="Lohit Hindi"/>
          <w:color w:val="3333FF"/>
          <w:kern w:val="1"/>
          <w:lang w:val="bg-BG" w:eastAsia="hi-IN" w:bidi="hi-IN"/>
        </w:rPr>
        <w:t>)</w:t>
      </w:r>
      <w:r w:rsidRPr="006001CE">
        <w:rPr>
          <w:rFonts w:eastAsia="DejaVu Sans" w:cs="Lohit Hindi"/>
          <w:kern w:val="1"/>
          <w:lang w:val="bg-BG" w:eastAsia="hi-IN" w:bidi="hi-IN"/>
        </w:rPr>
        <w:t>.</w:t>
      </w:r>
      <w:proofErr w:type="gramEnd"/>
    </w:p>
  </w:footnote>
  <w:footnote w:id="57">
    <w:p w:rsidR="00726B6C" w:rsidRPr="000D323B" w:rsidRDefault="00726B6C" w:rsidP="00AC7914">
      <w:pPr>
        <w:pStyle w:val="FootnoteText"/>
        <w:spacing w:after="0"/>
        <w:rPr>
          <w:lang w:val="bg-BG"/>
        </w:rPr>
      </w:pPr>
      <w:r>
        <w:rPr>
          <w:rStyle w:val="FootnoteReference"/>
        </w:rPr>
        <w:footnoteRef/>
      </w:r>
      <w:proofErr w:type="gramStart"/>
      <w:r w:rsidRPr="006001CE">
        <w:t>Article</w:t>
      </w:r>
      <w:r w:rsidRPr="006001CE">
        <w:rPr>
          <w:lang w:val="bg-BG"/>
        </w:rPr>
        <w:t xml:space="preserve"> </w:t>
      </w:r>
      <w:r w:rsidRPr="006001CE">
        <w:rPr>
          <w:lang w:val="bg-BG"/>
        </w:rPr>
        <w:t xml:space="preserve">15(1) </w:t>
      </w:r>
      <w:r>
        <w:rPr>
          <w:lang w:val="en-US"/>
        </w:rPr>
        <w:t>of</w:t>
      </w:r>
      <w:r w:rsidRPr="00ED77F6">
        <w:rPr>
          <w:lang w:val="bg-BG"/>
        </w:rPr>
        <w:t xml:space="preserve"> </w:t>
      </w:r>
      <w:r>
        <w:rPr>
          <w:lang w:val="en-US"/>
        </w:rPr>
        <w:t>the</w:t>
      </w:r>
      <w:r w:rsidRPr="00ED77F6">
        <w:rPr>
          <w:lang w:val="bg-BG"/>
        </w:rPr>
        <w:t xml:space="preserve"> </w:t>
      </w:r>
      <w:r w:rsidRPr="006001CE">
        <w:rPr>
          <w:rFonts w:eastAsia="DejaVu Sans" w:cs="Lohit Hindi"/>
          <w:kern w:val="1"/>
          <w:lang w:val="bg-BG" w:eastAsia="hi-IN" w:bidi="hi-IN"/>
        </w:rPr>
        <w:t xml:space="preserve">CPA 2000 </w:t>
      </w:r>
      <w:r w:rsidRPr="00ED77F6">
        <w:rPr>
          <w:rFonts w:eastAsia="DejaVu Sans" w:cs="Lohit Hindi"/>
          <w:color w:val="3333FF"/>
          <w:kern w:val="1"/>
          <w:lang w:val="bg-BG" w:eastAsia="hi-IN" w:bidi="hi-IN"/>
        </w:rPr>
        <w:t>(</w:t>
      </w:r>
      <w:hyperlink r:id="rId50" w:history="1">
        <w:r w:rsidRPr="006001CE">
          <w:rPr>
            <w:rStyle w:val="Hyperlink"/>
            <w:i/>
            <w:lang w:val="bg-BG"/>
          </w:rPr>
          <w:t>Закон за закрила на детето</w:t>
        </w:r>
      </w:hyperlink>
      <w:r w:rsidRPr="00ED77F6">
        <w:rPr>
          <w:rFonts w:eastAsia="DejaVu Sans" w:cs="Lohit Hindi"/>
          <w:color w:val="3333FF"/>
          <w:kern w:val="1"/>
          <w:lang w:val="bg-BG" w:eastAsia="hi-IN" w:bidi="hi-IN"/>
        </w:rPr>
        <w:t>)</w:t>
      </w:r>
      <w:r w:rsidRPr="006001CE">
        <w:rPr>
          <w:rFonts w:eastAsia="DejaVu Sans" w:cs="Lohit Hindi"/>
          <w:kern w:val="1"/>
          <w:lang w:val="bg-BG" w:eastAsia="hi-IN" w:bidi="hi-IN"/>
        </w:rPr>
        <w:t>.</w:t>
      </w:r>
      <w:proofErr w:type="gramEnd"/>
    </w:p>
  </w:footnote>
  <w:footnote w:id="58">
    <w:p w:rsidR="00726B6C" w:rsidRPr="006001CE" w:rsidRDefault="00726B6C" w:rsidP="00AC7914">
      <w:pPr>
        <w:pStyle w:val="FootnoteText"/>
        <w:widowControl w:val="0"/>
        <w:spacing w:after="0"/>
        <w:rPr>
          <w:rStyle w:val="newdocreference"/>
          <w:rFonts w:eastAsia="DejaVu Sans"/>
          <w:bCs/>
          <w:kern w:val="1"/>
          <w:lang w:val="bg-BG" w:eastAsia="hi-IN" w:bidi="hi-IN"/>
        </w:rPr>
      </w:pPr>
      <w:r w:rsidRPr="006001CE">
        <w:rPr>
          <w:rStyle w:val="FootnoteCharacters"/>
        </w:rPr>
        <w:footnoteRef/>
      </w:r>
      <w:r w:rsidRPr="006001CE">
        <w:rPr>
          <w:rFonts w:eastAsia="DejaVu Sans"/>
          <w:kern w:val="1"/>
          <w:lang w:val="bg-BG" w:eastAsia="hi-IN" w:bidi="hi-IN"/>
        </w:rPr>
        <w:t xml:space="preserve">Article 4(1) </w:t>
      </w:r>
      <w:r>
        <w:rPr>
          <w:rFonts w:eastAsia="DejaVu Sans"/>
          <w:kern w:val="1"/>
          <w:lang w:val="en-US" w:eastAsia="hi-IN" w:bidi="hi-IN"/>
        </w:rPr>
        <w:t>of</w:t>
      </w:r>
      <w:r w:rsidRPr="00ED77F6">
        <w:rPr>
          <w:rFonts w:eastAsia="DejaVu Sans"/>
          <w:kern w:val="1"/>
          <w:lang w:val="bg-BG" w:eastAsia="hi-IN" w:bidi="hi-IN"/>
        </w:rPr>
        <w:t xml:space="preserve"> </w:t>
      </w:r>
      <w:r>
        <w:rPr>
          <w:rFonts w:eastAsia="DejaVu Sans"/>
          <w:kern w:val="1"/>
          <w:lang w:val="en-US" w:eastAsia="hi-IN" w:bidi="hi-IN"/>
        </w:rPr>
        <w:t>the</w:t>
      </w:r>
      <w:r w:rsidRPr="00ED77F6">
        <w:rPr>
          <w:rFonts w:eastAsia="DejaVu Sans"/>
          <w:kern w:val="1"/>
          <w:lang w:val="bg-BG" w:eastAsia="hi-IN" w:bidi="hi-IN"/>
        </w:rPr>
        <w:t xml:space="preserve"> </w:t>
      </w:r>
      <w:r w:rsidRPr="006001CE">
        <w:rPr>
          <w:rFonts w:eastAsia="DejaVu Sans"/>
          <w:kern w:val="1"/>
          <w:lang w:val="bg-BG" w:eastAsia="hi-IN" w:bidi="hi-IN"/>
        </w:rPr>
        <w:t xml:space="preserve">EA 2004 </w:t>
      </w:r>
      <w:r w:rsidRPr="00ED77F6">
        <w:rPr>
          <w:rStyle w:val="newdocreference"/>
          <w:rFonts w:eastAsia="DejaVu Sans"/>
          <w:bCs/>
          <w:i/>
          <w:color w:val="3333FF"/>
          <w:kern w:val="1"/>
          <w:lang w:val="bg-BG" w:eastAsia="hi-IN" w:bidi="hi-IN"/>
        </w:rPr>
        <w:t>(</w:t>
      </w:r>
      <w:hyperlink r:id="rId51" w:history="1">
        <w:r w:rsidRPr="006001CE">
          <w:rPr>
            <w:rStyle w:val="Hyperlink"/>
            <w:i/>
            <w:lang w:val="bg-BG"/>
          </w:rPr>
          <w:t>Закон за защита от дискриминация</w:t>
        </w:r>
      </w:hyperlink>
      <w:r w:rsidRPr="00ED77F6">
        <w:rPr>
          <w:rStyle w:val="newdocreference"/>
          <w:rFonts w:eastAsia="DejaVu Sans"/>
          <w:bCs/>
          <w:i/>
          <w:color w:val="3333FF"/>
          <w:kern w:val="1"/>
          <w:lang w:val="bg-BG" w:eastAsia="hi-IN" w:bidi="hi-IN"/>
        </w:rPr>
        <w:t>)</w:t>
      </w:r>
      <w:r w:rsidRPr="006001CE">
        <w:rPr>
          <w:rStyle w:val="newdocreference"/>
          <w:rFonts w:eastAsia="DejaVu Sans"/>
          <w:bCs/>
          <w:i/>
          <w:kern w:val="1"/>
          <w:lang w:val="bg-BG" w:eastAsia="hi-IN" w:bidi="hi-IN"/>
        </w:rPr>
        <w:t>.</w:t>
      </w:r>
    </w:p>
  </w:footnote>
  <w:footnote w:id="59">
    <w:p w:rsidR="00726B6C" w:rsidRPr="00375AEA" w:rsidRDefault="00726B6C" w:rsidP="00AC7914">
      <w:pPr>
        <w:pStyle w:val="FootnoteText"/>
        <w:spacing w:after="0"/>
        <w:rPr>
          <w:lang w:val="bg-BG"/>
        </w:rPr>
      </w:pPr>
      <w:r w:rsidRPr="006001CE">
        <w:rPr>
          <w:rStyle w:val="FootnoteReference"/>
        </w:rPr>
        <w:footnoteRef/>
      </w:r>
      <w:r w:rsidRPr="00372F7C">
        <w:rPr>
          <w:lang w:val="bg-BG"/>
        </w:rPr>
        <w:t xml:space="preserve"> </w:t>
      </w:r>
      <w:proofErr w:type="gramStart"/>
      <w:r w:rsidRPr="006001CE">
        <w:rPr>
          <w:lang w:val="en-US"/>
        </w:rPr>
        <w:t>Article</w:t>
      </w:r>
      <w:r w:rsidRPr="006001CE">
        <w:rPr>
          <w:lang w:val="bg-BG"/>
        </w:rPr>
        <w:t xml:space="preserve"> </w:t>
      </w:r>
      <w:r w:rsidRPr="006001CE">
        <w:rPr>
          <w:lang w:val="bg-BG"/>
        </w:rPr>
        <w:t xml:space="preserve">144 </w:t>
      </w:r>
      <w:r>
        <w:rPr>
          <w:lang w:val="en-US"/>
        </w:rPr>
        <w:t>of</w:t>
      </w:r>
      <w:r w:rsidRPr="00ED77F6">
        <w:rPr>
          <w:lang w:val="bg-BG"/>
        </w:rPr>
        <w:t xml:space="preserve"> </w:t>
      </w:r>
      <w:r>
        <w:rPr>
          <w:lang w:val="en-US"/>
        </w:rPr>
        <w:t>the</w:t>
      </w:r>
      <w:r w:rsidRPr="00ED77F6">
        <w:rPr>
          <w:lang w:val="bg-BG"/>
        </w:rPr>
        <w:t xml:space="preserve"> </w:t>
      </w:r>
      <w:r>
        <w:rPr>
          <w:lang w:val="en-US"/>
        </w:rPr>
        <w:t>APC</w:t>
      </w:r>
      <w:r w:rsidRPr="005A0798">
        <w:rPr>
          <w:lang w:val="bg-BG"/>
        </w:rPr>
        <w:t xml:space="preserve"> </w:t>
      </w:r>
      <w:hyperlink r:id="rId52" w:history="1">
        <w:r w:rsidRPr="006001CE">
          <w:rPr>
            <w:rStyle w:val="Hyperlink"/>
            <w:rFonts w:cs="Arial"/>
            <w:i/>
            <w:lang w:val="bg-BG"/>
          </w:rPr>
          <w:t>(Административнопроцесуален кодекс)</w:t>
        </w:r>
      </w:hyperlink>
      <w:r w:rsidRPr="00375AEA">
        <w:rPr>
          <w:lang w:val="bg-BG"/>
        </w:rPr>
        <w:t>.</w:t>
      </w:r>
      <w:proofErr w:type="gramEnd"/>
    </w:p>
  </w:footnote>
  <w:footnote w:id="60">
    <w:p w:rsidR="00726B6C" w:rsidRPr="00375AEA" w:rsidRDefault="00726B6C" w:rsidP="00AC7914">
      <w:pPr>
        <w:pStyle w:val="FootnoteText"/>
        <w:spacing w:after="0"/>
        <w:rPr>
          <w:lang w:val="bg-BG"/>
        </w:rPr>
      </w:pPr>
      <w:r>
        <w:rPr>
          <w:rStyle w:val="FootnoteReference"/>
        </w:rPr>
        <w:footnoteRef/>
      </w:r>
      <w:r>
        <w:rPr>
          <w:lang w:val="en-US"/>
        </w:rPr>
        <w:t>Article</w:t>
      </w:r>
      <w:r w:rsidRPr="00375AEA">
        <w:rPr>
          <w:lang w:val="bg-BG"/>
        </w:rPr>
        <w:t xml:space="preserve"> </w:t>
      </w:r>
      <w:r w:rsidRPr="00375AEA">
        <w:rPr>
          <w:lang w:val="bg-BG"/>
        </w:rPr>
        <w:t xml:space="preserve">19(1) </w:t>
      </w:r>
      <w:r>
        <w:rPr>
          <w:lang w:val="en-US"/>
        </w:rPr>
        <w:t>point</w:t>
      </w:r>
      <w:r w:rsidRPr="00375AEA">
        <w:rPr>
          <w:lang w:val="bg-BG"/>
        </w:rPr>
        <w:t xml:space="preserve"> 9 </w:t>
      </w:r>
      <w:r>
        <w:rPr>
          <w:lang w:val="en-US"/>
        </w:rPr>
        <w:t>of the Ombudsman</w:t>
      </w:r>
      <w:r w:rsidRPr="00375AEA">
        <w:rPr>
          <w:lang w:val="bg-BG"/>
        </w:rPr>
        <w:t>’</w:t>
      </w:r>
      <w:r>
        <w:rPr>
          <w:lang w:val="en-US"/>
        </w:rPr>
        <w:t>s</w:t>
      </w:r>
      <w:r w:rsidRPr="00375AEA">
        <w:rPr>
          <w:lang w:val="bg-BG"/>
        </w:rPr>
        <w:t xml:space="preserve"> </w:t>
      </w:r>
      <w:r w:rsidRPr="00E23330">
        <w:rPr>
          <w:lang w:val="en-US"/>
        </w:rPr>
        <w:t>Act</w:t>
      </w:r>
      <w:r w:rsidRPr="00E23330">
        <w:rPr>
          <w:lang w:val="bg-BG"/>
        </w:rPr>
        <w:t xml:space="preserve"> </w:t>
      </w:r>
      <w:r w:rsidRPr="00ED77F6">
        <w:rPr>
          <w:i/>
          <w:color w:val="3333FF"/>
          <w:lang w:val="bg-BG"/>
        </w:rPr>
        <w:t>(</w:t>
      </w:r>
      <w:r w:rsidR="00A37835">
        <w:fldChar w:fldCharType="begin"/>
      </w:r>
      <w:r w:rsidR="00A37835">
        <w:instrText xml:space="preserve"> HYPERLINK "http://lex.bg/laws/ldoc/2135467520" </w:instrText>
      </w:r>
      <w:r w:rsidR="00A37835">
        <w:fldChar w:fldCharType="separate"/>
      </w:r>
      <w:r w:rsidRPr="00E23330">
        <w:rPr>
          <w:rStyle w:val="Hyperlink"/>
          <w:i/>
          <w:lang w:val="bg-BG"/>
        </w:rPr>
        <w:t>Закон за омбудсмана</w:t>
      </w:r>
      <w:r w:rsidR="00A37835">
        <w:rPr>
          <w:rStyle w:val="Hyperlink"/>
          <w:i/>
          <w:lang w:val="bg-BG"/>
        </w:rPr>
        <w:fldChar w:fldCharType="end"/>
      </w:r>
      <w:r w:rsidRPr="00ED77F6">
        <w:rPr>
          <w:i/>
          <w:color w:val="3333FF"/>
          <w:lang w:val="bg-BG"/>
        </w:rPr>
        <w:t>)</w:t>
      </w:r>
      <w:r w:rsidRPr="005A0798">
        <w:rPr>
          <w:lang w:val="bg-BG"/>
        </w:rPr>
        <w:t>.</w:t>
      </w:r>
    </w:p>
  </w:footnote>
  <w:footnote w:id="61">
    <w:p w:rsidR="00726B6C" w:rsidRPr="00E23330" w:rsidRDefault="00726B6C" w:rsidP="00AC7914">
      <w:pPr>
        <w:pStyle w:val="FootnoteText"/>
        <w:spacing w:after="0"/>
        <w:jc w:val="both"/>
        <w:rPr>
          <w:lang w:val="en-US"/>
        </w:rPr>
      </w:pPr>
      <w:r>
        <w:rPr>
          <w:rStyle w:val="FootnoteReference"/>
        </w:rPr>
        <w:footnoteRef/>
      </w:r>
      <w:r>
        <w:rPr>
          <w:lang w:val="en-US"/>
        </w:rPr>
        <w:t xml:space="preserve">Article 18 of the </w:t>
      </w:r>
      <w:r>
        <w:rPr>
          <w:rStyle w:val="newdocreference"/>
          <w:rFonts w:eastAsia="DejaVu Sans" w:cs="Calibri"/>
          <w:bCs/>
          <w:kern w:val="1"/>
          <w:lang w:eastAsia="hi-IN" w:bidi="hi-IN"/>
        </w:rPr>
        <w:t xml:space="preserve">CPA  2000 </w:t>
      </w:r>
      <w:r w:rsidRPr="00ED77F6">
        <w:rPr>
          <w:rFonts w:eastAsia="DejaVu Sans" w:cs="Lohit Hindi"/>
          <w: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r w:rsidRPr="00D2219E">
        <w:rPr>
          <w:rStyle w:val="Hyperlink"/>
          <w:i/>
          <w:lang w:val="bg-BG"/>
        </w:rPr>
        <w:t>Закон за закрила на детето</w:t>
      </w:r>
      <w:r w:rsidR="00A37835">
        <w:rPr>
          <w:rStyle w:val="Hyperlink"/>
          <w:i/>
          <w:lang w:val="bg-BG"/>
        </w:rPr>
        <w:fldChar w:fldCharType="end"/>
      </w:r>
      <w:r w:rsidRPr="000D323B">
        <w:rPr>
          <w:i/>
          <w:color w:val="3333FF"/>
          <w:lang w:val="en-US"/>
        </w:rPr>
        <w:t>)</w:t>
      </w:r>
      <w:r>
        <w:rPr>
          <w:i/>
          <w:lang w:val="en-US"/>
        </w:rPr>
        <w:t xml:space="preserve"> </w:t>
      </w:r>
      <w:r w:rsidRPr="00E23330">
        <w:rPr>
          <w:lang w:val="en-US"/>
        </w:rPr>
        <w:t xml:space="preserve">and Article 2 </w:t>
      </w:r>
      <w:r>
        <w:rPr>
          <w:lang w:val="en-US"/>
        </w:rPr>
        <w:t xml:space="preserve">of the </w:t>
      </w:r>
      <w:r w:rsidRPr="00E23330">
        <w:rPr>
          <w:lang w:val="en-US"/>
        </w:rPr>
        <w:t>Regulation for Structure</w:t>
      </w:r>
      <w:r w:rsidRPr="00E23330">
        <w:rPr>
          <w:lang w:val="bg-BG"/>
        </w:rPr>
        <w:t xml:space="preserve">, </w:t>
      </w:r>
      <w:proofErr w:type="spellStart"/>
      <w:r w:rsidRPr="00E23330">
        <w:rPr>
          <w:lang w:val="en-US"/>
        </w:rPr>
        <w:t>Organisation</w:t>
      </w:r>
      <w:proofErr w:type="spellEnd"/>
      <w:r w:rsidRPr="00E23330">
        <w:rPr>
          <w:lang w:val="en-US"/>
        </w:rPr>
        <w:t xml:space="preserve"> and Activities of the </w:t>
      </w:r>
      <w:r w:rsidRPr="00E23330">
        <w:rPr>
          <w:rFonts w:cs="Arial"/>
          <w:lang w:val="en-US"/>
        </w:rPr>
        <w:t xml:space="preserve">National Council for Child Protection </w:t>
      </w:r>
      <w:hyperlink r:id="rId53" w:history="1">
        <w:r w:rsidRPr="00E23330">
          <w:rPr>
            <w:rStyle w:val="Hyperlink"/>
            <w:rFonts w:cs="Arial"/>
            <w:i/>
            <w:lang w:val="en-US"/>
          </w:rPr>
          <w:t>(</w:t>
        </w:r>
        <w:r w:rsidRPr="00E23330">
          <w:rPr>
            <w:rStyle w:val="Hyperlink"/>
            <w:rFonts w:cs="Arial"/>
            <w:i/>
            <w:lang w:val="bg-BG"/>
          </w:rPr>
          <w:t>Правилник за  структурата, организацията и дейността на Национален съвет за закрила на детето)</w:t>
        </w:r>
      </w:hyperlink>
      <w:r w:rsidRPr="00E23330">
        <w:rPr>
          <w:rFonts w:cs="Arial"/>
          <w:i/>
          <w:lang w:val="en-US"/>
        </w:rPr>
        <w:t xml:space="preserve"> </w:t>
      </w:r>
      <w:r w:rsidRPr="00E23330">
        <w:rPr>
          <w:rFonts w:cs="Arial"/>
          <w:lang w:val="en-US"/>
        </w:rPr>
        <w:t xml:space="preserve">issued by </w:t>
      </w:r>
      <w:r>
        <w:rPr>
          <w:rFonts w:cs="Arial"/>
          <w:lang w:val="en-US"/>
        </w:rPr>
        <w:t xml:space="preserve">the </w:t>
      </w:r>
      <w:r w:rsidRPr="00E23330">
        <w:rPr>
          <w:rFonts w:cs="Arial"/>
          <w:lang w:val="en-US"/>
        </w:rPr>
        <w:t>Council of Ministers on 20 December 2006, determin</w:t>
      </w:r>
      <w:r>
        <w:rPr>
          <w:rFonts w:cs="Arial"/>
          <w:lang w:val="en-US"/>
        </w:rPr>
        <w:t>ing</w:t>
      </w:r>
      <w:r w:rsidRPr="00E23330">
        <w:rPr>
          <w:rFonts w:cs="Arial"/>
          <w:lang w:val="en-US"/>
        </w:rPr>
        <w:t xml:space="preserve"> the objects of activities of the Council. According to Article 2</w:t>
      </w:r>
      <w:r>
        <w:rPr>
          <w:rFonts w:cs="Arial"/>
          <w:lang w:val="en-US"/>
        </w:rPr>
        <w:t>,</w:t>
      </w:r>
      <w:r w:rsidRPr="00E23330">
        <w:rPr>
          <w:rFonts w:cs="Arial"/>
          <w:lang w:val="en-US"/>
        </w:rPr>
        <w:t xml:space="preserve"> point 3</w:t>
      </w:r>
      <w:r>
        <w:rPr>
          <w:rFonts w:cs="Arial"/>
          <w:lang w:val="en-US"/>
        </w:rPr>
        <w:t>,</w:t>
      </w:r>
      <w:r w:rsidRPr="00E23330">
        <w:rPr>
          <w:rFonts w:cs="Arial"/>
          <w:lang w:val="en-US"/>
        </w:rPr>
        <w:t xml:space="preserve"> of the Regulation</w:t>
      </w:r>
      <w:r>
        <w:rPr>
          <w:rFonts w:cs="Arial"/>
          <w:lang w:val="en-US"/>
        </w:rPr>
        <w:t>,</w:t>
      </w:r>
      <w:r w:rsidRPr="00E23330">
        <w:rPr>
          <w:rFonts w:cs="Arial"/>
          <w:lang w:val="en-US"/>
        </w:rPr>
        <w:t xml:space="preserve"> the Council has the obligation to review every proposed draft-law affect</w:t>
      </w:r>
      <w:r>
        <w:rPr>
          <w:rFonts w:cs="Arial"/>
          <w:lang w:val="en-US"/>
        </w:rPr>
        <w:t xml:space="preserve">ing </w:t>
      </w:r>
      <w:r w:rsidRPr="00E23330">
        <w:rPr>
          <w:rFonts w:cs="Arial"/>
          <w:lang w:val="en-US"/>
        </w:rPr>
        <w:t>children’s rights.</w:t>
      </w:r>
    </w:p>
  </w:footnote>
  <w:footnote w:id="62">
    <w:p w:rsidR="00726B6C" w:rsidRPr="00DB3980" w:rsidRDefault="00726B6C" w:rsidP="00AC7914">
      <w:pPr>
        <w:pStyle w:val="FootnoteText"/>
        <w:spacing w:after="0"/>
        <w:jc w:val="both"/>
        <w:rPr>
          <w:lang w:val="bg-BG"/>
        </w:rPr>
      </w:pPr>
      <w:r>
        <w:rPr>
          <w:rStyle w:val="FootnoteReference"/>
        </w:rPr>
        <w:footnoteRef/>
      </w:r>
      <w:proofErr w:type="gramStart"/>
      <w:r>
        <w:rPr>
          <w:lang w:val="en-US"/>
        </w:rPr>
        <w:t>Article</w:t>
      </w:r>
      <w:r w:rsidRPr="00DB3980">
        <w:rPr>
          <w:lang w:val="bg-BG"/>
        </w:rPr>
        <w:t xml:space="preserve"> </w:t>
      </w:r>
      <w:r w:rsidRPr="00DB3980">
        <w:rPr>
          <w:lang w:val="bg-BG"/>
        </w:rPr>
        <w:t>2</w:t>
      </w:r>
      <w:r>
        <w:rPr>
          <w:lang w:val="en-US"/>
        </w:rPr>
        <w:t>,</w:t>
      </w:r>
      <w:r w:rsidRPr="00DB3980">
        <w:rPr>
          <w:lang w:val="bg-BG"/>
        </w:rPr>
        <w:t xml:space="preserve"> </w:t>
      </w:r>
      <w:r>
        <w:rPr>
          <w:lang w:val="en-US"/>
        </w:rPr>
        <w:t>points</w:t>
      </w:r>
      <w:r w:rsidRPr="00DB3980">
        <w:rPr>
          <w:lang w:val="bg-BG"/>
        </w:rPr>
        <w:t xml:space="preserve"> 2 </w:t>
      </w:r>
      <w:r>
        <w:rPr>
          <w:lang w:val="en-US"/>
        </w:rPr>
        <w:t>and</w:t>
      </w:r>
      <w:r w:rsidRPr="00DB3980">
        <w:rPr>
          <w:lang w:val="bg-BG"/>
        </w:rPr>
        <w:t xml:space="preserve"> 5 </w:t>
      </w:r>
      <w:r>
        <w:rPr>
          <w:lang w:val="en-US"/>
        </w:rPr>
        <w:t>of the Regulation</w:t>
      </w:r>
      <w:r w:rsidRPr="00DB3980">
        <w:rPr>
          <w:lang w:val="bg-BG"/>
        </w:rPr>
        <w:t xml:space="preserve"> </w:t>
      </w:r>
      <w:r w:rsidRPr="00E23330">
        <w:rPr>
          <w:lang w:val="en-US"/>
        </w:rPr>
        <w:t>for</w:t>
      </w:r>
      <w:r w:rsidRPr="00DB3980">
        <w:rPr>
          <w:lang w:val="bg-BG"/>
        </w:rPr>
        <w:t xml:space="preserve"> </w:t>
      </w:r>
      <w:r w:rsidRPr="00E23330">
        <w:rPr>
          <w:lang w:val="en-US"/>
        </w:rPr>
        <w:t>Structure</w:t>
      </w:r>
      <w:r w:rsidRPr="00E23330">
        <w:rPr>
          <w:lang w:val="bg-BG"/>
        </w:rPr>
        <w:t xml:space="preserve">, </w:t>
      </w:r>
      <w:proofErr w:type="spellStart"/>
      <w:r w:rsidRPr="00E23330">
        <w:rPr>
          <w:lang w:val="en-US"/>
        </w:rPr>
        <w:t>Organisation</w:t>
      </w:r>
      <w:proofErr w:type="spellEnd"/>
      <w:r w:rsidRPr="00DB3980">
        <w:rPr>
          <w:lang w:val="bg-BG"/>
        </w:rPr>
        <w:t xml:space="preserve"> </w:t>
      </w:r>
      <w:r w:rsidRPr="00E23330">
        <w:rPr>
          <w:lang w:val="en-US"/>
        </w:rPr>
        <w:t>and</w:t>
      </w:r>
      <w:r w:rsidRPr="00DB3980">
        <w:rPr>
          <w:lang w:val="bg-BG"/>
        </w:rPr>
        <w:t xml:space="preserve"> </w:t>
      </w:r>
      <w:r w:rsidRPr="00E23330">
        <w:rPr>
          <w:lang w:val="en-US"/>
        </w:rPr>
        <w:t>Activities</w:t>
      </w:r>
      <w:r w:rsidRPr="00DB3980">
        <w:rPr>
          <w:lang w:val="bg-BG"/>
        </w:rPr>
        <w:t xml:space="preserve"> </w:t>
      </w:r>
      <w:r w:rsidRPr="00E23330">
        <w:rPr>
          <w:lang w:val="en-US"/>
        </w:rPr>
        <w:t>of</w:t>
      </w:r>
      <w:r w:rsidRPr="00DB3980">
        <w:rPr>
          <w:lang w:val="bg-BG"/>
        </w:rPr>
        <w:t xml:space="preserve"> </w:t>
      </w:r>
      <w:r w:rsidRPr="00E23330">
        <w:rPr>
          <w:lang w:val="en-US"/>
        </w:rPr>
        <w:t>the</w:t>
      </w:r>
      <w:r w:rsidRPr="00DB3980">
        <w:rPr>
          <w:lang w:val="bg-BG"/>
        </w:rPr>
        <w:t xml:space="preserve"> </w:t>
      </w:r>
      <w:r w:rsidRPr="00E23330">
        <w:rPr>
          <w:rFonts w:cs="Arial"/>
          <w:lang w:val="en-US"/>
        </w:rPr>
        <w:t>National</w:t>
      </w:r>
      <w:r w:rsidRPr="00DB3980">
        <w:rPr>
          <w:rFonts w:cs="Arial"/>
          <w:lang w:val="bg-BG"/>
        </w:rPr>
        <w:t xml:space="preserve"> </w:t>
      </w:r>
      <w:r w:rsidRPr="00E23330">
        <w:rPr>
          <w:rFonts w:cs="Arial"/>
          <w:lang w:val="en-US"/>
        </w:rPr>
        <w:t>Council</w:t>
      </w:r>
      <w:r w:rsidRPr="00DB3980">
        <w:rPr>
          <w:rFonts w:cs="Arial"/>
          <w:lang w:val="bg-BG"/>
        </w:rPr>
        <w:t xml:space="preserve"> </w:t>
      </w:r>
      <w:r w:rsidRPr="00E23330">
        <w:rPr>
          <w:rFonts w:cs="Arial"/>
          <w:lang w:val="en-US"/>
        </w:rPr>
        <w:t>for</w:t>
      </w:r>
      <w:r w:rsidRPr="00DB3980">
        <w:rPr>
          <w:rFonts w:cs="Arial"/>
          <w:lang w:val="bg-BG"/>
        </w:rPr>
        <w:t xml:space="preserve"> </w:t>
      </w:r>
      <w:r w:rsidRPr="00E23330">
        <w:rPr>
          <w:rFonts w:cs="Arial"/>
          <w:lang w:val="en-US"/>
        </w:rPr>
        <w:t>Child</w:t>
      </w:r>
      <w:r w:rsidRPr="00DB3980">
        <w:rPr>
          <w:rFonts w:cs="Arial"/>
          <w:lang w:val="bg-BG"/>
        </w:rPr>
        <w:t xml:space="preserve"> </w:t>
      </w:r>
      <w:r w:rsidRPr="00E23330">
        <w:rPr>
          <w:rFonts w:cs="Arial"/>
          <w:lang w:val="en-US"/>
        </w:rPr>
        <w:t>Protection</w:t>
      </w:r>
      <w:r w:rsidRPr="00DB3980">
        <w:rPr>
          <w:rFonts w:cs="Arial"/>
          <w:lang w:val="bg-BG"/>
        </w:rPr>
        <w:t xml:space="preserve"> </w:t>
      </w:r>
      <w:hyperlink r:id="rId54" w:history="1">
        <w:r w:rsidRPr="00DB3980">
          <w:rPr>
            <w:rStyle w:val="Hyperlink"/>
            <w:rFonts w:cs="Arial"/>
            <w:i/>
            <w:lang w:val="bg-BG"/>
          </w:rPr>
          <w:t>(</w:t>
        </w:r>
        <w:r w:rsidRPr="00E23330">
          <w:rPr>
            <w:rStyle w:val="Hyperlink"/>
            <w:rFonts w:cs="Arial"/>
            <w:i/>
            <w:lang w:val="bg-BG"/>
          </w:rPr>
          <w:t>Правилник за структурата, организацията и дейността на Национален съвет за закрила на детето)</w:t>
        </w:r>
      </w:hyperlink>
      <w:r w:rsidRPr="00DB3980">
        <w:rPr>
          <w:rFonts w:cs="Arial"/>
          <w:i/>
          <w:lang w:val="bg-BG"/>
        </w:rPr>
        <w:t>.</w:t>
      </w:r>
      <w:proofErr w:type="gramEnd"/>
    </w:p>
  </w:footnote>
  <w:footnote w:id="63">
    <w:p w:rsidR="00726B6C" w:rsidRPr="007C3ED9" w:rsidRDefault="00726B6C" w:rsidP="00AC7914">
      <w:pPr>
        <w:pStyle w:val="FootnoteText"/>
        <w:spacing w:after="0"/>
        <w:jc w:val="both"/>
        <w:rPr>
          <w:lang w:val="en-US"/>
        </w:rPr>
      </w:pPr>
      <w:r w:rsidRPr="00E23330">
        <w:rPr>
          <w:rStyle w:val="FootnoteReference"/>
        </w:rPr>
        <w:footnoteRef/>
      </w:r>
      <w:r w:rsidRPr="00E23330">
        <w:rPr>
          <w:lang w:val="en-US"/>
        </w:rPr>
        <w:t>According to Paragraph 1</w:t>
      </w:r>
      <w:r>
        <w:rPr>
          <w:lang w:val="en-US"/>
        </w:rPr>
        <w:t>,</w:t>
      </w:r>
      <w:r w:rsidRPr="00E23330">
        <w:rPr>
          <w:lang w:val="en-US"/>
        </w:rPr>
        <w:t xml:space="preserve"> point 11</w:t>
      </w:r>
      <w:r>
        <w:rPr>
          <w:lang w:val="en-US"/>
        </w:rPr>
        <w:t>,</w:t>
      </w:r>
      <w:r w:rsidRPr="00E23330">
        <w:rPr>
          <w:lang w:val="en-US"/>
        </w:rPr>
        <w:t xml:space="preserve"> from </w:t>
      </w:r>
      <w:r>
        <w:rPr>
          <w:lang w:val="en-US"/>
        </w:rPr>
        <w:t xml:space="preserve">the Additional Rules of the </w:t>
      </w:r>
      <w:r>
        <w:rPr>
          <w:rStyle w:val="newdocreference"/>
          <w:rFonts w:eastAsia="DejaVu Sans" w:cs="Calibri"/>
          <w:bCs/>
          <w:kern w:val="1"/>
          <w:lang w:eastAsia="hi-IN" w:bidi="hi-IN"/>
        </w:rPr>
        <w:t xml:space="preserve">CPA 2000 </w:t>
      </w:r>
      <w:r w:rsidRPr="00ED77F6">
        <w:rPr>
          <w:rFonts w:eastAsia="DejaVu Sans" w:cs="Lohit Hindi"/>
          <w: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r w:rsidRPr="00D2219E">
        <w:rPr>
          <w:rStyle w:val="Hyperlink"/>
          <w:i/>
          <w:lang w:val="bg-BG"/>
        </w:rPr>
        <w:t>Закон за закрила на детето</w:t>
      </w:r>
      <w:r w:rsidR="00A37835">
        <w:rPr>
          <w:rStyle w:val="Hyperlink"/>
          <w:i/>
          <w:lang w:val="bg-BG"/>
        </w:rPr>
        <w:fldChar w:fldCharType="end"/>
      </w:r>
      <w:r w:rsidRPr="00ED77F6">
        <w:rPr>
          <w:i/>
          <w:color w:val="3333FF"/>
          <w:lang w:val="en-US"/>
        </w:rPr>
        <w:t>)</w:t>
      </w:r>
      <w:r>
        <w:rPr>
          <w:i/>
          <w:lang w:val="en-US"/>
        </w:rPr>
        <w:t>,</w:t>
      </w:r>
      <w:r>
        <w:rPr>
          <w:rFonts w:eastAsia="DejaVu Sans" w:cs="Lohit Hindi"/>
          <w:i/>
          <w:kern w:val="1"/>
          <w:lang w:val="en-US" w:eastAsia="hi-IN" w:bidi="hi-IN"/>
        </w:rPr>
        <w:t xml:space="preserve"> </w:t>
      </w:r>
      <w:r w:rsidRPr="007C3ED9">
        <w:rPr>
          <w:rFonts w:eastAsia="DejaVu Sans" w:cs="Lohit Hindi"/>
          <w:kern w:val="1"/>
          <w:lang w:val="en-US" w:eastAsia="hi-IN" w:bidi="hi-IN"/>
        </w:rPr>
        <w:t>the c</w:t>
      </w:r>
      <w:r>
        <w:rPr>
          <w:rFonts w:eastAsia="DejaVu Sans" w:cs="Lohit Hindi"/>
          <w:kern w:val="1"/>
          <w:lang w:val="en-US" w:eastAsia="hi-IN" w:bidi="hi-IN"/>
        </w:rPr>
        <w:t xml:space="preserve">hild at risk is not only the child victim of a crime, but also: every child who is </w:t>
      </w:r>
      <w:proofErr w:type="spellStart"/>
      <w:r>
        <w:rPr>
          <w:rFonts w:eastAsia="DejaVu Sans" w:cs="Lohit Hindi"/>
          <w:kern w:val="1"/>
          <w:lang w:val="en-US" w:eastAsia="hi-IN" w:bidi="hi-IN"/>
        </w:rPr>
        <w:t>deprived</w:t>
      </w:r>
      <w:proofErr w:type="spellEnd"/>
      <w:r>
        <w:rPr>
          <w:rFonts w:eastAsia="DejaVu Sans" w:cs="Lohit Hindi"/>
          <w:kern w:val="1"/>
          <w:lang w:val="en-US" w:eastAsia="hi-IN" w:bidi="hi-IN"/>
        </w:rPr>
        <w:t xml:space="preserve"> from parental care; who is a victim or at risk of any kind of abuse – some of the cases are regulated by civil law; who suffers from a serious disability; or for whom there is a risk to drop out of school.</w:t>
      </w:r>
    </w:p>
  </w:footnote>
  <w:footnote w:id="64">
    <w:p w:rsidR="00726B6C" w:rsidRPr="00E23330" w:rsidRDefault="00726B6C" w:rsidP="00AC7914">
      <w:pPr>
        <w:pStyle w:val="FootnoteText"/>
        <w:spacing w:after="0"/>
        <w:jc w:val="both"/>
        <w:rPr>
          <w:lang w:val="en-US"/>
        </w:rPr>
      </w:pPr>
      <w:r>
        <w:rPr>
          <w:rStyle w:val="FootnoteReference"/>
        </w:rPr>
        <w:footnoteRef/>
      </w:r>
      <w:r>
        <w:t xml:space="preserve"> </w:t>
      </w:r>
      <w:r w:rsidRPr="00E23330">
        <w:rPr>
          <w:lang w:val="en-US"/>
        </w:rPr>
        <w:t>This document signed</w:t>
      </w:r>
      <w:r w:rsidRPr="00E23330">
        <w:rPr>
          <w:lang w:val="bg-BG"/>
        </w:rPr>
        <w:t xml:space="preserve"> </w:t>
      </w:r>
      <w:r w:rsidRPr="00E23330">
        <w:rPr>
          <w:lang w:val="en-US"/>
        </w:rPr>
        <w:t>on 15 March 2010</w:t>
      </w:r>
      <w:r>
        <w:rPr>
          <w:lang w:val="en-US"/>
        </w:rPr>
        <w:t xml:space="preserve"> </w:t>
      </w:r>
      <w:r w:rsidRPr="00E23330">
        <w:rPr>
          <w:lang w:val="en-US"/>
        </w:rPr>
        <w:t>is an agreement between</w:t>
      </w:r>
      <w:r>
        <w:rPr>
          <w:lang w:val="en-US"/>
        </w:rPr>
        <w:t>:</w:t>
      </w:r>
      <w:r w:rsidRPr="00E23330">
        <w:rPr>
          <w:lang w:val="en-US"/>
        </w:rPr>
        <w:t xml:space="preserve"> </w:t>
      </w:r>
      <w:r>
        <w:rPr>
          <w:lang w:val="en-US"/>
        </w:rPr>
        <w:t xml:space="preserve">the </w:t>
      </w:r>
      <w:r w:rsidRPr="00E23330">
        <w:t xml:space="preserve">Ministry of </w:t>
      </w:r>
      <w:r w:rsidRPr="00E23330">
        <w:rPr>
          <w:lang w:val="en-US"/>
        </w:rPr>
        <w:t>L</w:t>
      </w:r>
      <w:proofErr w:type="spellStart"/>
      <w:r w:rsidRPr="00E23330">
        <w:t>abour</w:t>
      </w:r>
      <w:proofErr w:type="spellEnd"/>
      <w:r w:rsidRPr="00E23330">
        <w:t xml:space="preserve"> and Social </w:t>
      </w:r>
      <w:proofErr w:type="spellStart"/>
      <w:r w:rsidRPr="00E23330">
        <w:t>Poli</w:t>
      </w:r>
      <w:proofErr w:type="spellEnd"/>
      <w:r w:rsidRPr="00E23330">
        <w:rPr>
          <w:lang w:val="en-US"/>
        </w:rPr>
        <w:t>cy</w:t>
      </w:r>
      <w:r w:rsidRPr="00E23330">
        <w:t xml:space="preserve"> (MLSP) (</w:t>
      </w:r>
      <w:r w:rsidRPr="00E23330">
        <w:rPr>
          <w:i/>
          <w:lang w:val="bg-BG"/>
        </w:rPr>
        <w:t>Министерство на труда и социалната политика</w:t>
      </w:r>
      <w:r w:rsidRPr="00E23330">
        <w:rPr>
          <w:lang w:val="bg-BG"/>
        </w:rPr>
        <w:t xml:space="preserve">); </w:t>
      </w:r>
      <w:r w:rsidRPr="00E23330">
        <w:rPr>
          <w:lang w:val="en-US"/>
        </w:rPr>
        <w:t>the State Agency for Child’s Protection (SACP)</w:t>
      </w:r>
      <w:r>
        <w:rPr>
          <w:lang w:val="en-US"/>
        </w:rPr>
        <w:t>;</w:t>
      </w:r>
      <w:r w:rsidRPr="00E23330">
        <w:rPr>
          <w:lang w:val="en-US"/>
        </w:rPr>
        <w:t xml:space="preserve"> the Ministry of Internal Affairs</w:t>
      </w:r>
      <w:r>
        <w:rPr>
          <w:lang w:val="en-US"/>
        </w:rPr>
        <w:t>;</w:t>
      </w:r>
      <w:r w:rsidRPr="00E23330">
        <w:rPr>
          <w:lang w:val="en-US"/>
        </w:rPr>
        <w:t xml:space="preserve"> a number of other ministries. </w:t>
      </w:r>
    </w:p>
  </w:footnote>
  <w:footnote w:id="65">
    <w:p w:rsidR="00726B6C" w:rsidRPr="000D323B" w:rsidRDefault="00726B6C" w:rsidP="00AC7914">
      <w:pPr>
        <w:pStyle w:val="FootnoteText"/>
        <w:spacing w:after="0"/>
        <w:rPr>
          <w:lang w:val="en-US"/>
        </w:rPr>
      </w:pPr>
      <w:r>
        <w:rPr>
          <w:rStyle w:val="FootnoteReference"/>
        </w:rPr>
        <w:footnoteRef/>
      </w:r>
      <w:r>
        <w:t xml:space="preserve"> </w:t>
      </w:r>
      <w:proofErr w:type="gramStart"/>
      <w:r>
        <w:rPr>
          <w:lang w:val="en-US"/>
        </w:rPr>
        <w:t xml:space="preserve">Information about recommendation available in the </w:t>
      </w:r>
      <w:hyperlink r:id="rId55" w:history="1">
        <w:r w:rsidRPr="000D323B">
          <w:rPr>
            <w:rStyle w:val="Hyperlink"/>
            <w:i/>
            <w:lang w:val="en-US"/>
          </w:rPr>
          <w:t>annual reports</w:t>
        </w:r>
      </w:hyperlink>
      <w:r>
        <w:rPr>
          <w:lang w:val="en-US"/>
        </w:rPr>
        <w:t xml:space="preserve"> issued by SACP.</w:t>
      </w:r>
      <w:proofErr w:type="gramEnd"/>
      <w:r>
        <w:rPr>
          <w:lang w:val="en-US"/>
        </w:rPr>
        <w:t xml:space="preserve"> </w:t>
      </w:r>
    </w:p>
  </w:footnote>
  <w:footnote w:id="66">
    <w:p w:rsidR="00726B6C" w:rsidRPr="00FB3384" w:rsidRDefault="00726B6C" w:rsidP="00AC7914">
      <w:pPr>
        <w:pStyle w:val="FootnoteText"/>
        <w:spacing w:after="0"/>
        <w:rPr>
          <w:lang w:val="en-US"/>
        </w:rPr>
      </w:pPr>
      <w:r>
        <w:rPr>
          <w:rStyle w:val="FootnoteReference"/>
        </w:rPr>
        <w:footnoteRef/>
      </w:r>
      <w:r>
        <w:t xml:space="preserve"> </w:t>
      </w:r>
      <w:r>
        <w:rPr>
          <w:lang w:val="en-US"/>
        </w:rPr>
        <w:t>Information obtained through consultation with a researcher and a social worker.</w:t>
      </w:r>
    </w:p>
  </w:footnote>
  <w:footnote w:id="67">
    <w:p w:rsidR="00726B6C" w:rsidRPr="000D323B" w:rsidRDefault="00726B6C" w:rsidP="00AC7914">
      <w:pPr>
        <w:pStyle w:val="FootnoteText"/>
        <w:spacing w:after="0"/>
        <w:rPr>
          <w:lang w:val="en-US"/>
        </w:rPr>
      </w:pPr>
      <w:r>
        <w:rPr>
          <w:rStyle w:val="FootnoteReference"/>
        </w:rPr>
        <w:footnoteRef/>
      </w:r>
      <w:r>
        <w:t xml:space="preserve"> </w:t>
      </w:r>
      <w:r>
        <w:rPr>
          <w:lang w:val="en-US"/>
        </w:rPr>
        <w:t xml:space="preserve">Information obtained through consultation with a social worker and through Ministry of Justice. The order has been not identified as publicly available. </w:t>
      </w:r>
    </w:p>
  </w:footnote>
  <w:footnote w:id="68">
    <w:p w:rsidR="00726B6C" w:rsidRPr="00E609E7" w:rsidRDefault="00726B6C" w:rsidP="00AC7914">
      <w:pPr>
        <w:pStyle w:val="FootnoteText"/>
        <w:spacing w:after="0"/>
      </w:pPr>
      <w:r w:rsidRPr="00773C45">
        <w:rPr>
          <w:rStyle w:val="FootnoteCharacters"/>
        </w:rPr>
        <w:footnoteRef/>
      </w:r>
      <w:proofErr w:type="gramStart"/>
      <w:r w:rsidRPr="00E609E7">
        <w:t xml:space="preserve">Article 2 </w:t>
      </w:r>
      <w:r w:rsidRPr="00E609E7">
        <w:rPr>
          <w:lang w:val="en-US"/>
        </w:rPr>
        <w:t xml:space="preserve">of the </w:t>
      </w:r>
      <w:r w:rsidRPr="00B93060">
        <w:t xml:space="preserve">CPA 2000 </w:t>
      </w:r>
      <w:r w:rsidRPr="00ED77F6">
        <w:rPr>
          <w:rFonts w:eastAsia="DejaVu Sans" w:cs="Lohit Hindi"/>
          <w: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proofErr w:type="spellStart"/>
      <w:r w:rsidRPr="00E609E7">
        <w:rPr>
          <w:rStyle w:val="Hyperlink"/>
          <w:i/>
        </w:rPr>
        <w:t>Закон</w:t>
      </w:r>
      <w:proofErr w:type="spellEnd"/>
      <w:r w:rsidRPr="00E609E7">
        <w:rPr>
          <w:rStyle w:val="Hyperlink"/>
          <w:i/>
        </w:rPr>
        <w:t xml:space="preserve"> </w:t>
      </w:r>
      <w:proofErr w:type="spellStart"/>
      <w:r w:rsidRPr="00E609E7">
        <w:rPr>
          <w:rStyle w:val="Hyperlink"/>
          <w:i/>
        </w:rPr>
        <w:t>за</w:t>
      </w:r>
      <w:proofErr w:type="spellEnd"/>
      <w:r w:rsidRPr="00E609E7">
        <w:rPr>
          <w:rStyle w:val="Hyperlink"/>
          <w:i/>
        </w:rPr>
        <w:t xml:space="preserve"> </w:t>
      </w:r>
      <w:proofErr w:type="spellStart"/>
      <w:r w:rsidRPr="00E609E7">
        <w:rPr>
          <w:rStyle w:val="Hyperlink"/>
          <w:i/>
        </w:rPr>
        <w:t>закрила</w:t>
      </w:r>
      <w:proofErr w:type="spellEnd"/>
      <w:r w:rsidRPr="00E609E7">
        <w:rPr>
          <w:rStyle w:val="Hyperlink"/>
          <w:i/>
        </w:rPr>
        <w:t xml:space="preserve"> </w:t>
      </w:r>
      <w:proofErr w:type="spellStart"/>
      <w:r w:rsidRPr="00E609E7">
        <w:rPr>
          <w:rStyle w:val="Hyperlink"/>
          <w:i/>
        </w:rPr>
        <w:t>на</w:t>
      </w:r>
      <w:proofErr w:type="spellEnd"/>
      <w:r w:rsidRPr="00E609E7">
        <w:rPr>
          <w:rStyle w:val="Hyperlink"/>
          <w:i/>
        </w:rPr>
        <w:t xml:space="preserve"> </w:t>
      </w:r>
      <w:proofErr w:type="spellStart"/>
      <w:r w:rsidRPr="00E609E7">
        <w:rPr>
          <w:rStyle w:val="Hyperlink"/>
          <w:i/>
        </w:rPr>
        <w:t>детето</w:t>
      </w:r>
      <w:proofErr w:type="spellEnd"/>
      <w:r w:rsidR="00A37835">
        <w:rPr>
          <w:rStyle w:val="Hyperlink"/>
          <w:i/>
        </w:rPr>
        <w:fldChar w:fldCharType="end"/>
      </w:r>
      <w:r w:rsidRPr="00ED77F6">
        <w:rPr>
          <w:i/>
          <w:color w:val="3333FF"/>
        </w:rPr>
        <w:t>)</w:t>
      </w:r>
      <w:r w:rsidRPr="00773C45">
        <w:rPr>
          <w:i/>
        </w:rPr>
        <w:t>.</w:t>
      </w:r>
      <w:proofErr w:type="gramEnd"/>
    </w:p>
  </w:footnote>
  <w:footnote w:id="69">
    <w:p w:rsidR="00726B6C" w:rsidRPr="00773C45" w:rsidRDefault="00726B6C" w:rsidP="00AC7914">
      <w:pPr>
        <w:pStyle w:val="FootnoteText"/>
        <w:spacing w:after="0"/>
      </w:pPr>
      <w:r w:rsidRPr="00E609E7">
        <w:rPr>
          <w:rStyle w:val="FootnoteReference"/>
        </w:rPr>
        <w:footnoteRef/>
      </w:r>
      <w:r w:rsidRPr="00E609E7">
        <w:t>A</w:t>
      </w:r>
      <w:proofErr w:type="spellStart"/>
      <w:r w:rsidRPr="00ED77F6">
        <w:rPr>
          <w:bCs/>
          <w:lang w:val="en-US"/>
        </w:rPr>
        <w:t>ccording</w:t>
      </w:r>
      <w:proofErr w:type="spellEnd"/>
      <w:r w:rsidRPr="00ED77F6">
        <w:rPr>
          <w:bCs/>
          <w:lang w:val="en-US"/>
        </w:rPr>
        <w:t xml:space="preserve"> to established practice the special representative must be a lawyer.</w:t>
      </w:r>
    </w:p>
  </w:footnote>
  <w:footnote w:id="70">
    <w:p w:rsidR="00726B6C" w:rsidRPr="00E609E7" w:rsidRDefault="00726B6C" w:rsidP="00AC7914">
      <w:pPr>
        <w:pStyle w:val="FootnoteText"/>
        <w:spacing w:after="0"/>
        <w:rPr>
          <w:i/>
          <w:lang w:val="en-US"/>
        </w:rPr>
      </w:pPr>
      <w:r w:rsidRPr="00E609E7">
        <w:rPr>
          <w:rStyle w:val="FootnoteReference"/>
        </w:rPr>
        <w:footnoteRef/>
      </w:r>
      <w:proofErr w:type="gramStart"/>
      <w:r w:rsidRPr="00E609E7">
        <w:rPr>
          <w:lang w:val="en-US"/>
        </w:rPr>
        <w:t xml:space="preserve">Article 144 </w:t>
      </w:r>
      <w:r>
        <w:rPr>
          <w:lang w:val="en-US"/>
        </w:rPr>
        <w:t xml:space="preserve">of the APC </w:t>
      </w:r>
      <w:hyperlink r:id="rId56" w:history="1">
        <w:r w:rsidRPr="00ED77F6">
          <w:rPr>
            <w:rStyle w:val="Hyperlink"/>
            <w:i/>
          </w:rPr>
          <w:t>(</w:t>
        </w:r>
        <w:proofErr w:type="spellStart"/>
        <w:r w:rsidRPr="00ED77F6">
          <w:rPr>
            <w:rStyle w:val="Hyperlink"/>
            <w:i/>
          </w:rPr>
          <w:t>Административнопроцесуален</w:t>
        </w:r>
        <w:proofErr w:type="spellEnd"/>
        <w:r w:rsidRPr="00ED77F6">
          <w:rPr>
            <w:rStyle w:val="Hyperlink"/>
            <w:i/>
          </w:rPr>
          <w:t xml:space="preserve"> </w:t>
        </w:r>
        <w:proofErr w:type="spellStart"/>
        <w:r w:rsidRPr="00ED77F6">
          <w:rPr>
            <w:rStyle w:val="Hyperlink"/>
            <w:i/>
          </w:rPr>
          <w:t>кодекс</w:t>
        </w:r>
        <w:proofErr w:type="spellEnd"/>
        <w:r w:rsidRPr="00ED77F6">
          <w:rPr>
            <w:rStyle w:val="Hyperlink"/>
            <w:i/>
          </w:rPr>
          <w:t>)</w:t>
        </w:r>
      </w:hyperlink>
      <w:r w:rsidRPr="00ED77F6">
        <w:rPr>
          <w:rStyle w:val="Hyperlink"/>
          <w:i/>
        </w:rPr>
        <w:t xml:space="preserve"> </w:t>
      </w:r>
      <w:r w:rsidRPr="00E609E7">
        <w:rPr>
          <w:lang w:val="en-US"/>
        </w:rPr>
        <w:t xml:space="preserve">in conjunction with Article 29 (4) </w:t>
      </w:r>
      <w:r w:rsidRPr="00B93060">
        <w:rPr>
          <w:lang w:val="en-US"/>
        </w:rPr>
        <w:t xml:space="preserve">of the </w:t>
      </w:r>
      <w:r w:rsidRPr="00640975">
        <w:t xml:space="preserve">CPC 2008 </w:t>
      </w:r>
      <w:r w:rsidRPr="00ED77F6">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E609E7">
        <w:rPr>
          <w:rStyle w:val="Hyperlink"/>
          <w:i/>
        </w:rPr>
        <w:t>Граждански</w:t>
      </w:r>
      <w:proofErr w:type="spellEnd"/>
      <w:r w:rsidRPr="00E609E7">
        <w:rPr>
          <w:rStyle w:val="Hyperlink"/>
          <w:i/>
        </w:rPr>
        <w:t xml:space="preserve"> </w:t>
      </w:r>
      <w:proofErr w:type="spellStart"/>
      <w:r w:rsidRPr="00E609E7">
        <w:rPr>
          <w:rStyle w:val="Hyperlink"/>
          <w:i/>
        </w:rPr>
        <w:t>процесуален</w:t>
      </w:r>
      <w:proofErr w:type="spellEnd"/>
      <w:r w:rsidRPr="00E609E7">
        <w:rPr>
          <w:rStyle w:val="Hyperlink"/>
          <w:i/>
        </w:rPr>
        <w:t xml:space="preserve"> </w:t>
      </w:r>
      <w:proofErr w:type="spellStart"/>
      <w:r w:rsidRPr="00E609E7">
        <w:rPr>
          <w:rStyle w:val="Hyperlink"/>
          <w:i/>
        </w:rPr>
        <w:t>кодекс</w:t>
      </w:r>
      <w:proofErr w:type="spellEnd"/>
      <w:r w:rsidR="00A37835">
        <w:rPr>
          <w:rStyle w:val="Hyperlink"/>
          <w:i/>
        </w:rPr>
        <w:fldChar w:fldCharType="end"/>
      </w:r>
      <w:r w:rsidRPr="00ED77F6">
        <w:rPr>
          <w:i/>
          <w:color w:val="3333FF"/>
        </w:rPr>
        <w:t>)</w:t>
      </w:r>
      <w:r w:rsidRPr="00773C45">
        <w:rPr>
          <w:i/>
        </w:rPr>
        <w:t>.</w:t>
      </w:r>
      <w:proofErr w:type="gramEnd"/>
    </w:p>
  </w:footnote>
  <w:footnote w:id="71">
    <w:p w:rsidR="00726B6C" w:rsidRPr="000D323B"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15 p. 1 </w:t>
      </w:r>
      <w:r>
        <w:t>CPA</w:t>
      </w:r>
      <w:r>
        <w:rPr>
          <w:lang w:val="en-US"/>
        </w:rPr>
        <w:t xml:space="preserve"> </w:t>
      </w:r>
      <w:r w:rsidRPr="00ED77F6">
        <w:rPr>
          <w:rFonts w:eastAsia="DejaVu Sans" w:cs="Lohit Hindi"/>
          <w: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proofErr w:type="spellStart"/>
      <w:r w:rsidRPr="00E609E7">
        <w:rPr>
          <w:rStyle w:val="Hyperlink"/>
          <w:i/>
        </w:rPr>
        <w:t>Закон</w:t>
      </w:r>
      <w:proofErr w:type="spellEnd"/>
      <w:r w:rsidRPr="00E609E7">
        <w:rPr>
          <w:rStyle w:val="Hyperlink"/>
          <w:i/>
        </w:rPr>
        <w:t xml:space="preserve"> </w:t>
      </w:r>
      <w:proofErr w:type="spellStart"/>
      <w:r w:rsidRPr="00E609E7">
        <w:rPr>
          <w:rStyle w:val="Hyperlink"/>
          <w:i/>
        </w:rPr>
        <w:t>за</w:t>
      </w:r>
      <w:proofErr w:type="spellEnd"/>
      <w:r w:rsidRPr="00E609E7">
        <w:rPr>
          <w:rStyle w:val="Hyperlink"/>
          <w:i/>
        </w:rPr>
        <w:t xml:space="preserve"> </w:t>
      </w:r>
      <w:proofErr w:type="spellStart"/>
      <w:r w:rsidRPr="00E609E7">
        <w:rPr>
          <w:rStyle w:val="Hyperlink"/>
          <w:i/>
        </w:rPr>
        <w:t>закрила</w:t>
      </w:r>
      <w:proofErr w:type="spellEnd"/>
      <w:r w:rsidRPr="00E609E7">
        <w:rPr>
          <w:rStyle w:val="Hyperlink"/>
          <w:i/>
        </w:rPr>
        <w:t xml:space="preserve"> </w:t>
      </w:r>
      <w:proofErr w:type="spellStart"/>
      <w:r w:rsidRPr="00E609E7">
        <w:rPr>
          <w:rStyle w:val="Hyperlink"/>
          <w:i/>
        </w:rPr>
        <w:t>на</w:t>
      </w:r>
      <w:proofErr w:type="spellEnd"/>
      <w:r w:rsidRPr="00E609E7">
        <w:rPr>
          <w:rStyle w:val="Hyperlink"/>
          <w:i/>
        </w:rPr>
        <w:t xml:space="preserve"> </w:t>
      </w:r>
      <w:proofErr w:type="spellStart"/>
      <w:r w:rsidRPr="00E609E7">
        <w:rPr>
          <w:rStyle w:val="Hyperlink"/>
          <w:i/>
        </w:rPr>
        <w:t>детето</w:t>
      </w:r>
      <w:proofErr w:type="spellEnd"/>
      <w:r w:rsidR="00A37835">
        <w:rPr>
          <w:rStyle w:val="Hyperlink"/>
          <w:i/>
        </w:rPr>
        <w:fldChar w:fldCharType="end"/>
      </w:r>
      <w:r w:rsidRPr="00ED77F6">
        <w:rPr>
          <w:i/>
          <w:color w:val="3333FF"/>
        </w:rPr>
        <w:t>)</w:t>
      </w:r>
      <w:r w:rsidRPr="00773C45">
        <w:rPr>
          <w:i/>
        </w:rPr>
        <w:t>.</w:t>
      </w:r>
      <w:proofErr w:type="gramEnd"/>
    </w:p>
  </w:footnote>
  <w:footnote w:id="72">
    <w:p w:rsidR="00726B6C" w:rsidRDefault="00726B6C" w:rsidP="00AC7914">
      <w:pPr>
        <w:pStyle w:val="FootnoteText"/>
        <w:spacing w:after="0"/>
        <w:jc w:val="both"/>
        <w:rPr>
          <w:rStyle w:val="newdocreference"/>
          <w:bCs/>
        </w:rPr>
      </w:pPr>
      <w:r w:rsidRPr="00E609E7">
        <w:rPr>
          <w:rStyle w:val="FootnoteCharacters"/>
        </w:rPr>
        <w:footnoteRef/>
      </w:r>
      <w:proofErr w:type="gramStart"/>
      <w:r w:rsidRPr="00E609E7">
        <w:t>Ibid.</w:t>
      </w:r>
      <w:proofErr w:type="gramEnd"/>
      <w:r w:rsidRPr="00E609E7">
        <w:t xml:space="preserve"> </w:t>
      </w:r>
      <w:r w:rsidRPr="00E609E7">
        <w:rPr>
          <w:rStyle w:val="newdocreference"/>
          <w:bCs/>
        </w:rPr>
        <w:t>This rule is widely used in civil court proceedings.</w:t>
      </w:r>
      <w:r>
        <w:rPr>
          <w:rStyle w:val="newdocreference"/>
          <w:bCs/>
        </w:rPr>
        <w:t xml:space="preserve">  </w:t>
      </w:r>
    </w:p>
  </w:footnote>
  <w:footnote w:id="73">
    <w:p w:rsidR="00726B6C" w:rsidRPr="008A05BF" w:rsidRDefault="00726B6C" w:rsidP="00AC7914">
      <w:pPr>
        <w:pStyle w:val="FootnoteText"/>
        <w:spacing w:after="0"/>
        <w:jc w:val="both"/>
        <w:rPr>
          <w:lang w:val="en-US"/>
        </w:rPr>
      </w:pPr>
      <w:r>
        <w:rPr>
          <w:rStyle w:val="FootnoteReference"/>
        </w:rPr>
        <w:footnoteRef/>
      </w:r>
      <w:r>
        <w:t xml:space="preserve"> </w:t>
      </w:r>
      <w:r>
        <w:rPr>
          <w:lang w:val="en-US"/>
        </w:rPr>
        <w:t xml:space="preserve">Article 40 (1) of the Equality Act </w:t>
      </w:r>
      <w:r w:rsidRPr="00ED77F6">
        <w:rPr>
          <w:rFonts w:cs="Arial"/>
          <w:bCs/>
          <w:i/>
          <w:color w:val="3333FF"/>
          <w:lang w:val="en-US"/>
        </w:rPr>
        <w:t>(</w:t>
      </w:r>
      <w:hyperlink r:id="rId57" w:history="1">
        <w:proofErr w:type="spellStart"/>
        <w:r w:rsidRPr="00ED77F6">
          <w:rPr>
            <w:rStyle w:val="Hyperlink"/>
            <w:i/>
            <w:color w:val="3333FF"/>
          </w:rPr>
          <w:t>Закон</w:t>
        </w:r>
        <w:proofErr w:type="spellEnd"/>
        <w:r w:rsidRPr="00ED77F6">
          <w:rPr>
            <w:rStyle w:val="Hyperlink"/>
            <w:i/>
            <w:color w:val="3333FF"/>
          </w:rPr>
          <w:t xml:space="preserve"> </w:t>
        </w:r>
        <w:proofErr w:type="spellStart"/>
        <w:r w:rsidRPr="00ED77F6">
          <w:rPr>
            <w:rStyle w:val="Hyperlink"/>
            <w:i/>
            <w:color w:val="3333FF"/>
          </w:rPr>
          <w:t>за</w:t>
        </w:r>
        <w:proofErr w:type="spellEnd"/>
        <w:r w:rsidRPr="00ED77F6">
          <w:rPr>
            <w:rStyle w:val="Hyperlink"/>
            <w:i/>
            <w:color w:val="3333FF"/>
          </w:rPr>
          <w:t xml:space="preserve"> </w:t>
        </w:r>
        <w:proofErr w:type="spellStart"/>
        <w:r w:rsidRPr="00ED77F6">
          <w:rPr>
            <w:rStyle w:val="Hyperlink"/>
            <w:i/>
            <w:color w:val="3333FF"/>
          </w:rPr>
          <w:t>защита</w:t>
        </w:r>
        <w:proofErr w:type="spellEnd"/>
        <w:r w:rsidRPr="00ED77F6">
          <w:rPr>
            <w:rStyle w:val="Hyperlink"/>
            <w:i/>
            <w:color w:val="3333FF"/>
          </w:rPr>
          <w:t xml:space="preserve"> </w:t>
        </w:r>
        <w:proofErr w:type="spellStart"/>
        <w:r w:rsidRPr="00ED77F6">
          <w:rPr>
            <w:rStyle w:val="Hyperlink"/>
            <w:i/>
            <w:color w:val="3333FF"/>
          </w:rPr>
          <w:t>от</w:t>
        </w:r>
        <w:proofErr w:type="spellEnd"/>
        <w:r w:rsidRPr="00ED77F6">
          <w:rPr>
            <w:rStyle w:val="Hyperlink"/>
            <w:i/>
            <w:color w:val="3333FF"/>
          </w:rPr>
          <w:t xml:space="preserve"> </w:t>
        </w:r>
        <w:proofErr w:type="spellStart"/>
        <w:r w:rsidRPr="00ED77F6">
          <w:rPr>
            <w:rStyle w:val="Hyperlink"/>
            <w:i/>
            <w:color w:val="3333FF"/>
          </w:rPr>
          <w:t>дискриминация</w:t>
        </w:r>
        <w:proofErr w:type="spellEnd"/>
      </w:hyperlink>
      <w:r w:rsidRPr="00ED77F6">
        <w:rPr>
          <w:rStyle w:val="newdocreference"/>
          <w:rFonts w:eastAsia="DejaVu Sans" w:cs="Calibri"/>
          <w:bCs/>
          <w:i/>
          <w:iCs/>
          <w:color w:val="3333FF"/>
          <w:kern w:val="1"/>
          <w:sz w:val="20"/>
          <w:lang w:eastAsia="hi-IN" w:bidi="hi-IN"/>
        </w:rPr>
        <w:t>)</w:t>
      </w:r>
      <w:r>
        <w:rPr>
          <w:rStyle w:val="newdocreference"/>
          <w:rFonts w:eastAsia="DejaVu Sans" w:cs="Calibri"/>
          <w:bCs/>
          <w:i/>
          <w:iCs/>
          <w:kern w:val="1"/>
          <w:sz w:val="20"/>
          <w:lang w:val="en-US" w:eastAsia="hi-IN" w:bidi="hi-IN"/>
        </w:rPr>
        <w:t xml:space="preserve"> </w:t>
      </w:r>
      <w:r>
        <w:rPr>
          <w:lang w:val="en-US"/>
        </w:rPr>
        <w:t xml:space="preserve">and Article 2(1) point 1 of the Regulation for the establishment and activities of the Commission for the Protection of Discrimination 2005 </w:t>
      </w:r>
      <w:r w:rsidRPr="00ED77F6">
        <w:rPr>
          <w:i/>
          <w:color w:val="3333FF"/>
          <w:lang w:val="bg-BG"/>
        </w:rPr>
        <w:t>(</w:t>
      </w:r>
      <w:r w:rsidR="00A37835">
        <w:fldChar w:fldCharType="begin"/>
      </w:r>
      <w:r w:rsidR="00A37835">
        <w:instrText xml:space="preserve"> HYPERLINK "http://kzd-nondiscrimination.com/images/stories/pdf/dokumenti/pravilnik_KZD.pdf" </w:instrText>
      </w:r>
      <w:r w:rsidR="00A37835">
        <w:fldChar w:fldCharType="separate"/>
      </w:r>
      <w:r w:rsidRPr="00147A30">
        <w:rPr>
          <w:rStyle w:val="Hyperlink"/>
          <w:i/>
          <w:lang w:val="bg-BG"/>
        </w:rPr>
        <w:t>Правилник за устройството и дейността на Комисията за защита от дискриминация</w:t>
      </w:r>
      <w:r w:rsidR="00A37835">
        <w:rPr>
          <w:rStyle w:val="Hyperlink"/>
          <w:i/>
          <w:lang w:val="bg-BG"/>
        </w:rPr>
        <w:fldChar w:fldCharType="end"/>
      </w:r>
      <w:r w:rsidRPr="00ED77F6">
        <w:rPr>
          <w:i/>
          <w:color w:val="3333FF"/>
          <w:lang w:val="en-US"/>
        </w:rPr>
        <w:t>)</w:t>
      </w:r>
      <w:r>
        <w:rPr>
          <w:i/>
          <w:lang w:val="bg-BG"/>
        </w:rPr>
        <w:t>.</w:t>
      </w:r>
      <w:r>
        <w:rPr>
          <w:i/>
          <w:lang w:val="en-US"/>
        </w:rPr>
        <w:t xml:space="preserve"> </w:t>
      </w:r>
      <w:r>
        <w:t xml:space="preserve">Article </w:t>
      </w:r>
      <w:r>
        <w:rPr>
          <w:lang w:val="en-US"/>
        </w:rPr>
        <w:t xml:space="preserve">136 of the Health Act (HA) </w:t>
      </w:r>
      <w:r w:rsidRPr="00ED77F6">
        <w:rPr>
          <w:color w:val="3333FF"/>
          <w:lang w:val="en-US"/>
        </w:rPr>
        <w:t>(</w:t>
      </w:r>
      <w:hyperlink r:id="rId58" w:history="1">
        <w:r w:rsidRPr="00FA57E1">
          <w:rPr>
            <w:rStyle w:val="Hyperlink"/>
            <w:i/>
            <w:lang w:val="bg-BG"/>
          </w:rPr>
          <w:t>Закон за здравето</w:t>
        </w:r>
      </w:hyperlink>
      <w:r w:rsidRPr="00ED77F6">
        <w:rPr>
          <w:color w:val="3333FF"/>
          <w:lang w:val="bg-BG"/>
        </w:rPr>
        <w:t>)</w:t>
      </w:r>
      <w:r>
        <w:rPr>
          <w:lang w:val="en-US"/>
        </w:rPr>
        <w:t xml:space="preserve"> provides specific prohibition of discrimination based on the ‘human gene’. Article 8 (3</w:t>
      </w:r>
      <w:r w:rsidRPr="00497074">
        <w:rPr>
          <w:lang w:val="en-US"/>
        </w:rPr>
        <w:t xml:space="preserve">) </w:t>
      </w:r>
      <w:r>
        <w:rPr>
          <w:lang w:val="en-US"/>
        </w:rPr>
        <w:t xml:space="preserve">of the </w:t>
      </w:r>
      <w:proofErr w:type="spellStart"/>
      <w:r w:rsidRPr="00497074">
        <w:rPr>
          <w:lang w:val="en-US"/>
        </w:rPr>
        <w:t>Labour</w:t>
      </w:r>
      <w:proofErr w:type="spellEnd"/>
      <w:r w:rsidRPr="00497074">
        <w:rPr>
          <w:lang w:val="en-US"/>
        </w:rPr>
        <w:t xml:space="preserve"> Code</w:t>
      </w:r>
      <w:r>
        <w:rPr>
          <w:lang w:val="en-US"/>
        </w:rPr>
        <w:t xml:space="preserve"> </w:t>
      </w:r>
      <w:hyperlink r:id="rId59" w:history="1">
        <w:r w:rsidRPr="00497074">
          <w:rPr>
            <w:rStyle w:val="Hyperlink"/>
            <w:i/>
            <w:lang w:val="en-US"/>
          </w:rPr>
          <w:t>(</w:t>
        </w:r>
        <w:r w:rsidRPr="00497074">
          <w:rPr>
            <w:rStyle w:val="Hyperlink"/>
            <w:i/>
            <w:lang w:val="bg-BG"/>
          </w:rPr>
          <w:t>Кодекс на труда)</w:t>
        </w:r>
      </w:hyperlink>
      <w:r>
        <w:rPr>
          <w:lang w:val="en-US"/>
        </w:rPr>
        <w:t xml:space="preserve"> also prohibits any kind of employee discrimination.</w:t>
      </w:r>
    </w:p>
  </w:footnote>
  <w:footnote w:id="74">
    <w:p w:rsidR="00726B6C" w:rsidRPr="00147A30" w:rsidRDefault="00726B6C" w:rsidP="00AC7914">
      <w:pPr>
        <w:pStyle w:val="FootnoteText"/>
        <w:spacing w:after="0"/>
        <w:jc w:val="both"/>
        <w:rPr>
          <w:lang w:val="en-US"/>
        </w:rPr>
      </w:pPr>
      <w:r>
        <w:rPr>
          <w:rStyle w:val="FootnoteReference"/>
        </w:rPr>
        <w:footnoteRef/>
      </w:r>
      <w:r>
        <w:t xml:space="preserve"> </w:t>
      </w:r>
      <w:proofErr w:type="gramStart"/>
      <w:r>
        <w:rPr>
          <w:lang w:val="en-US"/>
        </w:rPr>
        <w:t xml:space="preserve">Article 40(2) of the EA and Article 2(2) of the Regulation for the establishment and activities of the Commission for Protection of Discrimination 2005 </w:t>
      </w:r>
      <w:r w:rsidRPr="00ED77F6">
        <w:rPr>
          <w:i/>
          <w:color w:val="3333FF"/>
          <w:lang w:val="bg-BG"/>
        </w:rPr>
        <w:t>(</w:t>
      </w:r>
      <w:r w:rsidR="00A37835">
        <w:fldChar w:fldCharType="begin"/>
      </w:r>
      <w:r w:rsidR="00A37835">
        <w:instrText xml:space="preserve"> HYPERLINK "http://kzd-nondiscrimination.com/images/stories/pdf/dokumenti/pravilnik_KZD.pdf" </w:instrText>
      </w:r>
      <w:r w:rsidR="00A37835">
        <w:fldChar w:fldCharType="separate"/>
      </w:r>
      <w:r w:rsidRPr="00147A30">
        <w:rPr>
          <w:rStyle w:val="Hyperlink"/>
          <w:i/>
          <w:lang w:val="bg-BG"/>
        </w:rPr>
        <w:t>Правилник за устройството и дейността на Комисията за защита от дискриминация</w:t>
      </w:r>
      <w:r w:rsidR="00A37835">
        <w:rPr>
          <w:rStyle w:val="Hyperlink"/>
          <w:i/>
          <w:lang w:val="bg-BG"/>
        </w:rPr>
        <w:fldChar w:fldCharType="end"/>
      </w:r>
      <w:r w:rsidRPr="000D323B">
        <w:rPr>
          <w:i/>
          <w:color w:val="3333FF"/>
          <w:lang w:val="en-US"/>
        </w:rPr>
        <w:t>)</w:t>
      </w:r>
      <w:r>
        <w:rPr>
          <w:i/>
          <w:lang w:val="bg-BG"/>
        </w:rPr>
        <w:t>.</w:t>
      </w:r>
      <w:proofErr w:type="gramEnd"/>
    </w:p>
  </w:footnote>
  <w:footnote w:id="75">
    <w:p w:rsidR="00726B6C" w:rsidRPr="006D0A6B" w:rsidRDefault="00726B6C" w:rsidP="00AC7914">
      <w:pPr>
        <w:pStyle w:val="FootnoteText"/>
        <w:spacing w:after="0"/>
        <w:rPr>
          <w:lang w:val="en-US"/>
        </w:rPr>
      </w:pPr>
      <w:r>
        <w:rPr>
          <w:rStyle w:val="FootnoteReference"/>
        </w:rPr>
        <w:footnoteRef/>
      </w:r>
      <w:r>
        <w:t xml:space="preserve"> </w:t>
      </w:r>
      <w:r>
        <w:rPr>
          <w:lang w:val="en-US"/>
        </w:rPr>
        <w:t xml:space="preserve">Article 47 point 1 of the </w:t>
      </w:r>
      <w:r w:rsidRPr="006D0A6B">
        <w:rPr>
          <w:lang w:val="en-US"/>
        </w:rPr>
        <w:t xml:space="preserve">EA </w:t>
      </w:r>
      <w:r w:rsidRPr="00ED77F6">
        <w:rPr>
          <w:rStyle w:val="newdocreference"/>
          <w:rFonts w:eastAsia="DejaVu Sans" w:cs="Calibri"/>
          <w:bCs/>
          <w:i/>
          <w:iCs/>
          <w:color w:val="3333FF"/>
          <w:kern w:val="1"/>
          <w:lang w:eastAsia="hi-IN" w:bidi="hi-IN"/>
        </w:rPr>
        <w:t>(</w:t>
      </w:r>
      <w:proofErr w:type="spellStart"/>
      <w:r w:rsidR="00A37835">
        <w:fldChar w:fldCharType="begin"/>
      </w:r>
      <w:r w:rsidR="00A37835">
        <w:instrText xml:space="preserve"> HYPERLINK "http://lex.bg/laws/ldoc/2135472223" </w:instrText>
      </w:r>
      <w:r w:rsidR="00A37835">
        <w:fldChar w:fldCharType="separate"/>
      </w:r>
      <w:r w:rsidRPr="00497074">
        <w:rPr>
          <w:rStyle w:val="Hyperlink"/>
          <w:i/>
        </w:rPr>
        <w:t>Закон</w:t>
      </w:r>
      <w:proofErr w:type="spellEnd"/>
      <w:r w:rsidRPr="00497074">
        <w:rPr>
          <w:rStyle w:val="Hyperlink"/>
          <w:i/>
        </w:rPr>
        <w:t xml:space="preserve"> </w:t>
      </w:r>
      <w:proofErr w:type="spellStart"/>
      <w:r w:rsidRPr="00497074">
        <w:rPr>
          <w:rStyle w:val="Hyperlink"/>
          <w:i/>
        </w:rPr>
        <w:t>за</w:t>
      </w:r>
      <w:proofErr w:type="spellEnd"/>
      <w:r w:rsidRPr="00497074">
        <w:rPr>
          <w:rStyle w:val="Hyperlink"/>
          <w:i/>
        </w:rPr>
        <w:t xml:space="preserve"> </w:t>
      </w:r>
      <w:proofErr w:type="spellStart"/>
      <w:r w:rsidRPr="00497074">
        <w:rPr>
          <w:rStyle w:val="Hyperlink"/>
          <w:i/>
        </w:rPr>
        <w:t>защита</w:t>
      </w:r>
      <w:proofErr w:type="spellEnd"/>
      <w:r w:rsidRPr="00497074">
        <w:rPr>
          <w:rStyle w:val="Hyperlink"/>
          <w:i/>
        </w:rPr>
        <w:t xml:space="preserve"> </w:t>
      </w:r>
      <w:proofErr w:type="spellStart"/>
      <w:r w:rsidRPr="00497074">
        <w:rPr>
          <w:rStyle w:val="Hyperlink"/>
          <w:i/>
        </w:rPr>
        <w:t>от</w:t>
      </w:r>
      <w:proofErr w:type="spellEnd"/>
      <w:r w:rsidRPr="00497074">
        <w:rPr>
          <w:rStyle w:val="Hyperlink"/>
          <w:i/>
        </w:rPr>
        <w:t xml:space="preserve"> </w:t>
      </w:r>
      <w:proofErr w:type="spellStart"/>
      <w:r w:rsidRPr="00497074">
        <w:rPr>
          <w:rStyle w:val="Hyperlink"/>
          <w:i/>
        </w:rPr>
        <w:t>дискриминация</w:t>
      </w:r>
      <w:proofErr w:type="spellEnd"/>
      <w:r w:rsidR="00A37835">
        <w:rPr>
          <w:rStyle w:val="Hyperlink"/>
          <w:i/>
        </w:rPr>
        <w:fldChar w:fldCharType="end"/>
      </w:r>
      <w:r w:rsidRPr="00ED77F6">
        <w:rPr>
          <w:rStyle w:val="newdocreference"/>
          <w:rFonts w:eastAsia="DejaVu Sans" w:cs="Calibri"/>
          <w:bCs/>
          <w:i/>
          <w:iCs/>
          <w:color w:val="3333FF"/>
          <w:kern w:val="1"/>
          <w:lang w:eastAsia="hi-IN" w:bidi="hi-IN"/>
        </w:rPr>
        <w:t>)</w:t>
      </w:r>
      <w:r w:rsidRPr="006D0A6B">
        <w:rPr>
          <w:lang w:val="en-US"/>
        </w:rPr>
        <w:t>.</w:t>
      </w:r>
    </w:p>
  </w:footnote>
  <w:footnote w:id="76">
    <w:p w:rsidR="00726B6C" w:rsidRPr="006D0A6B" w:rsidRDefault="00726B6C" w:rsidP="00AC7914">
      <w:pPr>
        <w:pStyle w:val="FootnoteText"/>
        <w:spacing w:after="0"/>
        <w:rPr>
          <w:lang w:val="en-US"/>
        </w:rPr>
      </w:pPr>
      <w:r w:rsidRPr="006D0A6B">
        <w:rPr>
          <w:rStyle w:val="FootnoteReference"/>
        </w:rPr>
        <w:footnoteRef/>
      </w:r>
      <w:r w:rsidRPr="006D0A6B">
        <w:t xml:space="preserve"> </w:t>
      </w:r>
      <w:r w:rsidRPr="006D0A6B">
        <w:rPr>
          <w:lang w:val="en-US"/>
        </w:rPr>
        <w:t xml:space="preserve">Article 47 point 2 </w:t>
      </w:r>
      <w:r>
        <w:rPr>
          <w:lang w:val="en-US"/>
        </w:rPr>
        <w:t xml:space="preserve">of the </w:t>
      </w:r>
      <w:r w:rsidRPr="006D0A6B">
        <w:rPr>
          <w:lang w:val="en-US"/>
        </w:rPr>
        <w:t xml:space="preserve">EA </w:t>
      </w:r>
      <w:r w:rsidRPr="00ED77F6">
        <w:rPr>
          <w:rStyle w:val="newdocreference"/>
          <w:rFonts w:eastAsia="DejaVu Sans" w:cs="Calibri"/>
          <w:bCs/>
          <w:i/>
          <w:iCs/>
          <w:color w:val="3333FF"/>
          <w:kern w:val="1"/>
          <w:lang w:eastAsia="hi-IN" w:bidi="hi-IN"/>
        </w:rPr>
        <w:t>(</w:t>
      </w:r>
      <w:proofErr w:type="spellStart"/>
      <w:r w:rsidR="00A37835">
        <w:fldChar w:fldCharType="begin"/>
      </w:r>
      <w:r w:rsidR="00A37835">
        <w:instrText xml:space="preserve"> HYPERLINK "http://lex.bg/laws/</w:instrText>
      </w:r>
      <w:r w:rsidR="00A37835">
        <w:instrText xml:space="preserve">ldoc/2135472223" </w:instrText>
      </w:r>
      <w:r w:rsidR="00A37835">
        <w:fldChar w:fldCharType="separate"/>
      </w:r>
      <w:r w:rsidRPr="00497074">
        <w:rPr>
          <w:rStyle w:val="Hyperlink"/>
          <w:i/>
        </w:rPr>
        <w:t>Закон</w:t>
      </w:r>
      <w:proofErr w:type="spellEnd"/>
      <w:r w:rsidRPr="00497074">
        <w:rPr>
          <w:rStyle w:val="Hyperlink"/>
          <w:i/>
        </w:rPr>
        <w:t xml:space="preserve"> </w:t>
      </w:r>
      <w:proofErr w:type="spellStart"/>
      <w:r w:rsidRPr="00497074">
        <w:rPr>
          <w:rStyle w:val="Hyperlink"/>
          <w:i/>
        </w:rPr>
        <w:t>за</w:t>
      </w:r>
      <w:proofErr w:type="spellEnd"/>
      <w:r w:rsidRPr="00497074">
        <w:rPr>
          <w:rStyle w:val="Hyperlink"/>
          <w:i/>
        </w:rPr>
        <w:t xml:space="preserve"> </w:t>
      </w:r>
      <w:proofErr w:type="spellStart"/>
      <w:r w:rsidRPr="00497074">
        <w:rPr>
          <w:rStyle w:val="Hyperlink"/>
          <w:i/>
        </w:rPr>
        <w:t>защита</w:t>
      </w:r>
      <w:proofErr w:type="spellEnd"/>
      <w:r w:rsidRPr="00497074">
        <w:rPr>
          <w:rStyle w:val="Hyperlink"/>
          <w:i/>
        </w:rPr>
        <w:t xml:space="preserve"> </w:t>
      </w:r>
      <w:proofErr w:type="spellStart"/>
      <w:r w:rsidRPr="00497074">
        <w:rPr>
          <w:rStyle w:val="Hyperlink"/>
          <w:i/>
        </w:rPr>
        <w:t>от</w:t>
      </w:r>
      <w:proofErr w:type="spellEnd"/>
      <w:r w:rsidRPr="00497074">
        <w:rPr>
          <w:rStyle w:val="Hyperlink"/>
          <w:i/>
        </w:rPr>
        <w:t xml:space="preserve"> </w:t>
      </w:r>
      <w:proofErr w:type="spellStart"/>
      <w:r w:rsidRPr="00497074">
        <w:rPr>
          <w:rStyle w:val="Hyperlink"/>
          <w:i/>
        </w:rPr>
        <w:t>дискриминация</w:t>
      </w:r>
      <w:proofErr w:type="spellEnd"/>
      <w:r w:rsidR="00A37835">
        <w:rPr>
          <w:rStyle w:val="Hyperlink"/>
          <w:i/>
        </w:rPr>
        <w:fldChar w:fldCharType="end"/>
      </w:r>
      <w:r w:rsidRPr="00ED77F6">
        <w:rPr>
          <w:rStyle w:val="newdocreference"/>
          <w:rFonts w:eastAsia="DejaVu Sans" w:cs="Calibri"/>
          <w:bCs/>
          <w:i/>
          <w:iCs/>
          <w:color w:val="3333FF"/>
          <w:kern w:val="1"/>
          <w:lang w:eastAsia="hi-IN" w:bidi="hi-IN"/>
        </w:rPr>
        <w:t>)</w:t>
      </w:r>
      <w:r w:rsidRPr="006D0A6B">
        <w:rPr>
          <w:lang w:val="en-US"/>
        </w:rPr>
        <w:t>.</w:t>
      </w:r>
    </w:p>
  </w:footnote>
  <w:footnote w:id="77">
    <w:p w:rsidR="00726B6C" w:rsidRPr="006D0A6B" w:rsidRDefault="00726B6C" w:rsidP="00AC7914">
      <w:pPr>
        <w:pStyle w:val="FootnoteText"/>
        <w:spacing w:after="0"/>
        <w:rPr>
          <w:lang w:val="en-US"/>
        </w:rPr>
      </w:pPr>
      <w:r w:rsidRPr="006D0A6B">
        <w:rPr>
          <w:rStyle w:val="FootnoteReference"/>
        </w:rPr>
        <w:footnoteRef/>
      </w:r>
      <w:r w:rsidRPr="006D0A6B">
        <w:t xml:space="preserve"> </w:t>
      </w:r>
      <w:r w:rsidRPr="006D0A6B">
        <w:rPr>
          <w:lang w:val="en-US"/>
        </w:rPr>
        <w:t xml:space="preserve">Article 47 point 3 </w:t>
      </w:r>
      <w:r>
        <w:rPr>
          <w:lang w:val="en-US"/>
        </w:rPr>
        <w:t xml:space="preserve">of the </w:t>
      </w:r>
      <w:r w:rsidRPr="006D0A6B">
        <w:rPr>
          <w:lang w:val="en-US"/>
        </w:rPr>
        <w:t xml:space="preserve">EA </w:t>
      </w:r>
      <w:r w:rsidRPr="00ED77F6">
        <w:rPr>
          <w:rStyle w:val="newdocreference"/>
          <w:rFonts w:eastAsia="DejaVu Sans" w:cs="Calibri"/>
          <w:bCs/>
          <w:i/>
          <w:iCs/>
          <w:color w:val="3333FF"/>
          <w:kern w:val="1"/>
          <w:lang w:eastAsia="hi-IN" w:bidi="hi-IN"/>
        </w:rPr>
        <w:t>(</w:t>
      </w:r>
      <w:proofErr w:type="spellStart"/>
      <w:r w:rsidR="00A37835">
        <w:fldChar w:fldCharType="begin"/>
      </w:r>
      <w:r w:rsidR="00A37835">
        <w:instrText xml:space="preserve"> HYPERLINK "http://lex.bg/laws/ldoc/2135472223" </w:instrText>
      </w:r>
      <w:r w:rsidR="00A37835">
        <w:fldChar w:fldCharType="separate"/>
      </w:r>
      <w:r w:rsidRPr="00497074">
        <w:rPr>
          <w:rStyle w:val="Hyperlink"/>
          <w:i/>
        </w:rPr>
        <w:t>Закон</w:t>
      </w:r>
      <w:proofErr w:type="spellEnd"/>
      <w:r w:rsidRPr="00497074">
        <w:rPr>
          <w:rStyle w:val="Hyperlink"/>
          <w:i/>
        </w:rPr>
        <w:t xml:space="preserve"> </w:t>
      </w:r>
      <w:proofErr w:type="spellStart"/>
      <w:r w:rsidRPr="00497074">
        <w:rPr>
          <w:rStyle w:val="Hyperlink"/>
          <w:i/>
        </w:rPr>
        <w:t>за</w:t>
      </w:r>
      <w:proofErr w:type="spellEnd"/>
      <w:r w:rsidRPr="00497074">
        <w:rPr>
          <w:rStyle w:val="Hyperlink"/>
          <w:i/>
        </w:rPr>
        <w:t xml:space="preserve"> </w:t>
      </w:r>
      <w:proofErr w:type="spellStart"/>
      <w:r w:rsidRPr="00497074">
        <w:rPr>
          <w:rStyle w:val="Hyperlink"/>
          <w:i/>
        </w:rPr>
        <w:t>защита</w:t>
      </w:r>
      <w:proofErr w:type="spellEnd"/>
      <w:r w:rsidRPr="00497074">
        <w:rPr>
          <w:rStyle w:val="Hyperlink"/>
          <w:i/>
        </w:rPr>
        <w:t xml:space="preserve"> </w:t>
      </w:r>
      <w:proofErr w:type="spellStart"/>
      <w:r w:rsidRPr="00497074">
        <w:rPr>
          <w:rStyle w:val="Hyperlink"/>
          <w:i/>
        </w:rPr>
        <w:t>от</w:t>
      </w:r>
      <w:proofErr w:type="spellEnd"/>
      <w:r w:rsidRPr="00497074">
        <w:rPr>
          <w:rStyle w:val="Hyperlink"/>
          <w:i/>
        </w:rPr>
        <w:t xml:space="preserve"> </w:t>
      </w:r>
      <w:proofErr w:type="spellStart"/>
      <w:r w:rsidRPr="00497074">
        <w:rPr>
          <w:rStyle w:val="Hyperlink"/>
          <w:i/>
        </w:rPr>
        <w:t>дискриминация</w:t>
      </w:r>
      <w:proofErr w:type="spellEnd"/>
      <w:r w:rsidR="00A37835">
        <w:rPr>
          <w:rStyle w:val="Hyperlink"/>
          <w:i/>
        </w:rPr>
        <w:fldChar w:fldCharType="end"/>
      </w:r>
      <w:r w:rsidRPr="00ED77F6">
        <w:rPr>
          <w:rStyle w:val="newdocreference"/>
          <w:rFonts w:eastAsia="DejaVu Sans" w:cs="Calibri"/>
          <w:bCs/>
          <w:i/>
          <w:iCs/>
          <w:color w:val="3333FF"/>
          <w:kern w:val="1"/>
          <w:lang w:eastAsia="hi-IN" w:bidi="hi-IN"/>
        </w:rPr>
        <w:t>)</w:t>
      </w:r>
      <w:r w:rsidRPr="006D0A6B">
        <w:rPr>
          <w:lang w:val="en-US"/>
        </w:rPr>
        <w:t>.</w:t>
      </w:r>
    </w:p>
  </w:footnote>
  <w:footnote w:id="78">
    <w:p w:rsidR="00726B6C" w:rsidRPr="00497074" w:rsidRDefault="00726B6C" w:rsidP="00AC7914">
      <w:pPr>
        <w:pStyle w:val="FootnoteText"/>
        <w:spacing w:after="0"/>
        <w:rPr>
          <w:i/>
          <w:lang w:val="en-US"/>
        </w:rPr>
      </w:pPr>
      <w:r w:rsidRPr="006D0A6B">
        <w:rPr>
          <w:rStyle w:val="FootnoteReference"/>
        </w:rPr>
        <w:footnoteRef/>
      </w:r>
      <w:r w:rsidRPr="006D0A6B">
        <w:rPr>
          <w:rStyle w:val="FootnoteReference"/>
          <w:lang w:val="en-US"/>
        </w:rPr>
        <w:t xml:space="preserve"> </w:t>
      </w:r>
      <w:r w:rsidRPr="006D0A6B">
        <w:rPr>
          <w:lang w:val="en-US"/>
        </w:rPr>
        <w:t xml:space="preserve">Article 47 point 4 </w:t>
      </w:r>
      <w:r>
        <w:rPr>
          <w:lang w:val="en-US"/>
        </w:rPr>
        <w:t xml:space="preserve">of the </w:t>
      </w:r>
      <w:r w:rsidRPr="006D0A6B">
        <w:rPr>
          <w:lang w:val="en-US"/>
        </w:rPr>
        <w:t xml:space="preserve">EA </w:t>
      </w:r>
      <w:r w:rsidRPr="00ED77F6">
        <w:rPr>
          <w:rStyle w:val="newdocreference"/>
          <w:rFonts w:eastAsia="DejaVu Sans" w:cs="Calibri"/>
          <w:bCs/>
          <w:i/>
          <w:iCs/>
          <w:color w:val="3333FF"/>
          <w:kern w:val="1"/>
          <w:lang w:eastAsia="hi-IN" w:bidi="hi-IN"/>
        </w:rPr>
        <w:t>(</w:t>
      </w:r>
      <w:proofErr w:type="spellStart"/>
      <w:r w:rsidR="00A37835">
        <w:fldChar w:fldCharType="begin"/>
      </w:r>
      <w:r w:rsidR="00A37835">
        <w:instrText xml:space="preserve"> HYPERLINK "http://lex.bg/laws/ldoc/2135472223" </w:instrText>
      </w:r>
      <w:r w:rsidR="00A37835">
        <w:fldChar w:fldCharType="separate"/>
      </w:r>
      <w:r w:rsidRPr="00497074">
        <w:rPr>
          <w:rStyle w:val="Hyperlink"/>
          <w:i/>
        </w:rPr>
        <w:t>Закон</w:t>
      </w:r>
      <w:proofErr w:type="spellEnd"/>
      <w:r w:rsidRPr="00497074">
        <w:rPr>
          <w:rStyle w:val="Hyperlink"/>
          <w:i/>
        </w:rPr>
        <w:t xml:space="preserve"> </w:t>
      </w:r>
      <w:proofErr w:type="spellStart"/>
      <w:r w:rsidRPr="00497074">
        <w:rPr>
          <w:rStyle w:val="Hyperlink"/>
          <w:i/>
        </w:rPr>
        <w:t>за</w:t>
      </w:r>
      <w:proofErr w:type="spellEnd"/>
      <w:r w:rsidRPr="00497074">
        <w:rPr>
          <w:rStyle w:val="Hyperlink"/>
          <w:i/>
        </w:rPr>
        <w:t xml:space="preserve"> </w:t>
      </w:r>
      <w:proofErr w:type="spellStart"/>
      <w:r w:rsidRPr="00497074">
        <w:rPr>
          <w:rStyle w:val="Hyperlink"/>
          <w:i/>
        </w:rPr>
        <w:t>защита</w:t>
      </w:r>
      <w:proofErr w:type="spellEnd"/>
      <w:r w:rsidRPr="00497074">
        <w:rPr>
          <w:rStyle w:val="Hyperlink"/>
          <w:i/>
        </w:rPr>
        <w:t xml:space="preserve"> </w:t>
      </w:r>
      <w:proofErr w:type="spellStart"/>
      <w:r w:rsidRPr="00497074">
        <w:rPr>
          <w:rStyle w:val="Hyperlink"/>
          <w:i/>
        </w:rPr>
        <w:t>от</w:t>
      </w:r>
      <w:proofErr w:type="spellEnd"/>
      <w:r w:rsidRPr="00497074">
        <w:rPr>
          <w:rStyle w:val="Hyperlink"/>
          <w:i/>
        </w:rPr>
        <w:t xml:space="preserve"> </w:t>
      </w:r>
      <w:proofErr w:type="spellStart"/>
      <w:r w:rsidRPr="00497074">
        <w:rPr>
          <w:rStyle w:val="Hyperlink"/>
          <w:i/>
        </w:rPr>
        <w:t>дискриминация</w:t>
      </w:r>
      <w:proofErr w:type="spellEnd"/>
      <w:r w:rsidR="00A37835">
        <w:rPr>
          <w:rStyle w:val="Hyperlink"/>
          <w:i/>
        </w:rPr>
        <w:fldChar w:fldCharType="end"/>
      </w:r>
      <w:r w:rsidRPr="00ED77F6">
        <w:rPr>
          <w:rStyle w:val="newdocreference"/>
          <w:rFonts w:eastAsia="DejaVu Sans" w:cs="Calibri"/>
          <w:bCs/>
          <w:i/>
          <w:iCs/>
          <w:color w:val="3333FF"/>
          <w:kern w:val="1"/>
          <w:sz w:val="20"/>
          <w:lang w:eastAsia="hi-IN" w:bidi="hi-IN"/>
        </w:rPr>
        <w:t>)</w:t>
      </w:r>
      <w:r w:rsidRPr="00497074">
        <w:rPr>
          <w:i/>
          <w:lang w:val="en-US"/>
        </w:rPr>
        <w:t>.</w:t>
      </w:r>
    </w:p>
  </w:footnote>
  <w:footnote w:id="79">
    <w:p w:rsidR="00726B6C" w:rsidRPr="003352C3" w:rsidRDefault="00726B6C" w:rsidP="00AC7914">
      <w:pPr>
        <w:pStyle w:val="FootnoteText"/>
        <w:spacing w:after="0"/>
        <w:rPr>
          <w:i/>
          <w:lang w:val="en-US"/>
        </w:rPr>
      </w:pPr>
      <w:r w:rsidRPr="003352C3">
        <w:rPr>
          <w:rStyle w:val="FootnoteReference"/>
          <w:i/>
        </w:rPr>
        <w:footnoteRef/>
      </w:r>
      <w:r w:rsidRPr="003352C3">
        <w:rPr>
          <w:i/>
        </w:rPr>
        <w:t xml:space="preserve"> </w:t>
      </w:r>
      <w:r w:rsidRPr="002B7F6A">
        <w:rPr>
          <w:lang w:val="en-US"/>
        </w:rPr>
        <w:t xml:space="preserve">Article 47 point 5 </w:t>
      </w:r>
      <w:r>
        <w:rPr>
          <w:lang w:val="en-US"/>
        </w:rPr>
        <w:t xml:space="preserve">of the </w:t>
      </w:r>
      <w:r w:rsidRPr="002B7F6A">
        <w:rPr>
          <w:lang w:val="en-US"/>
        </w:rPr>
        <w:t>EA</w:t>
      </w:r>
      <w:r w:rsidRPr="003352C3">
        <w:rPr>
          <w:i/>
          <w:lang w:val="en-US"/>
        </w:rPr>
        <w:t xml:space="preserve"> </w:t>
      </w:r>
      <w:r w:rsidRPr="00ED77F6">
        <w:rPr>
          <w:rStyle w:val="newdocreference"/>
          <w:rFonts w:eastAsia="DejaVu Sans" w:cs="Calibri"/>
          <w:bCs/>
          <w:i/>
          <w:iCs/>
          <w:color w:val="3333FF"/>
          <w:kern w:val="1"/>
          <w:lang w:eastAsia="hi-IN" w:bidi="hi-IN"/>
        </w:rPr>
        <w:t>(</w:t>
      </w:r>
      <w:proofErr w:type="spellStart"/>
      <w:r w:rsidR="00A37835">
        <w:fldChar w:fldCharType="begin"/>
      </w:r>
      <w:r w:rsidR="00A37835">
        <w:instrText xml:space="preserve"> HYPERLINK "http://lex.bg/laws/ldoc/2135472223" </w:instrText>
      </w:r>
      <w:r w:rsidR="00A37835">
        <w:fldChar w:fldCharType="separate"/>
      </w:r>
      <w:r w:rsidRPr="003352C3">
        <w:rPr>
          <w:rStyle w:val="Hyperlink"/>
          <w:i/>
        </w:rPr>
        <w:t>Закон</w:t>
      </w:r>
      <w:proofErr w:type="spellEnd"/>
      <w:r w:rsidRPr="003352C3">
        <w:rPr>
          <w:rStyle w:val="Hyperlink"/>
          <w:i/>
        </w:rPr>
        <w:t xml:space="preserve"> </w:t>
      </w:r>
      <w:proofErr w:type="spellStart"/>
      <w:r w:rsidRPr="003352C3">
        <w:rPr>
          <w:rStyle w:val="Hyperlink"/>
          <w:i/>
        </w:rPr>
        <w:t>за</w:t>
      </w:r>
      <w:proofErr w:type="spellEnd"/>
      <w:r w:rsidRPr="003352C3">
        <w:rPr>
          <w:rStyle w:val="Hyperlink"/>
          <w:i/>
        </w:rPr>
        <w:t xml:space="preserve"> </w:t>
      </w:r>
      <w:proofErr w:type="spellStart"/>
      <w:r w:rsidRPr="003352C3">
        <w:rPr>
          <w:rStyle w:val="Hyperlink"/>
          <w:i/>
        </w:rPr>
        <w:t>защита</w:t>
      </w:r>
      <w:proofErr w:type="spellEnd"/>
      <w:r w:rsidRPr="003352C3">
        <w:rPr>
          <w:rStyle w:val="Hyperlink"/>
          <w:i/>
        </w:rPr>
        <w:t xml:space="preserve"> </w:t>
      </w:r>
      <w:proofErr w:type="spellStart"/>
      <w:r w:rsidRPr="003352C3">
        <w:rPr>
          <w:rStyle w:val="Hyperlink"/>
          <w:i/>
        </w:rPr>
        <w:t>от</w:t>
      </w:r>
      <w:proofErr w:type="spellEnd"/>
      <w:r w:rsidRPr="003352C3">
        <w:rPr>
          <w:rStyle w:val="Hyperlink"/>
          <w:i/>
        </w:rPr>
        <w:t xml:space="preserve"> </w:t>
      </w:r>
      <w:proofErr w:type="spellStart"/>
      <w:r w:rsidRPr="003352C3">
        <w:rPr>
          <w:rStyle w:val="Hyperlink"/>
          <w:i/>
        </w:rPr>
        <w:t>дискриминация</w:t>
      </w:r>
      <w:proofErr w:type="spellEnd"/>
      <w:r w:rsidR="00A37835">
        <w:rPr>
          <w:rStyle w:val="Hyperlink"/>
          <w:i/>
        </w:rPr>
        <w:fldChar w:fldCharType="end"/>
      </w:r>
      <w:r w:rsidRPr="00ED77F6">
        <w:rPr>
          <w:rStyle w:val="newdocreference"/>
          <w:rFonts w:eastAsia="DejaVu Sans" w:cs="Calibri"/>
          <w:bCs/>
          <w:i/>
          <w:iCs/>
          <w:color w:val="3333FF"/>
          <w:kern w:val="1"/>
          <w:lang w:eastAsia="hi-IN" w:bidi="hi-IN"/>
        </w:rPr>
        <w:t>)</w:t>
      </w:r>
      <w:r w:rsidRPr="003352C3">
        <w:rPr>
          <w:i/>
          <w:lang w:val="en-US"/>
        </w:rPr>
        <w:t>.</w:t>
      </w:r>
    </w:p>
  </w:footnote>
  <w:footnote w:id="80">
    <w:p w:rsidR="00726B6C" w:rsidRPr="006D0A6B" w:rsidRDefault="00726B6C" w:rsidP="00AC7914">
      <w:pPr>
        <w:pStyle w:val="FootnoteText"/>
        <w:spacing w:after="0"/>
        <w:rPr>
          <w:lang w:val="en-US"/>
        </w:rPr>
      </w:pPr>
      <w:r w:rsidRPr="006D0A6B">
        <w:rPr>
          <w:rStyle w:val="FootnoteReference"/>
        </w:rPr>
        <w:footnoteRef/>
      </w:r>
      <w:r w:rsidRPr="006D0A6B">
        <w:t xml:space="preserve"> </w:t>
      </w:r>
      <w:r>
        <w:rPr>
          <w:lang w:val="en-US"/>
        </w:rPr>
        <w:t xml:space="preserve">The </w:t>
      </w:r>
      <w:r w:rsidRPr="006D0A6B">
        <w:rPr>
          <w:lang w:val="en-US"/>
        </w:rPr>
        <w:t xml:space="preserve">EA </w:t>
      </w:r>
      <w:r w:rsidRPr="00ED77F6">
        <w:rPr>
          <w:rStyle w:val="newdocreference"/>
          <w:rFonts w:eastAsia="DejaVu Sans" w:cs="Calibri"/>
          <w:bCs/>
          <w:i/>
          <w:iCs/>
          <w:color w:val="3333FF"/>
          <w:kern w:val="1"/>
          <w:lang w:eastAsia="hi-IN" w:bidi="hi-IN"/>
        </w:rPr>
        <w:t>(</w:t>
      </w:r>
      <w:proofErr w:type="spellStart"/>
      <w:r w:rsidR="00A37835">
        <w:fldChar w:fldCharType="begin"/>
      </w:r>
      <w:r w:rsidR="00A37835">
        <w:instrText xml:space="preserve"> HYPERLINK "http://lex.bg/laws/ldoc/2135472223" </w:instrText>
      </w:r>
      <w:r w:rsidR="00A37835">
        <w:fldChar w:fldCharType="separate"/>
      </w:r>
      <w:r w:rsidRPr="003352C3">
        <w:rPr>
          <w:rStyle w:val="Hyperlink"/>
          <w:i/>
        </w:rPr>
        <w:t>Закон</w:t>
      </w:r>
      <w:proofErr w:type="spellEnd"/>
      <w:r w:rsidRPr="003352C3">
        <w:rPr>
          <w:rStyle w:val="Hyperlink"/>
          <w:i/>
        </w:rPr>
        <w:t xml:space="preserve"> </w:t>
      </w:r>
      <w:proofErr w:type="spellStart"/>
      <w:r w:rsidRPr="003352C3">
        <w:rPr>
          <w:rStyle w:val="Hyperlink"/>
          <w:i/>
        </w:rPr>
        <w:t>за</w:t>
      </w:r>
      <w:proofErr w:type="spellEnd"/>
      <w:r w:rsidRPr="003352C3">
        <w:rPr>
          <w:rStyle w:val="Hyperlink"/>
          <w:i/>
        </w:rPr>
        <w:t xml:space="preserve"> </w:t>
      </w:r>
      <w:proofErr w:type="spellStart"/>
      <w:r w:rsidRPr="003352C3">
        <w:rPr>
          <w:rStyle w:val="Hyperlink"/>
          <w:i/>
        </w:rPr>
        <w:t>защита</w:t>
      </w:r>
      <w:proofErr w:type="spellEnd"/>
      <w:r w:rsidRPr="003352C3">
        <w:rPr>
          <w:rStyle w:val="Hyperlink"/>
          <w:i/>
        </w:rPr>
        <w:t xml:space="preserve"> </w:t>
      </w:r>
      <w:proofErr w:type="spellStart"/>
      <w:r w:rsidRPr="003352C3">
        <w:rPr>
          <w:rStyle w:val="Hyperlink"/>
          <w:i/>
        </w:rPr>
        <w:t>от</w:t>
      </w:r>
      <w:proofErr w:type="spellEnd"/>
      <w:r w:rsidRPr="003352C3">
        <w:rPr>
          <w:rStyle w:val="Hyperlink"/>
          <w:i/>
        </w:rPr>
        <w:t xml:space="preserve"> </w:t>
      </w:r>
      <w:proofErr w:type="spellStart"/>
      <w:r w:rsidRPr="003352C3">
        <w:rPr>
          <w:rStyle w:val="Hyperlink"/>
          <w:i/>
        </w:rPr>
        <w:t>дискриминация</w:t>
      </w:r>
      <w:proofErr w:type="spellEnd"/>
      <w:r w:rsidR="00A37835">
        <w:rPr>
          <w:rStyle w:val="Hyperlink"/>
          <w:i/>
        </w:rPr>
        <w:fldChar w:fldCharType="end"/>
      </w:r>
      <w:r w:rsidRPr="00ED77F6">
        <w:rPr>
          <w:rStyle w:val="newdocreference"/>
          <w:rFonts w:eastAsia="DejaVu Sans" w:cs="Calibri"/>
          <w:bCs/>
          <w:i/>
          <w:iCs/>
          <w:color w:val="3333FF"/>
          <w:kern w:val="1"/>
          <w:lang w:eastAsia="hi-IN" w:bidi="hi-IN"/>
        </w:rPr>
        <w:t>)</w:t>
      </w:r>
      <w:r w:rsidRPr="00ED77F6">
        <w:rPr>
          <w:rStyle w:val="newdocreference"/>
          <w:rFonts w:eastAsia="DejaVu Sans" w:cs="Calibri"/>
          <w:bCs/>
          <w:i/>
          <w:iCs/>
          <w:color w:val="3333FF"/>
          <w:kern w:val="1"/>
          <w:lang w:val="bg-BG" w:eastAsia="hi-IN" w:bidi="hi-IN"/>
        </w:rPr>
        <w:t xml:space="preserve"> </w:t>
      </w:r>
      <w:r w:rsidRPr="006D0A6B">
        <w:rPr>
          <w:lang w:val="en-US"/>
        </w:rPr>
        <w:t xml:space="preserve">provides several rules </w:t>
      </w:r>
      <w:r>
        <w:rPr>
          <w:lang w:val="en-US"/>
        </w:rPr>
        <w:t>on</w:t>
      </w:r>
      <w:r w:rsidRPr="006D0A6B">
        <w:rPr>
          <w:lang w:val="en-US"/>
        </w:rPr>
        <w:t xml:space="preserve"> proceeding</w:t>
      </w:r>
      <w:r>
        <w:rPr>
          <w:lang w:val="en-US"/>
        </w:rPr>
        <w:t>s</w:t>
      </w:r>
      <w:r w:rsidRPr="006D0A6B">
        <w:rPr>
          <w:lang w:val="en-US"/>
        </w:rPr>
        <w:t xml:space="preserve">, but mostly it refers to </w:t>
      </w:r>
      <w:r>
        <w:rPr>
          <w:lang w:val="en-US"/>
        </w:rPr>
        <w:t xml:space="preserve">the </w:t>
      </w:r>
      <w:r w:rsidRPr="006D0A6B">
        <w:rPr>
          <w:lang w:val="en-US"/>
        </w:rPr>
        <w:t xml:space="preserve">APC. See Article 70(1) </w:t>
      </w:r>
      <w:r>
        <w:rPr>
          <w:lang w:val="en-US"/>
        </w:rPr>
        <w:t xml:space="preserve">of the </w:t>
      </w:r>
      <w:r w:rsidRPr="006D0A6B">
        <w:rPr>
          <w:lang w:val="en-US"/>
        </w:rPr>
        <w:t>EA</w:t>
      </w:r>
      <w:r w:rsidRPr="006D0A6B">
        <w:rPr>
          <w:lang w:val="bg-BG"/>
        </w:rPr>
        <w:t xml:space="preserve"> </w:t>
      </w:r>
      <w:r w:rsidRPr="00ED77F6">
        <w:rPr>
          <w:i/>
          <w:color w:val="3333FF"/>
          <w:lang w:val="en-US"/>
        </w:rPr>
        <w:t>(</w:t>
      </w:r>
      <w:hyperlink r:id="rId60" w:history="1">
        <w:proofErr w:type="spellStart"/>
        <w:r w:rsidRPr="003352C3">
          <w:rPr>
            <w:rStyle w:val="Hyperlink"/>
            <w:i/>
          </w:rPr>
          <w:t>Закон</w:t>
        </w:r>
        <w:proofErr w:type="spellEnd"/>
        <w:r w:rsidRPr="003352C3">
          <w:rPr>
            <w:rStyle w:val="Hyperlink"/>
            <w:i/>
          </w:rPr>
          <w:t xml:space="preserve"> </w:t>
        </w:r>
        <w:proofErr w:type="spellStart"/>
        <w:r w:rsidRPr="003352C3">
          <w:rPr>
            <w:rStyle w:val="Hyperlink"/>
            <w:i/>
          </w:rPr>
          <w:t>за</w:t>
        </w:r>
        <w:proofErr w:type="spellEnd"/>
        <w:r w:rsidRPr="003352C3">
          <w:rPr>
            <w:rStyle w:val="Hyperlink"/>
            <w:i/>
          </w:rPr>
          <w:t xml:space="preserve"> </w:t>
        </w:r>
        <w:proofErr w:type="spellStart"/>
        <w:r w:rsidRPr="003352C3">
          <w:rPr>
            <w:rStyle w:val="Hyperlink"/>
            <w:i/>
          </w:rPr>
          <w:t>защита</w:t>
        </w:r>
        <w:proofErr w:type="spellEnd"/>
        <w:r w:rsidRPr="003352C3">
          <w:rPr>
            <w:rStyle w:val="Hyperlink"/>
            <w:i/>
          </w:rPr>
          <w:t xml:space="preserve"> </w:t>
        </w:r>
        <w:proofErr w:type="spellStart"/>
        <w:r w:rsidRPr="003352C3">
          <w:rPr>
            <w:rStyle w:val="Hyperlink"/>
            <w:i/>
          </w:rPr>
          <w:t>от</w:t>
        </w:r>
        <w:proofErr w:type="spellEnd"/>
        <w:r w:rsidRPr="003352C3">
          <w:rPr>
            <w:rStyle w:val="Hyperlink"/>
            <w:i/>
          </w:rPr>
          <w:t xml:space="preserve"> </w:t>
        </w:r>
        <w:proofErr w:type="spellStart"/>
        <w:r w:rsidRPr="003352C3">
          <w:rPr>
            <w:rStyle w:val="Hyperlink"/>
            <w:i/>
          </w:rPr>
          <w:t>дискриминация</w:t>
        </w:r>
        <w:proofErr w:type="spellEnd"/>
      </w:hyperlink>
      <w:r w:rsidRPr="00ED77F6">
        <w:rPr>
          <w:rStyle w:val="newdocreference"/>
          <w:rFonts w:eastAsia="DejaVu Sans" w:cs="Calibri"/>
          <w:bCs/>
          <w:i/>
          <w:iCs/>
          <w:color w:val="3333FF"/>
          <w:kern w:val="1"/>
          <w:lang w:eastAsia="hi-IN" w:bidi="hi-IN"/>
        </w:rPr>
        <w:t>)</w:t>
      </w:r>
      <w:r w:rsidRPr="003352C3">
        <w:rPr>
          <w:i/>
          <w:lang w:val="en-US"/>
        </w:rPr>
        <w:t>.</w:t>
      </w:r>
    </w:p>
  </w:footnote>
  <w:footnote w:id="81">
    <w:p w:rsidR="00726B6C" w:rsidRPr="003352C3" w:rsidRDefault="00726B6C" w:rsidP="00AC7914">
      <w:pPr>
        <w:pStyle w:val="FootnoteText"/>
        <w:spacing w:after="0"/>
        <w:rPr>
          <w:i/>
          <w:lang w:val="en-US"/>
        </w:rPr>
      </w:pPr>
      <w:r w:rsidRPr="006D0A6B">
        <w:rPr>
          <w:rStyle w:val="FootnoteReference"/>
        </w:rPr>
        <w:footnoteRef/>
      </w:r>
      <w:r w:rsidRPr="006D0A6B">
        <w:t xml:space="preserve"> </w:t>
      </w:r>
      <w:proofErr w:type="gramStart"/>
      <w:r w:rsidRPr="006D0A6B">
        <w:rPr>
          <w:lang w:val="en-US"/>
        </w:rPr>
        <w:t xml:space="preserve">Article 73 </w:t>
      </w:r>
      <w:r>
        <w:rPr>
          <w:lang w:val="en-US"/>
        </w:rPr>
        <w:t xml:space="preserve">of the </w:t>
      </w:r>
      <w:r w:rsidRPr="006D0A6B">
        <w:rPr>
          <w:lang w:val="en-US"/>
        </w:rPr>
        <w:t>EA</w:t>
      </w:r>
      <w:r w:rsidRPr="006D0A6B">
        <w:rPr>
          <w:lang w:val="bg-BG"/>
        </w:rPr>
        <w:t xml:space="preserve"> </w:t>
      </w:r>
      <w:r w:rsidRPr="00ED77F6">
        <w:rPr>
          <w:rStyle w:val="newdocreference"/>
          <w:rFonts w:eastAsia="DejaVu Sans" w:cs="Calibri"/>
          <w:bCs/>
          <w:i/>
          <w:iCs/>
          <w:color w:val="3333FF"/>
          <w:kern w:val="1"/>
          <w:lang w:eastAsia="hi-IN" w:bidi="hi-IN"/>
        </w:rPr>
        <w:t>(</w:t>
      </w:r>
      <w:proofErr w:type="spellStart"/>
      <w:r w:rsidR="00A37835">
        <w:fldChar w:fldCharType="begin"/>
      </w:r>
      <w:r w:rsidR="00A37835">
        <w:instrText xml:space="preserve"> HYPERLINK "http://lex.bg/laws/ldoc/2135472223" </w:instrText>
      </w:r>
      <w:r w:rsidR="00A37835">
        <w:fldChar w:fldCharType="separate"/>
      </w:r>
      <w:r w:rsidRPr="003352C3">
        <w:rPr>
          <w:rStyle w:val="Hyperlink"/>
          <w:i/>
        </w:rPr>
        <w:t>Закон</w:t>
      </w:r>
      <w:proofErr w:type="spellEnd"/>
      <w:r w:rsidRPr="003352C3">
        <w:rPr>
          <w:rStyle w:val="Hyperlink"/>
          <w:i/>
        </w:rPr>
        <w:t xml:space="preserve"> </w:t>
      </w:r>
      <w:proofErr w:type="spellStart"/>
      <w:r w:rsidRPr="003352C3">
        <w:rPr>
          <w:rStyle w:val="Hyperlink"/>
          <w:i/>
        </w:rPr>
        <w:t>за</w:t>
      </w:r>
      <w:proofErr w:type="spellEnd"/>
      <w:r w:rsidRPr="003352C3">
        <w:rPr>
          <w:rStyle w:val="Hyperlink"/>
          <w:i/>
        </w:rPr>
        <w:t xml:space="preserve"> </w:t>
      </w:r>
      <w:proofErr w:type="spellStart"/>
      <w:r w:rsidRPr="003352C3">
        <w:rPr>
          <w:rStyle w:val="Hyperlink"/>
          <w:i/>
        </w:rPr>
        <w:t>защита</w:t>
      </w:r>
      <w:proofErr w:type="spellEnd"/>
      <w:r w:rsidRPr="003352C3">
        <w:rPr>
          <w:rStyle w:val="Hyperlink"/>
          <w:i/>
        </w:rPr>
        <w:t xml:space="preserve"> </w:t>
      </w:r>
      <w:proofErr w:type="spellStart"/>
      <w:r w:rsidRPr="003352C3">
        <w:rPr>
          <w:rStyle w:val="Hyperlink"/>
          <w:i/>
        </w:rPr>
        <w:t>от</w:t>
      </w:r>
      <w:proofErr w:type="spellEnd"/>
      <w:r w:rsidRPr="003352C3">
        <w:rPr>
          <w:rStyle w:val="Hyperlink"/>
          <w:i/>
        </w:rPr>
        <w:t xml:space="preserve"> </w:t>
      </w:r>
      <w:proofErr w:type="spellStart"/>
      <w:r w:rsidRPr="003352C3">
        <w:rPr>
          <w:rStyle w:val="Hyperlink"/>
          <w:i/>
        </w:rPr>
        <w:t>дискриминация</w:t>
      </w:r>
      <w:proofErr w:type="spellEnd"/>
      <w:r w:rsidR="00A37835">
        <w:rPr>
          <w:rStyle w:val="Hyperlink"/>
          <w:i/>
        </w:rPr>
        <w:fldChar w:fldCharType="end"/>
      </w:r>
      <w:r w:rsidRPr="00ED77F6">
        <w:rPr>
          <w:rStyle w:val="newdocreference"/>
          <w:rFonts w:eastAsia="DejaVu Sans" w:cs="Calibri"/>
          <w:bCs/>
          <w:i/>
          <w:iCs/>
          <w:color w:val="3333FF"/>
          <w:kern w:val="1"/>
          <w:lang w:eastAsia="hi-IN" w:bidi="hi-IN"/>
        </w:rPr>
        <w:t>)</w:t>
      </w:r>
      <w:r w:rsidRPr="003352C3">
        <w:rPr>
          <w:i/>
          <w:lang w:val="en-US"/>
        </w:rPr>
        <w:t>.</w:t>
      </w:r>
      <w:proofErr w:type="gramEnd"/>
    </w:p>
  </w:footnote>
  <w:footnote w:id="82">
    <w:p w:rsidR="00726B6C" w:rsidRPr="006D0A6B" w:rsidRDefault="00726B6C" w:rsidP="007F194C">
      <w:pPr>
        <w:pStyle w:val="FootnoteText"/>
        <w:spacing w:after="0"/>
        <w:rPr>
          <w:lang w:val="en-US"/>
        </w:rPr>
      </w:pPr>
      <w:r w:rsidRPr="006D0A6B">
        <w:rPr>
          <w:rStyle w:val="FootnoteReference"/>
        </w:rPr>
        <w:footnoteRef/>
      </w:r>
      <w:r w:rsidRPr="006D0A6B">
        <w:t xml:space="preserve"> </w:t>
      </w:r>
      <w:proofErr w:type="gramStart"/>
      <w:r w:rsidRPr="006D0A6B">
        <w:rPr>
          <w:lang w:val="en-US"/>
        </w:rPr>
        <w:t xml:space="preserve">Article 74 </w:t>
      </w:r>
      <w:r>
        <w:rPr>
          <w:lang w:val="en-US"/>
        </w:rPr>
        <w:t xml:space="preserve">of the </w:t>
      </w:r>
      <w:r w:rsidRPr="006D0A6B">
        <w:rPr>
          <w:lang w:val="en-US"/>
        </w:rPr>
        <w:t>EA</w:t>
      </w:r>
      <w:r w:rsidRPr="006D0A6B">
        <w:rPr>
          <w:lang w:val="bg-BG"/>
        </w:rPr>
        <w:t xml:space="preserve"> </w:t>
      </w:r>
      <w:r w:rsidRPr="00ED77F6">
        <w:rPr>
          <w:rStyle w:val="newdocreference"/>
          <w:rFonts w:eastAsia="DejaVu Sans" w:cs="Calibri"/>
          <w:bCs/>
          <w:i/>
          <w:iCs/>
          <w:color w:val="3333FF"/>
          <w:kern w:val="1"/>
          <w:lang w:eastAsia="hi-IN" w:bidi="hi-IN"/>
        </w:rPr>
        <w:t>(</w:t>
      </w:r>
      <w:proofErr w:type="spellStart"/>
      <w:r w:rsidR="00A37835">
        <w:fldChar w:fldCharType="begin"/>
      </w:r>
      <w:r w:rsidR="00A37835">
        <w:instrText xml:space="preserve"> HYPERLINK "http://lex.bg/laws/ldoc/2135472223" </w:instrText>
      </w:r>
      <w:r w:rsidR="00A37835">
        <w:fldChar w:fldCharType="separate"/>
      </w:r>
      <w:r w:rsidRPr="003352C3">
        <w:rPr>
          <w:rStyle w:val="Hyperlink"/>
          <w:i/>
        </w:rPr>
        <w:t>Закон</w:t>
      </w:r>
      <w:proofErr w:type="spellEnd"/>
      <w:r w:rsidRPr="003352C3">
        <w:rPr>
          <w:rStyle w:val="Hyperlink"/>
          <w:i/>
        </w:rPr>
        <w:t xml:space="preserve"> </w:t>
      </w:r>
      <w:proofErr w:type="spellStart"/>
      <w:r w:rsidRPr="003352C3">
        <w:rPr>
          <w:rStyle w:val="Hyperlink"/>
          <w:i/>
        </w:rPr>
        <w:t>за</w:t>
      </w:r>
      <w:proofErr w:type="spellEnd"/>
      <w:r w:rsidRPr="003352C3">
        <w:rPr>
          <w:rStyle w:val="Hyperlink"/>
          <w:i/>
        </w:rPr>
        <w:t xml:space="preserve"> </w:t>
      </w:r>
      <w:proofErr w:type="spellStart"/>
      <w:r w:rsidRPr="003352C3">
        <w:rPr>
          <w:rStyle w:val="Hyperlink"/>
          <w:i/>
        </w:rPr>
        <w:t>защита</w:t>
      </w:r>
      <w:proofErr w:type="spellEnd"/>
      <w:r w:rsidRPr="003352C3">
        <w:rPr>
          <w:rStyle w:val="Hyperlink"/>
          <w:i/>
        </w:rPr>
        <w:t xml:space="preserve"> </w:t>
      </w:r>
      <w:proofErr w:type="spellStart"/>
      <w:r w:rsidRPr="003352C3">
        <w:rPr>
          <w:rStyle w:val="Hyperlink"/>
          <w:i/>
        </w:rPr>
        <w:t>от</w:t>
      </w:r>
      <w:proofErr w:type="spellEnd"/>
      <w:r w:rsidRPr="003352C3">
        <w:rPr>
          <w:rStyle w:val="Hyperlink"/>
          <w:i/>
        </w:rPr>
        <w:t xml:space="preserve"> </w:t>
      </w:r>
      <w:proofErr w:type="spellStart"/>
      <w:r w:rsidRPr="003352C3">
        <w:rPr>
          <w:rStyle w:val="Hyperlink"/>
          <w:i/>
        </w:rPr>
        <w:t>дискриминация</w:t>
      </w:r>
      <w:proofErr w:type="spellEnd"/>
      <w:r w:rsidR="00A37835">
        <w:rPr>
          <w:rStyle w:val="Hyperlink"/>
          <w:i/>
        </w:rPr>
        <w:fldChar w:fldCharType="end"/>
      </w:r>
      <w:r w:rsidRPr="00ED77F6">
        <w:rPr>
          <w:rStyle w:val="newdocreference"/>
          <w:rFonts w:eastAsia="DejaVu Sans" w:cs="Calibri"/>
          <w:bCs/>
          <w:i/>
          <w:iCs/>
          <w:color w:val="3333FF"/>
          <w:kern w:val="1"/>
          <w:lang w:eastAsia="hi-IN" w:bidi="hi-IN"/>
        </w:rPr>
        <w:t>)</w:t>
      </w:r>
      <w:r w:rsidRPr="003352C3">
        <w:rPr>
          <w:i/>
          <w:lang w:val="en-US"/>
        </w:rPr>
        <w:t>.</w:t>
      </w:r>
      <w:proofErr w:type="gramEnd"/>
    </w:p>
  </w:footnote>
  <w:footnote w:id="83">
    <w:p w:rsidR="00726B6C" w:rsidRPr="00375AEA" w:rsidRDefault="00726B6C" w:rsidP="007F194C">
      <w:pPr>
        <w:pStyle w:val="FootnoteText"/>
        <w:spacing w:after="0"/>
        <w:rPr>
          <w:lang w:val="bg-BG"/>
        </w:rPr>
      </w:pPr>
      <w:r>
        <w:rPr>
          <w:rStyle w:val="FootnoteReference"/>
        </w:rPr>
        <w:footnoteRef/>
      </w:r>
      <w:r>
        <w:t xml:space="preserve"> </w:t>
      </w:r>
      <w:r>
        <w:rPr>
          <w:lang w:val="en-US"/>
        </w:rPr>
        <w:t>Article</w:t>
      </w:r>
      <w:r w:rsidRPr="00375AEA">
        <w:rPr>
          <w:lang w:val="bg-BG"/>
        </w:rPr>
        <w:t xml:space="preserve"> </w:t>
      </w:r>
      <w:r w:rsidRPr="00375AEA">
        <w:rPr>
          <w:lang w:val="bg-BG"/>
        </w:rPr>
        <w:t xml:space="preserve">144 </w:t>
      </w:r>
      <w:r>
        <w:rPr>
          <w:lang w:val="en-US"/>
        </w:rPr>
        <w:t xml:space="preserve">of the APC </w:t>
      </w:r>
      <w:hyperlink r:id="rId61" w:history="1">
        <w:r w:rsidRPr="0042306F">
          <w:rPr>
            <w:rStyle w:val="Hyperlink"/>
            <w:rFonts w:cs="Arial"/>
            <w:i/>
            <w:lang w:val="bg-BG"/>
          </w:rPr>
          <w:t>(Административнопроцесуален кодекс)</w:t>
        </w:r>
      </w:hyperlink>
      <w:r w:rsidRPr="0042306F">
        <w:rPr>
          <w:lang w:val="bg-BG"/>
        </w:rPr>
        <w:t xml:space="preserve"> </w:t>
      </w:r>
      <w:r w:rsidRPr="0042306F">
        <w:rPr>
          <w:lang w:val="en-US"/>
        </w:rPr>
        <w:t>in</w:t>
      </w:r>
      <w:r w:rsidRPr="0042306F">
        <w:rPr>
          <w:lang w:val="bg-BG"/>
        </w:rPr>
        <w:t xml:space="preserve"> </w:t>
      </w:r>
      <w:r>
        <w:rPr>
          <w:lang w:val="en-US"/>
        </w:rPr>
        <w:t>conjunction</w:t>
      </w:r>
      <w:r w:rsidRPr="00375AEA">
        <w:rPr>
          <w:lang w:val="bg-BG"/>
        </w:rPr>
        <w:t xml:space="preserve"> </w:t>
      </w:r>
      <w:r>
        <w:rPr>
          <w:lang w:val="en-US"/>
        </w:rPr>
        <w:t>with</w:t>
      </w:r>
      <w:r w:rsidRPr="00375AEA">
        <w:rPr>
          <w:lang w:val="bg-BG"/>
        </w:rPr>
        <w:t xml:space="preserve"> </w:t>
      </w:r>
      <w:r>
        <w:rPr>
          <w:lang w:val="en-US"/>
        </w:rPr>
        <w:t>Articles</w:t>
      </w:r>
      <w:r w:rsidRPr="00375AEA">
        <w:rPr>
          <w:lang w:val="bg-BG"/>
        </w:rPr>
        <w:t xml:space="preserve"> 28(3) </w:t>
      </w:r>
      <w:r>
        <w:rPr>
          <w:lang w:val="en-US"/>
        </w:rPr>
        <w:t>and 28</w:t>
      </w:r>
      <w:r w:rsidRPr="00375AEA">
        <w:rPr>
          <w:lang w:val="bg-BG"/>
        </w:rPr>
        <w:t xml:space="preserve">(4) </w:t>
      </w:r>
      <w:r>
        <w:rPr>
          <w:lang w:val="en-US"/>
        </w:rPr>
        <w:t>of the CPC</w:t>
      </w:r>
      <w:r w:rsidRPr="00B9089E">
        <w:t xml:space="preserve"> </w:t>
      </w:r>
      <w:hyperlink r:id="rId62" w:history="1">
        <w:r w:rsidRPr="00B9089E">
          <w:rPr>
            <w:rStyle w:val="Hyperlink"/>
            <w:i/>
          </w:rPr>
          <w:t>(</w:t>
        </w:r>
        <w:proofErr w:type="spellStart"/>
        <w:r w:rsidRPr="00B9089E">
          <w:rPr>
            <w:rStyle w:val="Hyperlink"/>
            <w:i/>
          </w:rPr>
          <w:t>Граждански</w:t>
        </w:r>
        <w:proofErr w:type="spellEnd"/>
        <w:r w:rsidRPr="00B9089E">
          <w:rPr>
            <w:rStyle w:val="Hyperlink"/>
            <w:i/>
          </w:rPr>
          <w:t xml:space="preserve"> </w:t>
        </w:r>
        <w:proofErr w:type="spellStart"/>
        <w:r w:rsidRPr="00B9089E">
          <w:rPr>
            <w:rStyle w:val="Hyperlink"/>
            <w:i/>
          </w:rPr>
          <w:t>процесуален</w:t>
        </w:r>
        <w:proofErr w:type="spellEnd"/>
        <w:r w:rsidRPr="00B9089E">
          <w:rPr>
            <w:rStyle w:val="Hyperlink"/>
            <w:i/>
          </w:rPr>
          <w:t xml:space="preserve"> </w:t>
        </w:r>
        <w:proofErr w:type="spellStart"/>
        <w:r w:rsidRPr="00B9089E">
          <w:rPr>
            <w:rStyle w:val="Hyperlink"/>
            <w:i/>
          </w:rPr>
          <w:t>кодекс</w:t>
        </w:r>
        <w:proofErr w:type="spellEnd"/>
        <w:r w:rsidRPr="00B9089E">
          <w:rPr>
            <w:rStyle w:val="Hyperlink"/>
            <w:i/>
          </w:rPr>
          <w:t>)</w:t>
        </w:r>
      </w:hyperlink>
      <w:r w:rsidRPr="00375AEA">
        <w:rPr>
          <w:i/>
          <w:lang w:val="bg-BG"/>
        </w:rPr>
        <w:t>,</w:t>
      </w:r>
    </w:p>
  </w:footnote>
  <w:footnote w:id="84">
    <w:p w:rsidR="00726B6C" w:rsidRPr="00372F7C" w:rsidRDefault="00726B6C" w:rsidP="007F194C">
      <w:pPr>
        <w:pStyle w:val="FootnoteText"/>
        <w:spacing w:after="0"/>
        <w:rPr>
          <w:lang w:val="bg-BG"/>
        </w:rPr>
      </w:pPr>
      <w:r>
        <w:rPr>
          <w:rStyle w:val="FootnoteCharacters"/>
        </w:rPr>
        <w:footnoteRef/>
      </w:r>
      <w:proofErr w:type="gramStart"/>
      <w:r>
        <w:rPr>
          <w:lang w:val="en-US"/>
        </w:rPr>
        <w:t>Article</w:t>
      </w:r>
      <w:r w:rsidRPr="0065475C">
        <w:rPr>
          <w:lang w:val="bg-BG"/>
        </w:rPr>
        <w:t xml:space="preserve"> </w:t>
      </w:r>
      <w:r w:rsidRPr="0065475C">
        <w:rPr>
          <w:lang w:val="bg-BG"/>
        </w:rPr>
        <w:t xml:space="preserve">144 </w:t>
      </w:r>
      <w:r w:rsidR="00A37835">
        <w:fldChar w:fldCharType="begin"/>
      </w:r>
      <w:r w:rsidR="00A37835" w:rsidRPr="00A37835">
        <w:rPr>
          <w:lang w:val="bg-BG"/>
        </w:rPr>
        <w:instrText xml:space="preserve"> </w:instrText>
      </w:r>
      <w:r w:rsidR="00A37835">
        <w:instrText>HYPERLIN</w:instrText>
      </w:r>
      <w:r w:rsidR="00A37835">
        <w:instrText>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/2135521015" </w:instrText>
      </w:r>
      <w:r w:rsidR="00A37835">
        <w:fldChar w:fldCharType="separate"/>
      </w:r>
      <w:r w:rsidRPr="0065475C">
        <w:rPr>
          <w:rStyle w:val="Hyperlink"/>
          <w:rFonts w:cs="Arial"/>
          <w:i/>
          <w:lang w:val="bg-BG"/>
        </w:rPr>
        <w:t>(Административнопроцесуален кодекс)</w:t>
      </w:r>
      <w:r w:rsidR="00A37835">
        <w:rPr>
          <w:rStyle w:val="Hyperlink"/>
          <w:rFonts w:cs="Arial"/>
          <w:i/>
          <w:lang w:val="bg-BG"/>
        </w:rPr>
        <w:fldChar w:fldCharType="end"/>
      </w:r>
      <w:r w:rsidRPr="0065475C">
        <w:rPr>
          <w:lang w:val="bg-BG"/>
        </w:rPr>
        <w:t xml:space="preserve"> </w:t>
      </w:r>
      <w:r w:rsidRPr="00497074">
        <w:rPr>
          <w:lang w:val="en-US"/>
        </w:rPr>
        <w:t>in</w:t>
      </w:r>
      <w:r w:rsidRPr="0065475C">
        <w:rPr>
          <w:lang w:val="bg-BG"/>
        </w:rPr>
        <w:t xml:space="preserve"> </w:t>
      </w:r>
      <w:proofErr w:type="spellStart"/>
      <w:r>
        <w:rPr>
          <w:lang w:val="en-US"/>
        </w:rPr>
        <w:t>conjuction</w:t>
      </w:r>
      <w:proofErr w:type="spellEnd"/>
      <w:r w:rsidRPr="0065475C">
        <w:rPr>
          <w:lang w:val="bg-BG"/>
        </w:rPr>
        <w:t xml:space="preserve"> </w:t>
      </w:r>
      <w:r w:rsidRPr="00497074">
        <w:rPr>
          <w:lang w:val="en-US"/>
        </w:rPr>
        <w:t>with</w:t>
      </w:r>
      <w:r w:rsidRPr="00372F7C">
        <w:rPr>
          <w:lang w:val="bg-BG"/>
        </w:rPr>
        <w:t xml:space="preserve"> </w:t>
      </w:r>
      <w:r w:rsidRPr="00497074">
        <w:t>Article</w:t>
      </w:r>
      <w:r w:rsidRPr="00372F7C">
        <w:rPr>
          <w:lang w:val="bg-BG"/>
        </w:rPr>
        <w:t xml:space="preserve"> 166(2) </w:t>
      </w:r>
      <w:r>
        <w:rPr>
          <w:lang w:val="en-US"/>
        </w:rPr>
        <w:t>of</w:t>
      </w:r>
      <w:r w:rsidRPr="00ED77F6">
        <w:rPr>
          <w:lang w:val="bg-BG"/>
        </w:rPr>
        <w:t xml:space="preserve"> </w:t>
      </w:r>
      <w:r>
        <w:rPr>
          <w:lang w:val="en-US"/>
        </w:rPr>
        <w:t>the</w:t>
      </w:r>
      <w:r w:rsidRPr="00ED77F6">
        <w:rPr>
          <w:lang w:val="bg-BG"/>
        </w:rPr>
        <w:t xml:space="preserve"> </w:t>
      </w:r>
      <w:r w:rsidRPr="00497074">
        <w:t>CPC</w:t>
      </w:r>
      <w:r w:rsidRPr="00372F7C">
        <w:rPr>
          <w:lang w:val="bg-BG"/>
        </w:rPr>
        <w:t xml:space="preserve"> 2008 </w:t>
      </w:r>
      <w:r w:rsidRPr="00372F7C">
        <w:rPr>
          <w:i/>
          <w:color w:val="3333FF"/>
          <w:lang w:val="bg-BG"/>
        </w:rPr>
        <w:t>(</w:t>
      </w:r>
      <w:hyperlink r:id="rId63" w:history="1">
        <w:r w:rsidRPr="00372F7C">
          <w:rPr>
            <w:rStyle w:val="Hyperlink"/>
            <w:i/>
            <w:lang w:val="bg-BG"/>
          </w:rPr>
          <w:t>Гаждански процесуален кодекс</w:t>
        </w:r>
      </w:hyperlink>
      <w:r w:rsidRPr="00372F7C">
        <w:rPr>
          <w:rFonts w:eastAsia="DejaVu Sans" w:cs="Calibri"/>
          <w:i/>
          <w:iCs/>
          <w:color w:val="3333FF"/>
          <w:kern w:val="1"/>
          <w:lang w:val="bg-BG" w:eastAsia="hi-IN" w:bidi="hi-IN"/>
        </w:rPr>
        <w:t>)</w:t>
      </w:r>
      <w:r w:rsidRPr="00372F7C">
        <w:rPr>
          <w:i/>
          <w:lang w:val="bg-BG"/>
        </w:rPr>
        <w:t>.</w:t>
      </w:r>
      <w:proofErr w:type="gramEnd"/>
      <w:r w:rsidRPr="00372F7C">
        <w:rPr>
          <w:lang w:val="bg-BG"/>
        </w:rPr>
        <w:t xml:space="preserve">  </w:t>
      </w:r>
    </w:p>
  </w:footnote>
  <w:footnote w:id="85">
    <w:p w:rsidR="00726B6C" w:rsidRPr="00C859D6" w:rsidRDefault="00726B6C" w:rsidP="00AC7914">
      <w:pPr>
        <w:pStyle w:val="FootnoteText"/>
        <w:spacing w:after="0"/>
      </w:pPr>
      <w:r>
        <w:rPr>
          <w:rStyle w:val="FootnoteReference"/>
        </w:rPr>
        <w:footnoteRef/>
      </w:r>
      <w:r>
        <w:t xml:space="preserve"> </w:t>
      </w:r>
      <w:r>
        <w:rPr>
          <w:lang w:val="en-US"/>
        </w:rPr>
        <w:t xml:space="preserve">The </w:t>
      </w:r>
      <w:r>
        <w:t>SAR is a specialised public administration authority</w:t>
      </w:r>
      <w:r w:rsidDel="004B79CE">
        <w:t xml:space="preserve"> </w:t>
      </w:r>
      <w:r>
        <w:t>dealing with refugees and persons who seek asylum.  The SAR is established on the ground</w:t>
      </w:r>
      <w:r>
        <w:rPr>
          <w:lang w:val="en-US"/>
        </w:rPr>
        <w:t>s</w:t>
      </w:r>
      <w:r>
        <w:t xml:space="preserve"> of Article</w:t>
      </w:r>
      <w:r>
        <w:rPr>
          <w:lang w:val="en-US"/>
        </w:rPr>
        <w:t>s</w:t>
      </w:r>
      <w:r>
        <w:t xml:space="preserve"> 46 and 47 </w:t>
      </w:r>
      <w:r>
        <w:rPr>
          <w:lang w:val="en-US"/>
        </w:rPr>
        <w:t xml:space="preserve">of the </w:t>
      </w:r>
      <w:r>
        <w:t>Asylum and Refugees Act</w:t>
      </w:r>
      <w:r>
        <w:rPr>
          <w:lang w:val="en-US"/>
        </w:rPr>
        <w:t xml:space="preserve"> ARA (</w:t>
      </w:r>
      <w:hyperlink r:id="rId64" w:history="1">
        <w:r w:rsidRPr="00756A35">
          <w:rPr>
            <w:rStyle w:val="Hyperlink"/>
            <w:i/>
            <w:lang w:val="bg-BG"/>
          </w:rPr>
          <w:t>Закон за убежището и бежанците</w:t>
        </w:r>
      </w:hyperlink>
      <w:r>
        <w:rPr>
          <w:lang w:val="bg-BG"/>
        </w:rPr>
        <w:t>).</w:t>
      </w:r>
    </w:p>
  </w:footnote>
  <w:footnote w:id="86">
    <w:p w:rsidR="00726B6C" w:rsidRPr="000D323B" w:rsidRDefault="00726B6C" w:rsidP="00AC7914">
      <w:pPr>
        <w:pStyle w:val="FootnoteText"/>
        <w:spacing w:after="0"/>
        <w:rPr>
          <w:lang w:val="bg-BG"/>
        </w:rPr>
      </w:pPr>
      <w:r>
        <w:rPr>
          <w:rStyle w:val="FootnoteReference"/>
        </w:rPr>
        <w:footnoteRef/>
      </w:r>
      <w:r w:rsidRPr="00372F7C">
        <w:rPr>
          <w:lang w:val="fr-BE"/>
        </w:rPr>
        <w:t xml:space="preserve"> </w:t>
      </w:r>
      <w:r w:rsidRPr="000D323B">
        <w:rPr>
          <w:lang w:val="fr-BE"/>
        </w:rPr>
        <w:t xml:space="preserve">Article 153 p.1 </w:t>
      </w:r>
      <w:proofErr w:type="spellStart"/>
      <w:r>
        <w:rPr>
          <w:lang w:val="fr-BE"/>
        </w:rPr>
        <w:t>Famil</w:t>
      </w:r>
      <w:r w:rsidRPr="000D323B">
        <w:rPr>
          <w:lang w:val="fr-BE"/>
        </w:rPr>
        <w:t>y</w:t>
      </w:r>
      <w:proofErr w:type="spellEnd"/>
      <w:r w:rsidRPr="000D323B">
        <w:rPr>
          <w:lang w:val="fr-BE"/>
        </w:rPr>
        <w:t xml:space="preserve"> Code </w:t>
      </w:r>
      <w:hyperlink r:id="rId65" w:history="1">
        <w:r w:rsidRPr="000D323B">
          <w:rPr>
            <w:rStyle w:val="Hyperlink"/>
            <w:i/>
            <w:lang w:val="fr-BE"/>
          </w:rPr>
          <w:t>(</w:t>
        </w:r>
        <w:r w:rsidRPr="000D323B">
          <w:rPr>
            <w:rStyle w:val="Hyperlink"/>
            <w:i/>
            <w:lang w:val="bg-BG"/>
          </w:rPr>
          <w:t>Семеен кодекс)</w:t>
        </w:r>
      </w:hyperlink>
      <w:r>
        <w:rPr>
          <w:lang w:val="bg-BG"/>
        </w:rPr>
        <w:t>.</w:t>
      </w:r>
    </w:p>
  </w:footnote>
  <w:footnote w:id="87">
    <w:p w:rsidR="00726B6C" w:rsidRPr="000D323B" w:rsidRDefault="00726B6C" w:rsidP="00AC7914">
      <w:pPr>
        <w:pStyle w:val="FootnoteText"/>
        <w:spacing w:after="0"/>
        <w:rPr>
          <w:lang w:val="fr-BE"/>
        </w:rPr>
      </w:pPr>
      <w:r>
        <w:rPr>
          <w:rStyle w:val="FootnoteReference"/>
        </w:rPr>
        <w:footnoteRef/>
      </w:r>
      <w:r w:rsidRPr="00372F7C">
        <w:rPr>
          <w:lang w:val="fr-BE"/>
        </w:rPr>
        <w:t xml:space="preserve"> </w:t>
      </w:r>
      <w:r w:rsidRPr="000D323B">
        <w:rPr>
          <w:lang w:val="fr-BE"/>
        </w:rPr>
        <w:t xml:space="preserve">Article 154 </w:t>
      </w:r>
      <w:proofErr w:type="spellStart"/>
      <w:r w:rsidRPr="004477F7">
        <w:rPr>
          <w:lang w:val="fr-BE"/>
        </w:rPr>
        <w:t>Family</w:t>
      </w:r>
      <w:proofErr w:type="spellEnd"/>
      <w:r w:rsidRPr="000D323B">
        <w:rPr>
          <w:lang w:val="fr-BE"/>
        </w:rPr>
        <w:t xml:space="preserve"> Code </w:t>
      </w:r>
      <w:hyperlink r:id="rId66" w:history="1">
        <w:r w:rsidRPr="000D323B">
          <w:rPr>
            <w:rStyle w:val="Hyperlink"/>
            <w:i/>
            <w:lang w:val="fr-BE"/>
          </w:rPr>
          <w:t>(</w:t>
        </w:r>
        <w:r w:rsidRPr="0091297F">
          <w:rPr>
            <w:rStyle w:val="Hyperlink"/>
            <w:i/>
            <w:lang w:val="bg-BG"/>
          </w:rPr>
          <w:t>Семеен кодекс)</w:t>
        </w:r>
      </w:hyperlink>
    </w:p>
  </w:footnote>
  <w:footnote w:id="88">
    <w:p w:rsidR="00726B6C" w:rsidRPr="007E63FF" w:rsidRDefault="00726B6C" w:rsidP="006E19C3">
      <w:pPr>
        <w:spacing w:before="0" w:after="0"/>
        <w:jc w:val="both"/>
        <w:rPr>
          <w:sz w:val="18"/>
          <w:szCs w:val="18"/>
        </w:rPr>
      </w:pPr>
      <w:r>
        <w:rPr>
          <w:rStyle w:val="FootnoteReference"/>
        </w:rPr>
        <w:footnoteRef/>
      </w:r>
      <w:r w:rsidRPr="000D323B">
        <w:rPr>
          <w:lang w:val="fr-BE"/>
        </w:rPr>
        <w:t xml:space="preserve"> </w:t>
      </w:r>
      <w:r w:rsidRPr="000D323B">
        <w:rPr>
          <w:sz w:val="18"/>
          <w:szCs w:val="18"/>
          <w:lang w:val="fr-BE"/>
        </w:rPr>
        <w:t xml:space="preserve">Article 25(5) of the ARA </w:t>
      </w:r>
      <w:hyperlink r:id="rId67" w:history="1">
        <w:r w:rsidRPr="000D323B">
          <w:rPr>
            <w:rStyle w:val="Hyperlink"/>
            <w:i/>
            <w:sz w:val="18"/>
            <w:szCs w:val="18"/>
            <w:lang w:val="fr-BE"/>
          </w:rPr>
          <w:t>(</w:t>
        </w:r>
        <w:r w:rsidRPr="007E63FF">
          <w:rPr>
            <w:rStyle w:val="Hyperlink"/>
            <w:i/>
            <w:sz w:val="18"/>
            <w:szCs w:val="18"/>
            <w:lang w:val="bg-BG"/>
          </w:rPr>
          <w:t>Закон за убежището и бежанците)</w:t>
        </w:r>
      </w:hyperlink>
      <w:r w:rsidRPr="000D323B">
        <w:rPr>
          <w:sz w:val="18"/>
          <w:szCs w:val="18"/>
          <w:lang w:val="fr-BE"/>
        </w:rPr>
        <w:t xml:space="preserve"> in </w:t>
      </w:r>
      <w:r w:rsidRPr="004477F7">
        <w:rPr>
          <w:sz w:val="18"/>
          <w:szCs w:val="18"/>
          <w:lang w:val="fr-BE"/>
        </w:rPr>
        <w:t>conjonction</w:t>
      </w:r>
      <w:r w:rsidRPr="000D323B">
        <w:rPr>
          <w:sz w:val="18"/>
          <w:szCs w:val="18"/>
          <w:lang w:val="fr-BE"/>
        </w:rPr>
        <w:t xml:space="preserve"> </w:t>
      </w:r>
      <w:proofErr w:type="spellStart"/>
      <w:r w:rsidRPr="000D323B">
        <w:rPr>
          <w:sz w:val="18"/>
          <w:szCs w:val="18"/>
          <w:lang w:val="fr-BE"/>
        </w:rPr>
        <w:t>with</w:t>
      </w:r>
      <w:proofErr w:type="spellEnd"/>
      <w:r w:rsidRPr="000D323B">
        <w:rPr>
          <w:sz w:val="18"/>
          <w:szCs w:val="18"/>
          <w:lang w:val="fr-BE"/>
        </w:rPr>
        <w:t xml:space="preserve"> Article 15(7) of the CPA </w:t>
      </w:r>
      <w:r w:rsidRPr="007E63FF">
        <w:rPr>
          <w:rFonts w:eastAsia="DejaVu Sans" w:cs="Lohit Hindi"/>
          <w:kern w:val="1"/>
          <w:sz w:val="18"/>
          <w:szCs w:val="18"/>
          <w:lang w:val="bg-BG" w:eastAsia="hi-IN" w:bidi="hi-IN"/>
        </w:rPr>
        <w:t>(</w:t>
      </w:r>
      <w:r w:rsidR="00A37835">
        <w:fldChar w:fldCharType="begin"/>
      </w:r>
      <w:r w:rsidR="00A37835" w:rsidRPr="00A37835">
        <w:rPr>
          <w:lang w:val="fr-BE"/>
        </w:rPr>
        <w:instrText xml:space="preserve"> HYPERLINK "http://www.lex.bg/bg/laws/ldoc/2134925825" </w:instrText>
      </w:r>
      <w:r w:rsidR="00A37835">
        <w:fldChar w:fldCharType="separate"/>
      </w:r>
      <w:proofErr w:type="spellStart"/>
      <w:r w:rsidRPr="007E63FF">
        <w:rPr>
          <w:rStyle w:val="Hyperlink"/>
          <w:i/>
          <w:sz w:val="18"/>
          <w:szCs w:val="18"/>
        </w:rPr>
        <w:t>Закон</w:t>
      </w:r>
      <w:proofErr w:type="spellEnd"/>
      <w:r w:rsidRPr="000D323B">
        <w:rPr>
          <w:rStyle w:val="Hyperlink"/>
          <w:i/>
          <w:sz w:val="18"/>
          <w:szCs w:val="18"/>
          <w:lang w:val="fr-BE"/>
        </w:rPr>
        <w:t xml:space="preserve"> </w:t>
      </w:r>
      <w:proofErr w:type="spellStart"/>
      <w:r w:rsidRPr="007E63FF">
        <w:rPr>
          <w:rStyle w:val="Hyperlink"/>
          <w:i/>
          <w:sz w:val="18"/>
          <w:szCs w:val="18"/>
        </w:rPr>
        <w:t>за</w:t>
      </w:r>
      <w:proofErr w:type="spellEnd"/>
      <w:r w:rsidRPr="000D323B">
        <w:rPr>
          <w:rStyle w:val="Hyperlink"/>
          <w:i/>
          <w:sz w:val="18"/>
          <w:szCs w:val="18"/>
          <w:lang w:val="fr-BE"/>
        </w:rPr>
        <w:t xml:space="preserve"> </w:t>
      </w:r>
      <w:proofErr w:type="spellStart"/>
      <w:r w:rsidRPr="007E63FF">
        <w:rPr>
          <w:rStyle w:val="Hyperlink"/>
          <w:i/>
          <w:sz w:val="18"/>
          <w:szCs w:val="18"/>
        </w:rPr>
        <w:t>закрила</w:t>
      </w:r>
      <w:proofErr w:type="spellEnd"/>
      <w:r w:rsidRPr="000D323B">
        <w:rPr>
          <w:rStyle w:val="Hyperlink"/>
          <w:i/>
          <w:sz w:val="18"/>
          <w:szCs w:val="18"/>
          <w:lang w:val="fr-BE"/>
        </w:rPr>
        <w:t xml:space="preserve"> </w:t>
      </w:r>
      <w:proofErr w:type="spellStart"/>
      <w:r w:rsidRPr="007E63FF">
        <w:rPr>
          <w:rStyle w:val="Hyperlink"/>
          <w:i/>
          <w:sz w:val="18"/>
          <w:szCs w:val="18"/>
        </w:rPr>
        <w:t>на</w:t>
      </w:r>
      <w:proofErr w:type="spellEnd"/>
      <w:r w:rsidRPr="000D323B">
        <w:rPr>
          <w:rStyle w:val="Hyperlink"/>
          <w:i/>
          <w:sz w:val="18"/>
          <w:szCs w:val="18"/>
          <w:lang w:val="fr-BE"/>
        </w:rPr>
        <w:t xml:space="preserve"> </w:t>
      </w:r>
      <w:proofErr w:type="spellStart"/>
      <w:r w:rsidRPr="007E63FF">
        <w:rPr>
          <w:rStyle w:val="Hyperlink"/>
          <w:i/>
          <w:sz w:val="18"/>
          <w:szCs w:val="18"/>
        </w:rPr>
        <w:t>детето</w:t>
      </w:r>
      <w:proofErr w:type="spellEnd"/>
      <w:r w:rsidR="00A37835">
        <w:rPr>
          <w:rStyle w:val="Hyperlink"/>
          <w:i/>
          <w:sz w:val="18"/>
          <w:szCs w:val="18"/>
        </w:rPr>
        <w:fldChar w:fldCharType="end"/>
      </w:r>
      <w:r w:rsidRPr="007E63FF">
        <w:rPr>
          <w:rFonts w:eastAsia="DejaVu Sans" w:cs="Lohit Hindi"/>
          <w:kern w:val="1"/>
          <w:sz w:val="18"/>
          <w:szCs w:val="18"/>
          <w:lang w:val="bg-BG" w:eastAsia="hi-IN" w:bidi="hi-IN"/>
        </w:rPr>
        <w:t>).</w:t>
      </w:r>
      <w:r w:rsidRPr="000D323B">
        <w:rPr>
          <w:sz w:val="18"/>
          <w:szCs w:val="18"/>
          <w:lang w:val="fr-BE"/>
        </w:rPr>
        <w:t xml:space="preserve"> </w:t>
      </w:r>
      <w:r>
        <w:rPr>
          <w:sz w:val="18"/>
          <w:szCs w:val="18"/>
        </w:rPr>
        <w:t>Normally,</w:t>
      </w:r>
      <w:r w:rsidRPr="007E63FF">
        <w:rPr>
          <w:sz w:val="18"/>
          <w:szCs w:val="18"/>
        </w:rPr>
        <w:t xml:space="preserve"> the Agency uses this rule because the provisions of the Family Code (FC) </w:t>
      </w:r>
      <w:hyperlink r:id="rId68" w:history="1">
        <w:r w:rsidRPr="007E63FF">
          <w:rPr>
            <w:rStyle w:val="Hyperlink"/>
            <w:i/>
            <w:sz w:val="18"/>
            <w:szCs w:val="18"/>
            <w:lang w:val="en-US"/>
          </w:rPr>
          <w:t>(</w:t>
        </w:r>
        <w:r w:rsidRPr="007E63FF">
          <w:rPr>
            <w:rStyle w:val="Hyperlink"/>
            <w:i/>
            <w:sz w:val="18"/>
            <w:szCs w:val="18"/>
            <w:lang w:val="bg-BG"/>
          </w:rPr>
          <w:t>Семеен кодекс)</w:t>
        </w:r>
      </w:hyperlink>
      <w:r w:rsidRPr="007E63FF">
        <w:rPr>
          <w:sz w:val="18"/>
          <w:szCs w:val="18"/>
          <w:lang w:val="en-US"/>
        </w:rPr>
        <w:t xml:space="preserve"> </w:t>
      </w:r>
      <w:r w:rsidRPr="007E63FF">
        <w:rPr>
          <w:sz w:val="18"/>
          <w:szCs w:val="18"/>
        </w:rPr>
        <w:t>do not apply to</w:t>
      </w:r>
      <w:r w:rsidRPr="007E63FF">
        <w:rPr>
          <w:sz w:val="18"/>
          <w:szCs w:val="18"/>
          <w:lang w:val="en-US"/>
        </w:rPr>
        <w:t xml:space="preserve"> </w:t>
      </w:r>
      <w:r>
        <w:rPr>
          <w:sz w:val="18"/>
          <w:szCs w:val="18"/>
          <w:lang w:val="en-US"/>
        </w:rPr>
        <w:t xml:space="preserve">the proceedings of </w:t>
      </w:r>
      <w:r w:rsidRPr="007E63FF">
        <w:rPr>
          <w:sz w:val="18"/>
          <w:szCs w:val="18"/>
        </w:rPr>
        <w:t>asylum seekers and refugees and the statu</w:t>
      </w:r>
      <w:r>
        <w:rPr>
          <w:sz w:val="18"/>
          <w:szCs w:val="18"/>
        </w:rPr>
        <w:t>s</w:t>
      </w:r>
      <w:r w:rsidRPr="007E63FF">
        <w:rPr>
          <w:sz w:val="18"/>
          <w:szCs w:val="18"/>
        </w:rPr>
        <w:t xml:space="preserve"> of the child as </w:t>
      </w:r>
      <w:r>
        <w:rPr>
          <w:sz w:val="18"/>
          <w:szCs w:val="18"/>
        </w:rPr>
        <w:t xml:space="preserve">an </w:t>
      </w:r>
      <w:r w:rsidRPr="007E63FF">
        <w:rPr>
          <w:sz w:val="18"/>
          <w:szCs w:val="18"/>
        </w:rPr>
        <w:t>unaccompanied</w:t>
      </w:r>
      <w:r>
        <w:rPr>
          <w:sz w:val="18"/>
          <w:szCs w:val="18"/>
        </w:rPr>
        <w:t xml:space="preserve"> minor</w:t>
      </w:r>
      <w:r w:rsidRPr="007E63FF">
        <w:rPr>
          <w:sz w:val="18"/>
          <w:szCs w:val="18"/>
        </w:rPr>
        <w:t xml:space="preserve">. The FC </w:t>
      </w:r>
      <w:hyperlink r:id="rId69" w:history="1">
        <w:r w:rsidRPr="007E63FF">
          <w:rPr>
            <w:rStyle w:val="Hyperlink"/>
            <w:i/>
            <w:sz w:val="18"/>
            <w:szCs w:val="18"/>
            <w:lang w:val="en-US"/>
          </w:rPr>
          <w:t>(</w:t>
        </w:r>
        <w:r w:rsidRPr="007E63FF">
          <w:rPr>
            <w:rStyle w:val="Hyperlink"/>
            <w:i/>
            <w:sz w:val="18"/>
            <w:szCs w:val="18"/>
            <w:lang w:val="bg-BG"/>
          </w:rPr>
          <w:t>Семеен кодекс)</w:t>
        </w:r>
      </w:hyperlink>
      <w:r w:rsidRPr="007E63FF">
        <w:rPr>
          <w:sz w:val="18"/>
          <w:szCs w:val="18"/>
          <w:lang w:val="en-US"/>
        </w:rPr>
        <w:t xml:space="preserve"> </w:t>
      </w:r>
      <w:r w:rsidRPr="007E63FF">
        <w:rPr>
          <w:sz w:val="18"/>
          <w:szCs w:val="18"/>
        </w:rPr>
        <w:t xml:space="preserve">requires that the guardian must be </w:t>
      </w:r>
      <w:r>
        <w:rPr>
          <w:sz w:val="18"/>
          <w:szCs w:val="18"/>
        </w:rPr>
        <w:t>a</w:t>
      </w:r>
      <w:r w:rsidRPr="007E63FF">
        <w:rPr>
          <w:sz w:val="18"/>
          <w:szCs w:val="18"/>
        </w:rPr>
        <w:t xml:space="preserve"> relative of the child but this </w:t>
      </w:r>
      <w:r>
        <w:rPr>
          <w:sz w:val="18"/>
          <w:szCs w:val="18"/>
        </w:rPr>
        <w:t>obviously does not apply</w:t>
      </w:r>
      <w:r w:rsidRPr="007E63FF">
        <w:rPr>
          <w:sz w:val="18"/>
          <w:szCs w:val="18"/>
        </w:rPr>
        <w:t xml:space="preserve"> </w:t>
      </w:r>
      <w:r>
        <w:rPr>
          <w:sz w:val="18"/>
          <w:szCs w:val="18"/>
        </w:rPr>
        <w:t>to</w:t>
      </w:r>
      <w:r w:rsidRPr="007E63FF">
        <w:rPr>
          <w:sz w:val="18"/>
          <w:szCs w:val="18"/>
        </w:rPr>
        <w:t xml:space="preserve"> unaccompanied children. Information </w:t>
      </w:r>
      <w:r>
        <w:rPr>
          <w:sz w:val="18"/>
          <w:szCs w:val="18"/>
        </w:rPr>
        <w:t xml:space="preserve">was </w:t>
      </w:r>
      <w:r w:rsidRPr="007E63FF">
        <w:rPr>
          <w:sz w:val="18"/>
          <w:szCs w:val="18"/>
        </w:rPr>
        <w:t xml:space="preserve">obtained </w:t>
      </w:r>
      <w:r>
        <w:rPr>
          <w:sz w:val="18"/>
          <w:szCs w:val="18"/>
        </w:rPr>
        <w:t>in</w:t>
      </w:r>
      <w:r w:rsidRPr="007E63FF">
        <w:rPr>
          <w:sz w:val="18"/>
          <w:szCs w:val="18"/>
        </w:rPr>
        <w:t xml:space="preserve"> consultation</w:t>
      </w:r>
      <w:r>
        <w:rPr>
          <w:sz w:val="18"/>
          <w:szCs w:val="18"/>
        </w:rPr>
        <w:t>s</w:t>
      </w:r>
      <w:r w:rsidRPr="007E63FF">
        <w:rPr>
          <w:sz w:val="18"/>
          <w:szCs w:val="18"/>
        </w:rPr>
        <w:t xml:space="preserve"> with a lawyer</w:t>
      </w:r>
      <w:r>
        <w:rPr>
          <w:sz w:val="18"/>
          <w:szCs w:val="18"/>
        </w:rPr>
        <w:t xml:space="preserve"> and the </w:t>
      </w:r>
      <w:r>
        <w:rPr>
          <w:sz w:val="18"/>
          <w:szCs w:val="18"/>
          <w:lang w:val="en-US"/>
        </w:rPr>
        <w:t>H</w:t>
      </w:r>
      <w:r w:rsidRPr="007E63FF">
        <w:rPr>
          <w:sz w:val="18"/>
          <w:szCs w:val="18"/>
          <w:lang w:val="en-US"/>
        </w:rPr>
        <w:t xml:space="preserve">ead of the </w:t>
      </w:r>
      <w:r>
        <w:rPr>
          <w:sz w:val="18"/>
          <w:szCs w:val="18"/>
          <w:lang w:val="en-US"/>
        </w:rPr>
        <w:t>L</w:t>
      </w:r>
      <w:r w:rsidRPr="007E63FF">
        <w:rPr>
          <w:sz w:val="18"/>
          <w:szCs w:val="18"/>
          <w:lang w:val="en-US"/>
        </w:rPr>
        <w:t xml:space="preserve">egal </w:t>
      </w:r>
      <w:r>
        <w:rPr>
          <w:sz w:val="18"/>
          <w:szCs w:val="18"/>
          <w:lang w:val="en-US"/>
        </w:rPr>
        <w:t>C</w:t>
      </w:r>
      <w:r w:rsidRPr="007E63FF">
        <w:rPr>
          <w:sz w:val="18"/>
          <w:szCs w:val="18"/>
          <w:lang w:val="en-US"/>
        </w:rPr>
        <w:t xml:space="preserve">linic for </w:t>
      </w:r>
      <w:r>
        <w:rPr>
          <w:sz w:val="18"/>
          <w:szCs w:val="18"/>
          <w:lang w:val="en-US"/>
        </w:rPr>
        <w:t>R</w:t>
      </w:r>
      <w:r w:rsidRPr="007E63FF">
        <w:rPr>
          <w:sz w:val="18"/>
          <w:szCs w:val="18"/>
          <w:lang w:val="en-US"/>
        </w:rPr>
        <w:t>efugees.</w:t>
      </w:r>
    </w:p>
  </w:footnote>
  <w:footnote w:id="89">
    <w:p w:rsidR="00726B6C" w:rsidRPr="00317B87"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26(2) of the CPA </w:t>
      </w:r>
      <w:r w:rsidRPr="00ED77F6">
        <w:rPr>
          <w:rFonts w:eastAsia="DejaVu Sans" w:cs="Lohit Hind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proofErr w:type="spellStart"/>
      <w:r w:rsidRPr="00F35CD8">
        <w:rPr>
          <w:rStyle w:val="Hyperlink"/>
          <w:i/>
        </w:rPr>
        <w:t>Закон</w:t>
      </w:r>
      <w:proofErr w:type="spellEnd"/>
      <w:r w:rsidRPr="00F35CD8">
        <w:rPr>
          <w:rStyle w:val="Hyperlink"/>
          <w:i/>
        </w:rPr>
        <w:t xml:space="preserve"> </w:t>
      </w:r>
      <w:proofErr w:type="spellStart"/>
      <w:r w:rsidRPr="00F35CD8">
        <w:rPr>
          <w:rStyle w:val="Hyperlink"/>
          <w:i/>
        </w:rPr>
        <w:t>за</w:t>
      </w:r>
      <w:proofErr w:type="spellEnd"/>
      <w:r w:rsidRPr="00F35CD8">
        <w:rPr>
          <w:rStyle w:val="Hyperlink"/>
          <w:i/>
        </w:rPr>
        <w:t xml:space="preserve"> </w:t>
      </w:r>
      <w:proofErr w:type="spellStart"/>
      <w:r w:rsidRPr="00F35CD8">
        <w:rPr>
          <w:rStyle w:val="Hyperlink"/>
          <w:i/>
        </w:rPr>
        <w:t>закрила</w:t>
      </w:r>
      <w:proofErr w:type="spellEnd"/>
      <w:r w:rsidRPr="00F35CD8">
        <w:rPr>
          <w:rStyle w:val="Hyperlink"/>
          <w:i/>
        </w:rPr>
        <w:t xml:space="preserve"> </w:t>
      </w:r>
      <w:proofErr w:type="spellStart"/>
      <w:r w:rsidRPr="00F35CD8">
        <w:rPr>
          <w:rStyle w:val="Hyperlink"/>
          <w:i/>
        </w:rPr>
        <w:t>на</w:t>
      </w:r>
      <w:proofErr w:type="spellEnd"/>
      <w:r w:rsidRPr="00F35CD8">
        <w:rPr>
          <w:rStyle w:val="Hyperlink"/>
          <w:i/>
        </w:rPr>
        <w:t xml:space="preserve"> </w:t>
      </w:r>
      <w:proofErr w:type="spellStart"/>
      <w:r w:rsidRPr="00F35CD8">
        <w:rPr>
          <w:rStyle w:val="Hyperlink"/>
          <w:i/>
        </w:rPr>
        <w:t>детето</w:t>
      </w:r>
      <w:proofErr w:type="spellEnd"/>
      <w:r w:rsidR="00A37835">
        <w:rPr>
          <w:rStyle w:val="Hyperlink"/>
          <w:i/>
        </w:rPr>
        <w:fldChar w:fldCharType="end"/>
      </w:r>
      <w:r w:rsidRPr="00ED77F6">
        <w:rPr>
          <w:rFonts w:eastAsia="DejaVu Sans" w:cs="Lohit Hindi"/>
          <w:color w:val="3333FF"/>
          <w:kern w:val="1"/>
          <w:lang w:val="bg-BG" w:eastAsia="hi-IN" w:bidi="hi-IN"/>
        </w:rPr>
        <w:t>)</w:t>
      </w:r>
      <w:r>
        <w:rPr>
          <w:lang w:val="en-US"/>
        </w:rPr>
        <w:t>.</w:t>
      </w:r>
      <w:proofErr w:type="gramEnd"/>
    </w:p>
  </w:footnote>
  <w:footnote w:id="90">
    <w:p w:rsidR="00726B6C" w:rsidRPr="00317B87"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26(2) of the CPA </w:t>
      </w:r>
      <w:r w:rsidRPr="00ED77F6">
        <w:rPr>
          <w:rFonts w:eastAsia="DejaVu Sans" w:cs="Lohit Hindi"/>
          <w:color w:val="3333FF"/>
          <w:kern w:val="1"/>
          <w:lang w:val="bg-BG" w:eastAsia="hi-IN" w:bidi="hi-IN"/>
        </w:rPr>
        <w:t>(</w:t>
      </w:r>
      <w:r w:rsidR="00A37835">
        <w:fldChar w:fldCharType="begin"/>
      </w:r>
      <w:r w:rsidR="00A37835">
        <w:instrText xml:space="preserve"> HYPERLINK "http://www.lex.bg/bg/laws/ldoc/213492</w:instrText>
      </w:r>
      <w:r w:rsidR="00A37835">
        <w:instrText xml:space="preserve">5825" </w:instrText>
      </w:r>
      <w:r w:rsidR="00A37835">
        <w:fldChar w:fldCharType="separate"/>
      </w:r>
      <w:proofErr w:type="spellStart"/>
      <w:r w:rsidRPr="00F35CD8">
        <w:rPr>
          <w:rStyle w:val="Hyperlink"/>
          <w:i/>
        </w:rPr>
        <w:t>Закон</w:t>
      </w:r>
      <w:proofErr w:type="spellEnd"/>
      <w:r w:rsidRPr="00F35CD8">
        <w:rPr>
          <w:rStyle w:val="Hyperlink"/>
          <w:i/>
        </w:rPr>
        <w:t xml:space="preserve"> </w:t>
      </w:r>
      <w:proofErr w:type="spellStart"/>
      <w:r w:rsidRPr="00F35CD8">
        <w:rPr>
          <w:rStyle w:val="Hyperlink"/>
          <w:i/>
        </w:rPr>
        <w:t>за</w:t>
      </w:r>
      <w:proofErr w:type="spellEnd"/>
      <w:r w:rsidRPr="00F35CD8">
        <w:rPr>
          <w:rStyle w:val="Hyperlink"/>
          <w:i/>
        </w:rPr>
        <w:t xml:space="preserve"> </w:t>
      </w:r>
      <w:proofErr w:type="spellStart"/>
      <w:r w:rsidRPr="00F35CD8">
        <w:rPr>
          <w:rStyle w:val="Hyperlink"/>
          <w:i/>
        </w:rPr>
        <w:t>закрила</w:t>
      </w:r>
      <w:proofErr w:type="spellEnd"/>
      <w:r w:rsidRPr="00F35CD8">
        <w:rPr>
          <w:rStyle w:val="Hyperlink"/>
          <w:i/>
        </w:rPr>
        <w:t xml:space="preserve"> </w:t>
      </w:r>
      <w:proofErr w:type="spellStart"/>
      <w:r w:rsidRPr="00F35CD8">
        <w:rPr>
          <w:rStyle w:val="Hyperlink"/>
          <w:i/>
        </w:rPr>
        <w:t>на</w:t>
      </w:r>
      <w:proofErr w:type="spellEnd"/>
      <w:r w:rsidRPr="00F35CD8">
        <w:rPr>
          <w:rStyle w:val="Hyperlink"/>
          <w:i/>
        </w:rPr>
        <w:t xml:space="preserve"> </w:t>
      </w:r>
      <w:proofErr w:type="spellStart"/>
      <w:r w:rsidRPr="00F35CD8">
        <w:rPr>
          <w:rStyle w:val="Hyperlink"/>
          <w:i/>
        </w:rPr>
        <w:t>детето</w:t>
      </w:r>
      <w:proofErr w:type="spellEnd"/>
      <w:r w:rsidR="00A37835">
        <w:rPr>
          <w:rStyle w:val="Hyperlink"/>
          <w:i/>
        </w:rPr>
        <w:fldChar w:fldCharType="end"/>
      </w:r>
      <w:r w:rsidRPr="00ED77F6">
        <w:rPr>
          <w:rFonts w:eastAsia="DejaVu Sans" w:cs="Lohit Hindi"/>
          <w:color w:val="3333FF"/>
          <w:kern w:val="1"/>
          <w:lang w:val="bg-BG" w:eastAsia="hi-IN" w:bidi="hi-IN"/>
        </w:rPr>
        <w:t>)</w:t>
      </w:r>
      <w:r>
        <w:rPr>
          <w:lang w:val="en-US"/>
        </w:rPr>
        <w:t>.</w:t>
      </w:r>
      <w:proofErr w:type="gramEnd"/>
    </w:p>
  </w:footnote>
  <w:footnote w:id="91">
    <w:p w:rsidR="00726B6C" w:rsidRPr="00814513" w:rsidRDefault="00726B6C" w:rsidP="00AC7914">
      <w:pPr>
        <w:pStyle w:val="FootnoteText"/>
        <w:spacing w:after="0"/>
        <w:rPr>
          <w:lang w:val="bg-BG"/>
        </w:rPr>
      </w:pPr>
      <w:r>
        <w:rPr>
          <w:rStyle w:val="FootnoteReference"/>
        </w:rPr>
        <w:footnoteRef/>
      </w:r>
      <w:r>
        <w:t xml:space="preserve"> </w:t>
      </w:r>
      <w:proofErr w:type="gramStart"/>
      <w:r>
        <w:rPr>
          <w:lang w:val="en-US"/>
        </w:rPr>
        <w:t>Article</w:t>
      </w:r>
      <w:r w:rsidRPr="00814513">
        <w:rPr>
          <w:lang w:val="bg-BG"/>
        </w:rPr>
        <w:t xml:space="preserve"> </w:t>
      </w:r>
      <w:r w:rsidRPr="00814513">
        <w:rPr>
          <w:lang w:val="bg-BG"/>
        </w:rPr>
        <w:t xml:space="preserve">48 </w:t>
      </w:r>
      <w:r>
        <w:rPr>
          <w:lang w:val="en-US"/>
        </w:rPr>
        <w:t>and</w:t>
      </w:r>
      <w:r w:rsidRPr="00814513">
        <w:rPr>
          <w:lang w:val="bg-BG"/>
        </w:rPr>
        <w:t xml:space="preserve"> </w:t>
      </w:r>
      <w:r>
        <w:rPr>
          <w:lang w:val="en-US"/>
        </w:rPr>
        <w:t>Article</w:t>
      </w:r>
      <w:r w:rsidRPr="00814513">
        <w:rPr>
          <w:lang w:val="bg-BG"/>
        </w:rPr>
        <w:t xml:space="preserve"> 75 </w:t>
      </w:r>
      <w:r>
        <w:rPr>
          <w:lang w:val="en-US"/>
        </w:rPr>
        <w:t>ARA</w:t>
      </w:r>
      <w:r w:rsidRPr="00814513">
        <w:rPr>
          <w:lang w:val="bg-BG"/>
        </w:rPr>
        <w:t xml:space="preserve"> (</w:t>
      </w:r>
      <w:r w:rsidR="00A37835">
        <w:fldChar w:fldCharType="begin"/>
      </w:r>
      <w:r w:rsidR="00A37835">
        <w:instrText xml:space="preserve"> HYPERLINK "http://lex.bg/laws/ldoc/2135453184" </w:instrText>
      </w:r>
      <w:r w:rsidR="00A37835">
        <w:fldChar w:fldCharType="separate"/>
      </w:r>
      <w:r w:rsidRPr="00756A35">
        <w:rPr>
          <w:rStyle w:val="Hyperlink"/>
          <w:i/>
          <w:lang w:val="bg-BG"/>
        </w:rPr>
        <w:t>Закон за убежището и бежанците</w:t>
      </w:r>
      <w:r w:rsidR="00A37835">
        <w:rPr>
          <w:rStyle w:val="Hyperlink"/>
          <w:i/>
          <w:lang w:val="bg-BG"/>
        </w:rPr>
        <w:fldChar w:fldCharType="end"/>
      </w:r>
      <w:r>
        <w:rPr>
          <w:lang w:val="bg-BG"/>
        </w:rPr>
        <w:t>).</w:t>
      </w:r>
      <w:proofErr w:type="gramEnd"/>
    </w:p>
  </w:footnote>
  <w:footnote w:id="92">
    <w:p w:rsidR="00726B6C" w:rsidRPr="00814513"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814513">
        <w:rPr>
          <w:lang w:val="bg-BG"/>
        </w:rPr>
        <w:t xml:space="preserve"> </w:t>
      </w:r>
      <w:r w:rsidRPr="00814513">
        <w:rPr>
          <w:lang w:val="bg-BG"/>
        </w:rPr>
        <w:t xml:space="preserve">84 </w:t>
      </w:r>
      <w:r>
        <w:rPr>
          <w:lang w:val="en-US"/>
        </w:rPr>
        <w:t>p</w:t>
      </w:r>
      <w:r w:rsidRPr="00814513">
        <w:rPr>
          <w:lang w:val="bg-BG"/>
        </w:rPr>
        <w:t xml:space="preserve">. 1 </w:t>
      </w:r>
      <w:r>
        <w:rPr>
          <w:lang w:val="en-US"/>
        </w:rPr>
        <w:t>ARA</w:t>
      </w:r>
      <w:r w:rsidRPr="00814513">
        <w:rPr>
          <w:lang w:val="bg-BG"/>
        </w:rPr>
        <w:t xml:space="preserve"> (</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/2135453184" </w:instrText>
      </w:r>
      <w:r w:rsidR="00A37835">
        <w:fldChar w:fldCharType="separate"/>
      </w:r>
      <w:r w:rsidRPr="00756A35">
        <w:rPr>
          <w:rStyle w:val="Hyperlink"/>
          <w:i/>
          <w:lang w:val="bg-BG"/>
        </w:rPr>
        <w:t>Закон за убежището и бежанците</w:t>
      </w:r>
      <w:r w:rsidR="00A37835">
        <w:rPr>
          <w:rStyle w:val="Hyperlink"/>
          <w:i/>
          <w:lang w:val="bg-BG"/>
        </w:rPr>
        <w:fldChar w:fldCharType="end"/>
      </w:r>
      <w:r>
        <w:rPr>
          <w:lang w:val="bg-BG"/>
        </w:rPr>
        <w:t>).</w:t>
      </w:r>
      <w:proofErr w:type="gramEnd"/>
    </w:p>
  </w:footnote>
  <w:footnote w:id="93">
    <w:p w:rsidR="00726B6C" w:rsidRPr="00814513"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814513">
        <w:rPr>
          <w:lang w:val="bg-BG"/>
        </w:rPr>
        <w:t xml:space="preserve"> </w:t>
      </w:r>
      <w:r w:rsidRPr="00814513">
        <w:rPr>
          <w:lang w:val="bg-BG"/>
        </w:rPr>
        <w:t xml:space="preserve">58 </w:t>
      </w:r>
      <w:r>
        <w:rPr>
          <w:lang w:val="en-US"/>
        </w:rPr>
        <w:t>p</w:t>
      </w:r>
      <w:r w:rsidRPr="00814513">
        <w:rPr>
          <w:lang w:val="bg-BG"/>
        </w:rPr>
        <w:t>.</w:t>
      </w:r>
      <w:r>
        <w:rPr>
          <w:lang w:val="bg-BG"/>
        </w:rPr>
        <w:t>3</w:t>
      </w:r>
      <w:r w:rsidRPr="00814513">
        <w:rPr>
          <w:lang w:val="bg-BG"/>
        </w:rPr>
        <w:t xml:space="preserve"> </w:t>
      </w:r>
      <w:r>
        <w:rPr>
          <w:lang w:val="en-US"/>
        </w:rPr>
        <w:t>ARA</w:t>
      </w:r>
      <w:r w:rsidRPr="00814513">
        <w:rPr>
          <w:lang w:val="bg-BG"/>
        </w:rPr>
        <w:t xml:space="preserve"> (</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/2135453184" </w:instrText>
      </w:r>
      <w:r w:rsidR="00A37835">
        <w:fldChar w:fldCharType="separate"/>
      </w:r>
      <w:r w:rsidRPr="00756A35">
        <w:rPr>
          <w:rStyle w:val="Hyperlink"/>
          <w:i/>
          <w:lang w:val="bg-BG"/>
        </w:rPr>
        <w:t>Закон за убежището и бежанците</w:t>
      </w:r>
      <w:r w:rsidR="00A37835">
        <w:rPr>
          <w:rStyle w:val="Hyperlink"/>
          <w:i/>
          <w:lang w:val="bg-BG"/>
        </w:rPr>
        <w:fldChar w:fldCharType="end"/>
      </w:r>
      <w:r>
        <w:rPr>
          <w:lang w:val="bg-BG"/>
        </w:rPr>
        <w:t>).</w:t>
      </w:r>
      <w:proofErr w:type="gramEnd"/>
    </w:p>
  </w:footnote>
  <w:footnote w:id="94">
    <w:p w:rsidR="00726B6C" w:rsidRPr="00372F7C"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814513">
        <w:rPr>
          <w:lang w:val="bg-BG"/>
        </w:rPr>
        <w:t xml:space="preserve"> </w:t>
      </w:r>
      <w:r w:rsidRPr="00814513">
        <w:rPr>
          <w:lang w:val="bg-BG"/>
        </w:rPr>
        <w:t xml:space="preserve">47 </w:t>
      </w:r>
      <w:r>
        <w:rPr>
          <w:lang w:val="en-US"/>
        </w:rPr>
        <w:t>p</w:t>
      </w:r>
      <w:r w:rsidRPr="00814513">
        <w:rPr>
          <w:lang w:val="bg-BG"/>
        </w:rPr>
        <w:t xml:space="preserve">. 2 </w:t>
      </w:r>
      <w:r>
        <w:rPr>
          <w:lang w:val="en-US"/>
        </w:rPr>
        <w:t>ARA</w:t>
      </w:r>
      <w:r w:rsidRPr="00814513">
        <w:rPr>
          <w:lang w:val="bg-BG"/>
        </w:rPr>
        <w:t xml:space="preserve"> (</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/2135453184" </w:instrText>
      </w:r>
      <w:r w:rsidR="00A37835">
        <w:fldChar w:fldCharType="separate"/>
      </w:r>
      <w:r w:rsidRPr="00756A35">
        <w:rPr>
          <w:rStyle w:val="Hyperlink"/>
          <w:i/>
          <w:lang w:val="bg-BG"/>
        </w:rPr>
        <w:t>Закон за убежището и бежанците</w:t>
      </w:r>
      <w:r w:rsidR="00A37835">
        <w:rPr>
          <w:rStyle w:val="Hyperlink"/>
          <w:i/>
          <w:lang w:val="bg-BG"/>
        </w:rPr>
        <w:fldChar w:fldCharType="end"/>
      </w:r>
      <w:r>
        <w:rPr>
          <w:lang w:val="bg-BG"/>
        </w:rPr>
        <w:t>).</w:t>
      </w:r>
      <w:proofErr w:type="gramEnd"/>
      <w:r w:rsidRPr="00814513">
        <w:rPr>
          <w:lang w:val="bg-BG"/>
        </w:rPr>
        <w:t xml:space="preserve"> </w:t>
      </w:r>
      <w:r>
        <w:rPr>
          <w:lang w:val="en-US"/>
        </w:rPr>
        <w:t>The</w:t>
      </w:r>
      <w:r w:rsidRPr="00372F7C">
        <w:rPr>
          <w:lang w:val="bg-BG"/>
        </w:rPr>
        <w:t xml:space="preserve"> </w:t>
      </w:r>
      <w:proofErr w:type="spellStart"/>
      <w:r>
        <w:rPr>
          <w:lang w:val="en-US"/>
        </w:rPr>
        <w:t>centres</w:t>
      </w:r>
      <w:proofErr w:type="spellEnd"/>
      <w:r w:rsidRPr="00372F7C">
        <w:rPr>
          <w:lang w:val="bg-BG"/>
        </w:rPr>
        <w:t xml:space="preserve"> </w:t>
      </w:r>
      <w:r>
        <w:rPr>
          <w:lang w:val="en-US"/>
        </w:rPr>
        <w:t>are</w:t>
      </w:r>
      <w:r w:rsidRPr="00372F7C">
        <w:rPr>
          <w:lang w:val="bg-BG"/>
        </w:rPr>
        <w:t xml:space="preserve"> </w:t>
      </w:r>
      <w:r>
        <w:rPr>
          <w:lang w:val="en-US"/>
        </w:rPr>
        <w:t>territorial</w:t>
      </w:r>
      <w:r w:rsidRPr="00372F7C">
        <w:rPr>
          <w:lang w:val="bg-BG"/>
        </w:rPr>
        <w:t xml:space="preserve"> </w:t>
      </w:r>
      <w:r>
        <w:rPr>
          <w:lang w:val="en-US"/>
        </w:rPr>
        <w:t>branches</w:t>
      </w:r>
      <w:r w:rsidRPr="00372F7C">
        <w:rPr>
          <w:lang w:val="bg-BG"/>
        </w:rPr>
        <w:t xml:space="preserve"> </w:t>
      </w:r>
      <w:r>
        <w:rPr>
          <w:lang w:val="en-US"/>
        </w:rPr>
        <w:t>of</w:t>
      </w:r>
      <w:r w:rsidRPr="00372F7C">
        <w:rPr>
          <w:lang w:val="bg-BG"/>
        </w:rPr>
        <w:t xml:space="preserve"> </w:t>
      </w:r>
      <w:r>
        <w:rPr>
          <w:lang w:val="en-US"/>
        </w:rPr>
        <w:t>SAR</w:t>
      </w:r>
      <w:r w:rsidRPr="00372F7C">
        <w:rPr>
          <w:lang w:val="bg-BG"/>
        </w:rPr>
        <w:t>.</w:t>
      </w:r>
    </w:p>
  </w:footnote>
  <w:footnote w:id="95">
    <w:p w:rsidR="00726B6C" w:rsidRPr="000D323B"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0D323B">
        <w:rPr>
          <w:lang w:val="bg-BG"/>
        </w:rPr>
        <w:t xml:space="preserve"> </w:t>
      </w:r>
      <w:r w:rsidRPr="000D323B">
        <w:rPr>
          <w:lang w:val="bg-BG"/>
        </w:rPr>
        <w:t xml:space="preserve">51 </w:t>
      </w:r>
      <w:r>
        <w:rPr>
          <w:lang w:val="en-US"/>
        </w:rPr>
        <w:t>p</w:t>
      </w:r>
      <w:r w:rsidRPr="000D323B">
        <w:rPr>
          <w:lang w:val="bg-BG"/>
        </w:rPr>
        <w:t xml:space="preserve">. 2 </w:t>
      </w:r>
      <w:r>
        <w:rPr>
          <w:lang w:val="en-US"/>
        </w:rPr>
        <w:t>ARA</w:t>
      </w:r>
      <w:r w:rsidRPr="000D323B">
        <w:rPr>
          <w:lang w:val="bg-BG"/>
        </w:rPr>
        <w:t xml:space="preserve"> (</w:t>
      </w:r>
      <w:r w:rsidR="00A37835">
        <w:fldChar w:fldCharType="begin"/>
      </w:r>
      <w:r w:rsidR="00A37835">
        <w:instrText xml:space="preserve"> HYPERLINK "http://lex.bg/laws/ldoc/2135453184" </w:instrText>
      </w:r>
      <w:r w:rsidR="00A37835">
        <w:fldChar w:fldCharType="separate"/>
      </w:r>
      <w:r w:rsidRPr="00756A35">
        <w:rPr>
          <w:rStyle w:val="Hyperlink"/>
          <w:i/>
          <w:lang w:val="bg-BG"/>
        </w:rPr>
        <w:t>Закон за убежището и бежанците</w:t>
      </w:r>
      <w:r w:rsidR="00A37835">
        <w:rPr>
          <w:rStyle w:val="Hyperlink"/>
          <w:i/>
          <w:lang w:val="bg-BG"/>
        </w:rPr>
        <w:fldChar w:fldCharType="end"/>
      </w:r>
      <w:r>
        <w:rPr>
          <w:lang w:val="bg-BG"/>
        </w:rPr>
        <w:t>).</w:t>
      </w:r>
      <w:proofErr w:type="gramEnd"/>
    </w:p>
  </w:footnote>
  <w:footnote w:id="96">
    <w:p w:rsidR="00726B6C" w:rsidRPr="000D323B"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0D323B">
        <w:rPr>
          <w:lang w:val="bg-BG"/>
        </w:rPr>
        <w:t xml:space="preserve"> </w:t>
      </w:r>
      <w:r w:rsidRPr="000D323B">
        <w:rPr>
          <w:lang w:val="bg-BG"/>
        </w:rPr>
        <w:t xml:space="preserve">51 </w:t>
      </w:r>
      <w:r>
        <w:rPr>
          <w:lang w:val="en-US"/>
        </w:rPr>
        <w:t>p</w:t>
      </w:r>
      <w:r w:rsidRPr="000D323B">
        <w:rPr>
          <w:lang w:val="bg-BG"/>
        </w:rPr>
        <w:t xml:space="preserve">. 3 </w:t>
      </w:r>
      <w:r>
        <w:rPr>
          <w:lang w:val="en-US"/>
        </w:rPr>
        <w:t>ARA</w:t>
      </w:r>
      <w:r w:rsidRPr="000D323B">
        <w:rPr>
          <w:lang w:val="bg-BG"/>
        </w:rPr>
        <w:t xml:space="preserve"> (</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/2135453184" </w:instrText>
      </w:r>
      <w:r w:rsidR="00A37835">
        <w:fldChar w:fldCharType="separate"/>
      </w:r>
      <w:r w:rsidRPr="00756A35">
        <w:rPr>
          <w:rStyle w:val="Hyperlink"/>
          <w:i/>
          <w:lang w:val="bg-BG"/>
        </w:rPr>
        <w:t>Закон за убежището и бежанците</w:t>
      </w:r>
      <w:r w:rsidR="00A37835">
        <w:rPr>
          <w:rStyle w:val="Hyperlink"/>
          <w:i/>
          <w:lang w:val="bg-BG"/>
        </w:rPr>
        <w:fldChar w:fldCharType="end"/>
      </w:r>
      <w:r>
        <w:rPr>
          <w:lang w:val="bg-BG"/>
        </w:rPr>
        <w:t>).</w:t>
      </w:r>
      <w:proofErr w:type="gramEnd"/>
    </w:p>
  </w:footnote>
  <w:footnote w:id="97">
    <w:p w:rsidR="00726B6C" w:rsidRPr="00B04059" w:rsidRDefault="00726B6C" w:rsidP="00AC7914">
      <w:pPr>
        <w:pStyle w:val="FootnoteText"/>
        <w:spacing w:after="0"/>
        <w:rPr>
          <w:lang w:val="en-US"/>
        </w:rPr>
      </w:pPr>
      <w:r>
        <w:rPr>
          <w:rStyle w:val="FootnoteReference"/>
        </w:rPr>
        <w:footnoteRef/>
      </w:r>
      <w:r>
        <w:t xml:space="preserve"> Information obtained t</w:t>
      </w:r>
      <w:r>
        <w:rPr>
          <w:lang w:val="en-US"/>
        </w:rPr>
        <w:t>h</w:t>
      </w:r>
      <w:r>
        <w:t>rough consultation</w:t>
      </w:r>
      <w:r>
        <w:rPr>
          <w:lang w:val="en-US"/>
        </w:rPr>
        <w:t>s</w:t>
      </w:r>
      <w:r>
        <w:t xml:space="preserve"> with a lawyer</w:t>
      </w:r>
      <w:r>
        <w:rPr>
          <w:lang w:val="en-US"/>
        </w:rPr>
        <w:t xml:space="preserve"> and Head of the Legal Clinic for Refugees.</w:t>
      </w:r>
    </w:p>
  </w:footnote>
  <w:footnote w:id="98">
    <w:p w:rsidR="00726B6C" w:rsidRPr="00ED77F6" w:rsidRDefault="00726B6C" w:rsidP="00AC7914">
      <w:pPr>
        <w:pStyle w:val="FootnoteText"/>
        <w:spacing w:after="0"/>
        <w:rPr>
          <w:lang w:val="en-US"/>
        </w:rPr>
      </w:pPr>
      <w:r>
        <w:rPr>
          <w:rStyle w:val="FootnoteReference"/>
        </w:rPr>
        <w:footnoteRef/>
      </w:r>
      <w:r>
        <w:t xml:space="preserve"> </w:t>
      </w:r>
      <w:proofErr w:type="gramStart"/>
      <w:r>
        <w:t xml:space="preserve">Article 91 </w:t>
      </w:r>
      <w:r>
        <w:rPr>
          <w:lang w:val="en-US"/>
        </w:rPr>
        <w:t xml:space="preserve">of the </w:t>
      </w:r>
      <w:r>
        <w:t>ARA</w:t>
      </w:r>
      <w:r>
        <w:rPr>
          <w:lang w:val="en-US"/>
        </w:rPr>
        <w:t xml:space="preserve"> </w:t>
      </w:r>
      <w:hyperlink r:id="rId70" w:history="1">
        <w:r w:rsidRPr="00A007C5">
          <w:rPr>
            <w:rStyle w:val="Hyperlink"/>
            <w:i/>
            <w:lang w:val="en-US"/>
          </w:rPr>
          <w:t>(</w:t>
        </w:r>
        <w:r w:rsidRPr="00A007C5">
          <w:rPr>
            <w:rStyle w:val="Hyperlink"/>
            <w:i/>
            <w:lang w:val="bg-BG"/>
          </w:rPr>
          <w:t>Закон за убежището и бежанците)</w:t>
        </w:r>
      </w:hyperlink>
      <w:r>
        <w:t>.</w:t>
      </w:r>
      <w:proofErr w:type="gramEnd"/>
    </w:p>
  </w:footnote>
  <w:footnote w:id="99">
    <w:p w:rsidR="00726B6C" w:rsidRPr="000D323B"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15 p. 1 of the CPA </w:t>
      </w:r>
      <w:r w:rsidRPr="00ED77F6">
        <w:rPr>
          <w:rFonts w:eastAsia="DejaVu Sans" w:cs="Lohit Hind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proofErr w:type="spellStart"/>
      <w:r w:rsidRPr="00F35CD8">
        <w:rPr>
          <w:rStyle w:val="Hyperlink"/>
          <w:i/>
        </w:rPr>
        <w:t>Закон</w:t>
      </w:r>
      <w:proofErr w:type="spellEnd"/>
      <w:r w:rsidRPr="00F35CD8">
        <w:rPr>
          <w:rStyle w:val="Hyperlink"/>
          <w:i/>
        </w:rPr>
        <w:t xml:space="preserve"> </w:t>
      </w:r>
      <w:proofErr w:type="spellStart"/>
      <w:r w:rsidRPr="00F35CD8">
        <w:rPr>
          <w:rStyle w:val="Hyperlink"/>
          <w:i/>
        </w:rPr>
        <w:t>за</w:t>
      </w:r>
      <w:proofErr w:type="spellEnd"/>
      <w:r w:rsidRPr="00F35CD8">
        <w:rPr>
          <w:rStyle w:val="Hyperlink"/>
          <w:i/>
        </w:rPr>
        <w:t xml:space="preserve"> </w:t>
      </w:r>
      <w:proofErr w:type="spellStart"/>
      <w:r w:rsidRPr="00F35CD8">
        <w:rPr>
          <w:rStyle w:val="Hyperlink"/>
          <w:i/>
        </w:rPr>
        <w:t>закрила</w:t>
      </w:r>
      <w:proofErr w:type="spellEnd"/>
      <w:r w:rsidRPr="00F35CD8">
        <w:rPr>
          <w:rStyle w:val="Hyperlink"/>
          <w:i/>
        </w:rPr>
        <w:t xml:space="preserve"> </w:t>
      </w:r>
      <w:proofErr w:type="spellStart"/>
      <w:r w:rsidRPr="00F35CD8">
        <w:rPr>
          <w:rStyle w:val="Hyperlink"/>
          <w:i/>
        </w:rPr>
        <w:t>на</w:t>
      </w:r>
      <w:proofErr w:type="spellEnd"/>
      <w:r w:rsidRPr="00F35CD8">
        <w:rPr>
          <w:rStyle w:val="Hyperlink"/>
          <w:i/>
        </w:rPr>
        <w:t xml:space="preserve"> </w:t>
      </w:r>
      <w:proofErr w:type="spellStart"/>
      <w:r w:rsidRPr="00F35CD8">
        <w:rPr>
          <w:rStyle w:val="Hyperlink"/>
          <w:i/>
        </w:rPr>
        <w:t>детето</w:t>
      </w:r>
      <w:proofErr w:type="spellEnd"/>
      <w:r w:rsidR="00A37835">
        <w:rPr>
          <w:rStyle w:val="Hyperlink"/>
          <w:i/>
        </w:rPr>
        <w:fldChar w:fldCharType="end"/>
      </w:r>
      <w:r w:rsidRPr="00ED77F6">
        <w:rPr>
          <w:rFonts w:eastAsia="DejaVu Sans" w:cs="Lohit Hindi"/>
          <w:color w:val="3333FF"/>
          <w:kern w:val="1"/>
          <w:lang w:val="bg-BG" w:eastAsia="hi-IN" w:bidi="hi-IN"/>
        </w:rPr>
        <w:t>)</w:t>
      </w:r>
      <w:r>
        <w:rPr>
          <w:lang w:val="en-US"/>
        </w:rPr>
        <w:t>.</w:t>
      </w:r>
      <w:proofErr w:type="gramEnd"/>
    </w:p>
  </w:footnote>
  <w:footnote w:id="100">
    <w:p w:rsidR="00726B6C" w:rsidRPr="009839EA"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15(1) of the Law for Bulgarian Citizenship (LBC) </w:t>
      </w:r>
      <w:hyperlink r:id="rId71" w:history="1">
        <w:r w:rsidRPr="00AA762F">
          <w:rPr>
            <w:rStyle w:val="Hyperlink"/>
            <w:i/>
            <w:lang w:val="en-US"/>
          </w:rPr>
          <w:t>(</w:t>
        </w:r>
        <w:r w:rsidRPr="00AA762F">
          <w:rPr>
            <w:rStyle w:val="Hyperlink"/>
            <w:i/>
            <w:lang w:val="bg-BG"/>
          </w:rPr>
          <w:t>Закон за българскоро гражданство)</w:t>
        </w:r>
      </w:hyperlink>
      <w:r>
        <w:rPr>
          <w:lang w:val="bg-BG"/>
        </w:rPr>
        <w:t>.</w:t>
      </w:r>
      <w:proofErr w:type="gramEnd"/>
      <w:r>
        <w:rPr>
          <w:lang w:val="en-US"/>
        </w:rPr>
        <w:t xml:space="preserve"> </w:t>
      </w:r>
    </w:p>
  </w:footnote>
  <w:footnote w:id="101">
    <w:p w:rsidR="00726B6C" w:rsidRPr="00AA762F"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21 (1) of the LBC </w:t>
      </w:r>
      <w:hyperlink r:id="rId72" w:history="1">
        <w:r w:rsidRPr="00AA762F">
          <w:rPr>
            <w:rStyle w:val="Hyperlink"/>
            <w:i/>
            <w:lang w:val="en-US"/>
          </w:rPr>
          <w:t>(</w:t>
        </w:r>
        <w:r w:rsidRPr="00AA762F">
          <w:rPr>
            <w:rStyle w:val="Hyperlink"/>
            <w:i/>
            <w:lang w:val="bg-BG"/>
          </w:rPr>
          <w:t>Закон за българскоро гражданство)</w:t>
        </w:r>
      </w:hyperlink>
      <w:r>
        <w:rPr>
          <w:lang w:val="bg-BG"/>
        </w:rPr>
        <w:t>.</w:t>
      </w:r>
      <w:proofErr w:type="gramEnd"/>
    </w:p>
  </w:footnote>
  <w:footnote w:id="102">
    <w:p w:rsidR="00726B6C" w:rsidRPr="00AA762F"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21 (1) of the LBC </w:t>
      </w:r>
      <w:hyperlink r:id="rId73" w:history="1">
        <w:r w:rsidRPr="00AA762F">
          <w:rPr>
            <w:rStyle w:val="Hyperlink"/>
            <w:i/>
            <w:lang w:val="en-US"/>
          </w:rPr>
          <w:t>(</w:t>
        </w:r>
        <w:r w:rsidRPr="00AA762F">
          <w:rPr>
            <w:rStyle w:val="Hyperlink"/>
            <w:i/>
            <w:lang w:val="bg-BG"/>
          </w:rPr>
          <w:t>Закон за българскоро гражданство)</w:t>
        </w:r>
      </w:hyperlink>
      <w:r>
        <w:rPr>
          <w:lang w:val="bg-BG"/>
        </w:rPr>
        <w:t>.</w:t>
      </w:r>
      <w:proofErr w:type="gramEnd"/>
    </w:p>
  </w:footnote>
  <w:footnote w:id="103">
    <w:p w:rsidR="00726B6C" w:rsidRPr="00B67B01"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29 (1) of the LBC </w:t>
      </w:r>
      <w:hyperlink r:id="rId74" w:history="1">
        <w:r w:rsidRPr="00AA762F">
          <w:rPr>
            <w:rStyle w:val="Hyperlink"/>
            <w:i/>
            <w:lang w:val="en-US"/>
          </w:rPr>
          <w:t>(</w:t>
        </w:r>
        <w:r w:rsidRPr="00AA762F">
          <w:rPr>
            <w:rStyle w:val="Hyperlink"/>
            <w:i/>
            <w:lang w:val="bg-BG"/>
          </w:rPr>
          <w:t>Закон за българскоро гражданство)</w:t>
        </w:r>
      </w:hyperlink>
      <w:r>
        <w:rPr>
          <w:lang w:val="bg-BG"/>
        </w:rPr>
        <w:t>.</w:t>
      </w:r>
      <w:proofErr w:type="gramEnd"/>
    </w:p>
  </w:footnote>
  <w:footnote w:id="104">
    <w:p w:rsidR="00726B6C" w:rsidRPr="009417A9" w:rsidRDefault="00726B6C" w:rsidP="00AC7914">
      <w:pPr>
        <w:pStyle w:val="FootnoteText"/>
        <w:spacing w:after="0"/>
        <w:rPr>
          <w:lang w:val="bg-BG"/>
        </w:rPr>
      </w:pPr>
      <w:r>
        <w:rPr>
          <w:rStyle w:val="FootnoteReference"/>
        </w:rPr>
        <w:footnoteRef/>
      </w:r>
      <w:r>
        <w:t xml:space="preserve"> </w:t>
      </w:r>
      <w:proofErr w:type="gramStart"/>
      <w:r>
        <w:rPr>
          <w:lang w:val="en-US"/>
        </w:rPr>
        <w:t xml:space="preserve">Article 92 Law for civic registration </w:t>
      </w:r>
      <w:hyperlink r:id="rId75" w:history="1">
        <w:r w:rsidRPr="009417A9">
          <w:rPr>
            <w:rStyle w:val="Hyperlink"/>
            <w:i/>
            <w:lang w:val="en-US"/>
          </w:rPr>
          <w:t>(</w:t>
        </w:r>
        <w:r w:rsidRPr="009417A9">
          <w:rPr>
            <w:rStyle w:val="Hyperlink"/>
            <w:i/>
            <w:lang w:val="bg-BG"/>
          </w:rPr>
          <w:t>Закон за гражданската регистрация).</w:t>
        </w:r>
        <w:proofErr w:type="gramEnd"/>
      </w:hyperlink>
    </w:p>
  </w:footnote>
  <w:footnote w:id="105">
    <w:p w:rsidR="00726B6C" w:rsidRPr="000D323B" w:rsidRDefault="00726B6C" w:rsidP="00AC7914">
      <w:pPr>
        <w:pStyle w:val="FootnoteText"/>
        <w:spacing w:after="0"/>
        <w:rPr>
          <w:lang w:val="bg-BG"/>
        </w:rPr>
      </w:pPr>
      <w:r>
        <w:rPr>
          <w:rStyle w:val="FootnoteReference"/>
        </w:rPr>
        <w:footnoteRef/>
      </w:r>
      <w:r w:rsidRPr="00372F7C">
        <w:rPr>
          <w:lang w:val="bg-BG"/>
        </w:rPr>
        <w:t xml:space="preserve"> </w:t>
      </w:r>
      <w:r>
        <w:rPr>
          <w:lang w:val="en-US"/>
        </w:rPr>
        <w:t>Article</w:t>
      </w:r>
      <w:r w:rsidRPr="000D323B">
        <w:rPr>
          <w:lang w:val="bg-BG"/>
        </w:rPr>
        <w:t xml:space="preserve"> </w:t>
      </w:r>
      <w:r w:rsidRPr="000D323B">
        <w:rPr>
          <w:lang w:val="bg-BG"/>
        </w:rPr>
        <w:t xml:space="preserve">139 </w:t>
      </w:r>
      <w:r>
        <w:rPr>
          <w:lang w:val="en-US"/>
        </w:rPr>
        <w:t>RIPEA</w:t>
      </w:r>
      <w:r w:rsidRPr="000D323B">
        <w:rPr>
          <w:lang w:val="bg-BG"/>
        </w:rPr>
        <w:t xml:space="preserve"> </w:t>
      </w:r>
      <w:r>
        <w:rPr>
          <w:lang w:val="bg-BG"/>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/-12809727" </w:instrText>
      </w:r>
      <w:r w:rsidR="00A37835">
        <w:fldChar w:fldCharType="separate"/>
      </w:r>
      <w:r w:rsidRPr="000D323B">
        <w:rPr>
          <w:rStyle w:val="Hyperlink"/>
          <w:i/>
          <w:lang w:val="bg-BG"/>
        </w:rPr>
        <w:t>Правилник за прилагане на закон за народната просвета</w:t>
      </w:r>
      <w:r w:rsidR="00A37835">
        <w:rPr>
          <w:rStyle w:val="Hyperlink"/>
          <w:i/>
          <w:lang w:val="bg-BG"/>
        </w:rPr>
        <w:fldChar w:fldCharType="end"/>
      </w:r>
      <w:r>
        <w:rPr>
          <w:lang w:val="bg-BG"/>
        </w:rPr>
        <w:t>).</w:t>
      </w:r>
    </w:p>
  </w:footnote>
  <w:footnote w:id="106">
    <w:p w:rsidR="00726B6C" w:rsidRPr="000D323B" w:rsidRDefault="00726B6C" w:rsidP="00AC7914">
      <w:pPr>
        <w:pStyle w:val="FootnoteText"/>
        <w:spacing w:after="0"/>
        <w:rPr>
          <w:lang w:val="en-US"/>
        </w:rPr>
      </w:pPr>
      <w:r>
        <w:rPr>
          <w:rStyle w:val="FootnoteReference"/>
        </w:rPr>
        <w:footnoteRef/>
      </w:r>
      <w:r w:rsidRPr="00372F7C">
        <w:rPr>
          <w:lang w:val="bg-BG"/>
        </w:rPr>
        <w:t xml:space="preserve"> </w:t>
      </w:r>
      <w:proofErr w:type="gramStart"/>
      <w:r>
        <w:rPr>
          <w:lang w:val="en-US"/>
        </w:rPr>
        <w:t>Article</w:t>
      </w:r>
      <w:r w:rsidRPr="000D323B">
        <w:rPr>
          <w:lang w:val="bg-BG"/>
        </w:rPr>
        <w:t xml:space="preserve"> </w:t>
      </w:r>
      <w:r w:rsidRPr="000D323B">
        <w:rPr>
          <w:lang w:val="bg-BG"/>
        </w:rPr>
        <w:t>142</w:t>
      </w:r>
      <w:r>
        <w:rPr>
          <w:lang w:val="en-US"/>
        </w:rPr>
        <w:t>c</w:t>
      </w:r>
      <w:r w:rsidRPr="000D323B">
        <w:rPr>
          <w:lang w:val="bg-BG"/>
        </w:rPr>
        <w:t xml:space="preserve"> </w:t>
      </w:r>
      <w:r>
        <w:rPr>
          <w:lang w:val="en-US"/>
        </w:rPr>
        <w:t>RIPEA</w:t>
      </w:r>
      <w:r w:rsidRPr="000D323B">
        <w:rPr>
          <w:lang w:val="bg-BG"/>
        </w:rPr>
        <w:t xml:space="preserve"> </w:t>
      </w:r>
      <w:r>
        <w:rPr>
          <w:lang w:val="bg-BG"/>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/-12809727" </w:instrText>
      </w:r>
      <w:r w:rsidR="00A37835">
        <w:fldChar w:fldCharType="separate"/>
      </w:r>
      <w:r w:rsidRPr="00DC5D24">
        <w:rPr>
          <w:rStyle w:val="Hyperlink"/>
          <w:i/>
          <w:lang w:val="bg-BG"/>
        </w:rPr>
        <w:t>Правилник за прилагане на закон за народната просвета</w:t>
      </w:r>
      <w:r w:rsidR="00A37835">
        <w:rPr>
          <w:rStyle w:val="Hyperlink"/>
          <w:i/>
          <w:lang w:val="bg-BG"/>
        </w:rPr>
        <w:fldChar w:fldCharType="end"/>
      </w:r>
      <w:r>
        <w:rPr>
          <w:lang w:val="bg-BG"/>
        </w:rPr>
        <w:t>).</w:t>
      </w:r>
      <w:proofErr w:type="gramEnd"/>
      <w:r w:rsidRPr="000D323B">
        <w:rPr>
          <w:lang w:val="bg-BG"/>
        </w:rPr>
        <w:t xml:space="preserve"> </w:t>
      </w:r>
      <w:r>
        <w:rPr>
          <w:lang w:val="en-US"/>
        </w:rPr>
        <w:t>The schools run by the State are National schools which provide specific education such as education in dance, fine arts etc. The schools run by the Municipality are regular public schools providing general education for children from the municipality. As for private schools, the same rules are applicable as in the public schools run by Municipalities.</w:t>
      </w:r>
    </w:p>
  </w:footnote>
  <w:footnote w:id="107">
    <w:p w:rsidR="00726B6C" w:rsidRPr="000D323B" w:rsidRDefault="00726B6C" w:rsidP="00AC7914">
      <w:pPr>
        <w:pStyle w:val="FootnoteText"/>
        <w:spacing w:after="0"/>
        <w:rPr>
          <w:lang w:val="bg-BG"/>
        </w:rPr>
      </w:pPr>
      <w:r>
        <w:rPr>
          <w:rStyle w:val="FootnoteReference"/>
        </w:rPr>
        <w:footnoteRef/>
      </w:r>
      <w:r>
        <w:t xml:space="preserve"> </w:t>
      </w:r>
      <w:proofErr w:type="gramStart"/>
      <w:r>
        <w:rPr>
          <w:lang w:val="en-US"/>
        </w:rPr>
        <w:t>According to the general administrative rules – Article 145 APC (</w:t>
      </w:r>
      <w:hyperlink r:id="rId76" w:history="1">
        <w:r w:rsidRPr="000D323B">
          <w:rPr>
            <w:rStyle w:val="Hyperlink"/>
            <w:i/>
            <w:lang w:val="bg-BG"/>
          </w:rPr>
          <w:t>Административнопроцесуален кодекс</w:t>
        </w:r>
      </w:hyperlink>
      <w:r>
        <w:rPr>
          <w:lang w:val="bg-BG"/>
        </w:rPr>
        <w:t>).</w:t>
      </w:r>
      <w:proofErr w:type="gramEnd"/>
    </w:p>
  </w:footnote>
  <w:footnote w:id="108">
    <w:p w:rsidR="00726B6C" w:rsidRPr="0042622B"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87 (4) of the </w:t>
      </w:r>
      <w:r>
        <w:t>Health Act 2005</w:t>
      </w:r>
      <w:r>
        <w:rPr>
          <w:lang w:val="en-US"/>
        </w:rPr>
        <w:t xml:space="preserve"> (HA) </w:t>
      </w:r>
      <w:r w:rsidRPr="00ED77F6">
        <w:rPr>
          <w:color w:val="3333FF"/>
          <w:lang w:val="en-US"/>
        </w:rPr>
        <w:t>(</w:t>
      </w:r>
      <w:hyperlink r:id="rId77" w:history="1">
        <w:r w:rsidRPr="00FA57E1">
          <w:rPr>
            <w:rStyle w:val="Hyperlink"/>
            <w:i/>
            <w:lang w:val="bg-BG"/>
          </w:rPr>
          <w:t>Закон за здравето</w:t>
        </w:r>
      </w:hyperlink>
      <w:r w:rsidRPr="00ED77F6">
        <w:rPr>
          <w:color w:val="3333FF"/>
          <w:lang w:val="bg-BG"/>
        </w:rPr>
        <w:t>)</w:t>
      </w:r>
      <w:r>
        <w:rPr>
          <w:lang w:val="en-US"/>
        </w:rPr>
        <w:t>.</w:t>
      </w:r>
      <w:proofErr w:type="gramEnd"/>
    </w:p>
  </w:footnote>
  <w:footnote w:id="109">
    <w:p w:rsidR="00726B6C" w:rsidRPr="004D47E0" w:rsidRDefault="00726B6C" w:rsidP="00AC7914">
      <w:pPr>
        <w:pStyle w:val="FootnoteText"/>
        <w:spacing w:after="0"/>
      </w:pPr>
      <w:r>
        <w:rPr>
          <w:rStyle w:val="FootnoteReference"/>
        </w:rPr>
        <w:footnoteRef/>
      </w:r>
      <w:r>
        <w:t xml:space="preserve"> Article</w:t>
      </w:r>
      <w:r>
        <w:rPr>
          <w:lang w:val="en-US"/>
        </w:rPr>
        <w:t>s</w:t>
      </w:r>
      <w:r>
        <w:t xml:space="preserve"> 87(2) and </w:t>
      </w:r>
      <w:r>
        <w:rPr>
          <w:lang w:val="en-US"/>
        </w:rPr>
        <w:t>87</w:t>
      </w:r>
      <w:r>
        <w:t>(5) Health Act 2005</w:t>
      </w:r>
      <w:r>
        <w:rPr>
          <w:lang w:val="en-US"/>
        </w:rPr>
        <w:t xml:space="preserve"> (HA) </w:t>
      </w:r>
      <w:r w:rsidRPr="00ED77F6">
        <w:rPr>
          <w:color w:val="3333FF"/>
          <w:lang w:val="en-US"/>
        </w:rPr>
        <w:t>(</w:t>
      </w:r>
      <w:hyperlink r:id="rId78" w:history="1">
        <w:r w:rsidRPr="00FA57E1">
          <w:rPr>
            <w:rStyle w:val="Hyperlink"/>
            <w:i/>
            <w:lang w:val="bg-BG"/>
          </w:rPr>
          <w:t>Закон за здравето</w:t>
        </w:r>
      </w:hyperlink>
      <w:proofErr w:type="gramStart"/>
      <w:r w:rsidRPr="00ED77F6">
        <w:rPr>
          <w:color w:val="3333FF"/>
          <w:lang w:val="bg-BG"/>
        </w:rPr>
        <w:t>)</w:t>
      </w:r>
      <w:r w:rsidRPr="00ED77F6">
        <w:rPr>
          <w:color w:val="3333FF"/>
          <w:lang w:val="en-US"/>
        </w:rPr>
        <w:t xml:space="preserve"> </w:t>
      </w:r>
      <w:r>
        <w:t>.</w:t>
      </w:r>
      <w:proofErr w:type="gramEnd"/>
    </w:p>
  </w:footnote>
  <w:footnote w:id="110">
    <w:p w:rsidR="00726B6C" w:rsidRPr="0070478C" w:rsidRDefault="00726B6C" w:rsidP="00AC7914">
      <w:pPr>
        <w:pStyle w:val="FootnoteText"/>
        <w:spacing w:after="0"/>
        <w:rPr>
          <w:lang w:val="en-US"/>
        </w:rPr>
      </w:pPr>
      <w:r>
        <w:rPr>
          <w:rStyle w:val="FootnoteReference"/>
        </w:rPr>
        <w:footnoteRef/>
      </w:r>
      <w:r>
        <w:t xml:space="preserve"> Article 89(1) </w:t>
      </w:r>
      <w:r>
        <w:rPr>
          <w:lang w:val="en-US"/>
        </w:rPr>
        <w:t xml:space="preserve">of the </w:t>
      </w:r>
      <w:r>
        <w:t>HA</w:t>
      </w:r>
      <w:r>
        <w:rPr>
          <w:lang w:val="en-US"/>
        </w:rPr>
        <w:t xml:space="preserve"> </w:t>
      </w:r>
      <w:r w:rsidRPr="00ED77F6">
        <w:rPr>
          <w:color w:val="3333FF"/>
          <w:lang w:val="en-US"/>
        </w:rPr>
        <w:t>(</w:t>
      </w:r>
      <w:hyperlink r:id="rId79" w:history="1">
        <w:r w:rsidRPr="00FA57E1">
          <w:rPr>
            <w:rStyle w:val="Hyperlink"/>
            <w:i/>
            <w:lang w:val="bg-BG"/>
          </w:rPr>
          <w:t>Закон за здравето</w:t>
        </w:r>
      </w:hyperlink>
      <w:proofErr w:type="gramStart"/>
      <w:r w:rsidRPr="00ED77F6">
        <w:rPr>
          <w:color w:val="3333FF"/>
          <w:lang w:val="bg-BG"/>
        </w:rPr>
        <w:t>)</w:t>
      </w:r>
      <w:r>
        <w:rPr>
          <w:lang w:val="en-US"/>
        </w:rPr>
        <w:t xml:space="preserve"> </w:t>
      </w:r>
      <w:r>
        <w:t>.</w:t>
      </w:r>
      <w:proofErr w:type="gramEnd"/>
    </w:p>
  </w:footnote>
  <w:footnote w:id="111">
    <w:p w:rsidR="00726B6C" w:rsidRPr="004D47E0" w:rsidRDefault="00726B6C" w:rsidP="00AC7914">
      <w:pPr>
        <w:pStyle w:val="FootnoteText"/>
        <w:spacing w:after="0"/>
      </w:pPr>
      <w:r>
        <w:rPr>
          <w:rStyle w:val="FootnoteReference"/>
        </w:rPr>
        <w:footnoteRef/>
      </w:r>
      <w:r>
        <w:t xml:space="preserve"> </w:t>
      </w:r>
      <w:proofErr w:type="gramStart"/>
      <w:r>
        <w:t>Article 87(3)</w:t>
      </w:r>
      <w:r>
        <w:rPr>
          <w:lang w:val="en-US"/>
        </w:rPr>
        <w:t xml:space="preserve"> of the </w:t>
      </w:r>
      <w:r>
        <w:t>HA</w:t>
      </w:r>
      <w:r>
        <w:rPr>
          <w:lang w:val="en-US"/>
        </w:rPr>
        <w:t xml:space="preserve"> </w:t>
      </w:r>
      <w:r w:rsidRPr="00ED77F6">
        <w:rPr>
          <w:color w:val="3333FF"/>
          <w:lang w:val="en-US"/>
        </w:rPr>
        <w:t>(</w:t>
      </w:r>
      <w:hyperlink r:id="rId80" w:history="1">
        <w:r w:rsidRPr="00FA57E1">
          <w:rPr>
            <w:rStyle w:val="Hyperlink"/>
            <w:i/>
            <w:lang w:val="bg-BG"/>
          </w:rPr>
          <w:t>Закон за здравето</w:t>
        </w:r>
      </w:hyperlink>
      <w:r w:rsidRPr="00ED77F6">
        <w:rPr>
          <w:color w:val="3333FF"/>
          <w:lang w:val="bg-BG"/>
        </w:rPr>
        <w:t>)</w:t>
      </w:r>
      <w:r>
        <w:t>.</w:t>
      </w:r>
      <w:proofErr w:type="gramEnd"/>
    </w:p>
  </w:footnote>
  <w:footnote w:id="112">
    <w:p w:rsidR="00726B6C" w:rsidRPr="0015234F" w:rsidRDefault="00726B6C" w:rsidP="00AC7914">
      <w:pPr>
        <w:pStyle w:val="FootnoteText"/>
        <w:spacing w:after="0"/>
        <w:rPr>
          <w:lang w:val="bg-BG"/>
        </w:rPr>
      </w:pPr>
      <w:r>
        <w:rPr>
          <w:rStyle w:val="FootnoteReference"/>
        </w:rPr>
        <w:footnoteRef/>
      </w:r>
      <w:r>
        <w:t xml:space="preserve"> </w:t>
      </w:r>
      <w:r w:rsidRPr="008049E6">
        <w:t xml:space="preserve">Article 87 </w:t>
      </w:r>
      <w:r>
        <w:t xml:space="preserve">p. 4 </w:t>
      </w:r>
      <w:r>
        <w:rPr>
          <w:lang w:val="en-US"/>
        </w:rPr>
        <w:t xml:space="preserve">of the </w:t>
      </w:r>
      <w:r w:rsidRPr="008049E6">
        <w:t>Healt</w:t>
      </w:r>
      <w:r>
        <w:t>h</w:t>
      </w:r>
      <w:r w:rsidRPr="008049E6">
        <w:t xml:space="preserve"> Act </w:t>
      </w:r>
      <w:hyperlink r:id="rId81" w:history="1">
        <w:r w:rsidRPr="008049E6">
          <w:rPr>
            <w:rStyle w:val="Hyperlink"/>
            <w:rFonts w:cs="Arial"/>
            <w:i/>
          </w:rPr>
          <w:t>(</w:t>
        </w:r>
        <w:r w:rsidRPr="008049E6">
          <w:rPr>
            <w:rStyle w:val="Hyperlink"/>
            <w:rFonts w:cs="Arial"/>
            <w:i/>
            <w:lang w:val="bg-BG"/>
          </w:rPr>
          <w:t>Закон за здравето)</w:t>
        </w:r>
      </w:hyperlink>
    </w:p>
  </w:footnote>
  <w:footnote w:id="113">
    <w:p w:rsidR="00726B6C" w:rsidRPr="0070478C" w:rsidRDefault="00726B6C" w:rsidP="00AC7914">
      <w:pPr>
        <w:pStyle w:val="FootnoteText"/>
        <w:spacing w:after="0"/>
        <w:rPr>
          <w:lang w:val="en-US"/>
        </w:rPr>
      </w:pPr>
      <w:r>
        <w:rPr>
          <w:rStyle w:val="FootnoteReference"/>
        </w:rPr>
        <w:footnoteRef/>
      </w:r>
      <w:r>
        <w:t xml:space="preserve"> </w:t>
      </w:r>
      <w:proofErr w:type="gramStart"/>
      <w:r>
        <w:t xml:space="preserve">Article 154 </w:t>
      </w:r>
      <w:r>
        <w:rPr>
          <w:lang w:val="en-US"/>
        </w:rPr>
        <w:t xml:space="preserve">of the </w:t>
      </w:r>
      <w:r>
        <w:t>F</w:t>
      </w:r>
      <w:r>
        <w:rPr>
          <w:lang w:val="en-US"/>
        </w:rPr>
        <w:t xml:space="preserve">C </w:t>
      </w:r>
      <w:hyperlink r:id="rId82" w:history="1">
        <w:r w:rsidRPr="00BC599F">
          <w:rPr>
            <w:rStyle w:val="Hyperlink"/>
            <w:i/>
            <w:lang w:val="en-US"/>
          </w:rPr>
          <w:t>(</w:t>
        </w:r>
        <w:r w:rsidRPr="00BC599F">
          <w:rPr>
            <w:rStyle w:val="Hyperlink"/>
            <w:i/>
            <w:lang w:val="bg-BG"/>
          </w:rPr>
          <w:t>Семеен кодекс)</w:t>
        </w:r>
      </w:hyperlink>
      <w:r>
        <w:t>.</w:t>
      </w:r>
      <w:proofErr w:type="gramEnd"/>
    </w:p>
  </w:footnote>
  <w:footnote w:id="114">
    <w:p w:rsidR="00726B6C" w:rsidRPr="0070478C" w:rsidRDefault="00726B6C" w:rsidP="00AC7914">
      <w:pPr>
        <w:pStyle w:val="FootnoteText"/>
        <w:spacing w:after="0"/>
        <w:rPr>
          <w:lang w:val="en-US"/>
        </w:rPr>
      </w:pPr>
      <w:r>
        <w:rPr>
          <w:rStyle w:val="FootnoteReference"/>
        </w:rPr>
        <w:footnoteRef/>
      </w:r>
      <w:r>
        <w:t xml:space="preserve"> </w:t>
      </w:r>
      <w:proofErr w:type="gramStart"/>
      <w:r>
        <w:t xml:space="preserve">Article 161 </w:t>
      </w:r>
      <w:r>
        <w:rPr>
          <w:lang w:val="en-US"/>
        </w:rPr>
        <w:t xml:space="preserve">of the </w:t>
      </w:r>
      <w:r>
        <w:t>FC</w:t>
      </w:r>
      <w:r>
        <w:rPr>
          <w:lang w:val="en-US"/>
        </w:rPr>
        <w:t xml:space="preserve"> </w:t>
      </w:r>
      <w:hyperlink r:id="rId83" w:history="1">
        <w:r w:rsidRPr="00BC599F">
          <w:rPr>
            <w:rStyle w:val="Hyperlink"/>
            <w:i/>
            <w:lang w:val="en-US"/>
          </w:rPr>
          <w:t>(</w:t>
        </w:r>
        <w:r w:rsidRPr="00BC599F">
          <w:rPr>
            <w:rStyle w:val="Hyperlink"/>
            <w:i/>
            <w:lang w:val="bg-BG"/>
          </w:rPr>
          <w:t>Семеен кодекс)</w:t>
        </w:r>
      </w:hyperlink>
      <w:r>
        <w:t>.</w:t>
      </w:r>
      <w:proofErr w:type="gramEnd"/>
    </w:p>
  </w:footnote>
  <w:footnote w:id="115">
    <w:p w:rsidR="00726B6C" w:rsidRPr="00460347" w:rsidRDefault="00726B6C" w:rsidP="00AC7914">
      <w:pPr>
        <w:pStyle w:val="FootnoteText"/>
        <w:spacing w:after="0"/>
        <w:rPr>
          <w:lang w:val="bg-BG"/>
        </w:rPr>
      </w:pPr>
      <w:r>
        <w:rPr>
          <w:rStyle w:val="FootnoteReference"/>
        </w:rPr>
        <w:footnoteRef/>
      </w:r>
      <w:r>
        <w:t xml:space="preserve"> </w:t>
      </w:r>
      <w:proofErr w:type="gramStart"/>
      <w:r>
        <w:t xml:space="preserve">Article 127 </w:t>
      </w:r>
      <w:r>
        <w:rPr>
          <w:lang w:val="en-US"/>
        </w:rPr>
        <w:t xml:space="preserve">of the </w:t>
      </w:r>
      <w:r>
        <w:t>APC</w:t>
      </w:r>
      <w:r>
        <w:rPr>
          <w:lang w:val="en-US"/>
        </w:rPr>
        <w:t xml:space="preserve"> </w:t>
      </w:r>
      <w:hyperlink r:id="rId84" w:history="1">
        <w:r w:rsidRPr="00460347">
          <w:rPr>
            <w:rStyle w:val="Hyperlink"/>
            <w:rFonts w:cs="Arial"/>
            <w:i/>
          </w:rPr>
          <w:t>(</w:t>
        </w:r>
        <w:proofErr w:type="spellStart"/>
        <w:r w:rsidRPr="00460347">
          <w:rPr>
            <w:rStyle w:val="Hyperlink"/>
            <w:rFonts w:cs="Arial"/>
            <w:i/>
          </w:rPr>
          <w:t>Административнопроцесуален</w:t>
        </w:r>
        <w:proofErr w:type="spellEnd"/>
        <w:r w:rsidRPr="00460347">
          <w:rPr>
            <w:rStyle w:val="Hyperlink"/>
            <w:rFonts w:cs="Arial"/>
            <w:i/>
          </w:rPr>
          <w:t xml:space="preserve"> </w:t>
        </w:r>
        <w:proofErr w:type="spellStart"/>
        <w:r w:rsidRPr="00460347">
          <w:rPr>
            <w:rStyle w:val="Hyperlink"/>
            <w:rFonts w:cs="Arial"/>
            <w:i/>
          </w:rPr>
          <w:t>кодекс</w:t>
        </w:r>
        <w:proofErr w:type="spellEnd"/>
        <w:r w:rsidRPr="00460347">
          <w:rPr>
            <w:rStyle w:val="Hyperlink"/>
            <w:rFonts w:cs="Arial"/>
            <w:i/>
          </w:rPr>
          <w:t>)</w:t>
        </w:r>
      </w:hyperlink>
      <w:r w:rsidRPr="00460347">
        <w:t>.</w:t>
      </w:r>
      <w:proofErr w:type="gramEnd"/>
    </w:p>
  </w:footnote>
  <w:footnote w:id="116">
    <w:p w:rsidR="00726B6C" w:rsidRPr="007F4CC2" w:rsidRDefault="00726B6C" w:rsidP="00AC7914">
      <w:pPr>
        <w:pStyle w:val="FootnoteText"/>
        <w:spacing w:after="0"/>
        <w:jc w:val="both"/>
        <w:rPr>
          <w:lang w:val="en-US"/>
        </w:rPr>
      </w:pPr>
      <w:r>
        <w:rPr>
          <w:rStyle w:val="FootnoteReference"/>
        </w:rPr>
        <w:footnoteRef/>
      </w:r>
      <w:r>
        <w:t xml:space="preserve"> Information collected </w:t>
      </w:r>
      <w:r>
        <w:rPr>
          <w:lang w:val="en-US"/>
        </w:rPr>
        <w:t>in</w:t>
      </w:r>
      <w:r>
        <w:t xml:space="preserve"> consultation with </w:t>
      </w:r>
      <w:r>
        <w:rPr>
          <w:lang w:val="en-US"/>
        </w:rPr>
        <w:t xml:space="preserve">a </w:t>
      </w:r>
      <w:r>
        <w:t>researcher.</w:t>
      </w:r>
      <w:r>
        <w:rPr>
          <w:lang w:val="en-US"/>
        </w:rPr>
        <w:t xml:space="preserve"> There was no court decision identified in relation to the responsibility of the Municipality in a case of omission to appoint a guardian. In this case, the omission to appoint a guardian can be considered as a violation of the child’s right. There is no real possibility for the child to have access to the court since the legal representative must first initiate the case on behalf of the child. A special representative is appointed only in a case of conflict of interests – according to Article</w:t>
      </w:r>
      <w:r w:rsidRPr="00167F0B">
        <w:rPr>
          <w:lang w:val="bg-BG"/>
        </w:rPr>
        <w:t xml:space="preserve"> </w:t>
      </w:r>
      <w:r w:rsidRPr="00167F0B">
        <w:rPr>
          <w:lang w:val="bg-BG"/>
        </w:rPr>
        <w:t xml:space="preserve">29(4) </w:t>
      </w:r>
      <w:r>
        <w:rPr>
          <w:lang w:val="en-US"/>
        </w:rPr>
        <w:t xml:space="preserve">of the </w:t>
      </w:r>
      <w:r>
        <w:t>CPC</w:t>
      </w:r>
      <w:r w:rsidRPr="00167F0B">
        <w:rPr>
          <w:lang w:val="bg-BG"/>
        </w:rPr>
        <w:t xml:space="preserve"> </w:t>
      </w:r>
      <w:r w:rsidRPr="00A830AF">
        <w:rPr>
          <w:rFonts w:eastAsia="DejaVu Sans" w:cs="Calibri"/>
          <w:i/>
          <w:iCs/>
          <w:color w:val="3333FF"/>
          <w:kern w:val="1"/>
          <w:lang w:val="bg-BG" w:eastAsia="hi-IN" w:bidi="hi-IN"/>
        </w:rPr>
        <w:t>(</w:t>
      </w:r>
      <w:r w:rsidR="00A37835">
        <w:fldChar w:fldCharType="begin"/>
      </w:r>
      <w:r w:rsidR="00A37835">
        <w:instrText xml:space="preserve"> HYPERLINK "http://lex.bg/laws/ldoc/2135558368" </w:instrText>
      </w:r>
      <w:r w:rsidR="00A37835">
        <w:fldChar w:fldCharType="separate"/>
      </w:r>
      <w:r w:rsidRPr="00167F0B">
        <w:rPr>
          <w:rStyle w:val="Hyperlink"/>
          <w:i/>
          <w:lang w:val="bg-BG"/>
        </w:rPr>
        <w:t>Граждански процесуален кодекс</w:t>
      </w:r>
      <w:r w:rsidR="00A37835">
        <w:rPr>
          <w:rStyle w:val="Hyperlink"/>
          <w:i/>
          <w:lang w:val="bg-BG"/>
        </w:rPr>
        <w:fldChar w:fldCharType="end"/>
      </w:r>
      <w:r w:rsidRPr="00A830AF">
        <w:rPr>
          <w:rFonts w:eastAsia="DejaVu Sans" w:cs="Calibri"/>
          <w:i/>
          <w:iCs/>
          <w:color w:val="3333FF"/>
          <w:kern w:val="1"/>
          <w:lang w:val="bg-BG" w:eastAsia="hi-IN" w:bidi="hi-IN"/>
        </w:rPr>
        <w:t>)</w:t>
      </w:r>
      <w:r>
        <w:rPr>
          <w:rFonts w:eastAsia="DejaVu Sans" w:cs="Calibri"/>
          <w:i/>
          <w:iCs/>
          <w:kern w:val="1"/>
          <w:lang w:val="en-US" w:eastAsia="hi-IN" w:bidi="hi-IN"/>
        </w:rPr>
        <w:t xml:space="preserve">, </w:t>
      </w:r>
      <w:r>
        <w:rPr>
          <w:rFonts w:eastAsia="DejaVu Sans" w:cs="Calibri"/>
          <w:iCs/>
          <w:kern w:val="1"/>
          <w:lang w:val="en-US" w:eastAsia="hi-IN" w:bidi="hi-IN"/>
        </w:rPr>
        <w:t>and only during the judicial proceeding</w:t>
      </w:r>
      <w:r w:rsidRPr="00167F0B">
        <w:rPr>
          <w:rFonts w:eastAsia="DejaVu Sans" w:cs="Calibri"/>
          <w:i/>
          <w:iCs/>
          <w:kern w:val="1"/>
          <w:lang w:val="bg-BG" w:eastAsia="hi-IN" w:bidi="hi-IN"/>
        </w:rPr>
        <w:t>.</w:t>
      </w:r>
    </w:p>
  </w:footnote>
  <w:footnote w:id="117">
    <w:p w:rsidR="00726B6C" w:rsidRPr="000D323B" w:rsidRDefault="00726B6C" w:rsidP="00AC7914">
      <w:pPr>
        <w:pStyle w:val="FootnoteText"/>
        <w:spacing w:after="0"/>
        <w:rPr>
          <w:lang w:val="en-US"/>
        </w:rPr>
      </w:pPr>
      <w:r>
        <w:rPr>
          <w:rStyle w:val="FootnoteReference"/>
        </w:rPr>
        <w:footnoteRef/>
      </w:r>
      <w:r>
        <w:t xml:space="preserve"> </w:t>
      </w:r>
      <w:r w:rsidRPr="008049E6">
        <w:t xml:space="preserve">Article </w:t>
      </w:r>
      <w:r>
        <w:t xml:space="preserve">155 </w:t>
      </w:r>
      <w:r w:rsidRPr="008049E6">
        <w:t>Healt</w:t>
      </w:r>
      <w:r>
        <w:t>h</w:t>
      </w:r>
      <w:r w:rsidRPr="008049E6">
        <w:t xml:space="preserve"> Act </w:t>
      </w:r>
      <w:hyperlink r:id="rId85" w:history="1">
        <w:r w:rsidRPr="008049E6">
          <w:rPr>
            <w:rStyle w:val="Hyperlink"/>
            <w:rFonts w:cs="Arial"/>
            <w:i/>
          </w:rPr>
          <w:t>(</w:t>
        </w:r>
        <w:r w:rsidRPr="008049E6">
          <w:rPr>
            <w:rStyle w:val="Hyperlink"/>
            <w:rFonts w:cs="Arial"/>
            <w:i/>
            <w:lang w:val="bg-BG"/>
          </w:rPr>
          <w:t>Закон за здравето)</w:t>
        </w:r>
      </w:hyperlink>
    </w:p>
  </w:footnote>
  <w:footnote w:id="118">
    <w:p w:rsidR="00726B6C" w:rsidRPr="000D323B" w:rsidRDefault="00726B6C" w:rsidP="00AC7914">
      <w:pPr>
        <w:pStyle w:val="FootnoteText"/>
        <w:spacing w:after="0"/>
        <w:rPr>
          <w:lang w:val="en-US"/>
        </w:rPr>
      </w:pPr>
      <w:r>
        <w:rPr>
          <w:rStyle w:val="FootnoteReference"/>
        </w:rPr>
        <w:footnoteRef/>
      </w:r>
      <w:r>
        <w:t xml:space="preserve"> </w:t>
      </w:r>
      <w:r w:rsidRPr="008049E6">
        <w:t xml:space="preserve">Article </w:t>
      </w:r>
      <w:proofErr w:type="gramStart"/>
      <w:r>
        <w:t xml:space="preserve">157 - 163 </w:t>
      </w:r>
      <w:r w:rsidRPr="008049E6">
        <w:t>Healt</w:t>
      </w:r>
      <w:r>
        <w:t>h</w:t>
      </w:r>
      <w:r w:rsidRPr="008049E6">
        <w:t xml:space="preserve"> Act </w:t>
      </w:r>
      <w:hyperlink r:id="rId86" w:history="1">
        <w:r w:rsidRPr="008049E6">
          <w:rPr>
            <w:rStyle w:val="Hyperlink"/>
            <w:rFonts w:cs="Arial"/>
            <w:i/>
          </w:rPr>
          <w:t>(</w:t>
        </w:r>
        <w:r w:rsidRPr="008049E6">
          <w:rPr>
            <w:rStyle w:val="Hyperlink"/>
            <w:rFonts w:cs="Arial"/>
            <w:i/>
            <w:lang w:val="bg-BG"/>
          </w:rPr>
          <w:t>Закон за здравето)</w:t>
        </w:r>
        <w:proofErr w:type="gramEnd"/>
      </w:hyperlink>
      <w:r>
        <w:rPr>
          <w:i/>
          <w:lang w:val="en-US"/>
        </w:rPr>
        <w:t>.</w:t>
      </w:r>
    </w:p>
  </w:footnote>
  <w:footnote w:id="119">
    <w:p w:rsidR="00726B6C" w:rsidRPr="000D323B" w:rsidRDefault="00726B6C" w:rsidP="00AC7914">
      <w:pPr>
        <w:pStyle w:val="FootnoteText"/>
        <w:spacing w:after="0"/>
        <w:rPr>
          <w:lang w:val="en-US"/>
        </w:rPr>
      </w:pPr>
      <w:r>
        <w:rPr>
          <w:rStyle w:val="FootnoteReference"/>
        </w:rPr>
        <w:footnoteRef/>
      </w:r>
      <w:r>
        <w:t xml:space="preserve"> </w:t>
      </w:r>
      <w:r>
        <w:rPr>
          <w:lang w:val="en-US"/>
        </w:rPr>
        <w:t xml:space="preserve">Article 162 </w:t>
      </w:r>
      <w:r w:rsidRPr="008049E6">
        <w:t>Healt</w:t>
      </w:r>
      <w:r>
        <w:t>h</w:t>
      </w:r>
      <w:r w:rsidRPr="008049E6">
        <w:t xml:space="preserve"> Act </w:t>
      </w:r>
      <w:hyperlink r:id="rId87" w:history="1">
        <w:r w:rsidRPr="008049E6">
          <w:rPr>
            <w:rStyle w:val="Hyperlink"/>
            <w:rFonts w:cs="Arial"/>
            <w:i/>
          </w:rPr>
          <w:t>(</w:t>
        </w:r>
        <w:r w:rsidRPr="008049E6">
          <w:rPr>
            <w:rStyle w:val="Hyperlink"/>
            <w:rFonts w:cs="Arial"/>
            <w:i/>
            <w:lang w:val="bg-BG"/>
          </w:rPr>
          <w:t>Закон за здравето)</w:t>
        </w:r>
      </w:hyperlink>
      <w:r>
        <w:rPr>
          <w:i/>
          <w:lang w:val="en-US"/>
        </w:rPr>
        <w:t>.</w:t>
      </w:r>
    </w:p>
  </w:footnote>
  <w:footnote w:id="120">
    <w:p w:rsidR="00726B6C" w:rsidRPr="000D323B" w:rsidRDefault="00726B6C" w:rsidP="00AC7914">
      <w:pPr>
        <w:pStyle w:val="FootnoteText"/>
        <w:spacing w:after="0"/>
        <w:rPr>
          <w:lang w:val="en-US"/>
        </w:rPr>
      </w:pPr>
      <w:r>
        <w:rPr>
          <w:rStyle w:val="FootnoteReference"/>
        </w:rPr>
        <w:footnoteRef/>
      </w:r>
      <w:r>
        <w:t xml:space="preserve"> </w:t>
      </w:r>
      <w:r>
        <w:rPr>
          <w:lang w:val="en-US"/>
        </w:rPr>
        <w:t xml:space="preserve">Article 159 </w:t>
      </w:r>
      <w:r w:rsidRPr="008049E6">
        <w:t>Healt</w:t>
      </w:r>
      <w:r>
        <w:t>h</w:t>
      </w:r>
      <w:r w:rsidRPr="008049E6">
        <w:t xml:space="preserve"> Act </w:t>
      </w:r>
      <w:hyperlink r:id="rId88" w:history="1">
        <w:r w:rsidRPr="008049E6">
          <w:rPr>
            <w:rStyle w:val="Hyperlink"/>
            <w:rFonts w:cs="Arial"/>
            <w:i/>
          </w:rPr>
          <w:t>(</w:t>
        </w:r>
        <w:r w:rsidRPr="008049E6">
          <w:rPr>
            <w:rStyle w:val="Hyperlink"/>
            <w:rFonts w:cs="Arial"/>
            <w:i/>
            <w:lang w:val="bg-BG"/>
          </w:rPr>
          <w:t>Закон за здравето)</w:t>
        </w:r>
      </w:hyperlink>
      <w:r>
        <w:rPr>
          <w:i/>
          <w:lang w:val="en-US"/>
        </w:rPr>
        <w:t>.</w:t>
      </w:r>
    </w:p>
  </w:footnote>
  <w:footnote w:id="121">
    <w:p w:rsidR="00726B6C" w:rsidRPr="000D323B" w:rsidRDefault="00726B6C" w:rsidP="00AC7914">
      <w:pPr>
        <w:pStyle w:val="FootnoteText"/>
        <w:spacing w:after="0"/>
        <w:rPr>
          <w:lang w:val="en-US"/>
        </w:rPr>
      </w:pPr>
      <w:r>
        <w:rPr>
          <w:rStyle w:val="FootnoteReference"/>
        </w:rPr>
        <w:footnoteRef/>
      </w:r>
      <w:r>
        <w:t xml:space="preserve"> </w:t>
      </w:r>
      <w:r>
        <w:rPr>
          <w:lang w:val="en-US"/>
        </w:rPr>
        <w:t xml:space="preserve">Article 165 </w:t>
      </w:r>
      <w:r w:rsidRPr="008049E6">
        <w:t>Healt</w:t>
      </w:r>
      <w:r>
        <w:t>h</w:t>
      </w:r>
      <w:r w:rsidRPr="008049E6">
        <w:t xml:space="preserve"> Act </w:t>
      </w:r>
      <w:hyperlink r:id="rId89" w:history="1">
        <w:r w:rsidRPr="008049E6">
          <w:rPr>
            <w:rStyle w:val="Hyperlink"/>
            <w:rFonts w:cs="Arial"/>
            <w:i/>
          </w:rPr>
          <w:t>(</w:t>
        </w:r>
        <w:r w:rsidRPr="008049E6">
          <w:rPr>
            <w:rStyle w:val="Hyperlink"/>
            <w:rFonts w:cs="Arial"/>
            <w:i/>
            <w:lang w:val="bg-BG"/>
          </w:rPr>
          <w:t>Закон за здравето)</w:t>
        </w:r>
      </w:hyperlink>
      <w:r>
        <w:rPr>
          <w:i/>
          <w:lang w:val="en-US"/>
        </w:rPr>
        <w:t>.</w:t>
      </w:r>
    </w:p>
  </w:footnote>
  <w:footnote w:id="122">
    <w:p w:rsidR="00726B6C" w:rsidRPr="000D323B" w:rsidRDefault="00726B6C" w:rsidP="00AC7914">
      <w:pPr>
        <w:pStyle w:val="FootnoteText"/>
        <w:spacing w:after="0"/>
        <w:rPr>
          <w:lang w:val="en-US"/>
        </w:rPr>
      </w:pPr>
      <w:r>
        <w:rPr>
          <w:rStyle w:val="FootnoteReference"/>
        </w:rPr>
        <w:footnoteRef/>
      </w:r>
      <w:r>
        <w:t xml:space="preserve"> </w:t>
      </w:r>
      <w:proofErr w:type="gramStart"/>
      <w:r w:rsidRPr="008049E6">
        <w:t xml:space="preserve">Article </w:t>
      </w:r>
      <w:r>
        <w:t xml:space="preserve">165 p.1 </w:t>
      </w:r>
      <w:proofErr w:type="spellStart"/>
      <w:r w:rsidRPr="008049E6">
        <w:t>Healt</w:t>
      </w:r>
      <w:proofErr w:type="spellEnd"/>
      <w:r w:rsidRPr="008049E6">
        <w:t xml:space="preserve"> Act</w:t>
      </w:r>
      <w:r>
        <w:rPr>
          <w:lang w:val="en-US"/>
        </w:rPr>
        <w:t xml:space="preserve"> </w:t>
      </w:r>
      <w:hyperlink r:id="rId90" w:history="1">
        <w:r w:rsidRPr="008049E6">
          <w:rPr>
            <w:rStyle w:val="Hyperlink"/>
            <w:rFonts w:cs="Arial"/>
            <w:i/>
          </w:rPr>
          <w:t>(</w:t>
        </w:r>
        <w:r w:rsidRPr="008049E6">
          <w:rPr>
            <w:rStyle w:val="Hyperlink"/>
            <w:rFonts w:cs="Arial"/>
            <w:i/>
            <w:lang w:val="bg-BG"/>
          </w:rPr>
          <w:t>Закон за здравето)</w:t>
        </w:r>
      </w:hyperlink>
      <w:r>
        <w:rPr>
          <w:i/>
          <w:lang w:val="en-US"/>
        </w:rPr>
        <w:t>.</w:t>
      </w:r>
      <w:proofErr w:type="gramEnd"/>
    </w:p>
  </w:footnote>
  <w:footnote w:id="123">
    <w:p w:rsidR="00726B6C" w:rsidRPr="002B10F9" w:rsidRDefault="00726B6C" w:rsidP="00AC7914">
      <w:pPr>
        <w:pStyle w:val="FootnoteText"/>
        <w:spacing w:after="0"/>
        <w:jc w:val="both"/>
        <w:rPr>
          <w:lang w:val="en-US"/>
        </w:rPr>
      </w:pPr>
      <w:r>
        <w:rPr>
          <w:rStyle w:val="FootnoteReference"/>
        </w:rPr>
        <w:footnoteRef/>
      </w:r>
      <w:r>
        <w:t xml:space="preserve"> </w:t>
      </w:r>
      <w:r>
        <w:rPr>
          <w:lang w:val="en-US"/>
        </w:rPr>
        <w:t xml:space="preserve">Decision 10432/2011 issued by Supreme Cassation Court on administrative case 8288/2010, is related to the rules on the </w:t>
      </w:r>
      <w:proofErr w:type="spellStart"/>
      <w:r>
        <w:rPr>
          <w:lang w:val="en-US"/>
        </w:rPr>
        <w:t>immunisation</w:t>
      </w:r>
      <w:proofErr w:type="spellEnd"/>
      <w:r>
        <w:rPr>
          <w:lang w:val="en-US"/>
        </w:rPr>
        <w:t xml:space="preserve"> of children. The case was initiated by a parent in but the decision affected the child. However, there is no evidence in the court decision showing that the child had been considered as a subject in the proceeding.</w:t>
      </w:r>
    </w:p>
  </w:footnote>
  <w:footnote w:id="124">
    <w:p w:rsidR="00726B6C" w:rsidRPr="000D323B" w:rsidRDefault="00726B6C" w:rsidP="00AC7914">
      <w:pPr>
        <w:pStyle w:val="FootnoteText"/>
        <w:spacing w:after="0"/>
        <w:jc w:val="both"/>
        <w:rPr>
          <w:lang w:val="en-US"/>
        </w:rPr>
      </w:pPr>
      <w:r>
        <w:rPr>
          <w:rStyle w:val="FootnoteReference"/>
        </w:rPr>
        <w:footnoteRef/>
      </w:r>
      <w:r>
        <w:t xml:space="preserve"> </w:t>
      </w:r>
      <w:r>
        <w:rPr>
          <w:lang w:val="en-US"/>
        </w:rPr>
        <w:t xml:space="preserve">Article 24 CPA. According to this rule the child can ask for the protective measures provided under Article 23 CPA. </w:t>
      </w:r>
    </w:p>
  </w:footnote>
  <w:footnote w:id="125">
    <w:p w:rsidR="00726B6C" w:rsidRPr="000D323B" w:rsidRDefault="00726B6C" w:rsidP="00AC7914">
      <w:pPr>
        <w:pStyle w:val="FootnoteText"/>
        <w:spacing w:after="0"/>
        <w:rPr>
          <w:lang w:val="en-US"/>
        </w:rPr>
      </w:pPr>
      <w:r>
        <w:rPr>
          <w:rStyle w:val="FootnoteReference"/>
        </w:rPr>
        <w:footnoteRef/>
      </w:r>
      <w:r>
        <w:t xml:space="preserve"> </w:t>
      </w:r>
      <w:proofErr w:type="gramStart"/>
      <w:r>
        <w:rPr>
          <w:lang w:val="en-US"/>
        </w:rPr>
        <w:t>Article 26(2) of the CPA</w:t>
      </w:r>
      <w:r w:rsidRPr="006F16E8">
        <w:rPr>
          <w:lang w:val="bg-BG"/>
        </w:rPr>
        <w:t xml:space="preserve"> </w:t>
      </w:r>
      <w:r w:rsidRPr="00A830AF">
        <w:rPr>
          <w:rFonts w:eastAsia="DejaVu Sans" w:cs="Lohit Hind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proofErr w:type="spellStart"/>
      <w:r w:rsidRPr="00F35CD8">
        <w:rPr>
          <w:rStyle w:val="Hyperlink"/>
          <w:i/>
        </w:rPr>
        <w:t>Закон</w:t>
      </w:r>
      <w:proofErr w:type="spellEnd"/>
      <w:r w:rsidRPr="00F35CD8">
        <w:rPr>
          <w:rStyle w:val="Hyperlink"/>
          <w:i/>
        </w:rPr>
        <w:t xml:space="preserve"> </w:t>
      </w:r>
      <w:proofErr w:type="spellStart"/>
      <w:r w:rsidRPr="00F35CD8">
        <w:rPr>
          <w:rStyle w:val="Hyperlink"/>
          <w:i/>
        </w:rPr>
        <w:t>за</w:t>
      </w:r>
      <w:proofErr w:type="spellEnd"/>
      <w:r w:rsidRPr="00F35CD8">
        <w:rPr>
          <w:rStyle w:val="Hyperlink"/>
          <w:i/>
        </w:rPr>
        <w:t xml:space="preserve"> </w:t>
      </w:r>
      <w:proofErr w:type="spellStart"/>
      <w:r w:rsidRPr="00F35CD8">
        <w:rPr>
          <w:rStyle w:val="Hyperlink"/>
          <w:i/>
        </w:rPr>
        <w:t>закрила</w:t>
      </w:r>
      <w:proofErr w:type="spellEnd"/>
      <w:r w:rsidRPr="00F35CD8">
        <w:rPr>
          <w:rStyle w:val="Hyperlink"/>
          <w:i/>
        </w:rPr>
        <w:t xml:space="preserve"> </w:t>
      </w:r>
      <w:proofErr w:type="spellStart"/>
      <w:r w:rsidRPr="00F35CD8">
        <w:rPr>
          <w:rStyle w:val="Hyperlink"/>
          <w:i/>
        </w:rPr>
        <w:t>на</w:t>
      </w:r>
      <w:proofErr w:type="spellEnd"/>
      <w:r w:rsidRPr="00F35CD8">
        <w:rPr>
          <w:rStyle w:val="Hyperlink"/>
          <w:i/>
        </w:rPr>
        <w:t xml:space="preserve"> </w:t>
      </w:r>
      <w:proofErr w:type="spellStart"/>
      <w:r w:rsidRPr="00F35CD8">
        <w:rPr>
          <w:rStyle w:val="Hyperlink"/>
          <w:i/>
        </w:rPr>
        <w:t>детето</w:t>
      </w:r>
      <w:proofErr w:type="spellEnd"/>
      <w:r w:rsidR="00A37835">
        <w:rPr>
          <w:rStyle w:val="Hyperlink"/>
          <w:i/>
        </w:rPr>
        <w:fldChar w:fldCharType="end"/>
      </w:r>
      <w:r w:rsidRPr="00A830AF">
        <w:rPr>
          <w:rFonts w:eastAsia="DejaVu Sans" w:cs="Lohit Hindi"/>
          <w:color w:val="3333FF"/>
          <w:kern w:val="1"/>
          <w:lang w:val="bg-BG" w:eastAsia="hi-IN" w:bidi="hi-IN"/>
        </w:rPr>
        <w:t>)</w:t>
      </w:r>
      <w:r w:rsidRPr="006F16E8">
        <w:rPr>
          <w:lang w:val="bg-BG"/>
        </w:rPr>
        <w:t>.</w:t>
      </w:r>
      <w:proofErr w:type="gramEnd"/>
    </w:p>
  </w:footnote>
  <w:footnote w:id="126">
    <w:p w:rsidR="00726B6C" w:rsidRPr="002B10F9" w:rsidRDefault="00726B6C" w:rsidP="00AC7914">
      <w:pPr>
        <w:pStyle w:val="FootnoteText"/>
        <w:spacing w:after="0"/>
        <w:rPr>
          <w:lang w:val="bg-BG"/>
        </w:rPr>
      </w:pPr>
      <w:r>
        <w:rPr>
          <w:rStyle w:val="FootnoteReference"/>
        </w:rPr>
        <w:footnoteRef/>
      </w:r>
      <w:r>
        <w:t xml:space="preserve"> </w:t>
      </w:r>
      <w:proofErr w:type="gramStart"/>
      <w:r>
        <w:rPr>
          <w:lang w:val="en-US"/>
        </w:rPr>
        <w:t xml:space="preserve">Article 129(1) of the FC </w:t>
      </w:r>
      <w:hyperlink r:id="rId91" w:history="1">
        <w:r w:rsidRPr="002B10F9">
          <w:rPr>
            <w:rStyle w:val="Hyperlink"/>
            <w:i/>
            <w:lang w:val="en-US"/>
          </w:rPr>
          <w:t>(</w:t>
        </w:r>
        <w:r w:rsidRPr="002B10F9">
          <w:rPr>
            <w:rStyle w:val="Hyperlink"/>
            <w:i/>
            <w:lang w:val="bg-BG"/>
          </w:rPr>
          <w:t>Семеен кодекс)</w:t>
        </w:r>
        <w:r w:rsidRPr="00773C45">
          <w:rPr>
            <w:rStyle w:val="Hyperlink"/>
            <w:i/>
            <w:lang w:val="bg-BG"/>
          </w:rPr>
          <w:t>.</w:t>
        </w:r>
        <w:proofErr w:type="gramEnd"/>
      </w:hyperlink>
    </w:p>
  </w:footnote>
  <w:footnote w:id="127">
    <w:p w:rsidR="00726B6C" w:rsidRPr="000D323B"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0D323B">
        <w:rPr>
          <w:lang w:val="bg-BG"/>
        </w:rPr>
        <w:t xml:space="preserve"> </w:t>
      </w:r>
      <w:r w:rsidRPr="000D323B">
        <w:rPr>
          <w:lang w:val="bg-BG"/>
        </w:rPr>
        <w:t xml:space="preserve">15 </w:t>
      </w:r>
      <w:r>
        <w:rPr>
          <w:lang w:val="en-US"/>
        </w:rPr>
        <w:t>p</w:t>
      </w:r>
      <w:r w:rsidRPr="000D323B">
        <w:rPr>
          <w:lang w:val="bg-BG"/>
        </w:rPr>
        <w:t xml:space="preserve">. 1 </w:t>
      </w:r>
      <w:r>
        <w:rPr>
          <w:lang w:val="en-US"/>
        </w:rPr>
        <w:t>of</w:t>
      </w:r>
      <w:r w:rsidRPr="000D323B">
        <w:rPr>
          <w:lang w:val="bg-BG"/>
        </w:rPr>
        <w:t xml:space="preserve"> </w:t>
      </w:r>
      <w:r>
        <w:rPr>
          <w:lang w:val="en-US"/>
        </w:rPr>
        <w:t>the</w:t>
      </w:r>
      <w:r w:rsidRPr="000D323B">
        <w:rPr>
          <w:lang w:val="bg-BG"/>
        </w:rPr>
        <w:t xml:space="preserve"> </w:t>
      </w:r>
      <w:r>
        <w:rPr>
          <w:lang w:val="en-US"/>
        </w:rPr>
        <w:t>CPA</w:t>
      </w:r>
      <w:r w:rsidRPr="006F16E8">
        <w:rPr>
          <w:lang w:val="bg-BG"/>
        </w:rPr>
        <w:t xml:space="preserve"> </w:t>
      </w:r>
      <w:r w:rsidRPr="00A830AF">
        <w:rPr>
          <w:rFonts w:eastAsia="DejaVu Sans" w:cs="Lohit Hindi"/>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372F7C">
        <w:rPr>
          <w:rStyle w:val="Hyperlink"/>
          <w:i/>
          <w:lang w:val="bg-BG"/>
        </w:rPr>
        <w:t>Закон за закрила на детето</w:t>
      </w:r>
      <w:r w:rsidR="00A37835">
        <w:rPr>
          <w:rStyle w:val="Hyperlink"/>
          <w:i/>
          <w:lang w:val="bg-BG"/>
        </w:rPr>
        <w:fldChar w:fldCharType="end"/>
      </w:r>
      <w:r w:rsidRPr="00A830AF">
        <w:rPr>
          <w:rFonts w:eastAsia="DejaVu Sans" w:cs="Lohit Hindi"/>
          <w:color w:val="3333FF"/>
          <w:kern w:val="1"/>
          <w:lang w:val="bg-BG" w:eastAsia="hi-IN" w:bidi="hi-IN"/>
        </w:rPr>
        <w:t>)</w:t>
      </w:r>
      <w:r w:rsidRPr="006F16E8">
        <w:rPr>
          <w:lang w:val="bg-BG"/>
        </w:rPr>
        <w:t>.</w:t>
      </w:r>
      <w:proofErr w:type="gramEnd"/>
    </w:p>
  </w:footnote>
  <w:footnote w:id="128">
    <w:p w:rsidR="00726B6C" w:rsidRPr="006F16E8" w:rsidRDefault="00726B6C" w:rsidP="00AC7914">
      <w:pPr>
        <w:pStyle w:val="FootnoteText"/>
        <w:spacing w:after="0"/>
        <w:rPr>
          <w:lang w:val="bg-BG"/>
        </w:rPr>
      </w:pPr>
      <w:r>
        <w:rPr>
          <w:rStyle w:val="FootnoteReference"/>
        </w:rPr>
        <w:footnoteRef/>
      </w:r>
      <w:r>
        <w:t xml:space="preserve"> </w:t>
      </w:r>
      <w:r>
        <w:rPr>
          <w:lang w:val="en-US"/>
        </w:rPr>
        <w:t>Article</w:t>
      </w:r>
      <w:r w:rsidRPr="006F16E8">
        <w:rPr>
          <w:lang w:val="bg-BG"/>
        </w:rPr>
        <w:t xml:space="preserve"> </w:t>
      </w:r>
      <w:r w:rsidRPr="006F16E8">
        <w:rPr>
          <w:lang w:val="bg-BG"/>
        </w:rPr>
        <w:t xml:space="preserve">4 </w:t>
      </w:r>
      <w:r>
        <w:rPr>
          <w:lang w:val="en-US"/>
        </w:rPr>
        <w:t>points</w:t>
      </w:r>
      <w:r w:rsidRPr="006F16E8">
        <w:rPr>
          <w:lang w:val="bg-BG"/>
        </w:rPr>
        <w:t xml:space="preserve"> 2-6 </w:t>
      </w:r>
      <w:r>
        <w:rPr>
          <w:lang w:val="en-US"/>
        </w:rPr>
        <w:t>of the CPA</w:t>
      </w:r>
      <w:r w:rsidRPr="006F16E8">
        <w:rPr>
          <w:lang w:val="bg-BG"/>
        </w:rPr>
        <w:t xml:space="preserve"> </w:t>
      </w:r>
      <w:r w:rsidRPr="00A830AF">
        <w:rPr>
          <w:rFonts w:eastAsia="DejaVu Sans" w:cs="Lohit Hind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proofErr w:type="spellStart"/>
      <w:r w:rsidRPr="00F35CD8">
        <w:rPr>
          <w:rStyle w:val="Hyperlink"/>
          <w:i/>
        </w:rPr>
        <w:t>Закон</w:t>
      </w:r>
      <w:proofErr w:type="spellEnd"/>
      <w:r w:rsidRPr="00F35CD8">
        <w:rPr>
          <w:rStyle w:val="Hyperlink"/>
          <w:i/>
        </w:rPr>
        <w:t xml:space="preserve"> </w:t>
      </w:r>
      <w:proofErr w:type="spellStart"/>
      <w:r w:rsidRPr="00F35CD8">
        <w:rPr>
          <w:rStyle w:val="Hyperlink"/>
          <w:i/>
        </w:rPr>
        <w:t>за</w:t>
      </w:r>
      <w:proofErr w:type="spellEnd"/>
      <w:r w:rsidRPr="00F35CD8">
        <w:rPr>
          <w:rStyle w:val="Hyperlink"/>
          <w:i/>
        </w:rPr>
        <w:t xml:space="preserve"> </w:t>
      </w:r>
      <w:proofErr w:type="spellStart"/>
      <w:r w:rsidRPr="00F35CD8">
        <w:rPr>
          <w:rStyle w:val="Hyperlink"/>
          <w:i/>
        </w:rPr>
        <w:t>закрила</w:t>
      </w:r>
      <w:proofErr w:type="spellEnd"/>
      <w:r w:rsidRPr="00F35CD8">
        <w:rPr>
          <w:rStyle w:val="Hyperlink"/>
          <w:i/>
        </w:rPr>
        <w:t xml:space="preserve"> </w:t>
      </w:r>
      <w:proofErr w:type="spellStart"/>
      <w:r w:rsidRPr="00F35CD8">
        <w:rPr>
          <w:rStyle w:val="Hyperlink"/>
          <w:i/>
        </w:rPr>
        <w:t>на</w:t>
      </w:r>
      <w:proofErr w:type="spellEnd"/>
      <w:r w:rsidRPr="00F35CD8">
        <w:rPr>
          <w:rStyle w:val="Hyperlink"/>
          <w:i/>
        </w:rPr>
        <w:t xml:space="preserve"> </w:t>
      </w:r>
      <w:proofErr w:type="spellStart"/>
      <w:r w:rsidRPr="00F35CD8">
        <w:rPr>
          <w:rStyle w:val="Hyperlink"/>
          <w:i/>
        </w:rPr>
        <w:t>детето</w:t>
      </w:r>
      <w:proofErr w:type="spellEnd"/>
      <w:r w:rsidR="00A37835">
        <w:rPr>
          <w:rStyle w:val="Hyperlink"/>
          <w:i/>
        </w:rPr>
        <w:fldChar w:fldCharType="end"/>
      </w:r>
      <w:r w:rsidRPr="00A830AF">
        <w:rPr>
          <w:rFonts w:eastAsia="DejaVu Sans" w:cs="Lohit Hindi"/>
          <w:color w:val="3333FF"/>
          <w:kern w:val="1"/>
          <w:lang w:val="bg-BG" w:eastAsia="hi-IN" w:bidi="hi-IN"/>
        </w:rPr>
        <w:t>)</w:t>
      </w:r>
      <w:r w:rsidRPr="006F16E8">
        <w:rPr>
          <w:lang w:val="bg-BG"/>
        </w:rPr>
        <w:t>.</w:t>
      </w:r>
    </w:p>
  </w:footnote>
  <w:footnote w:id="129">
    <w:p w:rsidR="00726B6C" w:rsidRPr="004F6FE6" w:rsidRDefault="00726B6C" w:rsidP="00AC7914">
      <w:pPr>
        <w:pStyle w:val="FootnoteText"/>
        <w:spacing w:after="0"/>
        <w:jc w:val="both"/>
        <w:rPr>
          <w:lang w:val="en-US"/>
        </w:rPr>
      </w:pPr>
      <w:r>
        <w:rPr>
          <w:rStyle w:val="FootnoteReference"/>
        </w:rPr>
        <w:footnoteRef/>
      </w:r>
      <w:r w:rsidRPr="00372F7C">
        <w:rPr>
          <w:lang w:val="bg-BG"/>
        </w:rPr>
        <w:t xml:space="preserve"> </w:t>
      </w:r>
      <w:proofErr w:type="gramStart"/>
      <w:r>
        <w:rPr>
          <w:lang w:val="en-US"/>
        </w:rPr>
        <w:t>Article</w:t>
      </w:r>
      <w:r w:rsidRPr="000D323B">
        <w:rPr>
          <w:lang w:val="bg-BG"/>
        </w:rPr>
        <w:t xml:space="preserve"> </w:t>
      </w:r>
      <w:r w:rsidRPr="000D323B">
        <w:rPr>
          <w:lang w:val="bg-BG"/>
        </w:rPr>
        <w:t xml:space="preserve">27(2) </w:t>
      </w:r>
      <w:r>
        <w:rPr>
          <w:lang w:val="en-US"/>
        </w:rPr>
        <w:t>of</w:t>
      </w:r>
      <w:r w:rsidRPr="000D323B">
        <w:rPr>
          <w:lang w:val="bg-BG"/>
        </w:rPr>
        <w:t xml:space="preserve"> </w:t>
      </w:r>
      <w:r>
        <w:rPr>
          <w:lang w:val="en-US"/>
        </w:rPr>
        <w:t>the</w:t>
      </w:r>
      <w:r w:rsidRPr="000D323B">
        <w:rPr>
          <w:lang w:val="bg-BG"/>
        </w:rPr>
        <w:t xml:space="preserve"> </w:t>
      </w:r>
      <w:r>
        <w:rPr>
          <w:lang w:val="en-US"/>
        </w:rPr>
        <w:t>CPA</w:t>
      </w:r>
      <w:r>
        <w:rPr>
          <w:lang w:val="bg-BG"/>
        </w:rPr>
        <w:t xml:space="preserve"> </w:t>
      </w:r>
      <w:r w:rsidRPr="00A830AF">
        <w:rPr>
          <w:rFonts w:eastAsia="DejaVu Sans" w:cs="Lohit Hindi"/>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372F7C">
        <w:rPr>
          <w:rStyle w:val="Hyperlink"/>
          <w:i/>
          <w:lang w:val="bg-BG"/>
        </w:rPr>
        <w:t>Закон за закрила на детето</w:t>
      </w:r>
      <w:r w:rsidR="00A37835">
        <w:rPr>
          <w:rStyle w:val="Hyperlink"/>
          <w:i/>
          <w:lang w:val="bg-BG"/>
        </w:rPr>
        <w:fldChar w:fldCharType="end"/>
      </w:r>
      <w:r w:rsidRPr="000D323B">
        <w:rPr>
          <w:i/>
          <w:color w:val="3333FF"/>
          <w:lang w:val="bg-BG"/>
        </w:rPr>
        <w:t>)</w:t>
      </w:r>
      <w:r w:rsidRPr="000D323B">
        <w:rPr>
          <w:i/>
          <w:lang w:val="bg-BG"/>
        </w:rPr>
        <w:t>.</w:t>
      </w:r>
      <w:proofErr w:type="gramEnd"/>
      <w:r w:rsidRPr="000D323B">
        <w:rPr>
          <w:lang w:val="bg-BG"/>
        </w:rPr>
        <w:t xml:space="preserve"> </w:t>
      </w:r>
      <w:r>
        <w:rPr>
          <w:lang w:val="en-US"/>
        </w:rPr>
        <w:t>This information is confirmed through a consultation with a lawyer.</w:t>
      </w:r>
    </w:p>
  </w:footnote>
  <w:footnote w:id="130">
    <w:p w:rsidR="00726B6C" w:rsidRPr="00627E78"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76 of the JA </w:t>
      </w:r>
      <w:hyperlink r:id="rId92" w:history="1">
        <w:r w:rsidRPr="00304A9A">
          <w:rPr>
            <w:rStyle w:val="Hyperlink"/>
            <w:i/>
            <w:lang w:val="en-US"/>
          </w:rPr>
          <w:t>(</w:t>
        </w:r>
        <w:r w:rsidRPr="00304A9A">
          <w:rPr>
            <w:rStyle w:val="Hyperlink"/>
            <w:i/>
            <w:lang w:val="bg-BG"/>
          </w:rPr>
          <w:t>Закон за съдебната власт)</w:t>
        </w:r>
      </w:hyperlink>
      <w:r>
        <w:rPr>
          <w:lang w:val="en-US"/>
        </w:rPr>
        <w:t>.</w:t>
      </w:r>
      <w:proofErr w:type="gramEnd"/>
    </w:p>
  </w:footnote>
  <w:footnote w:id="131">
    <w:p w:rsidR="00726B6C" w:rsidRPr="00BF74A6" w:rsidRDefault="00726B6C" w:rsidP="00AC7914">
      <w:pPr>
        <w:pStyle w:val="FootnoteText"/>
        <w:spacing w:after="0"/>
        <w:jc w:val="both"/>
        <w:rPr>
          <w:i/>
          <w:lang w:val="en-US"/>
        </w:rPr>
      </w:pPr>
      <w:r>
        <w:rPr>
          <w:rStyle w:val="FootnoteReference"/>
        </w:rPr>
        <w:footnoteRef/>
      </w:r>
      <w:r>
        <w:t xml:space="preserve"> </w:t>
      </w:r>
      <w:r>
        <w:rPr>
          <w:lang w:val="en-US"/>
        </w:rPr>
        <w:t xml:space="preserve">Article 29(4)  </w:t>
      </w:r>
      <w:r>
        <w:t xml:space="preserve">CPC 2008 </w:t>
      </w:r>
      <w:r w:rsidRPr="00BF74A6">
        <w:rPr>
          <w:rFonts w:eastAsia="DejaVu Sans" w:cs="Calibri"/>
          <w:i/>
          <w:iCs/>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BF74A6">
        <w:rPr>
          <w:rStyle w:val="Hyperlink"/>
          <w:i/>
        </w:rPr>
        <w:t>Граждански</w:t>
      </w:r>
      <w:proofErr w:type="spellEnd"/>
      <w:r w:rsidRPr="00BF74A6">
        <w:rPr>
          <w:rStyle w:val="Hyperlink"/>
          <w:i/>
        </w:rPr>
        <w:t xml:space="preserve"> </w:t>
      </w:r>
      <w:proofErr w:type="spellStart"/>
      <w:r w:rsidRPr="00BF74A6">
        <w:rPr>
          <w:rStyle w:val="Hyperlink"/>
          <w:i/>
        </w:rPr>
        <w:t>процесуален</w:t>
      </w:r>
      <w:proofErr w:type="spellEnd"/>
      <w:r w:rsidRPr="00BF74A6">
        <w:rPr>
          <w:rStyle w:val="Hyperlink"/>
          <w:i/>
        </w:rPr>
        <w:t xml:space="preserve"> </w:t>
      </w:r>
      <w:proofErr w:type="spellStart"/>
      <w:r w:rsidRPr="00BF74A6">
        <w:rPr>
          <w:rStyle w:val="Hyperlink"/>
          <w:i/>
        </w:rPr>
        <w:t>кодекс</w:t>
      </w:r>
      <w:proofErr w:type="spellEnd"/>
      <w:r w:rsidR="00A37835">
        <w:rPr>
          <w:rStyle w:val="Hyperlink"/>
          <w:i/>
        </w:rPr>
        <w:fldChar w:fldCharType="end"/>
      </w:r>
      <w:r w:rsidRPr="00BF74A6">
        <w:rPr>
          <w:i/>
        </w:rPr>
        <w:t>)</w:t>
      </w:r>
    </w:p>
  </w:footnote>
  <w:footnote w:id="132">
    <w:p w:rsidR="00726B6C" w:rsidRPr="0072611E" w:rsidRDefault="00726B6C" w:rsidP="00AC7914">
      <w:pPr>
        <w:pStyle w:val="FootnoteText"/>
        <w:spacing w:after="0"/>
        <w:rPr>
          <w:lang w:val="bg-BG"/>
        </w:rPr>
      </w:pPr>
      <w:r>
        <w:rPr>
          <w:rStyle w:val="FootnoteReference"/>
        </w:rPr>
        <w:footnoteRef/>
      </w:r>
      <w:r>
        <w:t xml:space="preserve"> </w:t>
      </w:r>
      <w:r>
        <w:rPr>
          <w:lang w:val="en-US"/>
        </w:rPr>
        <w:t>Article</w:t>
      </w:r>
      <w:r w:rsidRPr="0072611E">
        <w:rPr>
          <w:lang w:val="bg-BG"/>
        </w:rPr>
        <w:t xml:space="preserve"> </w:t>
      </w:r>
      <w:r w:rsidRPr="0072611E">
        <w:rPr>
          <w:lang w:val="bg-BG"/>
        </w:rPr>
        <w:t xml:space="preserve">26(1) </w:t>
      </w:r>
      <w:r>
        <w:rPr>
          <w:lang w:val="en-US"/>
        </w:rPr>
        <w:t>and Article 27(2</w:t>
      </w:r>
      <w:proofErr w:type="gramStart"/>
      <w:r>
        <w:rPr>
          <w:lang w:val="en-US"/>
        </w:rPr>
        <w:t>)of</w:t>
      </w:r>
      <w:proofErr w:type="gramEnd"/>
      <w:r w:rsidRPr="00A830AF">
        <w:rPr>
          <w:lang w:val="bg-BG"/>
        </w:rPr>
        <w:t xml:space="preserve"> </w:t>
      </w:r>
      <w:r>
        <w:rPr>
          <w:lang w:val="en-US"/>
        </w:rPr>
        <w:t>the</w:t>
      </w:r>
      <w:r w:rsidRPr="00A830AF">
        <w:rPr>
          <w:lang w:val="bg-BG"/>
        </w:rPr>
        <w:t xml:space="preserve"> </w:t>
      </w:r>
      <w:r>
        <w:rPr>
          <w:lang w:val="en-US"/>
        </w:rPr>
        <w:t>CPA</w:t>
      </w:r>
      <w:r w:rsidRPr="0072611E">
        <w:rPr>
          <w:lang w:val="bg-BG"/>
        </w:rPr>
        <w:t xml:space="preserve"> </w:t>
      </w:r>
      <w:r w:rsidRPr="00A830AF">
        <w:rPr>
          <w:rFonts w:eastAsia="DejaVu Sans" w:cs="Lohit Hind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proofErr w:type="spellStart"/>
      <w:r w:rsidRPr="00F35CD8">
        <w:rPr>
          <w:rStyle w:val="Hyperlink"/>
          <w:i/>
        </w:rPr>
        <w:t>Закон</w:t>
      </w:r>
      <w:proofErr w:type="spellEnd"/>
      <w:r w:rsidRPr="00F35CD8">
        <w:rPr>
          <w:rStyle w:val="Hyperlink"/>
          <w:i/>
        </w:rPr>
        <w:t xml:space="preserve"> </w:t>
      </w:r>
      <w:proofErr w:type="spellStart"/>
      <w:r w:rsidRPr="00F35CD8">
        <w:rPr>
          <w:rStyle w:val="Hyperlink"/>
          <w:i/>
        </w:rPr>
        <w:t>за</w:t>
      </w:r>
      <w:proofErr w:type="spellEnd"/>
      <w:r w:rsidRPr="00F35CD8">
        <w:rPr>
          <w:rStyle w:val="Hyperlink"/>
          <w:i/>
        </w:rPr>
        <w:t xml:space="preserve"> </w:t>
      </w:r>
      <w:proofErr w:type="spellStart"/>
      <w:r w:rsidRPr="00F35CD8">
        <w:rPr>
          <w:rStyle w:val="Hyperlink"/>
          <w:i/>
        </w:rPr>
        <w:t>закрила</w:t>
      </w:r>
      <w:proofErr w:type="spellEnd"/>
      <w:r w:rsidRPr="00F35CD8">
        <w:rPr>
          <w:rStyle w:val="Hyperlink"/>
          <w:i/>
        </w:rPr>
        <w:t xml:space="preserve"> </w:t>
      </w:r>
      <w:proofErr w:type="spellStart"/>
      <w:r w:rsidRPr="00F35CD8">
        <w:rPr>
          <w:rStyle w:val="Hyperlink"/>
          <w:i/>
        </w:rPr>
        <w:t>на</w:t>
      </w:r>
      <w:proofErr w:type="spellEnd"/>
      <w:r w:rsidRPr="00F35CD8">
        <w:rPr>
          <w:rStyle w:val="Hyperlink"/>
          <w:i/>
        </w:rPr>
        <w:t xml:space="preserve"> </w:t>
      </w:r>
      <w:proofErr w:type="spellStart"/>
      <w:r w:rsidRPr="00F35CD8">
        <w:rPr>
          <w:rStyle w:val="Hyperlink"/>
          <w:i/>
        </w:rPr>
        <w:t>детето</w:t>
      </w:r>
      <w:proofErr w:type="spellEnd"/>
      <w:r w:rsidR="00A37835">
        <w:rPr>
          <w:rStyle w:val="Hyperlink"/>
          <w:i/>
        </w:rPr>
        <w:fldChar w:fldCharType="end"/>
      </w:r>
      <w:r w:rsidRPr="00A830AF">
        <w:rPr>
          <w:rFonts w:eastAsia="DejaVu Sans" w:cs="Lohit Hindi"/>
          <w:color w:val="3333FF"/>
          <w:kern w:val="1"/>
          <w:lang w:val="bg-BG" w:eastAsia="hi-IN" w:bidi="hi-IN"/>
        </w:rPr>
        <w:t>)</w:t>
      </w:r>
      <w:r w:rsidRPr="0072611E">
        <w:rPr>
          <w:lang w:val="bg-BG"/>
        </w:rPr>
        <w:t>.</w:t>
      </w:r>
    </w:p>
  </w:footnote>
  <w:footnote w:id="133">
    <w:p w:rsidR="00726B6C" w:rsidRPr="00AB2E41" w:rsidRDefault="00726B6C" w:rsidP="00AC7914">
      <w:pPr>
        <w:pStyle w:val="FootnoteText"/>
        <w:spacing w:after="0"/>
        <w:jc w:val="both"/>
        <w:rPr>
          <w:lang w:val="en-US"/>
        </w:rPr>
      </w:pPr>
      <w:r>
        <w:rPr>
          <w:rStyle w:val="FootnoteReference"/>
        </w:rPr>
        <w:footnoteRef/>
      </w:r>
      <w:r>
        <w:t xml:space="preserve"> </w:t>
      </w:r>
      <w:r>
        <w:rPr>
          <w:lang w:val="en-US"/>
        </w:rPr>
        <w:t>This information is confirmed through a consultation with a lawyer.</w:t>
      </w:r>
    </w:p>
  </w:footnote>
  <w:footnote w:id="134">
    <w:p w:rsidR="00726B6C" w:rsidRPr="0072611E" w:rsidRDefault="00726B6C" w:rsidP="00AC7914">
      <w:pPr>
        <w:pStyle w:val="FootnoteText"/>
        <w:spacing w:after="0"/>
        <w:rPr>
          <w:lang w:val="bg-BG"/>
        </w:rPr>
      </w:pPr>
      <w:r>
        <w:rPr>
          <w:rStyle w:val="FootnoteReference"/>
        </w:rPr>
        <w:footnoteRef/>
      </w:r>
      <w:r>
        <w:t xml:space="preserve"> </w:t>
      </w:r>
      <w:proofErr w:type="gramStart"/>
      <w:r>
        <w:rPr>
          <w:lang w:val="en-US"/>
        </w:rPr>
        <w:t>Article</w:t>
      </w:r>
      <w:r w:rsidRPr="0072611E">
        <w:rPr>
          <w:lang w:val="bg-BG"/>
        </w:rPr>
        <w:t xml:space="preserve"> </w:t>
      </w:r>
      <w:r w:rsidRPr="0072611E">
        <w:rPr>
          <w:lang w:val="bg-BG"/>
        </w:rPr>
        <w:t xml:space="preserve">26(2) </w:t>
      </w:r>
      <w:r>
        <w:rPr>
          <w:lang w:val="en-US"/>
        </w:rPr>
        <w:t>of</w:t>
      </w:r>
      <w:r w:rsidRPr="00A830AF">
        <w:rPr>
          <w:lang w:val="bg-BG"/>
        </w:rPr>
        <w:t xml:space="preserve"> </w:t>
      </w:r>
      <w:r>
        <w:rPr>
          <w:lang w:val="en-US"/>
        </w:rPr>
        <w:t>the</w:t>
      </w:r>
      <w:r w:rsidRPr="00A830AF">
        <w:rPr>
          <w:lang w:val="bg-BG"/>
        </w:rPr>
        <w:t xml:space="preserve"> </w:t>
      </w:r>
      <w:r>
        <w:rPr>
          <w:lang w:val="en-US"/>
        </w:rPr>
        <w:t>CPA</w:t>
      </w:r>
      <w:r w:rsidRPr="0072611E">
        <w:rPr>
          <w:lang w:val="bg-BG"/>
        </w:rPr>
        <w:t xml:space="preserve"> </w:t>
      </w:r>
      <w:r w:rsidRPr="00A830AF">
        <w:rPr>
          <w:rFonts w:eastAsia="DejaVu Sans" w:cs="Lohit Hind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proofErr w:type="spellStart"/>
      <w:r w:rsidRPr="00F35CD8">
        <w:rPr>
          <w:rStyle w:val="Hyperlink"/>
          <w:i/>
        </w:rPr>
        <w:t>Закон</w:t>
      </w:r>
      <w:proofErr w:type="spellEnd"/>
      <w:r w:rsidRPr="00F35CD8">
        <w:rPr>
          <w:rStyle w:val="Hyperlink"/>
          <w:i/>
        </w:rPr>
        <w:t xml:space="preserve"> </w:t>
      </w:r>
      <w:proofErr w:type="spellStart"/>
      <w:r w:rsidRPr="00F35CD8">
        <w:rPr>
          <w:rStyle w:val="Hyperlink"/>
          <w:i/>
        </w:rPr>
        <w:t>за</w:t>
      </w:r>
      <w:proofErr w:type="spellEnd"/>
      <w:r w:rsidRPr="00F35CD8">
        <w:rPr>
          <w:rStyle w:val="Hyperlink"/>
          <w:i/>
        </w:rPr>
        <w:t xml:space="preserve"> </w:t>
      </w:r>
      <w:proofErr w:type="spellStart"/>
      <w:r w:rsidRPr="00F35CD8">
        <w:rPr>
          <w:rStyle w:val="Hyperlink"/>
          <w:i/>
        </w:rPr>
        <w:t>закрила</w:t>
      </w:r>
      <w:proofErr w:type="spellEnd"/>
      <w:r w:rsidRPr="00F35CD8">
        <w:rPr>
          <w:rStyle w:val="Hyperlink"/>
          <w:i/>
        </w:rPr>
        <w:t xml:space="preserve"> </w:t>
      </w:r>
      <w:proofErr w:type="spellStart"/>
      <w:r w:rsidRPr="00F35CD8">
        <w:rPr>
          <w:rStyle w:val="Hyperlink"/>
          <w:i/>
        </w:rPr>
        <w:t>на</w:t>
      </w:r>
      <w:proofErr w:type="spellEnd"/>
      <w:r w:rsidRPr="00F35CD8">
        <w:rPr>
          <w:rStyle w:val="Hyperlink"/>
          <w:i/>
        </w:rPr>
        <w:t xml:space="preserve"> </w:t>
      </w:r>
      <w:proofErr w:type="spellStart"/>
      <w:r w:rsidRPr="00F35CD8">
        <w:rPr>
          <w:rStyle w:val="Hyperlink"/>
          <w:i/>
        </w:rPr>
        <w:t>детето</w:t>
      </w:r>
      <w:proofErr w:type="spellEnd"/>
      <w:r w:rsidR="00A37835">
        <w:rPr>
          <w:rStyle w:val="Hyperlink"/>
          <w:i/>
        </w:rPr>
        <w:fldChar w:fldCharType="end"/>
      </w:r>
      <w:r w:rsidRPr="00A830AF">
        <w:rPr>
          <w:rFonts w:eastAsia="DejaVu Sans" w:cs="Lohit Hindi"/>
          <w:color w:val="3333FF"/>
          <w:kern w:val="1"/>
          <w:lang w:val="bg-BG" w:eastAsia="hi-IN" w:bidi="hi-IN"/>
        </w:rPr>
        <w:t>)</w:t>
      </w:r>
      <w:r w:rsidRPr="0072611E">
        <w:rPr>
          <w:lang w:val="bg-BG"/>
        </w:rPr>
        <w:t>.</w:t>
      </w:r>
      <w:proofErr w:type="gramEnd"/>
    </w:p>
  </w:footnote>
  <w:footnote w:id="135">
    <w:p w:rsidR="00726B6C" w:rsidRPr="0072611E"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72611E">
        <w:rPr>
          <w:lang w:val="bg-BG"/>
        </w:rPr>
        <w:t xml:space="preserve"> </w:t>
      </w:r>
      <w:r w:rsidRPr="0072611E">
        <w:rPr>
          <w:lang w:val="bg-BG"/>
        </w:rPr>
        <w:t xml:space="preserve">26 (3) </w:t>
      </w:r>
      <w:r>
        <w:rPr>
          <w:lang w:val="en-US"/>
        </w:rPr>
        <w:t>p</w:t>
      </w:r>
      <w:r w:rsidRPr="0072611E">
        <w:rPr>
          <w:lang w:val="bg-BG"/>
        </w:rPr>
        <w:t xml:space="preserve">.1 </w:t>
      </w:r>
      <w:r>
        <w:rPr>
          <w:lang w:val="en-US"/>
        </w:rPr>
        <w:t>of</w:t>
      </w:r>
      <w:r w:rsidRPr="00A830AF">
        <w:rPr>
          <w:lang w:val="bg-BG"/>
        </w:rPr>
        <w:t xml:space="preserve"> </w:t>
      </w:r>
      <w:r>
        <w:rPr>
          <w:lang w:val="en-US"/>
        </w:rPr>
        <w:t>the</w:t>
      </w:r>
      <w:r w:rsidRPr="00A830AF">
        <w:rPr>
          <w:lang w:val="bg-BG"/>
        </w:rPr>
        <w:t xml:space="preserve"> </w:t>
      </w:r>
      <w:r>
        <w:rPr>
          <w:lang w:val="en-US"/>
        </w:rPr>
        <w:t>CPA</w:t>
      </w:r>
      <w:r w:rsidRPr="0072611E">
        <w:rPr>
          <w:lang w:val="bg-BG"/>
        </w:rPr>
        <w:t xml:space="preserve"> </w:t>
      </w:r>
      <w:r w:rsidRPr="00A830AF">
        <w:rPr>
          <w:rFonts w:eastAsia="DejaVu Sans" w:cs="Lohit Hindi"/>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372F7C">
        <w:rPr>
          <w:rStyle w:val="Hyperlink"/>
          <w:i/>
          <w:lang w:val="bg-BG"/>
        </w:rPr>
        <w:t>Закон за закрила на детето</w:t>
      </w:r>
      <w:r w:rsidR="00A37835">
        <w:rPr>
          <w:rStyle w:val="Hyperlink"/>
          <w:i/>
          <w:lang w:val="bg-BG"/>
        </w:rPr>
        <w:fldChar w:fldCharType="end"/>
      </w:r>
      <w:r w:rsidRPr="00A830AF">
        <w:rPr>
          <w:rFonts w:eastAsia="DejaVu Sans" w:cs="Lohit Hindi"/>
          <w:color w:val="3333FF"/>
          <w:kern w:val="1"/>
          <w:lang w:val="bg-BG" w:eastAsia="hi-IN" w:bidi="hi-IN"/>
        </w:rPr>
        <w:t>)</w:t>
      </w:r>
      <w:r w:rsidRPr="0072611E">
        <w:rPr>
          <w:lang w:val="bg-BG"/>
        </w:rPr>
        <w:t>.</w:t>
      </w:r>
      <w:proofErr w:type="gramEnd"/>
      <w:r w:rsidRPr="0072611E">
        <w:rPr>
          <w:lang w:val="bg-BG"/>
        </w:rPr>
        <w:t xml:space="preserve"> </w:t>
      </w:r>
    </w:p>
  </w:footnote>
  <w:footnote w:id="136">
    <w:p w:rsidR="00726B6C" w:rsidRPr="000D323B"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0D323B">
        <w:rPr>
          <w:lang w:val="bg-BG"/>
        </w:rPr>
        <w:t xml:space="preserve"> </w:t>
      </w:r>
      <w:r w:rsidRPr="000D323B">
        <w:rPr>
          <w:lang w:val="bg-BG"/>
        </w:rPr>
        <w:t xml:space="preserve">26 (3) </w:t>
      </w:r>
      <w:r>
        <w:rPr>
          <w:lang w:val="en-US"/>
        </w:rPr>
        <w:t>p</w:t>
      </w:r>
      <w:r w:rsidRPr="000D323B">
        <w:rPr>
          <w:lang w:val="bg-BG"/>
        </w:rPr>
        <w:t xml:space="preserve">.1 </w:t>
      </w:r>
      <w:r>
        <w:rPr>
          <w:lang w:val="en-US"/>
        </w:rPr>
        <w:t>of</w:t>
      </w:r>
      <w:r w:rsidRPr="000D323B">
        <w:rPr>
          <w:lang w:val="bg-BG"/>
        </w:rPr>
        <w:t xml:space="preserve"> </w:t>
      </w:r>
      <w:r>
        <w:rPr>
          <w:lang w:val="en-US"/>
        </w:rPr>
        <w:t>the</w:t>
      </w:r>
      <w:r w:rsidRPr="000D323B">
        <w:rPr>
          <w:lang w:val="bg-BG"/>
        </w:rPr>
        <w:t xml:space="preserve"> </w:t>
      </w:r>
      <w:r>
        <w:rPr>
          <w:lang w:val="en-US"/>
        </w:rPr>
        <w:t>CPA</w:t>
      </w:r>
      <w:r>
        <w:rPr>
          <w:lang w:val="bg-BG"/>
        </w:rPr>
        <w:t xml:space="preserve"> </w:t>
      </w:r>
      <w:r w:rsidRPr="00A830AF">
        <w:rPr>
          <w:rFonts w:eastAsia="DejaVu Sans" w:cs="Lohit Hindi"/>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372F7C">
        <w:rPr>
          <w:rStyle w:val="Hyperlink"/>
          <w:i/>
          <w:lang w:val="bg-BG"/>
        </w:rPr>
        <w:t>Закон за закрила на детето</w:t>
      </w:r>
      <w:r w:rsidR="00A37835">
        <w:rPr>
          <w:rStyle w:val="Hyperlink"/>
          <w:i/>
          <w:lang w:val="bg-BG"/>
        </w:rPr>
        <w:fldChar w:fldCharType="end"/>
      </w:r>
      <w:r w:rsidRPr="00A830AF">
        <w:rPr>
          <w:rFonts w:eastAsia="DejaVu Sans" w:cs="Lohit Hindi"/>
          <w:color w:val="3333FF"/>
          <w:kern w:val="1"/>
          <w:lang w:val="bg-BG" w:eastAsia="hi-IN" w:bidi="hi-IN"/>
        </w:rPr>
        <w:t>)</w:t>
      </w:r>
      <w:r w:rsidRPr="000D323B">
        <w:rPr>
          <w:lang w:val="bg-BG"/>
        </w:rPr>
        <w:t>.</w:t>
      </w:r>
      <w:proofErr w:type="gramEnd"/>
      <w:r w:rsidRPr="000D323B">
        <w:rPr>
          <w:lang w:val="bg-BG"/>
        </w:rPr>
        <w:t xml:space="preserve"> </w:t>
      </w:r>
    </w:p>
  </w:footnote>
  <w:footnote w:id="137">
    <w:p w:rsidR="00726B6C" w:rsidRPr="0072611E"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72611E">
        <w:rPr>
          <w:lang w:val="bg-BG"/>
        </w:rPr>
        <w:t xml:space="preserve"> </w:t>
      </w:r>
      <w:r w:rsidRPr="0072611E">
        <w:rPr>
          <w:lang w:val="bg-BG"/>
        </w:rPr>
        <w:t xml:space="preserve">27(6) </w:t>
      </w:r>
      <w:r>
        <w:rPr>
          <w:lang w:val="en-US"/>
        </w:rPr>
        <w:t>of</w:t>
      </w:r>
      <w:r w:rsidRPr="00A830AF">
        <w:rPr>
          <w:lang w:val="bg-BG"/>
        </w:rPr>
        <w:t xml:space="preserve"> </w:t>
      </w:r>
      <w:r>
        <w:rPr>
          <w:lang w:val="en-US"/>
        </w:rPr>
        <w:t>the</w:t>
      </w:r>
      <w:r w:rsidRPr="00A830AF">
        <w:rPr>
          <w:lang w:val="bg-BG"/>
        </w:rPr>
        <w:t xml:space="preserve"> </w:t>
      </w:r>
      <w:r>
        <w:rPr>
          <w:lang w:val="en-US"/>
        </w:rPr>
        <w:t>CPA</w:t>
      </w:r>
      <w:r>
        <w:rPr>
          <w:rFonts w:eastAsia="DejaVu Sans" w:cs="Lohit Hindi"/>
          <w:kern w:val="1"/>
          <w:lang w:val="bg-BG" w:eastAsia="hi-IN" w:bidi="hi-IN"/>
        </w:rPr>
        <w:t xml:space="preserve"> </w:t>
      </w:r>
      <w:r w:rsidRPr="00A830AF">
        <w:rPr>
          <w:rFonts w:eastAsia="DejaVu Sans" w:cs="Lohit Hindi"/>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372F7C">
        <w:rPr>
          <w:rStyle w:val="Hyperlink"/>
          <w:i/>
          <w:lang w:val="bg-BG"/>
        </w:rPr>
        <w:t>Закон за закрила на детето</w:t>
      </w:r>
      <w:r w:rsidR="00A37835">
        <w:rPr>
          <w:rStyle w:val="Hyperlink"/>
          <w:i/>
          <w:lang w:val="bg-BG"/>
        </w:rPr>
        <w:fldChar w:fldCharType="end"/>
      </w:r>
      <w:r w:rsidRPr="00A830AF">
        <w:rPr>
          <w:rFonts w:eastAsia="DejaVu Sans" w:cs="Lohit Hindi"/>
          <w:color w:val="3333FF"/>
          <w:kern w:val="1"/>
          <w:lang w:val="bg-BG" w:eastAsia="hi-IN" w:bidi="hi-IN"/>
        </w:rPr>
        <w:t>)</w:t>
      </w:r>
      <w:r w:rsidRPr="0072611E">
        <w:rPr>
          <w:rFonts w:eastAsia="DejaVu Sans" w:cs="Lohit Hindi"/>
          <w:kern w:val="1"/>
          <w:lang w:val="bg-BG" w:eastAsia="hi-IN" w:bidi="hi-IN"/>
        </w:rPr>
        <w:t>.</w:t>
      </w:r>
      <w:proofErr w:type="gramEnd"/>
    </w:p>
  </w:footnote>
  <w:footnote w:id="138">
    <w:p w:rsidR="00726B6C" w:rsidRPr="0053154C"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53154C">
        <w:rPr>
          <w:lang w:val="bg-BG"/>
        </w:rPr>
        <w:t xml:space="preserve"> </w:t>
      </w:r>
      <w:r w:rsidRPr="0053154C">
        <w:rPr>
          <w:lang w:val="bg-BG"/>
        </w:rPr>
        <w:t xml:space="preserve">27(6) </w:t>
      </w:r>
      <w:r>
        <w:rPr>
          <w:lang w:val="en-US"/>
        </w:rPr>
        <w:t>of</w:t>
      </w:r>
      <w:r w:rsidRPr="0053154C">
        <w:rPr>
          <w:lang w:val="bg-BG"/>
        </w:rPr>
        <w:t xml:space="preserve"> </w:t>
      </w:r>
      <w:r>
        <w:rPr>
          <w:lang w:val="en-US"/>
        </w:rPr>
        <w:t>the</w:t>
      </w:r>
      <w:r w:rsidRPr="0053154C">
        <w:rPr>
          <w:lang w:val="bg-BG"/>
        </w:rPr>
        <w:t xml:space="preserve"> </w:t>
      </w:r>
      <w:r>
        <w:rPr>
          <w:lang w:val="en-US"/>
        </w:rPr>
        <w:t>CPA</w:t>
      </w:r>
      <w:r w:rsidRPr="006F16E8">
        <w:rPr>
          <w:lang w:val="bg-BG"/>
        </w:rPr>
        <w:t xml:space="preserve"> </w:t>
      </w:r>
      <w:r w:rsidRPr="00A830AF">
        <w:rPr>
          <w:rFonts w:eastAsia="DejaVu Sans" w:cs="Lohit Hindi"/>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372F7C">
        <w:rPr>
          <w:rStyle w:val="Hyperlink"/>
          <w:i/>
          <w:lang w:val="bg-BG"/>
        </w:rPr>
        <w:t>Закон за закрила на детето</w:t>
      </w:r>
      <w:r w:rsidR="00A37835">
        <w:rPr>
          <w:rStyle w:val="Hyperlink"/>
          <w:i/>
          <w:lang w:val="bg-BG"/>
        </w:rPr>
        <w:fldChar w:fldCharType="end"/>
      </w:r>
      <w:r w:rsidRPr="00A830AF">
        <w:rPr>
          <w:rFonts w:eastAsia="DejaVu Sans" w:cs="Lohit Hindi"/>
          <w:color w:val="3333FF"/>
          <w:kern w:val="1"/>
          <w:lang w:val="bg-BG" w:eastAsia="hi-IN" w:bidi="hi-IN"/>
        </w:rPr>
        <w:t>)</w:t>
      </w:r>
      <w:r w:rsidRPr="006F16E8">
        <w:rPr>
          <w:lang w:val="bg-BG"/>
        </w:rPr>
        <w:t>.</w:t>
      </w:r>
      <w:proofErr w:type="gramEnd"/>
    </w:p>
  </w:footnote>
  <w:footnote w:id="139">
    <w:p w:rsidR="00726B6C" w:rsidRPr="00814513"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814513">
        <w:rPr>
          <w:lang w:val="bg-BG"/>
        </w:rPr>
        <w:t xml:space="preserve"> </w:t>
      </w:r>
      <w:r w:rsidRPr="00814513">
        <w:rPr>
          <w:lang w:val="bg-BG"/>
        </w:rPr>
        <w:t xml:space="preserve">27 (6) </w:t>
      </w:r>
      <w:r>
        <w:rPr>
          <w:lang w:val="en-US"/>
        </w:rPr>
        <w:t>of</w:t>
      </w:r>
      <w:r w:rsidRPr="00814513">
        <w:rPr>
          <w:lang w:val="bg-BG"/>
        </w:rPr>
        <w:t xml:space="preserve"> </w:t>
      </w:r>
      <w:r>
        <w:rPr>
          <w:lang w:val="en-US"/>
        </w:rPr>
        <w:t>the</w:t>
      </w:r>
      <w:r w:rsidRPr="00814513">
        <w:rPr>
          <w:lang w:val="bg-BG"/>
        </w:rPr>
        <w:t xml:space="preserve"> </w:t>
      </w:r>
      <w:r>
        <w:rPr>
          <w:lang w:val="en-US"/>
        </w:rPr>
        <w:t>CPA</w:t>
      </w:r>
      <w:r>
        <w:rPr>
          <w:lang w:val="bg-BG"/>
        </w:rPr>
        <w:t xml:space="preserve"> </w:t>
      </w:r>
      <w:r w:rsidRPr="00A830AF">
        <w:rPr>
          <w:rFonts w:eastAsia="DejaVu Sans" w:cs="Lohit Hindi"/>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372F7C">
        <w:rPr>
          <w:rStyle w:val="Hyperlink"/>
          <w:i/>
          <w:lang w:val="bg-BG"/>
        </w:rPr>
        <w:t>Закон за закрила на детето</w:t>
      </w:r>
      <w:r w:rsidR="00A37835">
        <w:rPr>
          <w:rStyle w:val="Hyperlink"/>
          <w:i/>
          <w:lang w:val="bg-BG"/>
        </w:rPr>
        <w:fldChar w:fldCharType="end"/>
      </w:r>
      <w:r w:rsidRPr="00A830AF">
        <w:rPr>
          <w:rFonts w:eastAsia="DejaVu Sans" w:cs="Lohit Hindi"/>
          <w:color w:val="3333FF"/>
          <w:kern w:val="1"/>
          <w:lang w:val="bg-BG" w:eastAsia="hi-IN" w:bidi="hi-IN"/>
        </w:rPr>
        <w:t>)</w:t>
      </w:r>
      <w:r w:rsidRPr="00814513">
        <w:rPr>
          <w:lang w:val="bg-BG"/>
        </w:rPr>
        <w:t>.</w:t>
      </w:r>
      <w:proofErr w:type="gramEnd"/>
      <w:r w:rsidRPr="00814513">
        <w:rPr>
          <w:lang w:val="bg-BG"/>
        </w:rPr>
        <w:t xml:space="preserve"> </w:t>
      </w:r>
    </w:p>
  </w:footnote>
  <w:footnote w:id="140">
    <w:p w:rsidR="00726B6C" w:rsidRPr="0053154C" w:rsidRDefault="00726B6C" w:rsidP="00AC7914">
      <w:pPr>
        <w:pStyle w:val="FootnoteText"/>
        <w:spacing w:after="0"/>
        <w:rPr>
          <w:lang w:val="bg-BG"/>
        </w:rPr>
      </w:pPr>
      <w:r>
        <w:rPr>
          <w:rStyle w:val="FootnoteReference"/>
        </w:rPr>
        <w:footnoteRef/>
      </w:r>
      <w:r w:rsidRPr="00372F7C">
        <w:rPr>
          <w:lang w:val="bg-BG"/>
        </w:rPr>
        <w:t xml:space="preserve"> </w:t>
      </w:r>
      <w:r>
        <w:rPr>
          <w:lang w:val="en-US"/>
        </w:rPr>
        <w:t>Article</w:t>
      </w:r>
      <w:r w:rsidRPr="0053154C">
        <w:rPr>
          <w:lang w:val="bg-BG"/>
        </w:rPr>
        <w:t xml:space="preserve"> </w:t>
      </w:r>
      <w:r w:rsidRPr="0053154C">
        <w:rPr>
          <w:lang w:val="bg-BG"/>
        </w:rPr>
        <w:t xml:space="preserve">15 </w:t>
      </w:r>
      <w:r>
        <w:rPr>
          <w:lang w:val="en-US"/>
        </w:rPr>
        <w:t>APC</w:t>
      </w:r>
      <w:r w:rsidRPr="0053154C">
        <w:rPr>
          <w:lang w:val="bg-BG"/>
        </w:rPr>
        <w:t xml:space="preserve"> </w:t>
      </w:r>
      <w:r>
        <w:rPr>
          <w:lang w:val="bg-BG"/>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/2135521015" </w:instrText>
      </w:r>
      <w:r w:rsidR="00A37835">
        <w:fldChar w:fldCharType="separate"/>
      </w:r>
      <w:r w:rsidRPr="00431F57">
        <w:rPr>
          <w:rStyle w:val="Hyperlink"/>
          <w:i/>
          <w:lang w:val="bg-BG"/>
        </w:rPr>
        <w:t>Административнопроцесуален кодекс</w:t>
      </w:r>
      <w:r w:rsidR="00A37835">
        <w:rPr>
          <w:rStyle w:val="Hyperlink"/>
          <w:i/>
          <w:lang w:val="bg-BG"/>
        </w:rPr>
        <w:fldChar w:fldCharType="end"/>
      </w:r>
      <w:r>
        <w:rPr>
          <w:lang w:val="bg-BG"/>
        </w:rPr>
        <w:t>)</w:t>
      </w:r>
      <w:r w:rsidRPr="0053154C">
        <w:rPr>
          <w:lang w:val="bg-BG"/>
        </w:rPr>
        <w:t>.</w:t>
      </w:r>
    </w:p>
  </w:footnote>
  <w:footnote w:id="141">
    <w:p w:rsidR="00726B6C" w:rsidRPr="009F666B" w:rsidRDefault="00726B6C" w:rsidP="00AC7914">
      <w:pPr>
        <w:pStyle w:val="FootnoteText"/>
        <w:tabs>
          <w:tab w:val="left" w:pos="450"/>
        </w:tabs>
        <w:spacing w:after="0"/>
        <w:rPr>
          <w:lang w:val="en-US"/>
        </w:rPr>
      </w:pPr>
      <w:r>
        <w:rPr>
          <w:rStyle w:val="FootnoteReference"/>
        </w:rPr>
        <w:footnoteRef/>
      </w:r>
      <w:r w:rsidRPr="00372F7C">
        <w:rPr>
          <w:lang w:val="bg-BG"/>
        </w:rPr>
        <w:t xml:space="preserve"> </w:t>
      </w:r>
      <w:r>
        <w:rPr>
          <w:lang w:val="en-US"/>
        </w:rPr>
        <w:t>Article</w:t>
      </w:r>
      <w:r w:rsidRPr="0053154C">
        <w:rPr>
          <w:lang w:val="bg-BG"/>
        </w:rPr>
        <w:t xml:space="preserve"> </w:t>
      </w:r>
      <w:r w:rsidRPr="0053154C">
        <w:rPr>
          <w:lang w:val="bg-BG"/>
        </w:rPr>
        <w:t xml:space="preserve">15 </w:t>
      </w:r>
      <w:r>
        <w:rPr>
          <w:lang w:val="en-US"/>
        </w:rPr>
        <w:t>APC</w:t>
      </w:r>
      <w:r w:rsidRPr="0053154C">
        <w:rPr>
          <w:lang w:val="bg-BG"/>
        </w:rPr>
        <w:t xml:space="preserve"> </w:t>
      </w:r>
      <w:r>
        <w:rPr>
          <w:lang w:val="bg-BG"/>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/2135521015" </w:instrText>
      </w:r>
      <w:r w:rsidR="00A37835">
        <w:fldChar w:fldCharType="separate"/>
      </w:r>
      <w:r w:rsidRPr="00431F57">
        <w:rPr>
          <w:rStyle w:val="Hyperlink"/>
          <w:i/>
          <w:lang w:val="bg-BG"/>
        </w:rPr>
        <w:t>Административнопроцесуален кодекс</w:t>
      </w:r>
      <w:r w:rsidR="00A37835">
        <w:rPr>
          <w:rStyle w:val="Hyperlink"/>
          <w:i/>
          <w:lang w:val="bg-BG"/>
        </w:rPr>
        <w:fldChar w:fldCharType="end"/>
      </w:r>
      <w:r>
        <w:rPr>
          <w:lang w:val="bg-BG"/>
        </w:rPr>
        <w:t>).</w:t>
      </w:r>
      <w:r w:rsidRPr="0053154C">
        <w:rPr>
          <w:lang w:val="bg-BG"/>
        </w:rPr>
        <w:t xml:space="preserve"> </w:t>
      </w:r>
      <w:r>
        <w:rPr>
          <w:lang w:val="en-US"/>
        </w:rPr>
        <w:t>Even there was not identified decision where the child appealed a decision for placement in care, there was identified a decision issued by administrative courts (</w:t>
      </w:r>
      <w:hyperlink r:id="rId93" w:history="1">
        <w:r w:rsidRPr="009F666B">
          <w:rPr>
            <w:rStyle w:val="Hyperlink"/>
            <w:lang w:val="en-US"/>
          </w:rPr>
          <w:t>decision from 31.01.2013 issued by Lovech Administrative Court on a case N15/2013</w:t>
        </w:r>
      </w:hyperlink>
      <w:r>
        <w:rPr>
          <w:lang w:val="en-US"/>
        </w:rPr>
        <w:t xml:space="preserve">; which shows the participation of the child in the proceeding as side. The participation in the founded case was through legal representative appointed by the court. </w:t>
      </w:r>
    </w:p>
  </w:footnote>
  <w:footnote w:id="142">
    <w:p w:rsidR="00726B6C" w:rsidRPr="0072611E" w:rsidRDefault="00726B6C" w:rsidP="00AC7914">
      <w:pPr>
        <w:pStyle w:val="FootnoteText"/>
        <w:spacing w:after="0"/>
        <w:rPr>
          <w:lang w:val="bg-BG"/>
        </w:rPr>
      </w:pPr>
      <w:r>
        <w:rPr>
          <w:rStyle w:val="FootnoteReference"/>
        </w:rPr>
        <w:footnoteRef/>
      </w:r>
      <w:r>
        <w:t xml:space="preserve"> </w:t>
      </w:r>
      <w:proofErr w:type="gramStart"/>
      <w:r>
        <w:rPr>
          <w:lang w:val="en-US"/>
        </w:rPr>
        <w:t>Article</w:t>
      </w:r>
      <w:r w:rsidRPr="0072611E">
        <w:rPr>
          <w:lang w:val="bg-BG"/>
        </w:rPr>
        <w:t xml:space="preserve"> </w:t>
      </w:r>
      <w:r w:rsidRPr="0072611E">
        <w:rPr>
          <w:lang w:val="bg-BG"/>
        </w:rPr>
        <w:t xml:space="preserve">26(1) </w:t>
      </w:r>
      <w:r>
        <w:rPr>
          <w:lang w:val="en-US"/>
        </w:rPr>
        <w:t>of</w:t>
      </w:r>
      <w:r w:rsidRPr="00A830AF">
        <w:rPr>
          <w:lang w:val="bg-BG"/>
        </w:rPr>
        <w:t xml:space="preserve"> </w:t>
      </w:r>
      <w:r>
        <w:rPr>
          <w:lang w:val="en-US"/>
        </w:rPr>
        <w:t>the</w:t>
      </w:r>
      <w:r w:rsidRPr="00A830AF">
        <w:rPr>
          <w:lang w:val="bg-BG"/>
        </w:rPr>
        <w:t xml:space="preserve"> </w:t>
      </w:r>
      <w:r>
        <w:rPr>
          <w:lang w:val="en-US"/>
        </w:rPr>
        <w:t>CPA</w:t>
      </w:r>
      <w:r w:rsidRPr="0072611E">
        <w:rPr>
          <w:lang w:val="bg-BG"/>
        </w:rPr>
        <w:t xml:space="preserve"> </w:t>
      </w:r>
      <w:r w:rsidRPr="00A830AF">
        <w:rPr>
          <w:rFonts w:eastAsia="DejaVu Sans" w:cs="Lohit Hind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proofErr w:type="spellStart"/>
      <w:r w:rsidRPr="00F35CD8">
        <w:rPr>
          <w:rStyle w:val="Hyperlink"/>
          <w:i/>
        </w:rPr>
        <w:t>Закон</w:t>
      </w:r>
      <w:proofErr w:type="spellEnd"/>
      <w:r w:rsidRPr="00F35CD8">
        <w:rPr>
          <w:rStyle w:val="Hyperlink"/>
          <w:i/>
        </w:rPr>
        <w:t xml:space="preserve"> </w:t>
      </w:r>
      <w:proofErr w:type="spellStart"/>
      <w:r w:rsidRPr="00F35CD8">
        <w:rPr>
          <w:rStyle w:val="Hyperlink"/>
          <w:i/>
        </w:rPr>
        <w:t>за</w:t>
      </w:r>
      <w:proofErr w:type="spellEnd"/>
      <w:r w:rsidRPr="00F35CD8">
        <w:rPr>
          <w:rStyle w:val="Hyperlink"/>
          <w:i/>
        </w:rPr>
        <w:t xml:space="preserve"> </w:t>
      </w:r>
      <w:proofErr w:type="spellStart"/>
      <w:r w:rsidRPr="00F35CD8">
        <w:rPr>
          <w:rStyle w:val="Hyperlink"/>
          <w:i/>
        </w:rPr>
        <w:t>закрила</w:t>
      </w:r>
      <w:proofErr w:type="spellEnd"/>
      <w:r w:rsidRPr="00F35CD8">
        <w:rPr>
          <w:rStyle w:val="Hyperlink"/>
          <w:i/>
        </w:rPr>
        <w:t xml:space="preserve"> </w:t>
      </w:r>
      <w:proofErr w:type="spellStart"/>
      <w:r w:rsidRPr="00F35CD8">
        <w:rPr>
          <w:rStyle w:val="Hyperlink"/>
          <w:i/>
        </w:rPr>
        <w:t>на</w:t>
      </w:r>
      <w:proofErr w:type="spellEnd"/>
      <w:r w:rsidRPr="00F35CD8">
        <w:rPr>
          <w:rStyle w:val="Hyperlink"/>
          <w:i/>
        </w:rPr>
        <w:t xml:space="preserve"> </w:t>
      </w:r>
      <w:proofErr w:type="spellStart"/>
      <w:r w:rsidRPr="00F35CD8">
        <w:rPr>
          <w:rStyle w:val="Hyperlink"/>
          <w:i/>
        </w:rPr>
        <w:t>детето</w:t>
      </w:r>
      <w:proofErr w:type="spellEnd"/>
      <w:r w:rsidR="00A37835">
        <w:rPr>
          <w:rStyle w:val="Hyperlink"/>
          <w:i/>
        </w:rPr>
        <w:fldChar w:fldCharType="end"/>
      </w:r>
      <w:r w:rsidRPr="00A830AF">
        <w:rPr>
          <w:rFonts w:eastAsia="DejaVu Sans" w:cs="Lohit Hindi"/>
          <w:color w:val="3333FF"/>
          <w:kern w:val="1"/>
          <w:lang w:val="bg-BG" w:eastAsia="hi-IN" w:bidi="hi-IN"/>
        </w:rPr>
        <w:t>)</w:t>
      </w:r>
      <w:r w:rsidRPr="0072611E">
        <w:rPr>
          <w:lang w:val="bg-BG"/>
        </w:rPr>
        <w:t>.</w:t>
      </w:r>
      <w:proofErr w:type="gramEnd"/>
    </w:p>
  </w:footnote>
  <w:footnote w:id="143">
    <w:p w:rsidR="00726B6C" w:rsidRPr="0072611E"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72611E">
        <w:rPr>
          <w:lang w:val="bg-BG"/>
        </w:rPr>
        <w:t xml:space="preserve"> </w:t>
      </w:r>
      <w:r w:rsidRPr="0072611E">
        <w:rPr>
          <w:lang w:val="bg-BG"/>
        </w:rPr>
        <w:t xml:space="preserve">27(2) </w:t>
      </w:r>
      <w:r>
        <w:rPr>
          <w:lang w:val="en-US"/>
        </w:rPr>
        <w:t>of</w:t>
      </w:r>
      <w:r w:rsidRPr="00A830AF">
        <w:rPr>
          <w:lang w:val="bg-BG"/>
        </w:rPr>
        <w:t xml:space="preserve"> </w:t>
      </w:r>
      <w:r>
        <w:rPr>
          <w:lang w:val="en-US"/>
        </w:rPr>
        <w:t>the</w:t>
      </w:r>
      <w:r w:rsidRPr="00A830AF">
        <w:rPr>
          <w:lang w:val="bg-BG"/>
        </w:rPr>
        <w:t xml:space="preserve"> </w:t>
      </w:r>
      <w:r>
        <w:rPr>
          <w:lang w:val="en-US"/>
        </w:rPr>
        <w:t>CPA</w:t>
      </w:r>
      <w:r w:rsidRPr="0072611E">
        <w:rPr>
          <w:lang w:val="bg-BG"/>
        </w:rPr>
        <w:t xml:space="preserve"> </w:t>
      </w:r>
      <w:r w:rsidRPr="00A830AF">
        <w:rPr>
          <w:rFonts w:eastAsia="DejaVu Sans" w:cs="Lohit Hindi"/>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372F7C">
        <w:rPr>
          <w:rStyle w:val="Hyperlink"/>
          <w:i/>
          <w:lang w:val="bg-BG"/>
        </w:rPr>
        <w:t>Закон за закрила на детето</w:t>
      </w:r>
      <w:r w:rsidR="00A37835">
        <w:rPr>
          <w:rStyle w:val="Hyperlink"/>
          <w:i/>
          <w:lang w:val="bg-BG"/>
        </w:rPr>
        <w:fldChar w:fldCharType="end"/>
      </w:r>
      <w:r w:rsidRPr="00A830AF">
        <w:rPr>
          <w:rFonts w:eastAsia="DejaVu Sans" w:cs="Lohit Hindi"/>
          <w:color w:val="3333FF"/>
          <w:kern w:val="1"/>
          <w:lang w:val="bg-BG" w:eastAsia="hi-IN" w:bidi="hi-IN"/>
        </w:rPr>
        <w:t>)</w:t>
      </w:r>
      <w:r w:rsidRPr="0072611E">
        <w:rPr>
          <w:lang w:val="bg-BG"/>
        </w:rPr>
        <w:t>.</w:t>
      </w:r>
      <w:proofErr w:type="gramEnd"/>
    </w:p>
  </w:footnote>
  <w:footnote w:id="144">
    <w:p w:rsidR="00726B6C" w:rsidRPr="001405D6"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1405D6">
        <w:rPr>
          <w:lang w:val="bg-BG"/>
        </w:rPr>
        <w:t xml:space="preserve"> </w:t>
      </w:r>
      <w:r w:rsidRPr="001405D6">
        <w:rPr>
          <w:lang w:val="bg-BG"/>
        </w:rPr>
        <w:t xml:space="preserve">26 (3) </w:t>
      </w:r>
      <w:r>
        <w:rPr>
          <w:lang w:val="en-US"/>
        </w:rPr>
        <w:t>p</w:t>
      </w:r>
      <w:r w:rsidRPr="001405D6">
        <w:rPr>
          <w:lang w:val="bg-BG"/>
        </w:rPr>
        <w:t xml:space="preserve">.1 </w:t>
      </w:r>
      <w:r>
        <w:rPr>
          <w:lang w:val="en-US"/>
        </w:rPr>
        <w:t>of</w:t>
      </w:r>
      <w:r w:rsidRPr="001405D6">
        <w:rPr>
          <w:lang w:val="bg-BG"/>
        </w:rPr>
        <w:t xml:space="preserve"> </w:t>
      </w:r>
      <w:r>
        <w:rPr>
          <w:lang w:val="en-US"/>
        </w:rPr>
        <w:t>the</w:t>
      </w:r>
      <w:r w:rsidRPr="001405D6">
        <w:rPr>
          <w:lang w:val="bg-BG"/>
        </w:rPr>
        <w:t xml:space="preserve"> </w:t>
      </w:r>
      <w:r>
        <w:rPr>
          <w:lang w:val="en-US"/>
        </w:rPr>
        <w:t>CPA</w:t>
      </w:r>
      <w:r>
        <w:rPr>
          <w:lang w:val="bg-BG"/>
        </w:rPr>
        <w:t xml:space="preserve"> </w:t>
      </w:r>
      <w:r w:rsidRPr="00A830AF">
        <w:rPr>
          <w:rFonts w:eastAsia="DejaVu Sans" w:cs="Lohit Hindi"/>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372F7C">
        <w:rPr>
          <w:rStyle w:val="Hyperlink"/>
          <w:i/>
          <w:lang w:val="bg-BG"/>
        </w:rPr>
        <w:t>Закон за закрила на детето</w:t>
      </w:r>
      <w:r w:rsidR="00A37835">
        <w:rPr>
          <w:rStyle w:val="Hyperlink"/>
          <w:i/>
          <w:lang w:val="bg-BG"/>
        </w:rPr>
        <w:fldChar w:fldCharType="end"/>
      </w:r>
      <w:r w:rsidRPr="00A830AF">
        <w:rPr>
          <w:rFonts w:eastAsia="DejaVu Sans" w:cs="Lohit Hindi"/>
          <w:color w:val="3333FF"/>
          <w:kern w:val="1"/>
          <w:lang w:val="bg-BG" w:eastAsia="hi-IN" w:bidi="hi-IN"/>
        </w:rPr>
        <w:t>)</w:t>
      </w:r>
      <w:r w:rsidRPr="001405D6">
        <w:rPr>
          <w:lang w:val="bg-BG"/>
        </w:rPr>
        <w:t>.</w:t>
      </w:r>
      <w:proofErr w:type="gramEnd"/>
      <w:r w:rsidRPr="001405D6">
        <w:rPr>
          <w:lang w:val="bg-BG"/>
        </w:rPr>
        <w:t xml:space="preserve"> </w:t>
      </w:r>
    </w:p>
  </w:footnote>
  <w:footnote w:id="145">
    <w:p w:rsidR="00726B6C" w:rsidRPr="004F6FE6" w:rsidRDefault="00726B6C" w:rsidP="00AC7914">
      <w:pPr>
        <w:pStyle w:val="FootnoteText"/>
        <w:spacing w:after="0"/>
        <w:rPr>
          <w:lang w:val="en-US"/>
        </w:rPr>
      </w:pPr>
      <w:r>
        <w:rPr>
          <w:rStyle w:val="FootnoteReference"/>
        </w:rPr>
        <w:footnoteRef/>
      </w:r>
      <w:r>
        <w:t xml:space="preserve"> </w:t>
      </w:r>
      <w:r>
        <w:rPr>
          <w:lang w:val="en-US"/>
        </w:rPr>
        <w:t>Information collected through a consultation with a social worker.</w:t>
      </w:r>
    </w:p>
  </w:footnote>
  <w:footnote w:id="146">
    <w:p w:rsidR="00726B6C" w:rsidRPr="000D323B" w:rsidRDefault="00726B6C" w:rsidP="00AC7914">
      <w:pPr>
        <w:pStyle w:val="FootnoteText"/>
        <w:spacing w:after="0"/>
        <w:rPr>
          <w:lang w:val="bg-BG"/>
        </w:rPr>
      </w:pPr>
      <w:r>
        <w:rPr>
          <w:rStyle w:val="FootnoteReference"/>
        </w:rPr>
        <w:footnoteRef/>
      </w:r>
      <w:r>
        <w:t xml:space="preserve"> </w:t>
      </w:r>
      <w:proofErr w:type="spellStart"/>
      <w:r>
        <w:rPr>
          <w:lang w:val="en-US"/>
        </w:rPr>
        <w:t>Methodolodgy</w:t>
      </w:r>
      <w:proofErr w:type="spellEnd"/>
      <w:r>
        <w:rPr>
          <w:lang w:val="en-US"/>
        </w:rPr>
        <w:t xml:space="preserve"> about management of a case related to a child in risk about Child Protection Departments (</w:t>
      </w:r>
      <w:hyperlink r:id="rId94" w:history="1">
        <w:r w:rsidRPr="000D323B">
          <w:rPr>
            <w:rStyle w:val="Hyperlink"/>
            <w:i/>
            <w:lang w:val="bg-BG"/>
          </w:rPr>
          <w:t>Методология за управление на случай на дете</w:t>
        </w:r>
        <w:r>
          <w:rPr>
            <w:rStyle w:val="Hyperlink"/>
            <w:i/>
            <w:lang w:val="bg-BG"/>
          </w:rPr>
          <w:t xml:space="preserve"> в риск от отдел „За</w:t>
        </w:r>
        <w:r w:rsidRPr="000D323B">
          <w:rPr>
            <w:rStyle w:val="Hyperlink"/>
            <w:i/>
            <w:lang w:val="bg-BG"/>
          </w:rPr>
          <w:t>крила на детето”</w:t>
        </w:r>
      </w:hyperlink>
      <w:r>
        <w:rPr>
          <w:lang w:val="bg-BG"/>
        </w:rPr>
        <w:t>)</w:t>
      </w:r>
    </w:p>
  </w:footnote>
  <w:footnote w:id="147">
    <w:p w:rsidR="00726B6C" w:rsidRPr="000D323B"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0D323B">
        <w:rPr>
          <w:lang w:val="bg-BG"/>
        </w:rPr>
        <w:t xml:space="preserve"> </w:t>
      </w:r>
      <w:r w:rsidRPr="000D323B">
        <w:rPr>
          <w:lang w:val="bg-BG"/>
        </w:rPr>
        <w:t xml:space="preserve">15 (1) </w:t>
      </w:r>
      <w:r>
        <w:rPr>
          <w:lang w:val="en-US"/>
        </w:rPr>
        <w:t>of</w:t>
      </w:r>
      <w:r w:rsidRPr="000D323B">
        <w:rPr>
          <w:lang w:val="bg-BG"/>
        </w:rPr>
        <w:t xml:space="preserve"> </w:t>
      </w:r>
      <w:r>
        <w:rPr>
          <w:lang w:val="en-US"/>
        </w:rPr>
        <w:t>the</w:t>
      </w:r>
      <w:r w:rsidRPr="000D323B">
        <w:rPr>
          <w:lang w:val="bg-BG"/>
        </w:rPr>
        <w:t xml:space="preserve"> </w:t>
      </w:r>
      <w:r>
        <w:rPr>
          <w:lang w:val="en-US"/>
        </w:rPr>
        <w:t>CPA</w:t>
      </w:r>
      <w:r>
        <w:rPr>
          <w:lang w:val="bg-BG"/>
        </w:rPr>
        <w:t xml:space="preserve"> </w:t>
      </w:r>
      <w:r w:rsidRPr="00A830AF">
        <w:rPr>
          <w:rFonts w:eastAsia="DejaVu Sans" w:cs="Lohit Hindi"/>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372F7C">
        <w:rPr>
          <w:rStyle w:val="Hyperlink"/>
          <w:i/>
          <w:lang w:val="bg-BG"/>
        </w:rPr>
        <w:t>Закон за закрила на детето</w:t>
      </w:r>
      <w:r w:rsidR="00A37835">
        <w:rPr>
          <w:rStyle w:val="Hyperlink"/>
          <w:i/>
          <w:lang w:val="bg-BG"/>
        </w:rPr>
        <w:fldChar w:fldCharType="end"/>
      </w:r>
      <w:r w:rsidRPr="00A830AF">
        <w:rPr>
          <w:rFonts w:eastAsia="DejaVu Sans" w:cs="Lohit Hindi"/>
          <w:color w:val="3333FF"/>
          <w:kern w:val="1"/>
          <w:lang w:val="bg-BG" w:eastAsia="hi-IN" w:bidi="hi-IN"/>
        </w:rPr>
        <w:t>)</w:t>
      </w:r>
      <w:r w:rsidRPr="000D323B">
        <w:rPr>
          <w:lang w:val="bg-BG"/>
        </w:rPr>
        <w:t>.</w:t>
      </w:r>
      <w:proofErr w:type="gramEnd"/>
    </w:p>
  </w:footnote>
  <w:footnote w:id="148">
    <w:p w:rsidR="00726B6C" w:rsidRPr="000D323B"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0D323B">
        <w:rPr>
          <w:lang w:val="bg-BG"/>
        </w:rPr>
        <w:t xml:space="preserve"> </w:t>
      </w:r>
      <w:r w:rsidRPr="000D323B">
        <w:rPr>
          <w:lang w:val="bg-BG"/>
        </w:rPr>
        <w:t xml:space="preserve">15 (1) </w:t>
      </w:r>
      <w:r>
        <w:rPr>
          <w:lang w:val="en-US"/>
        </w:rPr>
        <w:t>of</w:t>
      </w:r>
      <w:r w:rsidRPr="000D323B">
        <w:rPr>
          <w:lang w:val="bg-BG"/>
        </w:rPr>
        <w:t xml:space="preserve"> </w:t>
      </w:r>
      <w:r>
        <w:rPr>
          <w:lang w:val="en-US"/>
        </w:rPr>
        <w:t>the</w:t>
      </w:r>
      <w:r w:rsidRPr="000D323B">
        <w:rPr>
          <w:lang w:val="bg-BG"/>
        </w:rPr>
        <w:t xml:space="preserve"> </w:t>
      </w:r>
      <w:r>
        <w:rPr>
          <w:lang w:val="en-US"/>
        </w:rPr>
        <w:t>CPA</w:t>
      </w:r>
      <w:r>
        <w:rPr>
          <w:lang w:val="bg-BG"/>
        </w:rPr>
        <w:t xml:space="preserve"> </w:t>
      </w:r>
      <w:r w:rsidRPr="00A830AF">
        <w:rPr>
          <w:rFonts w:eastAsia="DejaVu Sans" w:cs="Lohit Hindi"/>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372F7C">
        <w:rPr>
          <w:rStyle w:val="Hyperlink"/>
          <w:i/>
          <w:lang w:val="bg-BG"/>
        </w:rPr>
        <w:t>Закон за закрила на детето</w:t>
      </w:r>
      <w:r w:rsidR="00A37835">
        <w:rPr>
          <w:rStyle w:val="Hyperlink"/>
          <w:i/>
          <w:lang w:val="bg-BG"/>
        </w:rPr>
        <w:fldChar w:fldCharType="end"/>
      </w:r>
      <w:r w:rsidRPr="00A830AF">
        <w:rPr>
          <w:rFonts w:eastAsia="DejaVu Sans" w:cs="Lohit Hindi"/>
          <w:color w:val="3333FF"/>
          <w:kern w:val="1"/>
          <w:lang w:val="bg-BG" w:eastAsia="hi-IN" w:bidi="hi-IN"/>
        </w:rPr>
        <w:t>)</w:t>
      </w:r>
      <w:r w:rsidRPr="000D323B">
        <w:rPr>
          <w:lang w:val="bg-BG"/>
        </w:rPr>
        <w:t>.</w:t>
      </w:r>
      <w:proofErr w:type="gramEnd"/>
      <w:r w:rsidRPr="000D323B">
        <w:rPr>
          <w:lang w:val="bg-BG"/>
        </w:rPr>
        <w:t xml:space="preserve"> </w:t>
      </w:r>
    </w:p>
  </w:footnote>
  <w:footnote w:id="149">
    <w:p w:rsidR="00726B6C" w:rsidRPr="00372F7C"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372F7C">
        <w:rPr>
          <w:lang w:val="bg-BG"/>
        </w:rPr>
        <w:t xml:space="preserve"> </w:t>
      </w:r>
      <w:r w:rsidRPr="00372F7C">
        <w:rPr>
          <w:lang w:val="bg-BG"/>
        </w:rPr>
        <w:t xml:space="preserve">15(2) </w:t>
      </w:r>
      <w:r>
        <w:rPr>
          <w:lang w:val="en-US"/>
        </w:rPr>
        <w:t>of</w:t>
      </w:r>
      <w:r w:rsidRPr="00372F7C">
        <w:rPr>
          <w:lang w:val="bg-BG"/>
        </w:rPr>
        <w:t xml:space="preserve"> </w:t>
      </w:r>
      <w:r>
        <w:rPr>
          <w:lang w:val="en-US"/>
        </w:rPr>
        <w:t>the</w:t>
      </w:r>
      <w:r w:rsidRPr="00372F7C">
        <w:rPr>
          <w:lang w:val="bg-BG"/>
        </w:rPr>
        <w:t xml:space="preserve"> </w:t>
      </w:r>
      <w:r>
        <w:rPr>
          <w:lang w:val="en-US"/>
        </w:rPr>
        <w:t>CPA</w:t>
      </w:r>
      <w:r>
        <w:rPr>
          <w:lang w:val="bg-BG"/>
        </w:rPr>
        <w:t xml:space="preserve"> </w:t>
      </w:r>
      <w:r w:rsidRPr="00A830AF">
        <w:rPr>
          <w:rFonts w:eastAsia="DejaVu Sans" w:cs="Lohit Hindi"/>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372F7C">
        <w:rPr>
          <w:rStyle w:val="Hyperlink"/>
          <w:i/>
          <w:lang w:val="bg-BG"/>
        </w:rPr>
        <w:t>Закон за закрила на детето</w:t>
      </w:r>
      <w:r w:rsidR="00A37835">
        <w:rPr>
          <w:rStyle w:val="Hyperlink"/>
          <w:i/>
          <w:lang w:val="bg-BG"/>
        </w:rPr>
        <w:fldChar w:fldCharType="end"/>
      </w:r>
      <w:r w:rsidRPr="00A830AF">
        <w:rPr>
          <w:rFonts w:eastAsia="DejaVu Sans" w:cs="Lohit Hindi"/>
          <w:color w:val="3333FF"/>
          <w:kern w:val="1"/>
          <w:lang w:val="bg-BG" w:eastAsia="hi-IN" w:bidi="hi-IN"/>
        </w:rPr>
        <w:t>)</w:t>
      </w:r>
      <w:r w:rsidRPr="00372F7C">
        <w:rPr>
          <w:lang w:val="bg-BG"/>
        </w:rPr>
        <w:t>.</w:t>
      </w:r>
      <w:proofErr w:type="gramEnd"/>
    </w:p>
  </w:footnote>
  <w:footnote w:id="150">
    <w:p w:rsidR="00726B6C" w:rsidRPr="00372F7C" w:rsidRDefault="00726B6C" w:rsidP="00AC7914">
      <w:pPr>
        <w:pStyle w:val="FootnoteText"/>
        <w:spacing w:after="0"/>
        <w:rPr>
          <w:lang w:val="bg-BG"/>
        </w:rPr>
      </w:pPr>
      <w:r>
        <w:rPr>
          <w:rStyle w:val="FootnoteReference"/>
        </w:rPr>
        <w:footnoteRef/>
      </w:r>
      <w:r w:rsidRPr="00372F7C">
        <w:rPr>
          <w:lang w:val="bg-BG"/>
        </w:rPr>
        <w:t xml:space="preserve"> </w:t>
      </w:r>
      <w:r>
        <w:rPr>
          <w:lang w:val="en-US"/>
        </w:rPr>
        <w:t>Ibid</w:t>
      </w:r>
      <w:r w:rsidRPr="00372F7C">
        <w:rPr>
          <w:lang w:val="bg-BG"/>
        </w:rPr>
        <w:t>.</w:t>
      </w:r>
    </w:p>
  </w:footnote>
  <w:footnote w:id="151">
    <w:p w:rsidR="00726B6C" w:rsidRPr="00B261DF" w:rsidRDefault="00726B6C" w:rsidP="00AC7914">
      <w:pPr>
        <w:pStyle w:val="FootnoteText"/>
        <w:spacing w:after="0"/>
        <w:rPr>
          <w:lang w:val="bg-BG"/>
        </w:rPr>
      </w:pPr>
      <w:r w:rsidRPr="002F60CA">
        <w:rPr>
          <w:rStyle w:val="FootnoteReference"/>
        </w:rPr>
        <w:footnoteRef/>
      </w:r>
      <w:proofErr w:type="gramStart"/>
      <w:r w:rsidRPr="002F60CA">
        <w:t>Article</w:t>
      </w:r>
      <w:r w:rsidRPr="00B261DF">
        <w:rPr>
          <w:lang w:val="bg-BG"/>
        </w:rPr>
        <w:t xml:space="preserve"> </w:t>
      </w:r>
      <w:r w:rsidRPr="00B261DF">
        <w:rPr>
          <w:lang w:val="bg-BG"/>
        </w:rPr>
        <w:t xml:space="preserve">23 </w:t>
      </w:r>
      <w:r w:rsidRPr="002F60CA">
        <w:t>of</w:t>
      </w:r>
      <w:r w:rsidRPr="00B261DF">
        <w:rPr>
          <w:lang w:val="bg-BG"/>
        </w:rPr>
        <w:t xml:space="preserve"> </w:t>
      </w:r>
      <w:r>
        <w:rPr>
          <w:lang w:val="en-US"/>
        </w:rPr>
        <w:t>the</w:t>
      </w:r>
      <w:r w:rsidRPr="00A830AF">
        <w:rPr>
          <w:lang w:val="bg-BG"/>
        </w:rPr>
        <w:t xml:space="preserve"> </w:t>
      </w:r>
      <w:r w:rsidRPr="002F60CA">
        <w:t>CABMAA</w:t>
      </w:r>
      <w:r w:rsidRPr="00B261DF">
        <w:rPr>
          <w:i/>
          <w:lang w:val="bg-BG"/>
        </w:rPr>
        <w:t xml:space="preserve"> </w:t>
      </w:r>
      <w:r w:rsidRPr="00A9689B">
        <w:rPr>
          <w:i/>
          <w:lang w:val="bg-BG"/>
        </w:rPr>
        <w:t xml:space="preserve">1958 </w:t>
      </w:r>
      <w:r w:rsidRPr="00A830AF">
        <w:rPr>
          <w:i/>
          <w:color w:val="3333FF"/>
          <w:lang w:val="bg-BG"/>
        </w:rPr>
        <w:t>(</w:t>
      </w:r>
      <w:hyperlink r:id="rId95" w:history="1">
        <w:r w:rsidRPr="00B261DF">
          <w:rPr>
            <w:rStyle w:val="Hyperlink"/>
            <w:i/>
            <w:lang w:val="bg-BG"/>
          </w:rPr>
          <w:t>Закон за борба с противообществените прояви на малолетните и непълнолетните</w:t>
        </w:r>
      </w:hyperlink>
      <w:r w:rsidRPr="00A830AF">
        <w:rPr>
          <w:i/>
          <w:color w:val="3333FF"/>
          <w:lang w:val="bg-BG"/>
        </w:rPr>
        <w:t>)</w:t>
      </w:r>
      <w:r w:rsidRPr="00B261DF">
        <w:rPr>
          <w:lang w:val="bg-BG"/>
        </w:rPr>
        <w:t>.</w:t>
      </w:r>
      <w:proofErr w:type="gramEnd"/>
    </w:p>
  </w:footnote>
  <w:footnote w:id="152">
    <w:p w:rsidR="00726B6C" w:rsidRPr="000D323B"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0D323B">
        <w:rPr>
          <w:lang w:val="bg-BG"/>
        </w:rPr>
        <w:t xml:space="preserve"> </w:t>
      </w:r>
      <w:r w:rsidRPr="000D323B">
        <w:rPr>
          <w:lang w:val="bg-BG"/>
        </w:rPr>
        <w:t xml:space="preserve">15 (1) </w:t>
      </w:r>
      <w:r>
        <w:rPr>
          <w:lang w:val="en-US"/>
        </w:rPr>
        <w:t>of</w:t>
      </w:r>
      <w:r w:rsidRPr="000D323B">
        <w:rPr>
          <w:lang w:val="bg-BG"/>
        </w:rPr>
        <w:t xml:space="preserve"> </w:t>
      </w:r>
      <w:r>
        <w:rPr>
          <w:lang w:val="en-US"/>
        </w:rPr>
        <w:t>the</w:t>
      </w:r>
      <w:r w:rsidRPr="000D323B">
        <w:rPr>
          <w:lang w:val="bg-BG"/>
        </w:rPr>
        <w:t xml:space="preserve"> </w:t>
      </w:r>
      <w:r>
        <w:rPr>
          <w:lang w:val="en-US"/>
        </w:rPr>
        <w:t>CPA</w:t>
      </w:r>
      <w:r>
        <w:rPr>
          <w:lang w:val="bg-BG"/>
        </w:rPr>
        <w:t xml:space="preserve"> </w:t>
      </w:r>
      <w:r w:rsidRPr="00A830AF">
        <w:rPr>
          <w:rFonts w:eastAsia="DejaVu Sans" w:cs="Lohit Hindi"/>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372F7C">
        <w:rPr>
          <w:rStyle w:val="Hyperlink"/>
          <w:i/>
          <w:lang w:val="bg-BG"/>
        </w:rPr>
        <w:t>Закон за закрила на детето</w:t>
      </w:r>
      <w:r w:rsidR="00A37835">
        <w:rPr>
          <w:rStyle w:val="Hyperlink"/>
          <w:i/>
          <w:lang w:val="bg-BG"/>
        </w:rPr>
        <w:fldChar w:fldCharType="end"/>
      </w:r>
      <w:r w:rsidRPr="00A830AF">
        <w:rPr>
          <w:rFonts w:eastAsia="DejaVu Sans" w:cs="Lohit Hindi"/>
          <w:color w:val="3333FF"/>
          <w:kern w:val="1"/>
          <w:lang w:val="bg-BG" w:eastAsia="hi-IN" w:bidi="hi-IN"/>
        </w:rPr>
        <w:t>)</w:t>
      </w:r>
      <w:r w:rsidRPr="000D323B">
        <w:rPr>
          <w:lang w:val="bg-BG"/>
        </w:rPr>
        <w:t>.</w:t>
      </w:r>
      <w:proofErr w:type="gramEnd"/>
      <w:r w:rsidRPr="000D323B">
        <w:rPr>
          <w:lang w:val="bg-BG"/>
        </w:rPr>
        <w:t xml:space="preserve"> </w:t>
      </w:r>
    </w:p>
  </w:footnote>
  <w:footnote w:id="153">
    <w:p w:rsidR="00726B6C" w:rsidRPr="000D323B" w:rsidRDefault="00726B6C" w:rsidP="00AC7914">
      <w:pPr>
        <w:pStyle w:val="FootnoteText"/>
        <w:spacing w:after="0"/>
        <w:rPr>
          <w:lang w:val="bg-BG"/>
        </w:rPr>
      </w:pPr>
      <w:r>
        <w:rPr>
          <w:rStyle w:val="FootnoteReference"/>
        </w:rPr>
        <w:footnoteRef/>
      </w:r>
      <w:r w:rsidRPr="00372F7C">
        <w:rPr>
          <w:lang w:val="bg-BG"/>
        </w:rPr>
        <w:t xml:space="preserve"> </w:t>
      </w:r>
      <w:proofErr w:type="gramStart"/>
      <w:r>
        <w:rPr>
          <w:lang w:val="en-US"/>
        </w:rPr>
        <w:t>Article</w:t>
      </w:r>
      <w:r w:rsidRPr="000D323B">
        <w:rPr>
          <w:lang w:val="bg-BG"/>
        </w:rPr>
        <w:t xml:space="preserve"> </w:t>
      </w:r>
      <w:r w:rsidRPr="000D323B">
        <w:rPr>
          <w:lang w:val="bg-BG"/>
        </w:rPr>
        <w:t xml:space="preserve">15 (1) </w:t>
      </w:r>
      <w:r>
        <w:rPr>
          <w:lang w:val="en-US"/>
        </w:rPr>
        <w:t>of</w:t>
      </w:r>
      <w:r w:rsidRPr="000D323B">
        <w:rPr>
          <w:lang w:val="bg-BG"/>
        </w:rPr>
        <w:t xml:space="preserve"> </w:t>
      </w:r>
      <w:r>
        <w:rPr>
          <w:lang w:val="en-US"/>
        </w:rPr>
        <w:t>the</w:t>
      </w:r>
      <w:r w:rsidRPr="000D323B">
        <w:rPr>
          <w:lang w:val="bg-BG"/>
        </w:rPr>
        <w:t xml:space="preserve"> </w:t>
      </w:r>
      <w:r>
        <w:rPr>
          <w:lang w:val="en-US"/>
        </w:rPr>
        <w:t>CPA</w:t>
      </w:r>
      <w:r>
        <w:rPr>
          <w:lang w:val="bg-BG"/>
        </w:rPr>
        <w:t xml:space="preserve"> </w:t>
      </w:r>
      <w:r w:rsidRPr="00A830AF">
        <w:rPr>
          <w:rFonts w:eastAsia="DejaVu Sans" w:cs="Lohit Hindi"/>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372F7C">
        <w:rPr>
          <w:rStyle w:val="Hyperlink"/>
          <w:i/>
          <w:lang w:val="bg-BG"/>
        </w:rPr>
        <w:t>Закон за закрила на детето</w:t>
      </w:r>
      <w:r w:rsidR="00A37835">
        <w:rPr>
          <w:rStyle w:val="Hyperlink"/>
          <w:i/>
          <w:lang w:val="bg-BG"/>
        </w:rPr>
        <w:fldChar w:fldCharType="end"/>
      </w:r>
      <w:r w:rsidRPr="00A830AF">
        <w:rPr>
          <w:rFonts w:eastAsia="DejaVu Sans" w:cs="Lohit Hindi"/>
          <w:color w:val="3333FF"/>
          <w:kern w:val="1"/>
          <w:lang w:val="bg-BG" w:eastAsia="hi-IN" w:bidi="hi-IN"/>
        </w:rPr>
        <w:t>)</w:t>
      </w:r>
      <w:r w:rsidRPr="000D323B">
        <w:rPr>
          <w:lang w:val="bg-BG"/>
        </w:rPr>
        <w:t>.</w:t>
      </w:r>
      <w:proofErr w:type="gramEnd"/>
      <w:r w:rsidRPr="000D323B">
        <w:rPr>
          <w:lang w:val="bg-BG"/>
        </w:rPr>
        <w:t xml:space="preserve"> </w:t>
      </w:r>
    </w:p>
  </w:footnote>
  <w:footnote w:id="154">
    <w:p w:rsidR="00726B6C" w:rsidRPr="00B261DF" w:rsidRDefault="00726B6C" w:rsidP="00AC7914">
      <w:pPr>
        <w:pStyle w:val="FootnoteText"/>
        <w:spacing w:after="0"/>
        <w:rPr>
          <w:lang w:val="bg-BG"/>
        </w:rPr>
      </w:pPr>
      <w:r w:rsidRPr="002F60CA">
        <w:rPr>
          <w:rStyle w:val="FootnoteReference"/>
        </w:rPr>
        <w:footnoteRef/>
      </w:r>
      <w:proofErr w:type="gramStart"/>
      <w:r w:rsidRPr="002F60CA">
        <w:t>Article</w:t>
      </w:r>
      <w:r w:rsidRPr="00B261DF">
        <w:rPr>
          <w:lang w:val="bg-BG"/>
        </w:rPr>
        <w:t xml:space="preserve"> </w:t>
      </w:r>
      <w:r w:rsidRPr="00B261DF">
        <w:rPr>
          <w:lang w:val="bg-BG"/>
        </w:rPr>
        <w:t xml:space="preserve">23 </w:t>
      </w:r>
      <w:r w:rsidRPr="002F60CA">
        <w:t>of</w:t>
      </w:r>
      <w:r w:rsidRPr="00B261DF">
        <w:rPr>
          <w:lang w:val="bg-BG"/>
        </w:rPr>
        <w:t xml:space="preserve"> </w:t>
      </w:r>
      <w:r>
        <w:rPr>
          <w:lang w:val="en-US"/>
        </w:rPr>
        <w:t>the</w:t>
      </w:r>
      <w:r w:rsidRPr="00A830AF">
        <w:rPr>
          <w:lang w:val="bg-BG"/>
        </w:rPr>
        <w:t xml:space="preserve"> </w:t>
      </w:r>
      <w:r w:rsidRPr="002F60CA">
        <w:t>CABMAA</w:t>
      </w:r>
      <w:r w:rsidRPr="00B261DF">
        <w:rPr>
          <w:i/>
          <w:lang w:val="bg-BG"/>
        </w:rPr>
        <w:t xml:space="preserve"> </w:t>
      </w:r>
      <w:r w:rsidRPr="00A9689B">
        <w:rPr>
          <w:i/>
          <w:lang w:val="bg-BG"/>
        </w:rPr>
        <w:t xml:space="preserve">1958 </w:t>
      </w:r>
      <w:r w:rsidRPr="00A830AF">
        <w:rPr>
          <w:i/>
          <w:color w:val="3333FF"/>
          <w:lang w:val="bg-BG"/>
        </w:rPr>
        <w:t>(</w:t>
      </w:r>
      <w:hyperlink r:id="rId96" w:history="1">
        <w:r w:rsidRPr="00B261DF">
          <w:rPr>
            <w:rStyle w:val="Hyperlink"/>
            <w:i/>
            <w:lang w:val="bg-BG"/>
          </w:rPr>
          <w:t>Закон за борба с противообществените прояви на малолетните и непълнолетните</w:t>
        </w:r>
      </w:hyperlink>
      <w:r w:rsidRPr="00A830AF">
        <w:rPr>
          <w:i/>
          <w:color w:val="3333FF"/>
          <w:lang w:val="bg-BG"/>
        </w:rPr>
        <w:t>)</w:t>
      </w:r>
      <w:r w:rsidRPr="00B261DF">
        <w:rPr>
          <w:lang w:val="bg-BG"/>
        </w:rPr>
        <w:t>.</w:t>
      </w:r>
      <w:proofErr w:type="gramEnd"/>
    </w:p>
  </w:footnote>
  <w:footnote w:id="155">
    <w:p w:rsidR="00726B6C" w:rsidRPr="00B261DF" w:rsidRDefault="00726B6C" w:rsidP="00AC7914">
      <w:pPr>
        <w:pStyle w:val="FootnoteText"/>
        <w:spacing w:after="0"/>
        <w:rPr>
          <w:lang w:val="bg-BG"/>
        </w:rPr>
      </w:pPr>
      <w:r w:rsidRPr="002F60CA">
        <w:rPr>
          <w:rStyle w:val="FootnoteReference"/>
        </w:rPr>
        <w:footnoteRef/>
      </w:r>
      <w:r w:rsidRPr="00B261DF">
        <w:rPr>
          <w:lang w:val="bg-BG"/>
        </w:rPr>
        <w:t xml:space="preserve"> </w:t>
      </w:r>
      <w:proofErr w:type="gramStart"/>
      <w:r w:rsidRPr="002F60CA">
        <w:t>Article</w:t>
      </w:r>
      <w:r w:rsidRPr="00B261DF">
        <w:rPr>
          <w:lang w:val="bg-BG"/>
        </w:rPr>
        <w:t xml:space="preserve"> </w:t>
      </w:r>
      <w:r w:rsidRPr="00B261DF">
        <w:rPr>
          <w:lang w:val="bg-BG"/>
        </w:rPr>
        <w:t xml:space="preserve">23 </w:t>
      </w:r>
      <w:r w:rsidRPr="002F60CA">
        <w:t>of</w:t>
      </w:r>
      <w:r w:rsidRPr="00B261DF">
        <w:rPr>
          <w:lang w:val="bg-BG"/>
        </w:rPr>
        <w:t xml:space="preserve"> </w:t>
      </w:r>
      <w:r>
        <w:rPr>
          <w:lang w:val="en-US"/>
        </w:rPr>
        <w:t>the</w:t>
      </w:r>
      <w:r w:rsidRPr="00A830AF">
        <w:rPr>
          <w:lang w:val="bg-BG"/>
        </w:rPr>
        <w:t xml:space="preserve"> </w:t>
      </w:r>
      <w:r w:rsidRPr="002F60CA">
        <w:t>CABMAA</w:t>
      </w:r>
      <w:r w:rsidRPr="00A9689B">
        <w:rPr>
          <w:lang w:val="bg-BG"/>
        </w:rPr>
        <w:t xml:space="preserve"> 1958</w:t>
      </w:r>
      <w:r w:rsidRPr="00B261DF">
        <w:rPr>
          <w:i/>
          <w:lang w:val="bg-BG"/>
        </w:rPr>
        <w:t xml:space="preserve"> </w:t>
      </w:r>
      <w:r w:rsidRPr="00A830AF">
        <w:rPr>
          <w:i/>
          <w:color w:val="3333FF"/>
          <w:lang w:val="bg-BG"/>
        </w:rPr>
        <w:t>(</w:t>
      </w:r>
      <w:hyperlink r:id="rId97" w:history="1">
        <w:r w:rsidRPr="00B261DF">
          <w:rPr>
            <w:rStyle w:val="Hyperlink"/>
            <w:i/>
            <w:lang w:val="bg-BG"/>
          </w:rPr>
          <w:t>Закон за борба с противообществените прояви на малолетните и непълнолетните</w:t>
        </w:r>
      </w:hyperlink>
      <w:r w:rsidRPr="00A830AF">
        <w:rPr>
          <w:i/>
          <w:color w:val="3333FF"/>
          <w:lang w:val="bg-BG"/>
        </w:rPr>
        <w:t>)</w:t>
      </w:r>
      <w:r w:rsidRPr="00B261DF">
        <w:rPr>
          <w:lang w:val="bg-BG"/>
        </w:rPr>
        <w:t>.</w:t>
      </w:r>
      <w:proofErr w:type="gramEnd"/>
    </w:p>
  </w:footnote>
  <w:footnote w:id="156">
    <w:p w:rsidR="00726B6C" w:rsidRPr="00B261DF" w:rsidRDefault="00726B6C" w:rsidP="00AC7914">
      <w:pPr>
        <w:pStyle w:val="FootnoteText"/>
        <w:spacing w:after="0"/>
        <w:rPr>
          <w:lang w:val="bg-BG"/>
        </w:rPr>
      </w:pPr>
      <w:r w:rsidRPr="00036800">
        <w:rPr>
          <w:rStyle w:val="FootnoteReference"/>
        </w:rPr>
        <w:footnoteRef/>
      </w:r>
      <w:r w:rsidRPr="00B261DF">
        <w:rPr>
          <w:lang w:val="bg-BG"/>
        </w:rPr>
        <w:t xml:space="preserve"> </w:t>
      </w:r>
      <w:proofErr w:type="gramStart"/>
      <w:r w:rsidRPr="00036800">
        <w:t>Article</w:t>
      </w:r>
      <w:r w:rsidRPr="00B261DF">
        <w:rPr>
          <w:lang w:val="bg-BG"/>
        </w:rPr>
        <w:t xml:space="preserve"> </w:t>
      </w:r>
      <w:r w:rsidRPr="00B261DF">
        <w:rPr>
          <w:lang w:val="bg-BG"/>
        </w:rPr>
        <w:t xml:space="preserve">21 </w:t>
      </w:r>
      <w:r w:rsidRPr="00036800">
        <w:t>of</w:t>
      </w:r>
      <w:r w:rsidRPr="00B261DF">
        <w:rPr>
          <w:lang w:val="bg-BG"/>
        </w:rPr>
        <w:t xml:space="preserve"> </w:t>
      </w:r>
      <w:r>
        <w:rPr>
          <w:lang w:val="en-US"/>
        </w:rPr>
        <w:t>the</w:t>
      </w:r>
      <w:r w:rsidRPr="00A830AF">
        <w:rPr>
          <w:lang w:val="bg-BG"/>
        </w:rPr>
        <w:t xml:space="preserve"> </w:t>
      </w:r>
      <w:r w:rsidRPr="00036800">
        <w:t>CABMAA</w:t>
      </w:r>
      <w:r w:rsidRPr="00A9689B">
        <w:rPr>
          <w:lang w:val="bg-BG"/>
        </w:rPr>
        <w:t xml:space="preserve"> 1958</w:t>
      </w:r>
      <w:r w:rsidRPr="00B261DF">
        <w:rPr>
          <w:i/>
          <w:lang w:val="bg-BG"/>
        </w:rPr>
        <w:t xml:space="preserve"> </w:t>
      </w:r>
      <w:r w:rsidRPr="00A830AF">
        <w:rPr>
          <w:i/>
          <w:color w:val="3333FF"/>
          <w:lang w:val="bg-BG"/>
        </w:rPr>
        <w:t>(</w:t>
      </w:r>
      <w:hyperlink r:id="rId98" w:history="1">
        <w:r w:rsidRPr="00B261DF">
          <w:rPr>
            <w:rStyle w:val="Hyperlink"/>
            <w:i/>
            <w:lang w:val="bg-BG"/>
          </w:rPr>
          <w:t>Закон за борба с противообществените прояви на малолетните и непълнолетните</w:t>
        </w:r>
      </w:hyperlink>
      <w:r w:rsidRPr="00A830AF">
        <w:rPr>
          <w:i/>
          <w:color w:val="3333FF"/>
          <w:lang w:val="bg-BG"/>
        </w:rPr>
        <w:t>)</w:t>
      </w:r>
      <w:r w:rsidRPr="00B261DF">
        <w:rPr>
          <w:lang w:val="bg-BG"/>
        </w:rPr>
        <w:t>.</w:t>
      </w:r>
      <w:proofErr w:type="gramEnd"/>
    </w:p>
  </w:footnote>
  <w:footnote w:id="157">
    <w:p w:rsidR="00726B6C" w:rsidRPr="00C318B4" w:rsidRDefault="00726B6C" w:rsidP="00AC7914">
      <w:pPr>
        <w:pStyle w:val="FootnoteText"/>
        <w:spacing w:after="0"/>
        <w:jc w:val="both"/>
        <w:rPr>
          <w:lang w:val="en-US"/>
        </w:rPr>
      </w:pPr>
      <w:r>
        <w:rPr>
          <w:rStyle w:val="FootnoteReference"/>
        </w:rPr>
        <w:footnoteRef/>
      </w:r>
      <w:r w:rsidRPr="00372F7C">
        <w:rPr>
          <w:lang w:val="bg-BG"/>
        </w:rPr>
        <w:t xml:space="preserve"> </w:t>
      </w:r>
      <w:proofErr w:type="gramStart"/>
      <w:r>
        <w:rPr>
          <w:lang w:val="en-US"/>
        </w:rPr>
        <w:t>Article</w:t>
      </w:r>
      <w:r w:rsidRPr="00B261DF">
        <w:rPr>
          <w:lang w:val="bg-BG"/>
        </w:rPr>
        <w:t xml:space="preserve"> </w:t>
      </w:r>
      <w:r w:rsidRPr="00B261DF">
        <w:rPr>
          <w:lang w:val="bg-BG"/>
        </w:rPr>
        <w:t>24 24</w:t>
      </w:r>
      <w:proofErr w:type="spellStart"/>
      <w:r>
        <w:t>a</w:t>
      </w:r>
      <w:proofErr w:type="spellEnd"/>
      <w:r w:rsidRPr="00B261DF">
        <w:rPr>
          <w:lang w:val="bg-BG"/>
        </w:rPr>
        <w:t xml:space="preserve"> </w:t>
      </w:r>
      <w:r w:rsidRPr="00036800">
        <w:t>of</w:t>
      </w:r>
      <w:r w:rsidRPr="00B261DF">
        <w:rPr>
          <w:lang w:val="bg-BG"/>
        </w:rPr>
        <w:t xml:space="preserve"> </w:t>
      </w:r>
      <w:r>
        <w:rPr>
          <w:lang w:val="en-US"/>
        </w:rPr>
        <w:t>the</w:t>
      </w:r>
      <w:r w:rsidRPr="00A830AF">
        <w:rPr>
          <w:lang w:val="bg-BG"/>
        </w:rPr>
        <w:t xml:space="preserve"> </w:t>
      </w:r>
      <w:r w:rsidRPr="00036800">
        <w:t>CABMAA</w:t>
      </w:r>
      <w:r w:rsidRPr="00A830AF">
        <w:rPr>
          <w:lang w:val="bg-BG"/>
        </w:rPr>
        <w:t xml:space="preserve"> 1958</w:t>
      </w:r>
      <w:r w:rsidRPr="00B261DF">
        <w:rPr>
          <w:i/>
          <w:lang w:val="bg-BG"/>
        </w:rPr>
        <w:t xml:space="preserve"> </w:t>
      </w:r>
      <w:r w:rsidRPr="00A830AF">
        <w:rPr>
          <w:i/>
          <w:color w:val="3333FF"/>
          <w:lang w:val="bg-BG"/>
        </w:rPr>
        <w:t>(</w:t>
      </w:r>
      <w:hyperlink r:id="rId99" w:history="1">
        <w:r w:rsidRPr="00B261DF">
          <w:rPr>
            <w:rStyle w:val="Hyperlink"/>
            <w:i/>
            <w:lang w:val="bg-BG"/>
          </w:rPr>
          <w:t>Закон за борба с противообществените прояви на малолетните и непълнолетните</w:t>
        </w:r>
      </w:hyperlink>
      <w:r w:rsidRPr="00A830AF">
        <w:rPr>
          <w:i/>
          <w:color w:val="3333FF"/>
          <w:lang w:val="bg-BG"/>
        </w:rPr>
        <w:t>)</w:t>
      </w:r>
      <w:r w:rsidRPr="00B261DF">
        <w:rPr>
          <w:lang w:val="bg-BG"/>
        </w:rPr>
        <w:t>.</w:t>
      </w:r>
      <w:proofErr w:type="gramEnd"/>
      <w:r w:rsidRPr="00B261DF">
        <w:rPr>
          <w:lang w:val="bg-BG"/>
        </w:rPr>
        <w:t xml:space="preserve"> </w:t>
      </w:r>
      <w:r>
        <w:rPr>
          <w:rStyle w:val="newdocreference"/>
          <w:lang w:val="en-US"/>
        </w:rPr>
        <w:t>No other rules have been identified on this. In some court decisions ‘</w:t>
      </w:r>
      <w:r w:rsidRPr="00A830AF">
        <w:rPr>
          <w:rStyle w:val="newdocreference"/>
          <w:lang w:val="en-US"/>
        </w:rPr>
        <w:t xml:space="preserve">a person who </w:t>
      </w:r>
      <w:r w:rsidRPr="00A830AF">
        <w:rPr>
          <w:rStyle w:val="newdocreference"/>
        </w:rPr>
        <w:t>protects the child’s rights and interests</w:t>
      </w:r>
      <w:r>
        <w:rPr>
          <w:rStyle w:val="newdocreference"/>
          <w:i/>
          <w:lang w:val="en-US"/>
        </w:rPr>
        <w:t xml:space="preserve">’ </w:t>
      </w:r>
      <w:r w:rsidRPr="00C318B4">
        <w:rPr>
          <w:rStyle w:val="newdocreference"/>
          <w:lang w:val="en-US"/>
        </w:rPr>
        <w:t>is</w:t>
      </w:r>
      <w:r>
        <w:rPr>
          <w:rStyle w:val="newdocreference"/>
          <w:lang w:val="en-US"/>
        </w:rPr>
        <w:t xml:space="preserve"> mentioned as the child’s lawyer – without information who on who appointed him/her. </w:t>
      </w:r>
    </w:p>
  </w:footnote>
  <w:footnote w:id="158">
    <w:p w:rsidR="00726B6C" w:rsidRPr="00036800" w:rsidRDefault="00726B6C" w:rsidP="00AC7914">
      <w:pPr>
        <w:pStyle w:val="FootnoteText"/>
        <w:spacing w:after="0"/>
        <w:rPr>
          <w:lang w:val="en-US"/>
        </w:rPr>
      </w:pPr>
      <w:r>
        <w:rPr>
          <w:rStyle w:val="FootnoteReference"/>
        </w:rPr>
        <w:footnoteRef/>
      </w:r>
      <w:r>
        <w:t xml:space="preserve"> </w:t>
      </w:r>
      <w:proofErr w:type="gramStart"/>
      <w:r w:rsidRPr="00036800">
        <w:t xml:space="preserve">Article </w:t>
      </w:r>
      <w:r>
        <w:t>24a</w:t>
      </w:r>
      <w:r w:rsidRPr="00036800">
        <w:t xml:space="preserve"> of </w:t>
      </w:r>
      <w:r>
        <w:t xml:space="preserve">the </w:t>
      </w:r>
      <w:r w:rsidRPr="00036800">
        <w:t>CABMAA</w:t>
      </w:r>
      <w:r w:rsidRPr="00A830AF">
        <w:t xml:space="preserve"> 1958</w:t>
      </w:r>
      <w:r>
        <w:rPr>
          <w:i/>
        </w:rPr>
        <w:t xml:space="preserve"> </w:t>
      </w:r>
      <w:r w:rsidRPr="00A830AF">
        <w:rPr>
          <w:i/>
          <w:color w:val="3333FF"/>
        </w:rPr>
        <w:t>(</w:t>
      </w:r>
      <w:proofErr w:type="spellStart"/>
      <w:r w:rsidR="00A37835">
        <w:fldChar w:fldCharType="begin"/>
      </w:r>
      <w:r w:rsidR="00A37835">
        <w:instrText xml:space="preserve"> HYPERLINK "http://www.lex.bg/bg/laws/ldoc/2123897345" </w:instrText>
      </w:r>
      <w:r w:rsidR="00A37835">
        <w:fldChar w:fldCharType="separate"/>
      </w:r>
      <w:r w:rsidRPr="00663F30">
        <w:rPr>
          <w:rStyle w:val="Hyperlink"/>
          <w:i/>
        </w:rPr>
        <w:t>Закон</w:t>
      </w:r>
      <w:proofErr w:type="spellEnd"/>
      <w:r w:rsidRPr="00663F30">
        <w:rPr>
          <w:rStyle w:val="Hyperlink"/>
          <w:i/>
        </w:rPr>
        <w:t xml:space="preserve"> </w:t>
      </w:r>
      <w:proofErr w:type="spellStart"/>
      <w:r w:rsidRPr="00663F30">
        <w:rPr>
          <w:rStyle w:val="Hyperlink"/>
          <w:i/>
        </w:rPr>
        <w:t>за</w:t>
      </w:r>
      <w:proofErr w:type="spellEnd"/>
      <w:r w:rsidRPr="00663F30">
        <w:rPr>
          <w:rStyle w:val="Hyperlink"/>
          <w:i/>
        </w:rPr>
        <w:t xml:space="preserve"> </w:t>
      </w:r>
      <w:proofErr w:type="spellStart"/>
      <w:r w:rsidRPr="00663F30">
        <w:rPr>
          <w:rStyle w:val="Hyperlink"/>
          <w:i/>
        </w:rPr>
        <w:t>борба</w:t>
      </w:r>
      <w:proofErr w:type="spellEnd"/>
      <w:r w:rsidRPr="00663F30">
        <w:rPr>
          <w:rStyle w:val="Hyperlink"/>
          <w:i/>
        </w:rPr>
        <w:t xml:space="preserve"> с </w:t>
      </w:r>
      <w:proofErr w:type="spellStart"/>
      <w:r w:rsidRPr="00663F30">
        <w:rPr>
          <w:rStyle w:val="Hyperlink"/>
          <w:i/>
        </w:rPr>
        <w:t>противообществените</w:t>
      </w:r>
      <w:proofErr w:type="spellEnd"/>
      <w:r w:rsidRPr="00663F30">
        <w:rPr>
          <w:rStyle w:val="Hyperlink"/>
          <w:i/>
        </w:rPr>
        <w:t xml:space="preserve"> </w:t>
      </w:r>
      <w:proofErr w:type="spellStart"/>
      <w:r w:rsidRPr="00663F30">
        <w:rPr>
          <w:rStyle w:val="Hyperlink"/>
          <w:i/>
        </w:rPr>
        <w:t>прояви</w:t>
      </w:r>
      <w:proofErr w:type="spellEnd"/>
      <w:r w:rsidRPr="00663F30">
        <w:rPr>
          <w:rStyle w:val="Hyperlink"/>
          <w:i/>
        </w:rPr>
        <w:t xml:space="preserve"> </w:t>
      </w:r>
      <w:proofErr w:type="spellStart"/>
      <w:r w:rsidRPr="00663F30">
        <w:rPr>
          <w:rStyle w:val="Hyperlink"/>
          <w:i/>
        </w:rPr>
        <w:t>на</w:t>
      </w:r>
      <w:proofErr w:type="spellEnd"/>
      <w:r w:rsidRPr="00663F30">
        <w:rPr>
          <w:rStyle w:val="Hyperlink"/>
          <w:i/>
        </w:rPr>
        <w:t xml:space="preserve"> </w:t>
      </w:r>
      <w:proofErr w:type="spellStart"/>
      <w:r w:rsidRPr="00663F30">
        <w:rPr>
          <w:rStyle w:val="Hyperlink"/>
          <w:i/>
        </w:rPr>
        <w:t>малолетните</w:t>
      </w:r>
      <w:proofErr w:type="spellEnd"/>
      <w:r w:rsidRPr="00663F30">
        <w:rPr>
          <w:rStyle w:val="Hyperlink"/>
          <w:i/>
        </w:rPr>
        <w:t xml:space="preserve"> и </w:t>
      </w:r>
      <w:proofErr w:type="spellStart"/>
      <w:r w:rsidRPr="00663F30">
        <w:rPr>
          <w:rStyle w:val="Hyperlink"/>
          <w:i/>
        </w:rPr>
        <w:t>непълнолетните</w:t>
      </w:r>
      <w:proofErr w:type="spellEnd"/>
      <w:r w:rsidR="00A37835">
        <w:rPr>
          <w:rStyle w:val="Hyperlink"/>
          <w:i/>
        </w:rPr>
        <w:fldChar w:fldCharType="end"/>
      </w:r>
      <w:r w:rsidRPr="00A830AF">
        <w:rPr>
          <w:i/>
          <w:color w:val="3333FF"/>
        </w:rPr>
        <w:t>)</w:t>
      </w:r>
      <w:r w:rsidRPr="00036800">
        <w:t>.</w:t>
      </w:r>
      <w:proofErr w:type="gramEnd"/>
    </w:p>
  </w:footnote>
  <w:footnote w:id="159">
    <w:p w:rsidR="00726B6C" w:rsidRPr="00564403" w:rsidRDefault="00726B6C" w:rsidP="00AC7914">
      <w:pPr>
        <w:pStyle w:val="FootnoteText"/>
        <w:spacing w:after="0"/>
      </w:pPr>
      <w:r w:rsidRPr="00564403">
        <w:rPr>
          <w:rStyle w:val="FootnoteReference"/>
        </w:rPr>
        <w:footnoteRef/>
      </w:r>
      <w:r w:rsidRPr="00564403">
        <w:t xml:space="preserve"> </w:t>
      </w:r>
      <w:proofErr w:type="gramStart"/>
      <w:r w:rsidRPr="00564403">
        <w:t xml:space="preserve">Article 24a of </w:t>
      </w:r>
      <w:r>
        <w:t xml:space="preserve">the </w:t>
      </w:r>
      <w:r w:rsidRPr="00564403">
        <w:t>CABMAA</w:t>
      </w:r>
      <w:r>
        <w:t xml:space="preserve"> 1958</w:t>
      </w:r>
      <w:r w:rsidRPr="00564403">
        <w:rPr>
          <w:i/>
        </w:rPr>
        <w:t xml:space="preserve"> </w:t>
      </w:r>
      <w:r w:rsidRPr="00A830AF">
        <w:rPr>
          <w:i/>
          <w:color w:val="3333FF"/>
        </w:rPr>
        <w:t>(</w:t>
      </w:r>
      <w:proofErr w:type="spellStart"/>
      <w:r w:rsidR="00A37835">
        <w:fldChar w:fldCharType="begin"/>
      </w:r>
      <w:r w:rsidR="00A37835">
        <w:instrText xml:space="preserve"> HYPERLINK "http://www.lex.bg/bg/laws/ldoc/2123897345" </w:instrText>
      </w:r>
      <w:r w:rsidR="00A37835">
        <w:fldChar w:fldCharType="separate"/>
      </w:r>
      <w:r w:rsidRPr="00AC3337">
        <w:rPr>
          <w:rStyle w:val="Hyperlink"/>
          <w:i/>
        </w:rPr>
        <w:t>Закон</w:t>
      </w:r>
      <w:proofErr w:type="spellEnd"/>
      <w:r w:rsidRPr="00AC3337">
        <w:rPr>
          <w:rStyle w:val="Hyperlink"/>
          <w:i/>
        </w:rPr>
        <w:t xml:space="preserve"> </w:t>
      </w:r>
      <w:proofErr w:type="spellStart"/>
      <w:r w:rsidRPr="00AC3337">
        <w:rPr>
          <w:rStyle w:val="Hyperlink"/>
          <w:i/>
        </w:rPr>
        <w:t>за</w:t>
      </w:r>
      <w:proofErr w:type="spellEnd"/>
      <w:r w:rsidRPr="00AC3337">
        <w:rPr>
          <w:rStyle w:val="Hyperlink"/>
          <w:i/>
        </w:rPr>
        <w:t xml:space="preserve"> </w:t>
      </w:r>
      <w:proofErr w:type="spellStart"/>
      <w:r w:rsidRPr="00AC3337">
        <w:rPr>
          <w:rStyle w:val="Hyperlink"/>
          <w:i/>
        </w:rPr>
        <w:t>борба</w:t>
      </w:r>
      <w:proofErr w:type="spellEnd"/>
      <w:r w:rsidRPr="00AC3337">
        <w:rPr>
          <w:rStyle w:val="Hyperlink"/>
          <w:i/>
        </w:rPr>
        <w:t xml:space="preserve"> с </w:t>
      </w:r>
      <w:proofErr w:type="spellStart"/>
      <w:r w:rsidRPr="00AC3337">
        <w:rPr>
          <w:rStyle w:val="Hyperlink"/>
          <w:i/>
        </w:rPr>
        <w:t>противообществените</w:t>
      </w:r>
      <w:proofErr w:type="spellEnd"/>
      <w:r w:rsidRPr="00AC3337">
        <w:rPr>
          <w:rStyle w:val="Hyperlink"/>
          <w:i/>
        </w:rPr>
        <w:t xml:space="preserve"> </w:t>
      </w:r>
      <w:proofErr w:type="spellStart"/>
      <w:r w:rsidRPr="00AC3337">
        <w:rPr>
          <w:rStyle w:val="Hyperlink"/>
          <w:i/>
        </w:rPr>
        <w:t>прояви</w:t>
      </w:r>
      <w:proofErr w:type="spellEnd"/>
      <w:r w:rsidRPr="00AC3337">
        <w:rPr>
          <w:rStyle w:val="Hyperlink"/>
          <w:i/>
        </w:rPr>
        <w:t xml:space="preserve"> </w:t>
      </w:r>
      <w:proofErr w:type="spellStart"/>
      <w:r w:rsidRPr="00AC3337">
        <w:rPr>
          <w:rStyle w:val="Hyperlink"/>
          <w:i/>
        </w:rPr>
        <w:t>на</w:t>
      </w:r>
      <w:proofErr w:type="spellEnd"/>
      <w:r w:rsidRPr="00AC3337">
        <w:rPr>
          <w:rStyle w:val="Hyperlink"/>
          <w:i/>
        </w:rPr>
        <w:t xml:space="preserve"> </w:t>
      </w:r>
      <w:proofErr w:type="spellStart"/>
      <w:r w:rsidRPr="00AC3337">
        <w:rPr>
          <w:rStyle w:val="Hyperlink"/>
          <w:i/>
        </w:rPr>
        <w:t>малолетните</w:t>
      </w:r>
      <w:proofErr w:type="spellEnd"/>
      <w:r w:rsidRPr="00AC3337">
        <w:rPr>
          <w:rStyle w:val="Hyperlink"/>
          <w:i/>
        </w:rPr>
        <w:t xml:space="preserve"> и </w:t>
      </w:r>
      <w:proofErr w:type="spellStart"/>
      <w:r w:rsidRPr="00AC3337">
        <w:rPr>
          <w:rStyle w:val="Hyperlink"/>
          <w:i/>
        </w:rPr>
        <w:t>непълнолетните</w:t>
      </w:r>
      <w:proofErr w:type="spellEnd"/>
      <w:r w:rsidR="00A37835">
        <w:rPr>
          <w:rStyle w:val="Hyperlink"/>
          <w:i/>
        </w:rPr>
        <w:fldChar w:fldCharType="end"/>
      </w:r>
      <w:r w:rsidRPr="00A830AF">
        <w:rPr>
          <w:i/>
          <w:color w:val="3333FF"/>
        </w:rPr>
        <w:t>)</w:t>
      </w:r>
      <w:r w:rsidRPr="00564403">
        <w:t>.</w:t>
      </w:r>
      <w:proofErr w:type="gramEnd"/>
    </w:p>
  </w:footnote>
  <w:footnote w:id="160">
    <w:p w:rsidR="00726B6C" w:rsidRPr="00C41BAF" w:rsidRDefault="00726B6C" w:rsidP="00AC7914">
      <w:pPr>
        <w:pStyle w:val="FootnoteText"/>
        <w:spacing w:after="0"/>
        <w:rPr>
          <w:lang w:val="bg-BG"/>
        </w:rPr>
      </w:pPr>
      <w:r>
        <w:rPr>
          <w:rStyle w:val="FootnoteReference"/>
        </w:rPr>
        <w:footnoteRef/>
      </w:r>
      <w:r>
        <w:t xml:space="preserve"> </w:t>
      </w:r>
      <w:proofErr w:type="gramStart"/>
      <w:r w:rsidRPr="00564403">
        <w:t>Article</w:t>
      </w:r>
      <w:r w:rsidRPr="00C41BAF">
        <w:rPr>
          <w:lang w:val="bg-BG"/>
        </w:rPr>
        <w:t xml:space="preserve"> </w:t>
      </w:r>
      <w:r w:rsidRPr="00C41BAF">
        <w:rPr>
          <w:lang w:val="bg-BG"/>
        </w:rPr>
        <w:t xml:space="preserve">19(5) </w:t>
      </w:r>
      <w:r w:rsidRPr="00564403">
        <w:t>of</w:t>
      </w:r>
      <w:r w:rsidRPr="00C41BAF">
        <w:rPr>
          <w:lang w:val="bg-BG"/>
        </w:rPr>
        <w:t xml:space="preserve"> </w:t>
      </w:r>
      <w:r>
        <w:rPr>
          <w:lang w:val="en-US"/>
        </w:rPr>
        <w:t>the</w:t>
      </w:r>
      <w:r w:rsidRPr="00A830AF">
        <w:rPr>
          <w:lang w:val="bg-BG"/>
        </w:rPr>
        <w:t xml:space="preserve"> </w:t>
      </w:r>
      <w:r w:rsidRPr="00564403">
        <w:t>CABMAA</w:t>
      </w:r>
      <w:r w:rsidRPr="00C41BAF">
        <w:rPr>
          <w:i/>
          <w:lang w:val="bg-BG"/>
        </w:rPr>
        <w:t xml:space="preserve"> </w:t>
      </w:r>
      <w:r w:rsidRPr="000D323B">
        <w:rPr>
          <w:i/>
          <w:lang w:val="bg-BG"/>
        </w:rPr>
        <w:t xml:space="preserve">1958 </w:t>
      </w:r>
      <w:r w:rsidRPr="00A830AF">
        <w:rPr>
          <w:i/>
          <w:color w:val="3333FF"/>
          <w:lang w:val="bg-BG"/>
        </w:rPr>
        <w:t>(</w:t>
      </w:r>
      <w:hyperlink r:id="rId100" w:history="1">
        <w:r w:rsidRPr="00C41BAF">
          <w:rPr>
            <w:rStyle w:val="Hyperlink"/>
            <w:i/>
            <w:lang w:val="bg-BG"/>
          </w:rPr>
          <w:t>Закон за борба с противообществените прояви на малолетните и непълнолетните</w:t>
        </w:r>
      </w:hyperlink>
      <w:r w:rsidRPr="00A830AF">
        <w:rPr>
          <w:i/>
          <w:color w:val="3333FF"/>
          <w:lang w:val="bg-BG"/>
        </w:rPr>
        <w:t>)</w:t>
      </w:r>
      <w:r w:rsidRPr="00C41BAF">
        <w:rPr>
          <w:lang w:val="bg-BG"/>
        </w:rPr>
        <w:t>.</w:t>
      </w:r>
      <w:proofErr w:type="gramEnd"/>
    </w:p>
  </w:footnote>
  <w:footnote w:id="161">
    <w:p w:rsidR="00726B6C" w:rsidRPr="000D323B" w:rsidRDefault="00726B6C" w:rsidP="00AC7914">
      <w:pPr>
        <w:pStyle w:val="FootnoteText"/>
        <w:spacing w:after="0"/>
        <w:jc w:val="both"/>
        <w:rPr>
          <w:lang w:val="en-US"/>
        </w:rPr>
      </w:pPr>
      <w:r>
        <w:rPr>
          <w:rStyle w:val="FootnoteReference"/>
        </w:rPr>
        <w:footnoteRef/>
      </w:r>
      <w:r>
        <w:t xml:space="preserve"> </w:t>
      </w:r>
      <w:r>
        <w:rPr>
          <w:lang w:val="en-US"/>
        </w:rPr>
        <w:t>The criminal proceedings are relevant to this stage of the proceeding, according to Article 84 of the</w:t>
      </w:r>
      <w:r w:rsidRPr="00C41BAF">
        <w:rPr>
          <w:lang w:val="bg-BG"/>
        </w:rPr>
        <w:t xml:space="preserve"> </w:t>
      </w:r>
      <w:r w:rsidRPr="00CC5FEE">
        <w:rPr>
          <w:rFonts w:cs="Arial"/>
        </w:rPr>
        <w:t>Administrative</w:t>
      </w:r>
      <w:r w:rsidRPr="00C41BAF">
        <w:rPr>
          <w:rFonts w:cs="Arial"/>
          <w:lang w:val="bg-BG"/>
        </w:rPr>
        <w:t xml:space="preserve"> </w:t>
      </w:r>
      <w:r w:rsidRPr="00CC5FEE">
        <w:rPr>
          <w:rFonts w:cs="Arial"/>
        </w:rPr>
        <w:t>Violations</w:t>
      </w:r>
      <w:r w:rsidRPr="00C41BAF">
        <w:rPr>
          <w:rFonts w:cs="Arial"/>
          <w:lang w:val="bg-BG"/>
        </w:rPr>
        <w:t xml:space="preserve"> </w:t>
      </w:r>
      <w:r w:rsidRPr="00CC5FEE">
        <w:rPr>
          <w:rFonts w:cs="Arial"/>
        </w:rPr>
        <w:t>and</w:t>
      </w:r>
      <w:r w:rsidRPr="00C41BAF">
        <w:rPr>
          <w:rFonts w:cs="Arial"/>
          <w:lang w:val="bg-BG"/>
        </w:rPr>
        <w:t xml:space="preserve"> </w:t>
      </w:r>
      <w:r w:rsidRPr="00CC5FEE">
        <w:rPr>
          <w:rFonts w:cs="Arial"/>
        </w:rPr>
        <w:t>Sanctions</w:t>
      </w:r>
      <w:r w:rsidRPr="00C41BAF">
        <w:rPr>
          <w:rFonts w:cs="Arial"/>
          <w:lang w:val="bg-BG"/>
        </w:rPr>
        <w:t xml:space="preserve"> </w:t>
      </w:r>
      <w:r w:rsidRPr="00CC5FEE">
        <w:rPr>
          <w:rFonts w:cs="Arial"/>
        </w:rPr>
        <w:t>Act</w:t>
      </w:r>
      <w:r w:rsidRPr="00C41BAF">
        <w:rPr>
          <w:rFonts w:cs="Arial"/>
          <w:lang w:val="bg-BG"/>
        </w:rPr>
        <w:t xml:space="preserve"> </w:t>
      </w:r>
      <w:hyperlink r:id="rId101" w:history="1">
        <w:r w:rsidRPr="00C41BAF">
          <w:rPr>
            <w:rStyle w:val="Hyperlink"/>
            <w:rFonts w:cs="Arial"/>
            <w:i/>
            <w:lang w:val="bg-BG"/>
          </w:rPr>
          <w:t>(</w:t>
        </w:r>
        <w:r w:rsidRPr="00CC5FEE">
          <w:rPr>
            <w:rStyle w:val="Hyperlink"/>
            <w:rFonts w:cs="Arial"/>
            <w:i/>
            <w:lang w:val="bg-BG"/>
          </w:rPr>
          <w:t>Закон за административните нарушения и наказания)</w:t>
        </w:r>
      </w:hyperlink>
      <w:r w:rsidRPr="00C41BAF">
        <w:rPr>
          <w:rFonts w:cs="Arial"/>
          <w:i/>
          <w:lang w:val="bg-BG"/>
        </w:rPr>
        <w:t>.</w:t>
      </w:r>
    </w:p>
  </w:footnote>
  <w:footnote w:id="162">
    <w:p w:rsidR="00726B6C" w:rsidRPr="000D323B" w:rsidRDefault="00726B6C" w:rsidP="00AC7914">
      <w:pPr>
        <w:pStyle w:val="FootnoteText"/>
        <w:spacing w:after="0"/>
        <w:rPr>
          <w:lang w:val="en-US"/>
        </w:rPr>
      </w:pPr>
      <w:r w:rsidRPr="002B7F6A">
        <w:rPr>
          <w:rStyle w:val="FootnoteReference"/>
        </w:rPr>
        <w:footnoteRef/>
      </w:r>
      <w:r w:rsidRPr="002B7F6A">
        <w:rPr>
          <w:rStyle w:val="FootnoteReference"/>
        </w:rPr>
        <w:t xml:space="preserve"> </w:t>
      </w:r>
      <w:proofErr w:type="gramStart"/>
      <w:r w:rsidRPr="00CC5FEE">
        <w:rPr>
          <w:lang w:val="en-US"/>
        </w:rPr>
        <w:t>Article</w:t>
      </w:r>
      <w:r w:rsidRPr="00C41BAF">
        <w:rPr>
          <w:lang w:val="bg-BG"/>
        </w:rPr>
        <w:t xml:space="preserve"> </w:t>
      </w:r>
      <w:r w:rsidRPr="00C41BAF">
        <w:rPr>
          <w:lang w:val="bg-BG"/>
        </w:rPr>
        <w:t>63(1)</w:t>
      </w:r>
      <w:r>
        <w:rPr>
          <w:lang w:val="en-US"/>
        </w:rPr>
        <w:t xml:space="preserve"> of the</w:t>
      </w:r>
      <w:r w:rsidRPr="00C41BAF">
        <w:rPr>
          <w:lang w:val="bg-BG"/>
        </w:rPr>
        <w:t xml:space="preserve"> </w:t>
      </w:r>
      <w:r w:rsidRPr="00CC5FEE">
        <w:rPr>
          <w:rFonts w:cs="Arial"/>
        </w:rPr>
        <w:t>Administrative</w:t>
      </w:r>
      <w:r w:rsidRPr="00C41BAF">
        <w:rPr>
          <w:rFonts w:cs="Arial"/>
          <w:lang w:val="bg-BG"/>
        </w:rPr>
        <w:t xml:space="preserve"> </w:t>
      </w:r>
      <w:r w:rsidRPr="00CC5FEE">
        <w:rPr>
          <w:rFonts w:cs="Arial"/>
        </w:rPr>
        <w:t>Violations</w:t>
      </w:r>
      <w:r w:rsidRPr="00C41BAF">
        <w:rPr>
          <w:rFonts w:cs="Arial"/>
          <w:lang w:val="bg-BG"/>
        </w:rPr>
        <w:t xml:space="preserve"> </w:t>
      </w:r>
      <w:r w:rsidRPr="00CC5FEE">
        <w:rPr>
          <w:rFonts w:cs="Arial"/>
        </w:rPr>
        <w:t>and</w:t>
      </w:r>
      <w:r w:rsidRPr="00C41BAF">
        <w:rPr>
          <w:rFonts w:cs="Arial"/>
          <w:lang w:val="bg-BG"/>
        </w:rPr>
        <w:t xml:space="preserve"> </w:t>
      </w:r>
      <w:r w:rsidRPr="00CC5FEE">
        <w:rPr>
          <w:rFonts w:cs="Arial"/>
        </w:rPr>
        <w:t>Sanctions</w:t>
      </w:r>
      <w:r w:rsidRPr="00C41BAF">
        <w:rPr>
          <w:rFonts w:cs="Arial"/>
          <w:lang w:val="bg-BG"/>
        </w:rPr>
        <w:t xml:space="preserve"> </w:t>
      </w:r>
      <w:r w:rsidRPr="00CC5FEE">
        <w:rPr>
          <w:rFonts w:cs="Arial"/>
        </w:rPr>
        <w:t>Act</w:t>
      </w:r>
      <w:r w:rsidRPr="00C41BAF">
        <w:rPr>
          <w:rFonts w:cs="Arial"/>
          <w:lang w:val="bg-BG"/>
        </w:rPr>
        <w:t xml:space="preserve"> </w:t>
      </w:r>
      <w:hyperlink r:id="rId102" w:history="1">
        <w:r w:rsidRPr="00C41BAF">
          <w:rPr>
            <w:rStyle w:val="Hyperlink"/>
            <w:rFonts w:cs="Arial"/>
            <w:i/>
            <w:lang w:val="bg-BG"/>
          </w:rPr>
          <w:t>(</w:t>
        </w:r>
        <w:r w:rsidRPr="00CC5FEE">
          <w:rPr>
            <w:rStyle w:val="Hyperlink"/>
            <w:rFonts w:cs="Arial"/>
            <w:i/>
            <w:lang w:val="bg-BG"/>
          </w:rPr>
          <w:t>Закон за административните нарушения и наказания)</w:t>
        </w:r>
      </w:hyperlink>
      <w:r w:rsidRPr="00C41BAF">
        <w:rPr>
          <w:rFonts w:cs="Arial"/>
          <w:i/>
          <w:lang w:val="bg-BG"/>
        </w:rPr>
        <w:t>.</w:t>
      </w:r>
      <w:proofErr w:type="gramEnd"/>
      <w:r>
        <w:rPr>
          <w:rFonts w:cs="Arial"/>
          <w:i/>
          <w:lang w:val="en-US"/>
        </w:rPr>
        <w:t xml:space="preserve"> </w:t>
      </w:r>
    </w:p>
  </w:footnote>
  <w:footnote w:id="163">
    <w:p w:rsidR="00726B6C" w:rsidRPr="000D323B" w:rsidRDefault="00726B6C" w:rsidP="00AC7914">
      <w:pPr>
        <w:pStyle w:val="FootnoteText"/>
        <w:spacing w:after="0"/>
        <w:rPr>
          <w:lang w:val="en-US"/>
        </w:rPr>
      </w:pPr>
      <w:r>
        <w:rPr>
          <w:rStyle w:val="FootnoteReference"/>
        </w:rPr>
        <w:footnoteRef/>
      </w:r>
      <w:r>
        <w:t xml:space="preserve"> </w:t>
      </w:r>
      <w:r>
        <w:rPr>
          <w:lang w:val="en-US"/>
        </w:rPr>
        <w:t xml:space="preserve">Some examples for administrative offences: to drive automobile or other device without proper license, </w:t>
      </w:r>
      <w:proofErr w:type="spellStart"/>
      <w:r>
        <w:rPr>
          <w:lang w:val="en-US"/>
        </w:rPr>
        <w:t>pedistrians</w:t>
      </w:r>
      <w:proofErr w:type="spellEnd"/>
      <w:r>
        <w:rPr>
          <w:lang w:val="en-US"/>
        </w:rPr>
        <w:t xml:space="preserve"> to cross the road in place where this is not allowed and all other violations of the Roads Act </w:t>
      </w:r>
      <w:hyperlink r:id="rId103" w:history="1">
        <w:r w:rsidRPr="000D323B">
          <w:rPr>
            <w:rStyle w:val="Hyperlink"/>
            <w:i/>
            <w:lang w:val="en-US"/>
          </w:rPr>
          <w:t>(</w:t>
        </w:r>
        <w:r w:rsidRPr="000D323B">
          <w:rPr>
            <w:rStyle w:val="Hyperlink"/>
            <w:i/>
            <w:lang w:val="bg-BG"/>
          </w:rPr>
          <w:t>Закон за движение по пътищата</w:t>
        </w:r>
      </w:hyperlink>
      <w:r w:rsidRPr="000D323B">
        <w:rPr>
          <w:i/>
          <w:lang w:val="bg-BG"/>
        </w:rPr>
        <w:t>)</w:t>
      </w:r>
      <w:r>
        <w:rPr>
          <w:i/>
          <w:lang w:val="bg-BG"/>
        </w:rPr>
        <w:t xml:space="preserve">, </w:t>
      </w:r>
      <w:r>
        <w:rPr>
          <w:lang w:val="en-US"/>
        </w:rPr>
        <w:t xml:space="preserve">to produce extraordinary noise during the night and similar acts, to travel without ticket in the public transport. The violation of the rules of the Roads Act </w:t>
      </w:r>
      <w:hyperlink r:id="rId104" w:history="1">
        <w:r w:rsidRPr="00DC039D">
          <w:rPr>
            <w:rStyle w:val="Hyperlink"/>
            <w:i/>
            <w:lang w:val="en-US"/>
          </w:rPr>
          <w:t>(</w:t>
        </w:r>
        <w:r w:rsidRPr="00DC039D">
          <w:rPr>
            <w:rStyle w:val="Hyperlink"/>
            <w:i/>
            <w:lang w:val="bg-BG"/>
          </w:rPr>
          <w:t>Закон за движение по пътищата</w:t>
        </w:r>
      </w:hyperlink>
      <w:r w:rsidRPr="00DC039D">
        <w:rPr>
          <w:i/>
          <w:lang w:val="bg-BG"/>
        </w:rPr>
        <w:t>)</w:t>
      </w:r>
      <w:r>
        <w:rPr>
          <w:i/>
          <w:lang w:val="en-US"/>
        </w:rPr>
        <w:t xml:space="preserve"> </w:t>
      </w:r>
      <w:r w:rsidRPr="000D323B">
        <w:rPr>
          <w:lang w:val="en-US"/>
        </w:rPr>
        <w:t>is the</w:t>
      </w:r>
      <w:r>
        <w:rPr>
          <w:lang w:val="en-US"/>
        </w:rPr>
        <w:t xml:space="preserve"> most </w:t>
      </w:r>
      <w:r w:rsidRPr="00E346E9">
        <w:rPr>
          <w:lang w:val="en-US"/>
        </w:rPr>
        <w:t>frequently</w:t>
      </w:r>
      <w:r>
        <w:rPr>
          <w:lang w:val="en-US"/>
        </w:rPr>
        <w:t xml:space="preserve"> administrative violence made by children. </w:t>
      </w:r>
    </w:p>
  </w:footnote>
  <w:footnote w:id="164">
    <w:p w:rsidR="00726B6C" w:rsidRPr="00137CBC" w:rsidRDefault="00726B6C" w:rsidP="00AC7914">
      <w:pPr>
        <w:pStyle w:val="FootnoteText"/>
        <w:spacing w:after="0"/>
        <w:rPr>
          <w:lang w:val="bg-BG"/>
        </w:rPr>
      </w:pPr>
      <w:r>
        <w:rPr>
          <w:rStyle w:val="FootnoteReference"/>
        </w:rPr>
        <w:footnoteRef/>
      </w:r>
      <w:r>
        <w:t xml:space="preserve"> </w:t>
      </w:r>
      <w:proofErr w:type="gramStart"/>
      <w:r w:rsidRPr="00085E1C">
        <w:rPr>
          <w:lang w:val="en-US"/>
        </w:rPr>
        <w:t>Article</w:t>
      </w:r>
      <w:r w:rsidRPr="00C41BAF">
        <w:rPr>
          <w:lang w:val="bg-BG"/>
        </w:rPr>
        <w:t xml:space="preserve"> </w:t>
      </w:r>
      <w:r w:rsidRPr="00C41BAF">
        <w:rPr>
          <w:lang w:val="bg-BG"/>
        </w:rPr>
        <w:t xml:space="preserve">26(2) </w:t>
      </w:r>
      <w:r>
        <w:rPr>
          <w:lang w:val="en-US"/>
        </w:rPr>
        <w:t>of</w:t>
      </w:r>
      <w:r w:rsidRPr="00A830AF">
        <w:rPr>
          <w:lang w:val="bg-BG"/>
        </w:rPr>
        <w:t xml:space="preserve"> </w:t>
      </w:r>
      <w:r>
        <w:rPr>
          <w:lang w:val="en-US"/>
        </w:rPr>
        <w:t>the</w:t>
      </w:r>
      <w:r w:rsidRPr="00A830AF">
        <w:rPr>
          <w:lang w:val="bg-BG"/>
        </w:rPr>
        <w:t xml:space="preserve"> </w:t>
      </w:r>
      <w:r w:rsidRPr="00085E1C">
        <w:rPr>
          <w:lang w:val="en-US"/>
        </w:rPr>
        <w:t>AVSA</w:t>
      </w:r>
      <w:r>
        <w:rPr>
          <w:lang w:val="bg-BG"/>
        </w:rPr>
        <w:t xml:space="preserve"> </w:t>
      </w:r>
      <w:hyperlink r:id="rId105" w:history="1">
        <w:r w:rsidRPr="00C41BAF">
          <w:rPr>
            <w:rStyle w:val="Hyperlink"/>
            <w:rFonts w:cs="Arial"/>
            <w:i/>
            <w:lang w:val="bg-BG"/>
          </w:rPr>
          <w:t>(</w:t>
        </w:r>
        <w:r w:rsidRPr="00137CBC">
          <w:rPr>
            <w:rStyle w:val="Hyperlink"/>
            <w:rFonts w:cs="Arial"/>
            <w:i/>
            <w:lang w:val="bg-BG"/>
          </w:rPr>
          <w:t>Закон за административните нарушения и наказания)</w:t>
        </w:r>
      </w:hyperlink>
      <w:r w:rsidRPr="00137CBC">
        <w:rPr>
          <w:rFonts w:cs="Arial"/>
          <w:i/>
          <w:lang w:val="bg-BG"/>
        </w:rPr>
        <w:t>.</w:t>
      </w:r>
      <w:proofErr w:type="gramEnd"/>
    </w:p>
  </w:footnote>
  <w:footnote w:id="165">
    <w:p w:rsidR="00726B6C" w:rsidRPr="00E96A67" w:rsidRDefault="00726B6C" w:rsidP="00AC7914">
      <w:pPr>
        <w:pStyle w:val="FootnoteText"/>
        <w:spacing w:after="0"/>
        <w:rPr>
          <w:lang w:val="en-US"/>
        </w:rPr>
      </w:pPr>
      <w:r>
        <w:rPr>
          <w:rStyle w:val="FootnoteReference"/>
        </w:rPr>
        <w:footnoteRef/>
      </w:r>
      <w:r w:rsidRPr="00372F7C">
        <w:rPr>
          <w:lang w:val="bg-BG"/>
        </w:rPr>
        <w:t xml:space="preserve"> </w:t>
      </w:r>
      <w:proofErr w:type="gramStart"/>
      <w:r>
        <w:rPr>
          <w:lang w:val="en-US"/>
        </w:rPr>
        <w:t>Article</w:t>
      </w:r>
      <w:r w:rsidRPr="00A830AF">
        <w:rPr>
          <w:lang w:val="bg-BG"/>
        </w:rPr>
        <w:t xml:space="preserve"> </w:t>
      </w:r>
      <w:r w:rsidRPr="00A830AF">
        <w:rPr>
          <w:lang w:val="bg-BG"/>
        </w:rPr>
        <w:t xml:space="preserve">26(3) </w:t>
      </w:r>
      <w:r>
        <w:rPr>
          <w:lang w:val="en-US"/>
        </w:rPr>
        <w:t>of</w:t>
      </w:r>
      <w:r w:rsidRPr="00A830AF">
        <w:rPr>
          <w:lang w:val="bg-BG"/>
        </w:rPr>
        <w:t xml:space="preserve"> </w:t>
      </w:r>
      <w:r>
        <w:rPr>
          <w:lang w:val="en-US"/>
        </w:rPr>
        <w:t>the</w:t>
      </w:r>
      <w:r w:rsidRPr="00A830AF">
        <w:rPr>
          <w:lang w:val="bg-BG"/>
        </w:rPr>
        <w:t xml:space="preserve"> </w:t>
      </w:r>
      <w:r w:rsidRPr="00C41BAF">
        <w:rPr>
          <w:lang w:val="en-US"/>
        </w:rPr>
        <w:t>AVSA</w:t>
      </w:r>
      <w:r w:rsidRPr="00CC5FEE">
        <w:rPr>
          <w:lang w:val="bg-BG"/>
        </w:rPr>
        <w:t xml:space="preserve"> </w:t>
      </w:r>
      <w:hyperlink r:id="rId106" w:history="1">
        <w:r w:rsidRPr="00CC5FEE">
          <w:rPr>
            <w:rStyle w:val="Hyperlink"/>
            <w:rFonts w:cs="Arial"/>
            <w:i/>
            <w:lang w:val="bg-BG"/>
          </w:rPr>
          <w:t>(Закон за административните нарушения и наказания)</w:t>
        </w:r>
      </w:hyperlink>
      <w:r w:rsidRPr="000D323B">
        <w:rPr>
          <w:rFonts w:cs="Arial"/>
          <w:i/>
          <w:lang w:val="bg-BG"/>
        </w:rPr>
        <w:t>.</w:t>
      </w:r>
      <w:proofErr w:type="gramEnd"/>
      <w:r w:rsidRPr="000D323B">
        <w:rPr>
          <w:rFonts w:cs="Arial"/>
          <w:i/>
          <w:lang w:val="bg-BG"/>
        </w:rPr>
        <w:t xml:space="preserve"> </w:t>
      </w:r>
      <w:r>
        <w:rPr>
          <w:lang w:val="en-US"/>
        </w:rPr>
        <w:t>In this case, they will be responsible together.</w:t>
      </w:r>
    </w:p>
  </w:footnote>
  <w:footnote w:id="166">
    <w:p w:rsidR="00726B6C" w:rsidRPr="00C41BAF" w:rsidRDefault="00726B6C" w:rsidP="00AC7914">
      <w:pPr>
        <w:pStyle w:val="FootnoteText"/>
        <w:spacing w:after="0"/>
        <w:rPr>
          <w:lang w:val="en-US"/>
        </w:rPr>
      </w:pPr>
      <w:r>
        <w:rPr>
          <w:rStyle w:val="FootnoteReference"/>
        </w:rPr>
        <w:footnoteRef/>
      </w:r>
      <w:r>
        <w:t xml:space="preserve"> </w:t>
      </w:r>
      <w:proofErr w:type="gramStart"/>
      <w:r w:rsidRPr="00C41BAF">
        <w:rPr>
          <w:lang w:val="en-US"/>
        </w:rPr>
        <w:t xml:space="preserve">Article 26(3) </w:t>
      </w:r>
      <w:r>
        <w:rPr>
          <w:lang w:val="en-US"/>
        </w:rPr>
        <w:t xml:space="preserve">of the </w:t>
      </w:r>
      <w:r w:rsidRPr="00C41BAF">
        <w:rPr>
          <w:lang w:val="en-US"/>
        </w:rPr>
        <w:t>AVSA</w:t>
      </w:r>
      <w:r w:rsidRPr="00CC5FEE">
        <w:rPr>
          <w:lang w:val="bg-BG"/>
        </w:rPr>
        <w:t xml:space="preserve"> </w:t>
      </w:r>
      <w:hyperlink r:id="rId107" w:history="1">
        <w:r w:rsidRPr="00CC5FEE">
          <w:rPr>
            <w:rStyle w:val="Hyperlink"/>
            <w:rFonts w:cs="Arial"/>
            <w:i/>
            <w:lang w:val="bg-BG"/>
          </w:rPr>
          <w:t>(Закон за административните нарушения и наказания)</w:t>
        </w:r>
      </w:hyperlink>
      <w:r w:rsidRPr="00C41BAF">
        <w:rPr>
          <w:lang w:val="en-US"/>
        </w:rPr>
        <w:t>.</w:t>
      </w:r>
      <w:proofErr w:type="gramEnd"/>
    </w:p>
  </w:footnote>
  <w:footnote w:id="167">
    <w:p w:rsidR="00726B6C" w:rsidRPr="000D323B" w:rsidRDefault="00726B6C" w:rsidP="00AC7914">
      <w:pPr>
        <w:pStyle w:val="FootnoteText"/>
        <w:spacing w:after="0"/>
        <w:rPr>
          <w:lang w:val="en-US"/>
        </w:rPr>
      </w:pPr>
      <w:r>
        <w:rPr>
          <w:rStyle w:val="FootnoteReference"/>
        </w:rPr>
        <w:footnoteRef/>
      </w:r>
      <w:r>
        <w:t xml:space="preserve"> </w:t>
      </w:r>
      <w:r>
        <w:rPr>
          <w:lang w:val="en-US"/>
        </w:rPr>
        <w:t xml:space="preserve">In case of violation of the rules of Motion on the Roads Act </w:t>
      </w:r>
      <w:hyperlink r:id="rId108" w:history="1">
        <w:r w:rsidRPr="00DC039D">
          <w:rPr>
            <w:rStyle w:val="Hyperlink"/>
            <w:i/>
            <w:lang w:val="en-US"/>
          </w:rPr>
          <w:t>(</w:t>
        </w:r>
        <w:r w:rsidRPr="00DC039D">
          <w:rPr>
            <w:rStyle w:val="Hyperlink"/>
            <w:i/>
            <w:lang w:val="bg-BG"/>
          </w:rPr>
          <w:t>Закон за движение по пътищата</w:t>
        </w:r>
      </w:hyperlink>
      <w:r w:rsidRPr="00DC039D">
        <w:rPr>
          <w:i/>
          <w:lang w:val="bg-BG"/>
        </w:rPr>
        <w:t>)</w:t>
      </w:r>
      <w:r>
        <w:rPr>
          <w:i/>
          <w:lang w:val="en-US"/>
        </w:rPr>
        <w:t xml:space="preserve"> </w:t>
      </w:r>
      <w:r w:rsidRPr="000D323B">
        <w:rPr>
          <w:lang w:val="en-US"/>
        </w:rPr>
        <w:t>the competent</w:t>
      </w:r>
      <w:r>
        <w:rPr>
          <w:lang w:val="en-US"/>
        </w:rPr>
        <w:t xml:space="preserve"> authority will be the Police Office where the violation has been fixed. </w:t>
      </w:r>
    </w:p>
  </w:footnote>
  <w:footnote w:id="168">
    <w:p w:rsidR="00726B6C" w:rsidRPr="00CC5FEE" w:rsidRDefault="00726B6C" w:rsidP="00AC7914">
      <w:pPr>
        <w:pStyle w:val="FootnoteText"/>
        <w:spacing w:after="0"/>
        <w:rPr>
          <w:lang w:val="en-US"/>
        </w:rPr>
      </w:pPr>
      <w:r w:rsidRPr="002B7F6A">
        <w:rPr>
          <w:rStyle w:val="FootnoteReference"/>
        </w:rPr>
        <w:footnoteRef/>
      </w:r>
      <w:r w:rsidRPr="002B7F6A">
        <w:rPr>
          <w:rStyle w:val="FootnoteReference"/>
        </w:rPr>
        <w:t xml:space="preserve"> </w:t>
      </w:r>
      <w:proofErr w:type="gramStart"/>
      <w:r w:rsidRPr="00CC5FEE">
        <w:rPr>
          <w:lang w:val="en-US"/>
        </w:rPr>
        <w:t xml:space="preserve">Article 63(1) </w:t>
      </w:r>
      <w:r>
        <w:rPr>
          <w:lang w:val="en-US"/>
        </w:rPr>
        <w:t xml:space="preserve">of the </w:t>
      </w:r>
      <w:r w:rsidRPr="00CC5FEE">
        <w:rPr>
          <w:rFonts w:cs="Arial"/>
        </w:rPr>
        <w:t xml:space="preserve">Administrative Violations and Sanctions Act </w:t>
      </w:r>
      <w:hyperlink r:id="rId109" w:history="1">
        <w:r w:rsidRPr="00CC5FEE">
          <w:rPr>
            <w:rStyle w:val="Hyperlink"/>
            <w:rFonts w:cs="Arial"/>
            <w:i/>
          </w:rPr>
          <w:t>(</w:t>
        </w:r>
        <w:r w:rsidRPr="00CC5FEE">
          <w:rPr>
            <w:rStyle w:val="Hyperlink"/>
            <w:rFonts w:cs="Arial"/>
            <w:i/>
            <w:lang w:val="bg-BG"/>
          </w:rPr>
          <w:t>Закон за административните нарушения и наказания)</w:t>
        </w:r>
      </w:hyperlink>
      <w:r w:rsidRPr="00CC5FEE">
        <w:rPr>
          <w:rFonts w:cs="Arial"/>
        </w:rPr>
        <w:t>.</w:t>
      </w:r>
      <w:proofErr w:type="gramEnd"/>
      <w:r w:rsidRPr="00CC5FEE">
        <w:rPr>
          <w:rFonts w:cs="Arial"/>
        </w:rPr>
        <w:t xml:space="preserve">  </w:t>
      </w:r>
    </w:p>
  </w:footnote>
  <w:footnote w:id="169">
    <w:p w:rsidR="00726B6C" w:rsidRPr="00137CBC" w:rsidRDefault="00726B6C" w:rsidP="00AC7914">
      <w:pPr>
        <w:pStyle w:val="FootnoteText"/>
        <w:spacing w:after="0"/>
        <w:rPr>
          <w:lang w:val="bg-BG"/>
        </w:rPr>
      </w:pPr>
      <w:r>
        <w:rPr>
          <w:rStyle w:val="FootnoteReference"/>
        </w:rPr>
        <w:footnoteRef/>
      </w:r>
      <w:r>
        <w:t xml:space="preserve"> </w:t>
      </w:r>
      <w:proofErr w:type="gramStart"/>
      <w:r w:rsidRPr="00C41BAF">
        <w:rPr>
          <w:lang w:val="en-US"/>
        </w:rPr>
        <w:t xml:space="preserve">Article 26(2) </w:t>
      </w:r>
      <w:r>
        <w:rPr>
          <w:lang w:val="en-US"/>
        </w:rPr>
        <w:t xml:space="preserve">of the </w:t>
      </w:r>
      <w:r w:rsidRPr="00C41BAF">
        <w:rPr>
          <w:lang w:val="en-US"/>
        </w:rPr>
        <w:t>AVSA</w:t>
      </w:r>
      <w:r w:rsidRPr="00137CBC">
        <w:rPr>
          <w:lang w:val="bg-BG"/>
        </w:rPr>
        <w:t xml:space="preserve"> </w:t>
      </w:r>
      <w:hyperlink r:id="rId110" w:history="1">
        <w:r w:rsidRPr="00137CBC">
          <w:rPr>
            <w:rStyle w:val="Hyperlink"/>
            <w:rFonts w:cs="Arial"/>
            <w:i/>
          </w:rPr>
          <w:t>(</w:t>
        </w:r>
        <w:r w:rsidRPr="00137CBC">
          <w:rPr>
            <w:rStyle w:val="Hyperlink"/>
            <w:rFonts w:cs="Arial"/>
            <w:i/>
            <w:lang w:val="bg-BG"/>
          </w:rPr>
          <w:t>Закон за административните нарушения и наказания)</w:t>
        </w:r>
      </w:hyperlink>
      <w:r w:rsidRPr="00137CBC">
        <w:rPr>
          <w:rFonts w:cs="Arial"/>
          <w:i/>
          <w:lang w:val="bg-BG"/>
        </w:rPr>
        <w:t>.</w:t>
      </w:r>
      <w:proofErr w:type="gramEnd"/>
    </w:p>
  </w:footnote>
  <w:footnote w:id="170">
    <w:p w:rsidR="00726B6C" w:rsidRPr="00B261DF" w:rsidRDefault="00726B6C" w:rsidP="00AC7914">
      <w:pPr>
        <w:pStyle w:val="FootnoteText"/>
        <w:spacing w:after="0"/>
        <w:jc w:val="both"/>
        <w:rPr>
          <w:lang w:val="bg-BG"/>
        </w:rPr>
      </w:pPr>
      <w:r>
        <w:rPr>
          <w:rStyle w:val="FootnoteReference"/>
        </w:rPr>
        <w:footnoteRef/>
      </w:r>
      <w:r w:rsidRPr="00372F7C">
        <w:rPr>
          <w:lang w:val="bg-BG"/>
        </w:rPr>
        <w:t xml:space="preserve"> </w:t>
      </w:r>
      <w:r>
        <w:rPr>
          <w:lang w:val="en-US"/>
        </w:rPr>
        <w:t>Article</w:t>
      </w:r>
      <w:r w:rsidRPr="00B261DF">
        <w:rPr>
          <w:lang w:val="bg-BG"/>
        </w:rPr>
        <w:t xml:space="preserve"> </w:t>
      </w:r>
      <w:r w:rsidRPr="00B261DF">
        <w:rPr>
          <w:lang w:val="bg-BG"/>
        </w:rPr>
        <w:t xml:space="preserve">144 </w:t>
      </w:r>
      <w:r>
        <w:rPr>
          <w:lang w:val="en-US"/>
        </w:rPr>
        <w:t>of</w:t>
      </w:r>
      <w:r w:rsidRPr="00A830AF">
        <w:rPr>
          <w:lang w:val="bg-BG"/>
        </w:rPr>
        <w:t xml:space="preserve"> </w:t>
      </w:r>
      <w:r>
        <w:rPr>
          <w:lang w:val="en-US"/>
        </w:rPr>
        <w:t>the</w:t>
      </w:r>
      <w:r w:rsidRPr="00A830AF">
        <w:rPr>
          <w:lang w:val="bg-BG"/>
        </w:rPr>
        <w:t xml:space="preserve"> </w:t>
      </w:r>
      <w:r>
        <w:rPr>
          <w:lang w:val="en-US"/>
        </w:rPr>
        <w:t>APC</w:t>
      </w:r>
      <w:r w:rsidRPr="00B261DF">
        <w:rPr>
          <w:lang w:val="bg-BG"/>
        </w:rPr>
        <w:t xml:space="preserve"> </w:t>
      </w:r>
      <w:hyperlink r:id="rId111" w:history="1">
        <w:r w:rsidRPr="00B261DF">
          <w:rPr>
            <w:rStyle w:val="Hyperlink"/>
            <w:rFonts w:cs="Arial"/>
            <w:i/>
            <w:lang w:val="bg-BG"/>
          </w:rPr>
          <w:t>(Административнопроцесуален кодекс)</w:t>
        </w:r>
      </w:hyperlink>
      <w:r w:rsidRPr="00B261DF">
        <w:rPr>
          <w:lang w:val="bg-BG"/>
        </w:rPr>
        <w:t xml:space="preserve"> </w:t>
      </w:r>
      <w:r w:rsidRPr="005432B8">
        <w:rPr>
          <w:lang w:val="en-US"/>
        </w:rPr>
        <w:t>refers</w:t>
      </w:r>
      <w:r w:rsidRPr="00B261DF">
        <w:rPr>
          <w:lang w:val="bg-BG"/>
        </w:rPr>
        <w:t xml:space="preserve"> </w:t>
      </w:r>
      <w:r w:rsidRPr="005432B8">
        <w:rPr>
          <w:lang w:val="en-US"/>
        </w:rPr>
        <w:t>to</w:t>
      </w:r>
      <w:r w:rsidRPr="00B261DF">
        <w:rPr>
          <w:lang w:val="bg-BG"/>
        </w:rPr>
        <w:t xml:space="preserve"> </w:t>
      </w:r>
      <w:r>
        <w:rPr>
          <w:lang w:val="en-US"/>
        </w:rPr>
        <w:t>the</w:t>
      </w:r>
      <w:r w:rsidRPr="00A830AF">
        <w:rPr>
          <w:lang w:val="bg-BG"/>
        </w:rPr>
        <w:t xml:space="preserve"> </w:t>
      </w:r>
      <w:r w:rsidRPr="005432B8">
        <w:rPr>
          <w:lang w:val="en-US"/>
        </w:rPr>
        <w:t>CPC</w:t>
      </w:r>
      <w:r w:rsidRPr="00B261DF">
        <w:rPr>
          <w:lang w:val="bg-BG"/>
        </w:rPr>
        <w:t xml:space="preserve"> </w:t>
      </w:r>
      <w:r w:rsidRPr="00A830AF">
        <w:rPr>
          <w:i/>
          <w:color w:val="3333FF"/>
          <w:lang w:val="bg-BG"/>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/2135558368" </w:instrText>
      </w:r>
      <w:r w:rsidR="00A37835">
        <w:fldChar w:fldCharType="separate"/>
      </w:r>
      <w:r w:rsidRPr="005432B8">
        <w:rPr>
          <w:rStyle w:val="Hyperlink"/>
          <w:i/>
          <w:lang w:val="bg-BG"/>
        </w:rPr>
        <w:t>Граждански процесуален кодекс</w:t>
      </w:r>
      <w:r w:rsidR="00A37835">
        <w:rPr>
          <w:rStyle w:val="Hyperlink"/>
          <w:i/>
          <w:lang w:val="bg-BG"/>
        </w:rPr>
        <w:fldChar w:fldCharType="end"/>
      </w:r>
      <w:r w:rsidRPr="00A830AF">
        <w:rPr>
          <w:rFonts w:eastAsia="DejaVu Sans" w:cs="Calibri"/>
          <w:i/>
          <w:iCs/>
          <w:color w:val="3333FF"/>
          <w:kern w:val="1"/>
          <w:lang w:val="bg-BG" w:eastAsia="hi-IN" w:bidi="hi-IN"/>
        </w:rPr>
        <w:t>)</w:t>
      </w:r>
      <w:r w:rsidRPr="000D323B">
        <w:rPr>
          <w:rFonts w:eastAsia="DejaVu Sans" w:cs="Calibri"/>
          <w:i/>
          <w:iCs/>
          <w:kern w:val="1"/>
          <w:lang w:val="bg-BG" w:eastAsia="hi-IN" w:bidi="hi-IN"/>
        </w:rPr>
        <w:t xml:space="preserve"> </w:t>
      </w:r>
      <w:r w:rsidRPr="00A830AF">
        <w:rPr>
          <w:rFonts w:eastAsia="DejaVu Sans" w:cs="Calibri"/>
          <w:iCs/>
          <w:kern w:val="1"/>
          <w:lang w:val="en-US" w:eastAsia="hi-IN" w:bidi="hi-IN"/>
        </w:rPr>
        <w:t>for</w:t>
      </w:r>
      <w:r w:rsidRPr="00A830AF">
        <w:rPr>
          <w:rFonts w:eastAsia="DejaVu Sans" w:cs="Calibri"/>
          <w:iCs/>
          <w:kern w:val="1"/>
          <w:lang w:val="bg-BG" w:eastAsia="hi-IN" w:bidi="hi-IN"/>
        </w:rPr>
        <w:t xml:space="preserve"> </w:t>
      </w:r>
      <w:r w:rsidRPr="005432B8">
        <w:rPr>
          <w:lang w:val="en-US"/>
        </w:rPr>
        <w:t>all</w:t>
      </w:r>
      <w:r w:rsidRPr="00B261DF">
        <w:rPr>
          <w:lang w:val="bg-BG"/>
        </w:rPr>
        <w:t xml:space="preserve"> </w:t>
      </w:r>
      <w:r w:rsidRPr="005432B8">
        <w:rPr>
          <w:lang w:val="en-US"/>
        </w:rPr>
        <w:t>issues</w:t>
      </w:r>
      <w:r w:rsidRPr="00B261DF">
        <w:rPr>
          <w:lang w:val="bg-BG"/>
        </w:rPr>
        <w:t xml:space="preserve"> </w:t>
      </w:r>
      <w:r w:rsidRPr="005432B8">
        <w:rPr>
          <w:lang w:val="en-US"/>
        </w:rPr>
        <w:t>not</w:t>
      </w:r>
      <w:r w:rsidRPr="00B261DF">
        <w:rPr>
          <w:lang w:val="bg-BG"/>
        </w:rPr>
        <w:t xml:space="preserve"> </w:t>
      </w:r>
      <w:r>
        <w:rPr>
          <w:lang w:val="en-US"/>
        </w:rPr>
        <w:t>already</w:t>
      </w:r>
      <w:r w:rsidRPr="00A830AF">
        <w:rPr>
          <w:lang w:val="bg-BG"/>
        </w:rPr>
        <w:t xml:space="preserve"> </w:t>
      </w:r>
      <w:r w:rsidRPr="005432B8">
        <w:rPr>
          <w:lang w:val="en-US"/>
        </w:rPr>
        <w:t>covered</w:t>
      </w:r>
      <w:r w:rsidRPr="00B261DF">
        <w:rPr>
          <w:lang w:val="bg-BG"/>
        </w:rPr>
        <w:t xml:space="preserve"> </w:t>
      </w:r>
      <w:r w:rsidRPr="005432B8">
        <w:rPr>
          <w:lang w:val="en-US"/>
        </w:rPr>
        <w:t>by</w:t>
      </w:r>
      <w:r w:rsidRPr="00B261DF">
        <w:rPr>
          <w:lang w:val="bg-BG"/>
        </w:rPr>
        <w:t xml:space="preserve"> </w:t>
      </w:r>
      <w:r>
        <w:rPr>
          <w:lang w:val="en-US"/>
        </w:rPr>
        <w:t>the</w:t>
      </w:r>
      <w:r w:rsidRPr="00A830AF">
        <w:rPr>
          <w:lang w:val="bg-BG"/>
        </w:rPr>
        <w:t xml:space="preserve"> </w:t>
      </w:r>
      <w:r w:rsidRPr="005432B8">
        <w:t>APC</w:t>
      </w:r>
      <w:r w:rsidRPr="00B261DF">
        <w:rPr>
          <w:lang w:val="bg-BG"/>
        </w:rPr>
        <w:t xml:space="preserve"> </w:t>
      </w:r>
      <w:hyperlink r:id="rId112" w:history="1">
        <w:r w:rsidRPr="00B261DF">
          <w:rPr>
            <w:rStyle w:val="Hyperlink"/>
            <w:rFonts w:cs="Arial"/>
            <w:i/>
            <w:lang w:val="bg-BG"/>
          </w:rPr>
          <w:t>(Административнопроцесуален кодекс)</w:t>
        </w:r>
      </w:hyperlink>
      <w:r w:rsidRPr="00B261DF">
        <w:rPr>
          <w:lang w:val="bg-BG"/>
        </w:rPr>
        <w:t>.</w:t>
      </w:r>
    </w:p>
  </w:footnote>
  <w:footnote w:id="171">
    <w:p w:rsidR="00726B6C" w:rsidRPr="002E0530" w:rsidRDefault="00726B6C" w:rsidP="00AC7914">
      <w:pPr>
        <w:pStyle w:val="FootnoteText"/>
        <w:spacing w:after="0"/>
        <w:rPr>
          <w:lang w:val="bg-BG"/>
        </w:rPr>
      </w:pPr>
      <w:r>
        <w:rPr>
          <w:rStyle w:val="FootnoteReference"/>
        </w:rPr>
        <w:footnoteRef/>
      </w:r>
      <w:proofErr w:type="gramStart"/>
      <w:r w:rsidRPr="00462852">
        <w:t>Article</w:t>
      </w:r>
      <w:r w:rsidRPr="00372F7C">
        <w:rPr>
          <w:lang w:val="bg-BG"/>
        </w:rPr>
        <w:t xml:space="preserve"> </w:t>
      </w:r>
      <w:r w:rsidRPr="00372F7C">
        <w:rPr>
          <w:lang w:val="bg-BG"/>
        </w:rPr>
        <w:t xml:space="preserve">13 </w:t>
      </w:r>
      <w:r>
        <w:rPr>
          <w:lang w:val="en-US"/>
        </w:rPr>
        <w:t>of</w:t>
      </w:r>
      <w:r w:rsidRPr="00A830AF">
        <w:rPr>
          <w:lang w:val="bg-BG"/>
        </w:rPr>
        <w:t xml:space="preserve"> </w:t>
      </w:r>
      <w:r>
        <w:rPr>
          <w:lang w:val="en-US"/>
        </w:rPr>
        <w:t>the</w:t>
      </w:r>
      <w:r w:rsidRPr="00A830AF">
        <w:rPr>
          <w:lang w:val="bg-BG"/>
        </w:rPr>
        <w:t xml:space="preserve"> </w:t>
      </w:r>
      <w:r w:rsidRPr="00462852">
        <w:t>CPA</w:t>
      </w:r>
      <w:r w:rsidRPr="00372F7C">
        <w:rPr>
          <w:lang w:val="bg-BG"/>
        </w:rPr>
        <w:t xml:space="preserve"> </w:t>
      </w:r>
      <w:r w:rsidRPr="00372F7C">
        <w:rPr>
          <w:rFonts w:cs="Calibri"/>
          <w:i/>
          <w:iCs/>
          <w:color w:val="3333FF"/>
          <w:lang w:val="bg-BG"/>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372F7C">
        <w:rPr>
          <w:rStyle w:val="Hyperlink"/>
          <w:i/>
          <w:lang w:val="bg-BG"/>
        </w:rPr>
        <w:t>Закон за закрила на детето</w:t>
      </w:r>
      <w:r w:rsidR="00A37835">
        <w:rPr>
          <w:rStyle w:val="Hyperlink"/>
          <w:i/>
          <w:lang w:val="bg-BG"/>
        </w:rPr>
        <w:fldChar w:fldCharType="end"/>
      </w:r>
      <w:r w:rsidRPr="00372F7C">
        <w:rPr>
          <w:rFonts w:cs="Calibri"/>
          <w:i/>
          <w:iCs/>
          <w:color w:val="3333FF"/>
          <w:lang w:val="bg-BG"/>
        </w:rPr>
        <w:t>)</w:t>
      </w:r>
      <w:r w:rsidRPr="00372F7C">
        <w:rPr>
          <w:rFonts w:cs="Calibri"/>
          <w:i/>
          <w:iCs/>
          <w:lang w:val="bg-BG"/>
        </w:rPr>
        <w:t>.</w:t>
      </w:r>
      <w:proofErr w:type="gramEnd"/>
    </w:p>
  </w:footnote>
  <w:footnote w:id="172">
    <w:p w:rsidR="00726B6C" w:rsidRPr="002E0530" w:rsidRDefault="00726B6C" w:rsidP="00AC7914">
      <w:pPr>
        <w:pStyle w:val="FootnoteText"/>
        <w:spacing w:after="0"/>
        <w:rPr>
          <w:i/>
          <w:lang w:val="bg-BG"/>
        </w:rPr>
      </w:pPr>
      <w:r>
        <w:rPr>
          <w:rStyle w:val="FootnoteReference"/>
        </w:rPr>
        <w:footnoteRef/>
      </w:r>
      <w:proofErr w:type="gramStart"/>
      <w:r w:rsidRPr="00462852">
        <w:t>Article</w:t>
      </w:r>
      <w:r w:rsidRPr="00A25643">
        <w:rPr>
          <w:lang w:val="bg-BG"/>
        </w:rPr>
        <w:t xml:space="preserve">  </w:t>
      </w:r>
      <w:r w:rsidRPr="00A25643">
        <w:rPr>
          <w:lang w:val="bg-BG"/>
        </w:rPr>
        <w:t>(</w:t>
      </w:r>
      <w:proofErr w:type="gramEnd"/>
      <w:r w:rsidRPr="00A25643">
        <w:rPr>
          <w:lang w:val="bg-BG"/>
        </w:rPr>
        <w:t xml:space="preserve">3) </w:t>
      </w:r>
      <w:r w:rsidRPr="00462852">
        <w:t>point</w:t>
      </w:r>
      <w:r w:rsidRPr="00A25643">
        <w:rPr>
          <w:lang w:val="bg-BG"/>
        </w:rPr>
        <w:t xml:space="preserve"> 1 </w:t>
      </w:r>
      <w:r>
        <w:rPr>
          <w:lang w:val="en-US"/>
        </w:rPr>
        <w:t>of</w:t>
      </w:r>
      <w:r w:rsidRPr="00A25643">
        <w:rPr>
          <w:lang w:val="bg-BG"/>
        </w:rPr>
        <w:t xml:space="preserve"> </w:t>
      </w:r>
      <w:r>
        <w:rPr>
          <w:lang w:val="en-US"/>
        </w:rPr>
        <w:t>the</w:t>
      </w:r>
      <w:r w:rsidRPr="00A25643">
        <w:rPr>
          <w:lang w:val="bg-BG"/>
        </w:rPr>
        <w:t xml:space="preserve"> </w:t>
      </w:r>
      <w:r w:rsidRPr="00462852">
        <w:t>CPA</w:t>
      </w:r>
      <w:r w:rsidRPr="00A25643">
        <w:rPr>
          <w:lang w:val="bg-BG"/>
        </w:rPr>
        <w:t xml:space="preserve"> </w:t>
      </w:r>
      <w:r w:rsidRPr="00A25643">
        <w:rPr>
          <w:rFonts w:cs="Calibri"/>
          <w:i/>
          <w:iCs/>
          <w:color w:val="3333FF"/>
          <w:lang w:val="bg-BG"/>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A25643">
        <w:rPr>
          <w:rStyle w:val="Hyperlink"/>
          <w:i/>
          <w:lang w:val="bg-BG"/>
        </w:rPr>
        <w:t>Закон за закрила на детето</w:t>
      </w:r>
      <w:r w:rsidR="00A37835">
        <w:rPr>
          <w:rStyle w:val="Hyperlink"/>
          <w:i/>
          <w:lang w:val="bg-BG"/>
        </w:rPr>
        <w:fldChar w:fldCharType="end"/>
      </w:r>
      <w:r w:rsidRPr="00A25643">
        <w:rPr>
          <w:rFonts w:cs="Calibri"/>
          <w:i/>
          <w:iCs/>
          <w:color w:val="3333FF"/>
          <w:lang w:val="bg-BG"/>
        </w:rPr>
        <w:t>)</w:t>
      </w:r>
      <w:r w:rsidRPr="002E0530">
        <w:rPr>
          <w:rFonts w:cs="Calibri"/>
          <w:i/>
          <w:iCs/>
          <w:lang w:val="bg-BG"/>
        </w:rPr>
        <w:t>.</w:t>
      </w:r>
    </w:p>
  </w:footnote>
  <w:footnote w:id="173">
    <w:p w:rsidR="00726B6C" w:rsidRPr="00A25643" w:rsidRDefault="00726B6C" w:rsidP="00AC7914">
      <w:pPr>
        <w:pStyle w:val="FootnoteText"/>
        <w:spacing w:after="0"/>
        <w:rPr>
          <w:i/>
          <w:lang w:val="bg-BG"/>
        </w:rPr>
      </w:pPr>
      <w:r w:rsidRPr="00462852">
        <w:rPr>
          <w:rStyle w:val="FootnoteCharacters"/>
          <w:i/>
        </w:rPr>
        <w:footnoteRef/>
      </w:r>
      <w:r w:rsidRPr="00462852">
        <w:rPr>
          <w:i/>
        </w:rPr>
        <w:t>Arti</w:t>
      </w:r>
      <w:r>
        <w:t>cle</w:t>
      </w:r>
      <w:r w:rsidRPr="00A25643">
        <w:rPr>
          <w:lang w:val="bg-BG"/>
        </w:rPr>
        <w:t xml:space="preserve"> </w:t>
      </w:r>
      <w:r w:rsidRPr="00A25643">
        <w:rPr>
          <w:lang w:val="bg-BG"/>
        </w:rPr>
        <w:t xml:space="preserve">15(3) </w:t>
      </w:r>
      <w:r>
        <w:t>point</w:t>
      </w:r>
      <w:r w:rsidRPr="00A25643">
        <w:rPr>
          <w:lang w:val="bg-BG"/>
        </w:rPr>
        <w:t xml:space="preserve"> 2 </w:t>
      </w:r>
      <w:r>
        <w:rPr>
          <w:lang w:val="en-US"/>
        </w:rPr>
        <w:t>of</w:t>
      </w:r>
      <w:r w:rsidRPr="00A25643">
        <w:rPr>
          <w:lang w:val="bg-BG"/>
        </w:rPr>
        <w:t xml:space="preserve"> </w:t>
      </w:r>
      <w:r>
        <w:rPr>
          <w:lang w:val="en-US"/>
        </w:rPr>
        <w:t>the</w:t>
      </w:r>
      <w:r w:rsidRPr="00A25643">
        <w:rPr>
          <w:lang w:val="bg-BG"/>
        </w:rPr>
        <w:t xml:space="preserve"> </w:t>
      </w:r>
      <w:r>
        <w:t>CPA</w:t>
      </w:r>
      <w:r w:rsidRPr="00A25643">
        <w:rPr>
          <w:lang w:val="bg-BG"/>
        </w:rPr>
        <w:t xml:space="preserve"> </w:t>
      </w:r>
      <w:r w:rsidRPr="00A25643">
        <w:rPr>
          <w:rFonts w:cs="Calibri"/>
          <w:i/>
          <w:iCs/>
          <w:color w:val="3333FF"/>
          <w:lang w:val="bg-BG"/>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A25643">
        <w:rPr>
          <w:rStyle w:val="Hyperlink"/>
          <w:i/>
          <w:lang w:val="bg-BG"/>
        </w:rPr>
        <w:t>Закон за закрила на детето</w:t>
      </w:r>
      <w:r w:rsidR="00A37835">
        <w:rPr>
          <w:rStyle w:val="Hyperlink"/>
          <w:i/>
          <w:lang w:val="bg-BG"/>
        </w:rPr>
        <w:fldChar w:fldCharType="end"/>
      </w:r>
      <w:r w:rsidRPr="00A25643">
        <w:rPr>
          <w:rFonts w:cs="Calibri"/>
          <w:i/>
          <w:iCs/>
          <w:color w:val="3333FF"/>
          <w:lang w:val="bg-BG"/>
        </w:rPr>
        <w:t>)</w:t>
      </w:r>
      <w:r w:rsidRPr="00A25643">
        <w:rPr>
          <w:i/>
          <w:lang w:val="bg-BG"/>
        </w:rPr>
        <w:t>.</w:t>
      </w:r>
    </w:p>
  </w:footnote>
  <w:footnote w:id="174">
    <w:p w:rsidR="00726B6C" w:rsidRPr="005432B8" w:rsidRDefault="00726B6C" w:rsidP="00AC7914">
      <w:pPr>
        <w:pStyle w:val="FootnoteText"/>
        <w:spacing w:after="0"/>
        <w:rPr>
          <w:lang w:val="bg-BG"/>
        </w:rPr>
      </w:pPr>
      <w:r>
        <w:rPr>
          <w:rStyle w:val="FootnoteReference"/>
        </w:rPr>
        <w:footnoteRef/>
      </w:r>
      <w:r>
        <w:rPr>
          <w:lang w:val="en-US"/>
        </w:rPr>
        <w:t>Providing information on a child’s right in a specific situation can be a service provided by the NGO and the CPD.</w:t>
      </w:r>
    </w:p>
  </w:footnote>
  <w:footnote w:id="175">
    <w:p w:rsidR="00726B6C" w:rsidRPr="00372F7C" w:rsidRDefault="00726B6C" w:rsidP="00AC7914">
      <w:pPr>
        <w:pStyle w:val="FootnoteText"/>
        <w:spacing w:after="0" w:line="100" w:lineRule="atLeast"/>
        <w:rPr>
          <w:lang w:val="bg-BG"/>
        </w:rPr>
      </w:pPr>
      <w:r>
        <w:rPr>
          <w:rStyle w:val="FootnoteCharacters"/>
        </w:rPr>
        <w:footnoteRef/>
      </w:r>
      <w:r>
        <w:t>Article</w:t>
      </w:r>
      <w:r w:rsidRPr="00372F7C">
        <w:rPr>
          <w:lang w:val="bg-BG"/>
        </w:rPr>
        <w:t xml:space="preserve"> </w:t>
      </w:r>
      <w:r w:rsidRPr="00372F7C">
        <w:rPr>
          <w:lang w:val="bg-BG"/>
        </w:rPr>
        <w:t xml:space="preserve">68(3) </w:t>
      </w:r>
      <w:r>
        <w:t>point</w:t>
      </w:r>
      <w:r w:rsidRPr="00372F7C">
        <w:rPr>
          <w:lang w:val="bg-BG"/>
        </w:rPr>
        <w:t xml:space="preserve"> </w:t>
      </w:r>
      <w:proofErr w:type="gramStart"/>
      <w:r w:rsidRPr="00372F7C">
        <w:rPr>
          <w:lang w:val="bg-BG"/>
        </w:rPr>
        <w:t xml:space="preserve">1  </w:t>
      </w:r>
      <w:r>
        <w:rPr>
          <w:lang w:val="en-US"/>
        </w:rPr>
        <w:t>of</w:t>
      </w:r>
      <w:proofErr w:type="gramEnd"/>
      <w:r w:rsidRPr="00A830AF">
        <w:rPr>
          <w:lang w:val="bg-BG"/>
        </w:rPr>
        <w:t xml:space="preserve"> </w:t>
      </w:r>
      <w:r>
        <w:rPr>
          <w:lang w:val="en-US"/>
        </w:rPr>
        <w:t>the</w:t>
      </w:r>
      <w:r w:rsidRPr="00A830AF">
        <w:rPr>
          <w:lang w:val="bg-BG"/>
        </w:rPr>
        <w:t xml:space="preserve"> </w:t>
      </w:r>
      <w:r>
        <w:t>RICPA</w:t>
      </w:r>
      <w:r w:rsidRPr="00372F7C">
        <w:rPr>
          <w:lang w:val="bg-BG"/>
        </w:rPr>
        <w:t xml:space="preserve"> </w:t>
      </w:r>
      <w:r w:rsidRPr="000D323B">
        <w:rPr>
          <w:lang w:val="bg-BG"/>
        </w:rPr>
        <w:t xml:space="preserve">2003 </w:t>
      </w:r>
      <w:r w:rsidRPr="00372F7C">
        <w:rPr>
          <w:i/>
          <w:color w:val="3333FF"/>
          <w:lang w:val="bg-BG"/>
        </w:rPr>
        <w:t>(</w:t>
      </w:r>
      <w:hyperlink r:id="rId113" w:history="1">
        <w:r w:rsidRPr="00372F7C">
          <w:rPr>
            <w:rStyle w:val="Hyperlink"/>
            <w:i/>
            <w:lang w:val="bg-BG"/>
          </w:rPr>
          <w:t>Правилник за приложение на Закона за закрила на детето</w:t>
        </w:r>
      </w:hyperlink>
      <w:r w:rsidRPr="00372F7C">
        <w:rPr>
          <w:i/>
          <w:color w:val="3333FF"/>
          <w:lang w:val="bg-BG"/>
        </w:rPr>
        <w:t>)</w:t>
      </w:r>
      <w:r w:rsidRPr="00372F7C">
        <w:rPr>
          <w:lang w:val="bg-BG"/>
        </w:rPr>
        <w:t xml:space="preserve">. </w:t>
      </w:r>
    </w:p>
  </w:footnote>
  <w:footnote w:id="176">
    <w:p w:rsidR="00726B6C" w:rsidRPr="00A25643" w:rsidRDefault="00726B6C" w:rsidP="00AC7914">
      <w:pPr>
        <w:pStyle w:val="FootnoteText"/>
        <w:spacing w:after="0"/>
        <w:rPr>
          <w:rStyle w:val="Hyperlink"/>
          <w:i/>
          <w:lang w:val="bg-BG"/>
        </w:rPr>
      </w:pPr>
      <w:r>
        <w:rPr>
          <w:rStyle w:val="FootnoteCharacters"/>
        </w:rPr>
        <w:footnoteRef/>
      </w:r>
      <w:r>
        <w:t>Article</w:t>
      </w:r>
      <w:r w:rsidRPr="00A25643">
        <w:rPr>
          <w:lang w:val="bg-BG"/>
        </w:rPr>
        <w:t xml:space="preserve"> </w:t>
      </w:r>
      <w:r w:rsidRPr="00A25643">
        <w:rPr>
          <w:lang w:val="bg-BG"/>
        </w:rPr>
        <w:t xml:space="preserve">21(1) </w:t>
      </w:r>
      <w:r>
        <w:t>point</w:t>
      </w:r>
      <w:r w:rsidRPr="00A25643">
        <w:rPr>
          <w:lang w:val="bg-BG"/>
        </w:rPr>
        <w:t xml:space="preserve"> 5 </w:t>
      </w:r>
      <w:r>
        <w:rPr>
          <w:lang w:val="en-US"/>
        </w:rPr>
        <w:t>of</w:t>
      </w:r>
      <w:r w:rsidRPr="00A25643">
        <w:rPr>
          <w:lang w:val="bg-BG"/>
        </w:rPr>
        <w:t xml:space="preserve"> </w:t>
      </w:r>
      <w:r>
        <w:rPr>
          <w:lang w:val="en-US"/>
        </w:rPr>
        <w:t>the</w:t>
      </w:r>
      <w:r w:rsidRPr="00A25643">
        <w:rPr>
          <w:lang w:val="bg-BG"/>
        </w:rPr>
        <w:t xml:space="preserve"> </w:t>
      </w:r>
      <w:r>
        <w:t>CPA</w:t>
      </w:r>
      <w:r w:rsidRPr="00A25643">
        <w:rPr>
          <w:lang w:val="bg-BG"/>
        </w:rPr>
        <w:t xml:space="preserve"> </w:t>
      </w:r>
      <w:r w:rsidRPr="00A25643">
        <w:rPr>
          <w:rStyle w:val="Hyperlink"/>
          <w:i/>
          <w:lang w:val="bg-BG"/>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A25643">
        <w:rPr>
          <w:rStyle w:val="Hyperlink"/>
          <w:i/>
          <w:lang w:val="bg-BG"/>
        </w:rPr>
        <w:t>Закон за закрила на детето</w:t>
      </w:r>
      <w:r w:rsidR="00A37835">
        <w:rPr>
          <w:rStyle w:val="Hyperlink"/>
          <w:i/>
          <w:lang w:val="bg-BG"/>
        </w:rPr>
        <w:fldChar w:fldCharType="end"/>
      </w:r>
      <w:r w:rsidRPr="00A25643">
        <w:rPr>
          <w:rStyle w:val="Hyperlink"/>
          <w:i/>
          <w:lang w:val="bg-BG"/>
        </w:rPr>
        <w:t>).</w:t>
      </w:r>
    </w:p>
  </w:footnote>
  <w:footnote w:id="177">
    <w:p w:rsidR="00726B6C" w:rsidRPr="00A25643" w:rsidRDefault="00726B6C" w:rsidP="00AC7914">
      <w:pPr>
        <w:pStyle w:val="FootnoteText"/>
        <w:spacing w:after="0"/>
        <w:rPr>
          <w:lang w:val="bg-BG"/>
        </w:rPr>
      </w:pPr>
      <w:r>
        <w:rPr>
          <w:rStyle w:val="FootnoteCharacters"/>
        </w:rPr>
        <w:footnoteRef/>
      </w:r>
      <w:proofErr w:type="gramStart"/>
      <w:r>
        <w:t>Article</w:t>
      </w:r>
      <w:r w:rsidRPr="00A25643">
        <w:rPr>
          <w:lang w:val="bg-BG"/>
        </w:rPr>
        <w:t xml:space="preserve"> </w:t>
      </w:r>
      <w:r w:rsidRPr="00A25643">
        <w:rPr>
          <w:lang w:val="bg-BG"/>
        </w:rPr>
        <w:t xml:space="preserve">15(5) </w:t>
      </w:r>
      <w:r>
        <w:rPr>
          <w:lang w:val="en-US"/>
        </w:rPr>
        <w:t>of</w:t>
      </w:r>
      <w:r w:rsidRPr="00A25643">
        <w:rPr>
          <w:lang w:val="bg-BG"/>
        </w:rPr>
        <w:t xml:space="preserve"> </w:t>
      </w:r>
      <w:r>
        <w:rPr>
          <w:lang w:val="en-US"/>
        </w:rPr>
        <w:t>the</w:t>
      </w:r>
      <w:r w:rsidRPr="00A25643">
        <w:rPr>
          <w:lang w:val="bg-BG"/>
        </w:rPr>
        <w:t xml:space="preserve"> </w:t>
      </w:r>
      <w:r>
        <w:t>CPA</w:t>
      </w:r>
      <w:r w:rsidRPr="00A25643">
        <w:rPr>
          <w:lang w:val="bg-BG"/>
        </w:rPr>
        <w:t xml:space="preserve"> </w:t>
      </w:r>
      <w:r w:rsidRPr="00A25643">
        <w:rPr>
          <w:rStyle w:val="Hyperlink"/>
          <w:lang w:val="bg-BG"/>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A25643">
        <w:rPr>
          <w:rStyle w:val="Hyperlink"/>
          <w:i/>
          <w:lang w:val="bg-BG"/>
        </w:rPr>
        <w:t>Закон за закрила на детето</w:t>
      </w:r>
      <w:r w:rsidR="00A37835">
        <w:rPr>
          <w:rStyle w:val="Hyperlink"/>
          <w:i/>
          <w:lang w:val="bg-BG"/>
        </w:rPr>
        <w:fldChar w:fldCharType="end"/>
      </w:r>
      <w:r w:rsidRPr="00A25643">
        <w:rPr>
          <w:rFonts w:cs="Calibri"/>
          <w:i/>
          <w:iCs/>
          <w:color w:val="3333FF"/>
          <w:lang w:val="bg-BG"/>
        </w:rPr>
        <w:t>)</w:t>
      </w:r>
      <w:r w:rsidRPr="00A25643">
        <w:rPr>
          <w:lang w:val="bg-BG"/>
        </w:rPr>
        <w:t>.</w:t>
      </w:r>
      <w:proofErr w:type="gramEnd"/>
    </w:p>
  </w:footnote>
  <w:footnote w:id="178">
    <w:p w:rsidR="00726B6C" w:rsidRPr="004B0EF6" w:rsidRDefault="00726B6C" w:rsidP="00AC7914">
      <w:pPr>
        <w:pStyle w:val="FootnoteText"/>
        <w:spacing w:after="0"/>
        <w:rPr>
          <w:lang w:val="en-US"/>
        </w:rPr>
      </w:pPr>
      <w:r>
        <w:rPr>
          <w:rStyle w:val="FootnoteReference"/>
        </w:rPr>
        <w:footnoteRef/>
      </w:r>
      <w:r>
        <w:rPr>
          <w:lang w:val="en-US"/>
        </w:rPr>
        <w:t>There is not rule about this and the court has the discretion to decide what kind of additional information it will provide. This information has obtained through an interview with a stakeholder, i.e. a lawyer.</w:t>
      </w:r>
    </w:p>
  </w:footnote>
  <w:footnote w:id="179">
    <w:p w:rsidR="00726B6C" w:rsidRPr="00A830AF" w:rsidRDefault="00726B6C" w:rsidP="00AC7914">
      <w:pPr>
        <w:pStyle w:val="FootnoteText"/>
        <w:spacing w:after="0"/>
        <w:rPr>
          <w:rFonts w:cs="Calibri"/>
          <w:i/>
          <w:iCs/>
          <w:lang w:val="en-US"/>
        </w:rPr>
      </w:pPr>
      <w:r>
        <w:rPr>
          <w:rStyle w:val="FootnoteCharacters"/>
        </w:rPr>
        <w:footnoteRef/>
      </w:r>
      <w:proofErr w:type="gramStart"/>
      <w:r>
        <w:t xml:space="preserve">Article 21 (1) point 5 </w:t>
      </w:r>
      <w:r>
        <w:rPr>
          <w:lang w:val="en-US"/>
        </w:rPr>
        <w:t xml:space="preserve">of the </w:t>
      </w:r>
      <w:r>
        <w:t xml:space="preserve">CPA </w:t>
      </w:r>
      <w:r w:rsidRPr="00A830AF">
        <w:rPr>
          <w:rFonts w:cs="Calibri"/>
          <w:i/>
          <w:iCs/>
          <w:color w:val="3333FF"/>
        </w:rPr>
        <w:t>(</w:t>
      </w:r>
      <w:proofErr w:type="spellStart"/>
      <w:r w:rsidR="00A37835">
        <w:fldChar w:fldCharType="begin"/>
      </w:r>
      <w:r w:rsidR="00A37835">
        <w:instrText xml:space="preserve"> HYPERLINK "http://www.lex.bg/bg/laws/ldoc/2134925825" </w:instrText>
      </w:r>
      <w:r w:rsidR="00A37835">
        <w:fldChar w:fldCharType="separate"/>
      </w:r>
      <w:r w:rsidRPr="003F68A5">
        <w:rPr>
          <w:rStyle w:val="Hyperlink"/>
          <w:i/>
        </w:rPr>
        <w:t>Закон</w:t>
      </w:r>
      <w:proofErr w:type="spellEnd"/>
      <w:r w:rsidRPr="003F68A5">
        <w:rPr>
          <w:rStyle w:val="Hyperlink"/>
          <w:i/>
        </w:rPr>
        <w:t xml:space="preserve"> </w:t>
      </w:r>
      <w:proofErr w:type="spellStart"/>
      <w:r w:rsidRPr="003F68A5">
        <w:rPr>
          <w:rStyle w:val="Hyperlink"/>
          <w:i/>
        </w:rPr>
        <w:t>за</w:t>
      </w:r>
      <w:proofErr w:type="spellEnd"/>
      <w:r w:rsidRPr="003F68A5">
        <w:rPr>
          <w:rStyle w:val="Hyperlink"/>
          <w:i/>
        </w:rPr>
        <w:t xml:space="preserve"> </w:t>
      </w:r>
      <w:proofErr w:type="spellStart"/>
      <w:r w:rsidRPr="003F68A5">
        <w:rPr>
          <w:rStyle w:val="Hyperlink"/>
          <w:i/>
        </w:rPr>
        <w:t>закрила</w:t>
      </w:r>
      <w:proofErr w:type="spellEnd"/>
      <w:r w:rsidRPr="003F68A5">
        <w:rPr>
          <w:rStyle w:val="Hyperlink"/>
          <w:i/>
        </w:rPr>
        <w:t xml:space="preserve"> </w:t>
      </w:r>
      <w:proofErr w:type="spellStart"/>
      <w:r w:rsidRPr="003F68A5">
        <w:rPr>
          <w:rStyle w:val="Hyperlink"/>
          <w:i/>
        </w:rPr>
        <w:t>на</w:t>
      </w:r>
      <w:proofErr w:type="spellEnd"/>
      <w:r w:rsidRPr="003F68A5">
        <w:rPr>
          <w:rStyle w:val="Hyperlink"/>
          <w:i/>
        </w:rPr>
        <w:t xml:space="preserve"> </w:t>
      </w:r>
      <w:proofErr w:type="spellStart"/>
      <w:r w:rsidRPr="003F68A5">
        <w:rPr>
          <w:rStyle w:val="Hyperlink"/>
          <w:i/>
        </w:rPr>
        <w:t>детето</w:t>
      </w:r>
      <w:proofErr w:type="spellEnd"/>
      <w:r w:rsidR="00A37835">
        <w:rPr>
          <w:rStyle w:val="Hyperlink"/>
          <w:i/>
        </w:rPr>
        <w:fldChar w:fldCharType="end"/>
      </w:r>
      <w:r w:rsidRPr="00A830AF">
        <w:rPr>
          <w:rFonts w:cs="Calibri"/>
          <w:i/>
          <w:iCs/>
          <w:color w:val="3333FF"/>
        </w:rPr>
        <w:t>)</w:t>
      </w:r>
      <w:r>
        <w:rPr>
          <w:rFonts w:cs="Calibri"/>
          <w:i/>
          <w:iCs/>
          <w:lang w:val="en-US"/>
        </w:rPr>
        <w:t>.</w:t>
      </w:r>
      <w:proofErr w:type="gramEnd"/>
    </w:p>
  </w:footnote>
  <w:footnote w:id="180">
    <w:p w:rsidR="00726B6C" w:rsidRDefault="00726B6C" w:rsidP="00AC7914">
      <w:pPr>
        <w:pStyle w:val="FootnoteText"/>
        <w:spacing w:after="0" w:line="100" w:lineRule="atLeast"/>
      </w:pPr>
      <w:r>
        <w:rPr>
          <w:rStyle w:val="FootnoteCharacters"/>
        </w:rPr>
        <w:footnoteRef/>
      </w:r>
      <w:proofErr w:type="gramStart"/>
      <w:r>
        <w:t xml:space="preserve">Article 20 (2) </w:t>
      </w:r>
      <w:r>
        <w:rPr>
          <w:lang w:val="en-US"/>
        </w:rPr>
        <w:t xml:space="preserve">of the </w:t>
      </w:r>
      <w:r>
        <w:t>RICPA</w:t>
      </w:r>
      <w:r>
        <w:rPr>
          <w:i/>
        </w:rPr>
        <w:t xml:space="preserve"> </w:t>
      </w:r>
      <w:r w:rsidRPr="00A830AF">
        <w:rPr>
          <w:i/>
          <w:color w:val="3333FF"/>
        </w:rPr>
        <w:t>(</w:t>
      </w:r>
      <w:proofErr w:type="spellStart"/>
      <w:r w:rsidR="00A37835">
        <w:fldChar w:fldCharType="begin"/>
      </w:r>
      <w:r w:rsidR="00A37835">
        <w:instrText xml:space="preserve"> HYPERLINK "http://www.lex.bg/bg/laws/ldoc/21</w:instrText>
      </w:r>
      <w:r w:rsidR="00A37835">
        <w:instrText xml:space="preserve">35469520" </w:instrText>
      </w:r>
      <w:r w:rsidR="00A37835">
        <w:fldChar w:fldCharType="separate"/>
      </w:r>
      <w:r w:rsidRPr="0096433F">
        <w:rPr>
          <w:rStyle w:val="Hyperlink"/>
          <w:i/>
        </w:rPr>
        <w:t>Правилник</w:t>
      </w:r>
      <w:proofErr w:type="spellEnd"/>
      <w:r w:rsidRPr="0096433F">
        <w:rPr>
          <w:rStyle w:val="Hyperlink"/>
          <w:i/>
        </w:rPr>
        <w:t xml:space="preserve"> </w:t>
      </w:r>
      <w:proofErr w:type="spellStart"/>
      <w:r w:rsidRPr="0096433F">
        <w:rPr>
          <w:rStyle w:val="Hyperlink"/>
          <w:i/>
        </w:rPr>
        <w:t>за</w:t>
      </w:r>
      <w:proofErr w:type="spellEnd"/>
      <w:r w:rsidRPr="0096433F">
        <w:rPr>
          <w:rStyle w:val="Hyperlink"/>
          <w:i/>
        </w:rPr>
        <w:t xml:space="preserve"> </w:t>
      </w:r>
      <w:proofErr w:type="spellStart"/>
      <w:r w:rsidRPr="0096433F">
        <w:rPr>
          <w:rStyle w:val="Hyperlink"/>
          <w:i/>
        </w:rPr>
        <w:t>приложение</w:t>
      </w:r>
      <w:proofErr w:type="spellEnd"/>
      <w:r w:rsidRPr="0096433F">
        <w:rPr>
          <w:rStyle w:val="Hyperlink"/>
          <w:i/>
        </w:rPr>
        <w:t xml:space="preserve"> </w:t>
      </w:r>
      <w:proofErr w:type="spellStart"/>
      <w:r w:rsidRPr="0096433F">
        <w:rPr>
          <w:rStyle w:val="Hyperlink"/>
          <w:i/>
        </w:rPr>
        <w:t>на</w:t>
      </w:r>
      <w:proofErr w:type="spellEnd"/>
      <w:r w:rsidRPr="0096433F">
        <w:rPr>
          <w:rStyle w:val="Hyperlink"/>
          <w:i/>
        </w:rPr>
        <w:t xml:space="preserve"> </w:t>
      </w:r>
      <w:proofErr w:type="spellStart"/>
      <w:r w:rsidRPr="0096433F">
        <w:rPr>
          <w:rStyle w:val="Hyperlink"/>
          <w:i/>
        </w:rPr>
        <w:t>Закона</w:t>
      </w:r>
      <w:proofErr w:type="spellEnd"/>
      <w:r w:rsidRPr="0096433F">
        <w:rPr>
          <w:rStyle w:val="Hyperlink"/>
          <w:i/>
        </w:rPr>
        <w:t xml:space="preserve"> </w:t>
      </w:r>
      <w:proofErr w:type="spellStart"/>
      <w:r w:rsidRPr="0096433F">
        <w:rPr>
          <w:rStyle w:val="Hyperlink"/>
          <w:i/>
        </w:rPr>
        <w:t>за</w:t>
      </w:r>
      <w:proofErr w:type="spellEnd"/>
      <w:r w:rsidRPr="0096433F">
        <w:rPr>
          <w:rStyle w:val="Hyperlink"/>
          <w:i/>
        </w:rPr>
        <w:t xml:space="preserve"> </w:t>
      </w:r>
      <w:proofErr w:type="spellStart"/>
      <w:r w:rsidRPr="0096433F">
        <w:rPr>
          <w:rStyle w:val="Hyperlink"/>
          <w:i/>
        </w:rPr>
        <w:t>закрила</w:t>
      </w:r>
      <w:proofErr w:type="spellEnd"/>
      <w:r w:rsidRPr="0096433F">
        <w:rPr>
          <w:rStyle w:val="Hyperlink"/>
          <w:i/>
        </w:rPr>
        <w:t xml:space="preserve"> </w:t>
      </w:r>
      <w:proofErr w:type="spellStart"/>
      <w:r w:rsidRPr="0096433F">
        <w:rPr>
          <w:rStyle w:val="Hyperlink"/>
          <w:i/>
        </w:rPr>
        <w:t>на</w:t>
      </w:r>
      <w:proofErr w:type="spellEnd"/>
      <w:r w:rsidRPr="0096433F">
        <w:rPr>
          <w:rStyle w:val="Hyperlink"/>
          <w:i/>
        </w:rPr>
        <w:t xml:space="preserve"> </w:t>
      </w:r>
      <w:proofErr w:type="spellStart"/>
      <w:r w:rsidRPr="0096433F">
        <w:rPr>
          <w:rStyle w:val="Hyperlink"/>
          <w:i/>
        </w:rPr>
        <w:t>детето</w:t>
      </w:r>
      <w:proofErr w:type="spellEnd"/>
      <w:r w:rsidR="00A37835">
        <w:rPr>
          <w:rStyle w:val="Hyperlink"/>
          <w:i/>
        </w:rPr>
        <w:fldChar w:fldCharType="end"/>
      </w:r>
      <w:r w:rsidRPr="00A830AF">
        <w:rPr>
          <w:i/>
          <w:color w:val="3333FF"/>
        </w:rPr>
        <w:t>)</w:t>
      </w:r>
      <w:r>
        <w:t>.</w:t>
      </w:r>
      <w:proofErr w:type="gramEnd"/>
      <w:r>
        <w:t xml:space="preserve"> </w:t>
      </w:r>
    </w:p>
  </w:footnote>
  <w:footnote w:id="181">
    <w:p w:rsidR="00726B6C" w:rsidRDefault="00726B6C" w:rsidP="00AC7914">
      <w:pPr>
        <w:pStyle w:val="FootnoteText"/>
        <w:spacing w:after="0"/>
      </w:pPr>
      <w:r>
        <w:rPr>
          <w:rStyle w:val="FootnoteCharacters"/>
        </w:rPr>
        <w:footnoteRef/>
      </w:r>
      <w:r>
        <w:t xml:space="preserve">The page is available at: </w:t>
      </w:r>
      <w:hyperlink r:id="rId114" w:history="1">
        <w:r>
          <w:rPr>
            <w:rStyle w:val="Hyperlink"/>
          </w:rPr>
          <w:t>http://sacp.government.bg/za-deca/konvencia-oon-adaptirana/az-i-deteoto/</w:t>
        </w:r>
      </w:hyperlink>
      <w:r>
        <w:t xml:space="preserve">  (accessed on 15/03/2013).</w:t>
      </w:r>
    </w:p>
  </w:footnote>
  <w:footnote w:id="182">
    <w:p w:rsidR="00726B6C" w:rsidRDefault="00726B6C" w:rsidP="00AC7914">
      <w:pPr>
        <w:pStyle w:val="FootnoteText"/>
        <w:spacing w:after="0"/>
      </w:pPr>
      <w:r>
        <w:rPr>
          <w:rStyle w:val="FootnoteCharacters"/>
        </w:rPr>
        <w:footnoteRef/>
      </w:r>
      <w:proofErr w:type="gramStart"/>
      <w:r>
        <w:t>Article  2</w:t>
      </w:r>
      <w:proofErr w:type="gramEnd"/>
      <w:r>
        <w:t xml:space="preserve"> (1) </w:t>
      </w:r>
      <w:r>
        <w:rPr>
          <w:lang w:val="en-US"/>
        </w:rPr>
        <w:t xml:space="preserve">of the </w:t>
      </w:r>
      <w:r>
        <w:t>Code for International Private Law</w:t>
      </w:r>
      <w:r>
        <w:rPr>
          <w:lang w:val="bg-BG"/>
        </w:rPr>
        <w:t xml:space="preserve"> </w:t>
      </w:r>
      <w:r>
        <w:rPr>
          <w:lang w:val="bg-BG"/>
        </w:rPr>
        <w:t>2005</w:t>
      </w:r>
      <w:r>
        <w:t xml:space="preserve"> </w:t>
      </w:r>
      <w:hyperlink r:id="rId115" w:history="1">
        <w:r w:rsidRPr="0074409C">
          <w:rPr>
            <w:rStyle w:val="Hyperlink"/>
            <w:rFonts w:cs="Arial"/>
            <w:i/>
          </w:rPr>
          <w:t>(</w:t>
        </w:r>
        <w:r w:rsidRPr="0074409C">
          <w:rPr>
            <w:rStyle w:val="Hyperlink"/>
            <w:rFonts w:cs="Arial"/>
            <w:i/>
            <w:lang w:val="bg-BG"/>
          </w:rPr>
          <w:t>Закон за международното частно право)</w:t>
        </w:r>
        <w:r w:rsidRPr="00773C45">
          <w:rPr>
            <w:rStyle w:val="Hyperlink"/>
            <w:rFonts w:cs="Arial"/>
            <w:i/>
          </w:rPr>
          <w:t>.</w:t>
        </w:r>
      </w:hyperlink>
    </w:p>
  </w:footnote>
  <w:footnote w:id="183">
    <w:p w:rsidR="00726B6C" w:rsidRPr="0074409C" w:rsidRDefault="00726B6C" w:rsidP="00AC7914">
      <w:pPr>
        <w:pStyle w:val="FootnoteText"/>
        <w:spacing w:after="0"/>
        <w:rPr>
          <w:i/>
          <w:lang w:val="en-US"/>
        </w:rPr>
      </w:pPr>
      <w:r>
        <w:rPr>
          <w:rStyle w:val="FootnoteReference"/>
        </w:rPr>
        <w:footnoteRef/>
      </w:r>
      <w:proofErr w:type="gramStart"/>
      <w:r>
        <w:rPr>
          <w:lang w:val="en-US"/>
        </w:rPr>
        <w:t xml:space="preserve">Article 235 (5) of the CPC 2008 </w:t>
      </w:r>
      <w:r w:rsidRPr="00A830AF">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74409C">
        <w:rPr>
          <w:rStyle w:val="Hyperlink"/>
          <w:i/>
        </w:rPr>
        <w:t>Граждански</w:t>
      </w:r>
      <w:proofErr w:type="spellEnd"/>
      <w:r w:rsidRPr="0074409C">
        <w:rPr>
          <w:rStyle w:val="Hyperlink"/>
          <w:i/>
        </w:rPr>
        <w:t xml:space="preserve"> </w:t>
      </w:r>
      <w:proofErr w:type="spellStart"/>
      <w:r w:rsidRPr="0074409C">
        <w:rPr>
          <w:rStyle w:val="Hyperlink"/>
          <w:i/>
        </w:rPr>
        <w:t>процесуален</w:t>
      </w:r>
      <w:proofErr w:type="spellEnd"/>
      <w:r w:rsidRPr="0074409C">
        <w:rPr>
          <w:rStyle w:val="Hyperlink"/>
          <w:i/>
        </w:rPr>
        <w:t xml:space="preserve"> </w:t>
      </w:r>
      <w:proofErr w:type="spellStart"/>
      <w:r w:rsidRPr="0074409C">
        <w:rPr>
          <w:rStyle w:val="Hyperlink"/>
          <w:i/>
        </w:rPr>
        <w:t>кодекс</w:t>
      </w:r>
      <w:proofErr w:type="spellEnd"/>
      <w:r w:rsidR="00A37835">
        <w:rPr>
          <w:rStyle w:val="Hyperlink"/>
          <w:i/>
        </w:rPr>
        <w:fldChar w:fldCharType="end"/>
      </w:r>
      <w:r w:rsidRPr="00A830AF">
        <w:rPr>
          <w:rFonts w:eastAsia="DejaVu Sans" w:cs="Calibri"/>
          <w:i/>
          <w:iCs/>
          <w:color w:val="3333FF"/>
          <w:kern w:val="1"/>
          <w:lang w:eastAsia="hi-IN" w:bidi="hi-IN"/>
        </w:rPr>
        <w:t>)</w:t>
      </w:r>
      <w:r w:rsidRPr="0074409C">
        <w:rPr>
          <w:i/>
        </w:rPr>
        <w:t>.</w:t>
      </w:r>
      <w:proofErr w:type="gramEnd"/>
    </w:p>
  </w:footnote>
  <w:footnote w:id="184">
    <w:p w:rsidR="00726B6C" w:rsidRDefault="00726B6C" w:rsidP="00AC7914">
      <w:pPr>
        <w:pStyle w:val="FootnoteText"/>
        <w:spacing w:after="0"/>
        <w:jc w:val="both"/>
      </w:pPr>
      <w:r>
        <w:rPr>
          <w:rStyle w:val="FootnoteCharacters"/>
        </w:rPr>
        <w:footnoteRef/>
      </w:r>
      <w:r>
        <w:t xml:space="preserve">According to the general rule </w:t>
      </w:r>
      <w:r>
        <w:rPr>
          <w:lang w:val="en-US"/>
        </w:rPr>
        <w:t xml:space="preserve">in </w:t>
      </w:r>
      <w:r>
        <w:t xml:space="preserve">Article 46(2) </w:t>
      </w:r>
      <w:r>
        <w:rPr>
          <w:lang w:val="en-US"/>
        </w:rPr>
        <w:t xml:space="preserve">of the </w:t>
      </w:r>
      <w:r>
        <w:t xml:space="preserve">Law for Legislative Acts </w:t>
      </w:r>
      <w:proofErr w:type="gramStart"/>
      <w:r>
        <w:t>1973  (</w:t>
      </w:r>
      <w:proofErr w:type="gramEnd"/>
      <w:r>
        <w:t xml:space="preserve">changed in 2007) </w:t>
      </w:r>
      <w:hyperlink r:id="rId116" w:history="1">
        <w:r w:rsidRPr="00CE6F00">
          <w:rPr>
            <w:rStyle w:val="Hyperlink"/>
            <w:rFonts w:cs="Arial"/>
            <w:i/>
          </w:rPr>
          <w:t>(</w:t>
        </w:r>
        <w:r w:rsidRPr="00CE6F00">
          <w:rPr>
            <w:rStyle w:val="Hyperlink"/>
            <w:rFonts w:cs="Arial"/>
            <w:i/>
            <w:lang w:val="bg-BG"/>
          </w:rPr>
          <w:t>Закон за нормативните актове)</w:t>
        </w:r>
      </w:hyperlink>
      <w:r>
        <w:rPr>
          <w:i/>
          <w:lang w:val="en-US"/>
        </w:rPr>
        <w:t xml:space="preserve">, </w:t>
      </w:r>
      <w:r>
        <w:t xml:space="preserve">in case of a gap in the legislation, </w:t>
      </w:r>
      <w:r>
        <w:rPr>
          <w:lang w:val="en-US"/>
        </w:rPr>
        <w:t xml:space="preserve">the </w:t>
      </w:r>
      <w:r>
        <w:t xml:space="preserve">courts should apply by analogy </w:t>
      </w:r>
      <w:r>
        <w:rPr>
          <w:lang w:val="en-US"/>
        </w:rPr>
        <w:t xml:space="preserve">any </w:t>
      </w:r>
      <w:r>
        <w:t xml:space="preserve">rules regulating similar issues. </w:t>
      </w:r>
    </w:p>
  </w:footnote>
  <w:footnote w:id="185">
    <w:p w:rsidR="00726B6C" w:rsidRPr="00CE6F00"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170 of the </w:t>
      </w:r>
      <w:r>
        <w:t xml:space="preserve">CPC 2008 </w:t>
      </w:r>
      <w:r w:rsidRPr="00A830AF">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676907">
        <w:rPr>
          <w:rStyle w:val="Hyperlink"/>
          <w:i/>
        </w:rPr>
        <w:t>Граждански</w:t>
      </w:r>
      <w:proofErr w:type="spellEnd"/>
      <w:r w:rsidRPr="00676907">
        <w:rPr>
          <w:rStyle w:val="Hyperlink"/>
          <w:i/>
        </w:rPr>
        <w:t xml:space="preserve"> </w:t>
      </w:r>
      <w:proofErr w:type="spellStart"/>
      <w:r w:rsidRPr="00676907">
        <w:rPr>
          <w:rStyle w:val="Hyperlink"/>
          <w:i/>
        </w:rPr>
        <w:t>процесуален</w:t>
      </w:r>
      <w:proofErr w:type="spellEnd"/>
      <w:r w:rsidRPr="00676907">
        <w:rPr>
          <w:rStyle w:val="Hyperlink"/>
          <w:i/>
        </w:rPr>
        <w:t xml:space="preserve"> </w:t>
      </w:r>
      <w:proofErr w:type="spellStart"/>
      <w:r w:rsidRPr="00676907">
        <w:rPr>
          <w:rStyle w:val="Hyperlink"/>
          <w:i/>
        </w:rPr>
        <w:t>кодекс</w:t>
      </w:r>
      <w:proofErr w:type="spellEnd"/>
      <w:r w:rsidR="00A37835">
        <w:rPr>
          <w:rStyle w:val="Hyperlink"/>
          <w:i/>
        </w:rPr>
        <w:fldChar w:fldCharType="end"/>
      </w:r>
      <w:r w:rsidRPr="00A830AF">
        <w:rPr>
          <w:rFonts w:eastAsia="DejaVu Sans" w:cs="Calibri"/>
          <w:i/>
          <w:iCs/>
          <w:color w:val="3333FF"/>
          <w:kern w:val="1"/>
          <w:lang w:eastAsia="hi-IN" w:bidi="hi-IN"/>
        </w:rPr>
        <w:t>)</w:t>
      </w:r>
      <w:r>
        <w:t>.</w:t>
      </w:r>
      <w:proofErr w:type="gramEnd"/>
    </w:p>
  </w:footnote>
  <w:footnote w:id="186">
    <w:p w:rsidR="00726B6C" w:rsidRPr="006942D1" w:rsidRDefault="00726B6C" w:rsidP="00AC7914">
      <w:pPr>
        <w:pStyle w:val="FootnoteText"/>
        <w:spacing w:after="0"/>
        <w:rPr>
          <w:lang w:val="en-US"/>
        </w:rPr>
      </w:pPr>
      <w:r>
        <w:rPr>
          <w:rStyle w:val="FootnoteReference"/>
        </w:rPr>
        <w:footnoteRef/>
      </w:r>
      <w:r>
        <w:t xml:space="preserve"> </w:t>
      </w:r>
      <w:r>
        <w:rPr>
          <w:lang w:val="en-US"/>
        </w:rPr>
        <w:t xml:space="preserve">Article 166(1) point 2 of the </w:t>
      </w:r>
      <w:r>
        <w:t xml:space="preserve">CPC 2008 </w:t>
      </w:r>
      <w:r w:rsidRPr="00A830AF">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676907">
        <w:rPr>
          <w:rStyle w:val="Hyperlink"/>
          <w:i/>
        </w:rPr>
        <w:t>Граждански</w:t>
      </w:r>
      <w:proofErr w:type="spellEnd"/>
      <w:r w:rsidRPr="00676907">
        <w:rPr>
          <w:rStyle w:val="Hyperlink"/>
          <w:i/>
        </w:rPr>
        <w:t xml:space="preserve"> </w:t>
      </w:r>
      <w:proofErr w:type="spellStart"/>
      <w:r w:rsidRPr="00676907">
        <w:rPr>
          <w:rStyle w:val="Hyperlink"/>
          <w:i/>
        </w:rPr>
        <w:t>процесуален</w:t>
      </w:r>
      <w:proofErr w:type="spellEnd"/>
      <w:r w:rsidRPr="00676907">
        <w:rPr>
          <w:rStyle w:val="Hyperlink"/>
          <w:i/>
        </w:rPr>
        <w:t xml:space="preserve"> </w:t>
      </w:r>
      <w:proofErr w:type="spellStart"/>
      <w:r w:rsidRPr="00676907">
        <w:rPr>
          <w:rStyle w:val="Hyperlink"/>
          <w:i/>
        </w:rPr>
        <w:t>кодекс</w:t>
      </w:r>
      <w:proofErr w:type="spellEnd"/>
      <w:r w:rsidR="00A37835">
        <w:rPr>
          <w:rStyle w:val="Hyperlink"/>
          <w:i/>
        </w:rPr>
        <w:fldChar w:fldCharType="end"/>
      </w:r>
      <w:r w:rsidRPr="00A830AF">
        <w:rPr>
          <w:rFonts w:eastAsia="DejaVu Sans" w:cs="Calibri"/>
          <w:i/>
          <w:iCs/>
          <w:color w:val="3333FF"/>
          <w:kern w:val="1"/>
          <w:lang w:eastAsia="hi-IN" w:bidi="hi-IN"/>
        </w:rPr>
        <w:t>)</w:t>
      </w:r>
      <w:r>
        <w:t>.</w:t>
      </w:r>
    </w:p>
  </w:footnote>
  <w:footnote w:id="187">
    <w:p w:rsidR="00726B6C" w:rsidRPr="003F68A5" w:rsidRDefault="00726B6C" w:rsidP="00AC7914">
      <w:pPr>
        <w:pStyle w:val="FootnoteText"/>
        <w:spacing w:after="0"/>
        <w:rPr>
          <w:rStyle w:val="Hyperlink"/>
          <w:i/>
        </w:rPr>
      </w:pPr>
      <w:r>
        <w:rPr>
          <w:rStyle w:val="FootnoteCharacters"/>
        </w:rPr>
        <w:footnoteRef/>
      </w:r>
      <w:r>
        <w:rPr>
          <w:lang w:val="en-US"/>
        </w:rPr>
        <w:t xml:space="preserve"> </w:t>
      </w:r>
      <w:proofErr w:type="gramStart"/>
      <w:r>
        <w:t xml:space="preserve">Article 21 (1) point 5 </w:t>
      </w:r>
      <w:r>
        <w:rPr>
          <w:lang w:val="en-US"/>
        </w:rPr>
        <w:t xml:space="preserve">of the </w:t>
      </w:r>
      <w:r>
        <w:t xml:space="preserve">CPA 2000 </w:t>
      </w:r>
      <w:r w:rsidRPr="003F68A5">
        <w:rPr>
          <w:rStyle w:val="Hyperlink"/>
          <w:i/>
        </w:rPr>
        <w:t>(</w:t>
      </w:r>
      <w:proofErr w:type="spellStart"/>
      <w:r w:rsidR="00A37835">
        <w:fldChar w:fldCharType="begin"/>
      </w:r>
      <w:r w:rsidR="00A37835">
        <w:instrText xml:space="preserve"> HYPERLINK "http://www.lex.bg/bg/laws/ldoc/2134925825" </w:instrText>
      </w:r>
      <w:r w:rsidR="00A37835">
        <w:fldChar w:fldCharType="separate"/>
      </w:r>
      <w:r w:rsidRPr="003F68A5">
        <w:rPr>
          <w:rStyle w:val="Hyperlink"/>
          <w:i/>
        </w:rPr>
        <w:t>Закон</w:t>
      </w:r>
      <w:proofErr w:type="spellEnd"/>
      <w:r w:rsidRPr="003F68A5">
        <w:rPr>
          <w:rStyle w:val="Hyperlink"/>
          <w:i/>
        </w:rPr>
        <w:t xml:space="preserve"> </w:t>
      </w:r>
      <w:proofErr w:type="spellStart"/>
      <w:r w:rsidRPr="003F68A5">
        <w:rPr>
          <w:rStyle w:val="Hyperlink"/>
          <w:i/>
        </w:rPr>
        <w:t>за</w:t>
      </w:r>
      <w:proofErr w:type="spellEnd"/>
      <w:r w:rsidRPr="003F68A5">
        <w:rPr>
          <w:rStyle w:val="Hyperlink"/>
          <w:i/>
        </w:rPr>
        <w:t xml:space="preserve"> </w:t>
      </w:r>
      <w:proofErr w:type="spellStart"/>
      <w:r w:rsidRPr="003F68A5">
        <w:rPr>
          <w:rStyle w:val="Hyperlink"/>
          <w:i/>
        </w:rPr>
        <w:t>закрила</w:t>
      </w:r>
      <w:proofErr w:type="spellEnd"/>
      <w:r w:rsidRPr="003F68A5">
        <w:rPr>
          <w:rStyle w:val="Hyperlink"/>
          <w:i/>
        </w:rPr>
        <w:t xml:space="preserve"> </w:t>
      </w:r>
      <w:proofErr w:type="spellStart"/>
      <w:r w:rsidRPr="003F68A5">
        <w:rPr>
          <w:rStyle w:val="Hyperlink"/>
          <w:i/>
        </w:rPr>
        <w:t>на</w:t>
      </w:r>
      <w:proofErr w:type="spellEnd"/>
      <w:r w:rsidRPr="003F68A5">
        <w:rPr>
          <w:rStyle w:val="Hyperlink"/>
          <w:i/>
        </w:rPr>
        <w:t xml:space="preserve"> </w:t>
      </w:r>
      <w:proofErr w:type="spellStart"/>
      <w:r w:rsidRPr="003F68A5">
        <w:rPr>
          <w:rStyle w:val="Hyperlink"/>
          <w:i/>
        </w:rPr>
        <w:t>детето</w:t>
      </w:r>
      <w:proofErr w:type="spellEnd"/>
      <w:r w:rsidR="00A37835">
        <w:rPr>
          <w:rStyle w:val="Hyperlink"/>
          <w:i/>
        </w:rPr>
        <w:fldChar w:fldCharType="end"/>
      </w:r>
      <w:r w:rsidRPr="003F68A5">
        <w:rPr>
          <w:rStyle w:val="Hyperlink"/>
          <w:i/>
        </w:rPr>
        <w:t>)</w:t>
      </w:r>
      <w:r w:rsidRPr="00773C45">
        <w:rPr>
          <w:rStyle w:val="Hyperlink"/>
          <w:i/>
        </w:rPr>
        <w:t>.</w:t>
      </w:r>
      <w:proofErr w:type="gramEnd"/>
    </w:p>
  </w:footnote>
  <w:footnote w:id="188">
    <w:p w:rsidR="00726B6C" w:rsidRDefault="00726B6C" w:rsidP="00AC7914">
      <w:pPr>
        <w:pStyle w:val="FootnoteText"/>
        <w:spacing w:after="0"/>
      </w:pPr>
      <w:r>
        <w:rPr>
          <w:rStyle w:val="FootnoteCharacters"/>
        </w:rPr>
        <w:footnoteRef/>
      </w:r>
      <w:r>
        <w:rPr>
          <w:lang w:val="en-US"/>
        </w:rPr>
        <w:t xml:space="preserve"> </w:t>
      </w:r>
      <w:proofErr w:type="gramStart"/>
      <w:r>
        <w:t xml:space="preserve">Article 15 (5) </w:t>
      </w:r>
      <w:r>
        <w:rPr>
          <w:lang w:val="en-US"/>
        </w:rPr>
        <w:t xml:space="preserve">of the </w:t>
      </w:r>
      <w:r>
        <w:t xml:space="preserve">CPA 2000 </w:t>
      </w:r>
      <w:r w:rsidRPr="003F68A5">
        <w:rPr>
          <w:rStyle w:val="Hyperlink"/>
        </w:rPr>
        <w:t>(</w:t>
      </w:r>
      <w:proofErr w:type="spellStart"/>
      <w:r w:rsidR="00A37835">
        <w:fldChar w:fldCharType="begin"/>
      </w:r>
      <w:r w:rsidR="00A37835">
        <w:instrText xml:space="preserve"> HYPERLINK "http://www.lex.bg/bg/laws/ldoc/2134925825" </w:instrText>
      </w:r>
      <w:r w:rsidR="00A37835">
        <w:fldChar w:fldCharType="separate"/>
      </w:r>
      <w:r w:rsidRPr="003F68A5">
        <w:rPr>
          <w:rStyle w:val="Hyperlink"/>
          <w:i/>
        </w:rPr>
        <w:t>Закон</w:t>
      </w:r>
      <w:proofErr w:type="spellEnd"/>
      <w:r w:rsidRPr="003F68A5">
        <w:rPr>
          <w:rStyle w:val="Hyperlink"/>
          <w:i/>
        </w:rPr>
        <w:t xml:space="preserve"> </w:t>
      </w:r>
      <w:proofErr w:type="spellStart"/>
      <w:r w:rsidRPr="003F68A5">
        <w:rPr>
          <w:rStyle w:val="Hyperlink"/>
          <w:i/>
        </w:rPr>
        <w:t>за</w:t>
      </w:r>
      <w:proofErr w:type="spellEnd"/>
      <w:r w:rsidRPr="003F68A5">
        <w:rPr>
          <w:rStyle w:val="Hyperlink"/>
          <w:i/>
        </w:rPr>
        <w:t xml:space="preserve"> </w:t>
      </w:r>
      <w:proofErr w:type="spellStart"/>
      <w:r w:rsidRPr="003F68A5">
        <w:rPr>
          <w:rStyle w:val="Hyperlink"/>
          <w:i/>
        </w:rPr>
        <w:t>закрила</w:t>
      </w:r>
      <w:proofErr w:type="spellEnd"/>
      <w:r w:rsidRPr="003F68A5">
        <w:rPr>
          <w:rStyle w:val="Hyperlink"/>
          <w:i/>
        </w:rPr>
        <w:t xml:space="preserve"> </w:t>
      </w:r>
      <w:proofErr w:type="spellStart"/>
      <w:r w:rsidRPr="003F68A5">
        <w:rPr>
          <w:rStyle w:val="Hyperlink"/>
          <w:i/>
        </w:rPr>
        <w:t>на</w:t>
      </w:r>
      <w:proofErr w:type="spellEnd"/>
      <w:r w:rsidRPr="003F68A5">
        <w:rPr>
          <w:rStyle w:val="Hyperlink"/>
          <w:i/>
        </w:rPr>
        <w:t xml:space="preserve"> </w:t>
      </w:r>
      <w:proofErr w:type="spellStart"/>
      <w:r w:rsidRPr="003F68A5">
        <w:rPr>
          <w:rStyle w:val="Hyperlink"/>
          <w:i/>
        </w:rPr>
        <w:t>детето</w:t>
      </w:r>
      <w:proofErr w:type="spellEnd"/>
      <w:r w:rsidR="00A37835">
        <w:rPr>
          <w:rStyle w:val="Hyperlink"/>
          <w:i/>
        </w:rPr>
        <w:fldChar w:fldCharType="end"/>
      </w:r>
      <w:r w:rsidRPr="00A830AF">
        <w:rPr>
          <w:rFonts w:cs="Calibri"/>
          <w:i/>
          <w:iCs/>
          <w:color w:val="3333FF"/>
        </w:rPr>
        <w:t>)</w:t>
      </w:r>
      <w:r>
        <w:t>.</w:t>
      </w:r>
      <w:proofErr w:type="gramEnd"/>
    </w:p>
  </w:footnote>
  <w:footnote w:id="189">
    <w:p w:rsidR="00726B6C" w:rsidRPr="002F60CA" w:rsidRDefault="00726B6C" w:rsidP="00AC7914">
      <w:pPr>
        <w:pStyle w:val="FootnoteText"/>
        <w:spacing w:after="0"/>
        <w:rPr>
          <w:lang w:val="en-US"/>
        </w:rPr>
      </w:pPr>
      <w:r>
        <w:rPr>
          <w:rStyle w:val="FootnoteReference"/>
        </w:rPr>
        <w:footnoteRef/>
      </w:r>
      <w:r>
        <w:t xml:space="preserve"> </w:t>
      </w:r>
      <w:r w:rsidRPr="002F60CA">
        <w:rPr>
          <w:lang w:val="en-US"/>
        </w:rPr>
        <w:t xml:space="preserve">There is not rule about this and the court has </w:t>
      </w:r>
      <w:r>
        <w:rPr>
          <w:lang w:val="en-US"/>
        </w:rPr>
        <w:t xml:space="preserve">the </w:t>
      </w:r>
      <w:r w:rsidRPr="002F60CA">
        <w:rPr>
          <w:lang w:val="en-US"/>
        </w:rPr>
        <w:t xml:space="preserve">discretion to decide what kind of additional information will </w:t>
      </w:r>
      <w:r>
        <w:rPr>
          <w:lang w:val="en-US"/>
        </w:rPr>
        <w:t xml:space="preserve">need to be </w:t>
      </w:r>
      <w:r w:rsidRPr="002F60CA">
        <w:rPr>
          <w:lang w:val="en-US"/>
        </w:rPr>
        <w:t>provide</w:t>
      </w:r>
      <w:r>
        <w:rPr>
          <w:lang w:val="en-US"/>
        </w:rPr>
        <w:t>d</w:t>
      </w:r>
      <w:r w:rsidRPr="002F60CA">
        <w:rPr>
          <w:lang w:val="en-US"/>
        </w:rPr>
        <w:t>. Th</w:t>
      </w:r>
      <w:r>
        <w:rPr>
          <w:lang w:val="en-US"/>
        </w:rPr>
        <w:t>is</w:t>
      </w:r>
      <w:r w:rsidRPr="002F60CA">
        <w:rPr>
          <w:lang w:val="en-US"/>
        </w:rPr>
        <w:t xml:space="preserve"> information has obtained t</w:t>
      </w:r>
      <w:r>
        <w:rPr>
          <w:lang w:val="en-US"/>
        </w:rPr>
        <w:t>h</w:t>
      </w:r>
      <w:r w:rsidRPr="002F60CA">
        <w:rPr>
          <w:lang w:val="en-US"/>
        </w:rPr>
        <w:t xml:space="preserve">rough </w:t>
      </w:r>
      <w:r>
        <w:rPr>
          <w:lang w:val="en-US"/>
        </w:rPr>
        <w:t xml:space="preserve">an </w:t>
      </w:r>
      <w:r w:rsidRPr="002F60CA">
        <w:rPr>
          <w:lang w:val="en-US"/>
        </w:rPr>
        <w:t>interview with a stakeholder</w:t>
      </w:r>
      <w:r>
        <w:rPr>
          <w:lang w:val="en-US"/>
        </w:rPr>
        <w:t xml:space="preserve">, i.e. </w:t>
      </w:r>
      <w:r w:rsidRPr="002F60CA">
        <w:rPr>
          <w:lang w:val="en-US"/>
        </w:rPr>
        <w:t>a lawyer.</w:t>
      </w:r>
    </w:p>
  </w:footnote>
  <w:footnote w:id="190">
    <w:p w:rsidR="00726B6C" w:rsidRDefault="00726B6C" w:rsidP="00AC7914">
      <w:pPr>
        <w:pStyle w:val="FootnoteText"/>
        <w:spacing w:after="0" w:line="100" w:lineRule="atLeast"/>
        <w:rPr>
          <w:lang w:val="en-US"/>
        </w:rPr>
      </w:pPr>
      <w:r>
        <w:rPr>
          <w:rStyle w:val="FootnoteCharacters"/>
        </w:rPr>
        <w:footnoteRef/>
      </w:r>
      <w:proofErr w:type="gramStart"/>
      <w:r>
        <w:rPr>
          <w:lang w:val="en-US"/>
        </w:rPr>
        <w:t xml:space="preserve">Article 11a para 2 of the CPA 2000 </w:t>
      </w:r>
      <w:r w:rsidRPr="00A830AF">
        <w:rPr>
          <w:i/>
          <w:iCs/>
          <w:color w:val="3333FF"/>
          <w:lang w:val="en-US"/>
        </w:rPr>
        <w:t>(</w:t>
      </w:r>
      <w:hyperlink r:id="rId117" w:history="1">
        <w:proofErr w:type="spellStart"/>
        <w:r w:rsidRPr="00632FA6">
          <w:rPr>
            <w:rStyle w:val="Hyperlink"/>
            <w:i/>
          </w:rPr>
          <w:t>Закон</w:t>
        </w:r>
        <w:proofErr w:type="spellEnd"/>
        <w:r w:rsidRPr="00632FA6">
          <w:rPr>
            <w:rStyle w:val="Hyperlink"/>
            <w:i/>
          </w:rPr>
          <w:t xml:space="preserve"> </w:t>
        </w:r>
        <w:proofErr w:type="spellStart"/>
        <w:r w:rsidRPr="00632FA6">
          <w:rPr>
            <w:rStyle w:val="Hyperlink"/>
            <w:i/>
          </w:rPr>
          <w:t>за</w:t>
        </w:r>
        <w:proofErr w:type="spellEnd"/>
        <w:r w:rsidRPr="00632FA6">
          <w:rPr>
            <w:rStyle w:val="Hyperlink"/>
            <w:i/>
          </w:rPr>
          <w:t xml:space="preserve"> </w:t>
        </w:r>
        <w:proofErr w:type="spellStart"/>
        <w:r w:rsidRPr="00632FA6">
          <w:rPr>
            <w:rStyle w:val="Hyperlink"/>
            <w:i/>
          </w:rPr>
          <w:t>закрила</w:t>
        </w:r>
        <w:proofErr w:type="spellEnd"/>
        <w:r w:rsidRPr="00632FA6">
          <w:rPr>
            <w:rStyle w:val="Hyperlink"/>
            <w:i/>
          </w:rPr>
          <w:t xml:space="preserve"> </w:t>
        </w:r>
        <w:proofErr w:type="spellStart"/>
        <w:r w:rsidRPr="00632FA6">
          <w:rPr>
            <w:rStyle w:val="Hyperlink"/>
            <w:i/>
          </w:rPr>
          <w:t>на</w:t>
        </w:r>
        <w:proofErr w:type="spellEnd"/>
        <w:r w:rsidRPr="00632FA6">
          <w:rPr>
            <w:rStyle w:val="Hyperlink"/>
            <w:i/>
          </w:rPr>
          <w:t xml:space="preserve"> </w:t>
        </w:r>
        <w:proofErr w:type="spellStart"/>
        <w:r w:rsidRPr="00632FA6">
          <w:rPr>
            <w:rStyle w:val="Hyperlink"/>
            <w:i/>
          </w:rPr>
          <w:t>детето</w:t>
        </w:r>
        <w:proofErr w:type="spellEnd"/>
      </w:hyperlink>
      <w:r w:rsidRPr="00A830AF">
        <w:rPr>
          <w:i/>
          <w:iCs/>
          <w:color w:val="3333FF"/>
          <w:lang w:val="en-US"/>
        </w:rPr>
        <w:t>)</w:t>
      </w:r>
      <w:r>
        <w:rPr>
          <w:lang w:val="en-US"/>
        </w:rPr>
        <w:t>.</w:t>
      </w:r>
      <w:proofErr w:type="gramEnd"/>
    </w:p>
  </w:footnote>
  <w:footnote w:id="191">
    <w:p w:rsidR="00726B6C" w:rsidRDefault="00726B6C" w:rsidP="00AC7914">
      <w:pPr>
        <w:pStyle w:val="FootnoteText"/>
        <w:spacing w:after="0"/>
      </w:pPr>
      <w:r>
        <w:rPr>
          <w:rStyle w:val="FootnoteCharacters"/>
        </w:rPr>
        <w:footnoteRef/>
      </w:r>
      <w:r>
        <w:rPr>
          <w:lang w:val="en-US"/>
        </w:rPr>
        <w:t>The g</w:t>
      </w:r>
      <w:proofErr w:type="spellStart"/>
      <w:r>
        <w:t>eneral</w:t>
      </w:r>
      <w:proofErr w:type="spellEnd"/>
      <w:r>
        <w:t xml:space="preserve"> protection of personal data </w:t>
      </w:r>
      <w:r>
        <w:rPr>
          <w:lang w:val="en-US"/>
        </w:rPr>
        <w:t xml:space="preserve">is </w:t>
      </w:r>
      <w:r>
        <w:t>provide</w:t>
      </w:r>
      <w:r>
        <w:rPr>
          <w:lang w:val="en-US"/>
        </w:rPr>
        <w:t>d for in</w:t>
      </w:r>
      <w:r>
        <w:t xml:space="preserve"> Article</w:t>
      </w:r>
      <w:r>
        <w:rPr>
          <w:lang w:val="en-US"/>
        </w:rPr>
        <w:t>s</w:t>
      </w:r>
      <w:r>
        <w:t xml:space="preserve"> 1(1) and </w:t>
      </w:r>
      <w:r>
        <w:rPr>
          <w:lang w:val="en-US"/>
        </w:rPr>
        <w:t>1</w:t>
      </w:r>
      <w:r>
        <w:t xml:space="preserve">(2) </w:t>
      </w:r>
      <w:r>
        <w:rPr>
          <w:lang w:val="en-US"/>
        </w:rPr>
        <w:t xml:space="preserve">of the </w:t>
      </w:r>
      <w:r>
        <w:t xml:space="preserve">PDPA 2005 </w:t>
      </w:r>
      <w:r w:rsidRPr="00A830AF">
        <w:rPr>
          <w:i/>
          <w:iCs/>
          <w:color w:val="3333FF"/>
        </w:rPr>
        <w:t>(</w:t>
      </w:r>
      <w:proofErr w:type="spellStart"/>
      <w:r w:rsidR="00A37835">
        <w:fldChar w:fldCharType="begin"/>
      </w:r>
      <w:r w:rsidR="00A37835">
        <w:instrText xml:space="preserve"> HYPERLINK "http://lex.bg/laws/ldoc/2135426048" </w:instrText>
      </w:r>
      <w:r w:rsidR="00A37835">
        <w:fldChar w:fldCharType="separate"/>
      </w:r>
      <w:r w:rsidRPr="000349D3">
        <w:rPr>
          <w:rStyle w:val="Hyperlink"/>
          <w:i/>
        </w:rPr>
        <w:t>Закон</w:t>
      </w:r>
      <w:proofErr w:type="spellEnd"/>
      <w:r w:rsidRPr="000349D3">
        <w:rPr>
          <w:rStyle w:val="Hyperlink"/>
          <w:i/>
        </w:rPr>
        <w:t xml:space="preserve"> </w:t>
      </w:r>
      <w:proofErr w:type="spellStart"/>
      <w:r w:rsidRPr="000349D3">
        <w:rPr>
          <w:rStyle w:val="Hyperlink"/>
          <w:i/>
        </w:rPr>
        <w:t>за</w:t>
      </w:r>
      <w:proofErr w:type="spellEnd"/>
      <w:r w:rsidRPr="000349D3">
        <w:rPr>
          <w:rStyle w:val="Hyperlink"/>
          <w:i/>
        </w:rPr>
        <w:t xml:space="preserve"> </w:t>
      </w:r>
      <w:proofErr w:type="spellStart"/>
      <w:r w:rsidRPr="000349D3">
        <w:rPr>
          <w:rStyle w:val="Hyperlink"/>
          <w:i/>
        </w:rPr>
        <w:t>защита</w:t>
      </w:r>
      <w:proofErr w:type="spellEnd"/>
      <w:r w:rsidRPr="000349D3">
        <w:rPr>
          <w:rStyle w:val="Hyperlink"/>
          <w:i/>
        </w:rPr>
        <w:t xml:space="preserve"> </w:t>
      </w:r>
      <w:proofErr w:type="spellStart"/>
      <w:r w:rsidRPr="000349D3">
        <w:rPr>
          <w:rStyle w:val="Hyperlink"/>
          <w:i/>
        </w:rPr>
        <w:t>на</w:t>
      </w:r>
      <w:proofErr w:type="spellEnd"/>
      <w:r w:rsidRPr="000349D3">
        <w:rPr>
          <w:rStyle w:val="Hyperlink"/>
          <w:i/>
        </w:rPr>
        <w:t xml:space="preserve"> </w:t>
      </w:r>
      <w:proofErr w:type="spellStart"/>
      <w:r w:rsidRPr="000349D3">
        <w:rPr>
          <w:rStyle w:val="Hyperlink"/>
          <w:i/>
        </w:rPr>
        <w:t>личните</w:t>
      </w:r>
      <w:proofErr w:type="spellEnd"/>
      <w:r w:rsidRPr="000349D3">
        <w:rPr>
          <w:rStyle w:val="Hyperlink"/>
          <w:i/>
        </w:rPr>
        <w:t xml:space="preserve"> </w:t>
      </w:r>
      <w:proofErr w:type="spellStart"/>
      <w:r w:rsidRPr="000349D3">
        <w:rPr>
          <w:rStyle w:val="Hyperlink"/>
          <w:i/>
        </w:rPr>
        <w:t>данни</w:t>
      </w:r>
      <w:proofErr w:type="spellEnd"/>
      <w:r w:rsidR="00A37835">
        <w:rPr>
          <w:rStyle w:val="Hyperlink"/>
          <w:i/>
        </w:rPr>
        <w:fldChar w:fldCharType="end"/>
      </w:r>
      <w:r w:rsidRPr="00A830AF">
        <w:rPr>
          <w:i/>
          <w:iCs/>
          <w:color w:val="3333FF"/>
        </w:rPr>
        <w:t>)</w:t>
      </w:r>
      <w:r w:rsidRPr="000349D3">
        <w:rPr>
          <w:i/>
        </w:rPr>
        <w:t>.</w:t>
      </w:r>
      <w:r>
        <w:t xml:space="preserve"> </w:t>
      </w:r>
    </w:p>
  </w:footnote>
  <w:footnote w:id="192">
    <w:p w:rsidR="00726B6C" w:rsidRPr="005C053E" w:rsidRDefault="00726B6C" w:rsidP="00AC7914">
      <w:pPr>
        <w:pStyle w:val="FootnoteText"/>
        <w:spacing w:after="0"/>
        <w:rPr>
          <w:lang w:val="en-US"/>
        </w:rPr>
      </w:pPr>
      <w:r>
        <w:rPr>
          <w:rStyle w:val="FootnoteReference"/>
        </w:rPr>
        <w:footnoteRef/>
      </w:r>
      <w:proofErr w:type="gramStart"/>
      <w:r>
        <w:rPr>
          <w:lang w:val="en-US"/>
        </w:rPr>
        <w:t xml:space="preserve">Article 134(1) of the CPC </w:t>
      </w:r>
      <w:r w:rsidRPr="00A830AF">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197F33">
        <w:rPr>
          <w:rStyle w:val="Hyperlink"/>
          <w:i/>
        </w:rPr>
        <w:t>Граждански</w:t>
      </w:r>
      <w:proofErr w:type="spellEnd"/>
      <w:r w:rsidRPr="00197F33">
        <w:rPr>
          <w:rStyle w:val="Hyperlink"/>
          <w:i/>
        </w:rPr>
        <w:t xml:space="preserve"> </w:t>
      </w:r>
      <w:proofErr w:type="spellStart"/>
      <w:r w:rsidRPr="00197F33">
        <w:rPr>
          <w:rStyle w:val="Hyperlink"/>
          <w:i/>
        </w:rPr>
        <w:t>процесуален</w:t>
      </w:r>
      <w:proofErr w:type="spellEnd"/>
      <w:r w:rsidRPr="00197F33">
        <w:rPr>
          <w:rStyle w:val="Hyperlink"/>
          <w:i/>
        </w:rPr>
        <w:t xml:space="preserve"> </w:t>
      </w:r>
      <w:proofErr w:type="spellStart"/>
      <w:r w:rsidRPr="00197F33">
        <w:rPr>
          <w:rStyle w:val="Hyperlink"/>
          <w:i/>
        </w:rPr>
        <w:t>кодекс</w:t>
      </w:r>
      <w:proofErr w:type="spellEnd"/>
      <w:r w:rsidR="00A37835">
        <w:rPr>
          <w:rStyle w:val="Hyperlink"/>
          <w:i/>
        </w:rPr>
        <w:fldChar w:fldCharType="end"/>
      </w:r>
      <w:r w:rsidRPr="00A830AF">
        <w:rPr>
          <w:rFonts w:eastAsia="DejaVu Sans" w:cs="Calibri"/>
          <w:i/>
          <w:iCs/>
          <w:color w:val="3333FF"/>
          <w:kern w:val="1"/>
          <w:lang w:eastAsia="hi-IN" w:bidi="hi-IN"/>
        </w:rPr>
        <w:t>)</w:t>
      </w:r>
      <w:r>
        <w:t>.</w:t>
      </w:r>
      <w:proofErr w:type="gramEnd"/>
    </w:p>
  </w:footnote>
  <w:footnote w:id="193">
    <w:p w:rsidR="00726B6C" w:rsidRPr="005A51BC" w:rsidRDefault="00726B6C" w:rsidP="00AC7914">
      <w:pPr>
        <w:pStyle w:val="FootnoteText"/>
        <w:spacing w:after="0"/>
        <w:rPr>
          <w:lang w:val="en-US"/>
        </w:rPr>
      </w:pPr>
      <w:r>
        <w:rPr>
          <w:rStyle w:val="FootnoteReference"/>
        </w:rPr>
        <w:footnoteRef/>
      </w:r>
      <w:proofErr w:type="gramStart"/>
      <w:r>
        <w:rPr>
          <w:lang w:val="en-US"/>
        </w:rPr>
        <w:t xml:space="preserve">Article 136 of the CPC </w:t>
      </w:r>
      <w:r w:rsidRPr="00A830AF">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197F33">
        <w:rPr>
          <w:rStyle w:val="Hyperlink"/>
          <w:i/>
        </w:rPr>
        <w:t>Граждански</w:t>
      </w:r>
      <w:proofErr w:type="spellEnd"/>
      <w:r w:rsidRPr="00197F33">
        <w:rPr>
          <w:rStyle w:val="Hyperlink"/>
          <w:i/>
        </w:rPr>
        <w:t xml:space="preserve"> </w:t>
      </w:r>
      <w:proofErr w:type="spellStart"/>
      <w:r w:rsidRPr="00197F33">
        <w:rPr>
          <w:rStyle w:val="Hyperlink"/>
          <w:i/>
        </w:rPr>
        <w:t>процесуален</w:t>
      </w:r>
      <w:proofErr w:type="spellEnd"/>
      <w:r w:rsidRPr="00197F33">
        <w:rPr>
          <w:rStyle w:val="Hyperlink"/>
          <w:i/>
        </w:rPr>
        <w:t xml:space="preserve"> </w:t>
      </w:r>
      <w:proofErr w:type="spellStart"/>
      <w:r w:rsidRPr="00197F33">
        <w:rPr>
          <w:rStyle w:val="Hyperlink"/>
          <w:i/>
        </w:rPr>
        <w:t>кодекс</w:t>
      </w:r>
      <w:proofErr w:type="spellEnd"/>
      <w:r w:rsidR="00A37835">
        <w:rPr>
          <w:rStyle w:val="Hyperlink"/>
          <w:i/>
        </w:rPr>
        <w:fldChar w:fldCharType="end"/>
      </w:r>
      <w:r w:rsidRPr="00A830AF">
        <w:rPr>
          <w:rFonts w:eastAsia="DejaVu Sans" w:cs="Calibri"/>
          <w:i/>
          <w:iCs/>
          <w:color w:val="3333FF"/>
          <w:kern w:val="1"/>
          <w:lang w:eastAsia="hi-IN" w:bidi="hi-IN"/>
        </w:rPr>
        <w:t>)</w:t>
      </w:r>
      <w:r>
        <w:rPr>
          <w:rFonts w:eastAsia="DejaVu Sans" w:cs="Calibri"/>
          <w:i/>
          <w:iCs/>
          <w:kern w:val="1"/>
          <w:lang w:eastAsia="hi-IN" w:bidi="hi-IN"/>
        </w:rPr>
        <w:t>.</w:t>
      </w:r>
      <w:proofErr w:type="gramEnd"/>
    </w:p>
  </w:footnote>
  <w:footnote w:id="194">
    <w:p w:rsidR="00726B6C" w:rsidRDefault="00726B6C" w:rsidP="00AC7914">
      <w:pPr>
        <w:pStyle w:val="FootnoteText"/>
        <w:spacing w:after="0"/>
        <w:rPr>
          <w:rFonts w:eastAsia="DejaVu Sans" w:cs="Calibri"/>
          <w:i/>
          <w:iCs/>
          <w:kern w:val="1"/>
          <w:lang w:eastAsia="hi-IN" w:bidi="hi-IN"/>
        </w:rPr>
      </w:pPr>
      <w:r>
        <w:rPr>
          <w:rStyle w:val="FootnoteCharacters"/>
        </w:rPr>
        <w:footnoteRef/>
      </w:r>
      <w:proofErr w:type="gramStart"/>
      <w:r>
        <w:t xml:space="preserve">Article 136(1) </w:t>
      </w:r>
      <w:r>
        <w:rPr>
          <w:lang w:val="en-US"/>
        </w:rPr>
        <w:t xml:space="preserve">of the </w:t>
      </w:r>
      <w:r>
        <w:t xml:space="preserve">CPC </w:t>
      </w:r>
      <w:r w:rsidRPr="00A830AF">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632FA6">
        <w:rPr>
          <w:rStyle w:val="Hyperlink"/>
          <w:i/>
        </w:rPr>
        <w:t>Граждански</w:t>
      </w:r>
      <w:proofErr w:type="spellEnd"/>
      <w:r w:rsidRPr="00632FA6">
        <w:rPr>
          <w:rStyle w:val="Hyperlink"/>
          <w:i/>
        </w:rPr>
        <w:t xml:space="preserve"> </w:t>
      </w:r>
      <w:proofErr w:type="spellStart"/>
      <w:r w:rsidRPr="00632FA6">
        <w:rPr>
          <w:rStyle w:val="Hyperlink"/>
          <w:i/>
        </w:rPr>
        <w:t>процесуален</w:t>
      </w:r>
      <w:proofErr w:type="spellEnd"/>
      <w:r w:rsidRPr="00632FA6">
        <w:rPr>
          <w:rStyle w:val="Hyperlink"/>
          <w:i/>
        </w:rPr>
        <w:t xml:space="preserve"> </w:t>
      </w:r>
      <w:proofErr w:type="spellStart"/>
      <w:r w:rsidRPr="00632FA6">
        <w:rPr>
          <w:rStyle w:val="Hyperlink"/>
          <w:i/>
        </w:rPr>
        <w:t>кодекс</w:t>
      </w:r>
      <w:proofErr w:type="spellEnd"/>
      <w:r w:rsidR="00A37835">
        <w:rPr>
          <w:rStyle w:val="Hyperlink"/>
          <w:i/>
        </w:rPr>
        <w:fldChar w:fldCharType="end"/>
      </w:r>
      <w:r w:rsidRPr="00A830AF">
        <w:rPr>
          <w:rFonts w:eastAsia="DejaVu Sans" w:cs="Calibri"/>
          <w:i/>
          <w:iCs/>
          <w:color w:val="3333FF"/>
          <w:kern w:val="1"/>
          <w:lang w:eastAsia="hi-IN" w:bidi="hi-IN"/>
        </w:rPr>
        <w:t>)</w:t>
      </w:r>
      <w:r w:rsidRPr="00632FA6">
        <w:rPr>
          <w:rFonts w:eastAsia="DejaVu Sans" w:cs="Calibri"/>
          <w:i/>
          <w:iCs/>
          <w:kern w:val="1"/>
          <w:lang w:eastAsia="hi-IN" w:bidi="hi-IN"/>
        </w:rPr>
        <w:t>.</w:t>
      </w:r>
      <w:proofErr w:type="gramEnd"/>
      <w:r>
        <w:rPr>
          <w:rFonts w:eastAsia="DejaVu Sans" w:cs="Calibri"/>
          <w:i/>
          <w:iCs/>
          <w:kern w:val="1"/>
          <w:lang w:eastAsia="hi-IN" w:bidi="hi-IN"/>
        </w:rPr>
        <w:t xml:space="preserve"> </w:t>
      </w:r>
    </w:p>
  </w:footnote>
  <w:footnote w:id="195">
    <w:p w:rsidR="00726B6C" w:rsidRDefault="00726B6C" w:rsidP="00AC7914">
      <w:pPr>
        <w:pStyle w:val="FootnoteText"/>
        <w:tabs>
          <w:tab w:val="left" w:pos="851"/>
          <w:tab w:val="left" w:pos="1702"/>
          <w:tab w:val="left" w:pos="2553"/>
          <w:tab w:val="left" w:pos="3404"/>
          <w:tab w:val="left" w:pos="4255"/>
          <w:tab w:val="left" w:pos="5106"/>
          <w:tab w:val="left" w:pos="6159"/>
        </w:tabs>
        <w:spacing w:after="0"/>
      </w:pPr>
      <w:r>
        <w:rPr>
          <w:rStyle w:val="FootnoteCharacters"/>
        </w:rPr>
        <w:footnoteRef/>
      </w:r>
      <w:proofErr w:type="gramStart"/>
      <w:r>
        <w:t xml:space="preserve">Article 138 </w:t>
      </w:r>
      <w:r>
        <w:rPr>
          <w:lang w:val="en-US"/>
        </w:rPr>
        <w:t xml:space="preserve">of the </w:t>
      </w:r>
      <w:r>
        <w:t>CPC</w:t>
      </w:r>
      <w:r>
        <w:rPr>
          <w:rFonts w:eastAsia="DejaVu Sans" w:cs="Calibri"/>
          <w:i/>
          <w:iCs/>
          <w:kern w:val="1"/>
          <w:lang w:eastAsia="hi-IN" w:bidi="hi-IN"/>
        </w:rPr>
        <w:t xml:space="preserve"> </w:t>
      </w:r>
      <w:r w:rsidRPr="00A830AF">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632FA6">
        <w:rPr>
          <w:rStyle w:val="Hyperlink"/>
          <w:i/>
        </w:rPr>
        <w:t>Граждански</w:t>
      </w:r>
      <w:proofErr w:type="spellEnd"/>
      <w:r w:rsidRPr="00632FA6">
        <w:rPr>
          <w:rStyle w:val="Hyperlink"/>
          <w:i/>
        </w:rPr>
        <w:t xml:space="preserve"> </w:t>
      </w:r>
      <w:proofErr w:type="spellStart"/>
      <w:r w:rsidRPr="00632FA6">
        <w:rPr>
          <w:rStyle w:val="Hyperlink"/>
          <w:i/>
        </w:rPr>
        <w:t>процесуален</w:t>
      </w:r>
      <w:proofErr w:type="spellEnd"/>
      <w:r w:rsidRPr="00632FA6">
        <w:rPr>
          <w:rStyle w:val="Hyperlink"/>
          <w:i/>
        </w:rPr>
        <w:t xml:space="preserve"> </w:t>
      </w:r>
      <w:proofErr w:type="spellStart"/>
      <w:r w:rsidRPr="00632FA6">
        <w:rPr>
          <w:rStyle w:val="Hyperlink"/>
          <w:i/>
        </w:rPr>
        <w:t>кодекс</w:t>
      </w:r>
      <w:proofErr w:type="spellEnd"/>
      <w:r w:rsidR="00A37835">
        <w:rPr>
          <w:rStyle w:val="Hyperlink"/>
          <w:i/>
        </w:rPr>
        <w:fldChar w:fldCharType="end"/>
      </w:r>
      <w:r w:rsidRPr="00A830AF">
        <w:rPr>
          <w:rFonts w:eastAsia="DejaVu Sans" w:cs="Calibri"/>
          <w:i/>
          <w:iCs/>
          <w:color w:val="3333FF"/>
          <w:kern w:val="1"/>
          <w:lang w:eastAsia="hi-IN" w:bidi="hi-IN"/>
        </w:rPr>
        <w:t>)</w:t>
      </w:r>
      <w:r w:rsidRPr="00632FA6">
        <w:rPr>
          <w:i/>
        </w:rPr>
        <w:t>.</w:t>
      </w:r>
      <w:proofErr w:type="gramEnd"/>
    </w:p>
  </w:footnote>
  <w:footnote w:id="196">
    <w:p w:rsidR="00726B6C" w:rsidRDefault="00726B6C" w:rsidP="00AC7914">
      <w:pPr>
        <w:pStyle w:val="FootnoteText"/>
        <w:spacing w:after="0"/>
      </w:pPr>
      <w:r>
        <w:rPr>
          <w:rStyle w:val="FootnoteCharacters"/>
        </w:rPr>
        <w:footnoteRef/>
      </w:r>
      <w:proofErr w:type="gramStart"/>
      <w:r>
        <w:rPr>
          <w:lang w:val="en-US"/>
        </w:rPr>
        <w:t>Article</w:t>
      </w:r>
      <w:r>
        <w:t xml:space="preserve"> </w:t>
      </w:r>
      <w:r w:rsidRPr="002901FF">
        <w:t xml:space="preserve">17 </w:t>
      </w:r>
      <w:r>
        <w:rPr>
          <w:lang w:val="en-US"/>
        </w:rPr>
        <w:t xml:space="preserve">of the </w:t>
      </w:r>
      <w:r w:rsidRPr="006F16E8">
        <w:rPr>
          <w:rStyle w:val="newdocreference"/>
          <w:rFonts w:eastAsia="DejaVu Sans" w:cs="Lohit Hindi"/>
          <w:bCs/>
          <w:iCs/>
          <w:kern w:val="1"/>
          <w:lang w:val="bg-BG" w:eastAsia="hi-IN" w:bidi="hi-IN"/>
        </w:rPr>
        <w:t xml:space="preserve">RICPA </w:t>
      </w:r>
      <w:r w:rsidRPr="00A830AF">
        <w:rPr>
          <w:rStyle w:val="newdocreference"/>
          <w:rFonts w:eastAsia="DejaVu Sans" w:cs="Lohit Hindi"/>
          <w:bCs/>
          <w:iCs/>
          <w:color w:val="3333FF"/>
          <w:kern w:val="1"/>
          <w:lang w:val="bg-BG" w:eastAsia="hi-IN" w:bidi="hi-IN"/>
        </w:rPr>
        <w:t>(</w:t>
      </w:r>
      <w:hyperlink r:id="rId118" w:history="1">
        <w:proofErr w:type="spellStart"/>
        <w:r w:rsidRPr="000349D3">
          <w:rPr>
            <w:rStyle w:val="Hyperlink"/>
            <w:i/>
          </w:rPr>
          <w:t>Правилник</w:t>
        </w:r>
        <w:proofErr w:type="spellEnd"/>
        <w:r w:rsidRPr="000349D3">
          <w:rPr>
            <w:rStyle w:val="Hyperlink"/>
            <w:i/>
          </w:rPr>
          <w:t xml:space="preserve"> </w:t>
        </w:r>
        <w:proofErr w:type="spellStart"/>
        <w:r w:rsidRPr="000349D3">
          <w:rPr>
            <w:rStyle w:val="Hyperlink"/>
            <w:i/>
          </w:rPr>
          <w:t>за</w:t>
        </w:r>
        <w:proofErr w:type="spellEnd"/>
        <w:r w:rsidRPr="000349D3">
          <w:rPr>
            <w:rStyle w:val="Hyperlink"/>
            <w:i/>
          </w:rPr>
          <w:t xml:space="preserve"> </w:t>
        </w:r>
        <w:proofErr w:type="spellStart"/>
        <w:r w:rsidRPr="000349D3">
          <w:rPr>
            <w:rStyle w:val="Hyperlink"/>
            <w:i/>
          </w:rPr>
          <w:t>прилагане</w:t>
        </w:r>
        <w:proofErr w:type="spellEnd"/>
        <w:r w:rsidRPr="000349D3">
          <w:rPr>
            <w:rStyle w:val="Hyperlink"/>
            <w:i/>
          </w:rPr>
          <w:t xml:space="preserve"> </w:t>
        </w:r>
        <w:proofErr w:type="spellStart"/>
        <w:r w:rsidRPr="000349D3">
          <w:rPr>
            <w:rStyle w:val="Hyperlink"/>
            <w:i/>
          </w:rPr>
          <w:t>за</w:t>
        </w:r>
        <w:proofErr w:type="spellEnd"/>
        <w:r w:rsidRPr="000349D3">
          <w:rPr>
            <w:rStyle w:val="Hyperlink"/>
            <w:i/>
          </w:rPr>
          <w:t xml:space="preserve"> </w:t>
        </w:r>
        <w:proofErr w:type="spellStart"/>
        <w:r w:rsidRPr="000349D3">
          <w:rPr>
            <w:rStyle w:val="Hyperlink"/>
            <w:i/>
          </w:rPr>
          <w:t>Закона</w:t>
        </w:r>
        <w:proofErr w:type="spellEnd"/>
        <w:r w:rsidRPr="000349D3">
          <w:rPr>
            <w:rStyle w:val="Hyperlink"/>
            <w:i/>
          </w:rPr>
          <w:t xml:space="preserve"> </w:t>
        </w:r>
        <w:proofErr w:type="spellStart"/>
        <w:r w:rsidRPr="000349D3">
          <w:rPr>
            <w:rStyle w:val="Hyperlink"/>
            <w:i/>
          </w:rPr>
          <w:t>за</w:t>
        </w:r>
        <w:proofErr w:type="spellEnd"/>
        <w:r w:rsidRPr="000349D3">
          <w:rPr>
            <w:rStyle w:val="Hyperlink"/>
            <w:i/>
          </w:rPr>
          <w:t xml:space="preserve"> </w:t>
        </w:r>
        <w:proofErr w:type="spellStart"/>
        <w:r w:rsidRPr="000349D3">
          <w:rPr>
            <w:rStyle w:val="Hyperlink"/>
            <w:i/>
          </w:rPr>
          <w:t>закрила</w:t>
        </w:r>
        <w:proofErr w:type="spellEnd"/>
        <w:r w:rsidRPr="000349D3">
          <w:rPr>
            <w:rStyle w:val="Hyperlink"/>
            <w:i/>
          </w:rPr>
          <w:t xml:space="preserve"> </w:t>
        </w:r>
        <w:proofErr w:type="spellStart"/>
        <w:r w:rsidRPr="000349D3">
          <w:rPr>
            <w:rStyle w:val="Hyperlink"/>
            <w:i/>
          </w:rPr>
          <w:t>на</w:t>
        </w:r>
        <w:proofErr w:type="spellEnd"/>
        <w:r w:rsidRPr="000349D3">
          <w:rPr>
            <w:rStyle w:val="Hyperlink"/>
            <w:i/>
          </w:rPr>
          <w:t xml:space="preserve"> </w:t>
        </w:r>
        <w:proofErr w:type="spellStart"/>
        <w:r w:rsidRPr="000349D3">
          <w:rPr>
            <w:rStyle w:val="Hyperlink"/>
            <w:i/>
          </w:rPr>
          <w:t>детето</w:t>
        </w:r>
        <w:proofErr w:type="spellEnd"/>
        <w:r w:rsidRPr="000349D3">
          <w:rPr>
            <w:rStyle w:val="Hyperlink"/>
            <w:i/>
          </w:rPr>
          <w:t>)</w:t>
        </w:r>
      </w:hyperlink>
      <w:r>
        <w:rPr>
          <w:rStyle w:val="Hyperlink"/>
          <w:rFonts w:eastAsia="DejaVu Sans"/>
          <w:bCs/>
          <w:i/>
          <w:iCs/>
          <w:kern w:val="1"/>
        </w:rPr>
        <w:t>.</w:t>
      </w:r>
      <w:proofErr w:type="gramEnd"/>
      <w:r>
        <w:t xml:space="preserve"> </w:t>
      </w:r>
    </w:p>
  </w:footnote>
  <w:footnote w:id="197">
    <w:p w:rsidR="00726B6C" w:rsidRDefault="00726B6C" w:rsidP="00AC7914">
      <w:pPr>
        <w:pStyle w:val="FootnoteText"/>
        <w:spacing w:after="0"/>
      </w:pPr>
      <w:r>
        <w:rPr>
          <w:rStyle w:val="FootnoteCharacters"/>
        </w:rPr>
        <w:footnoteRef/>
      </w:r>
      <w:proofErr w:type="gramStart"/>
      <w:r>
        <w:rPr>
          <w:lang w:val="en-US"/>
        </w:rPr>
        <w:t xml:space="preserve">The </w:t>
      </w:r>
      <w:r>
        <w:t xml:space="preserve">PPDA 2005 </w:t>
      </w:r>
      <w:r w:rsidRPr="00A830AF">
        <w:rPr>
          <w:i/>
          <w:color w:val="3333FF"/>
        </w:rPr>
        <w:t>(</w:t>
      </w:r>
      <w:proofErr w:type="spellStart"/>
      <w:r w:rsidR="00A37835">
        <w:fldChar w:fldCharType="begin"/>
      </w:r>
      <w:r w:rsidR="00A37835">
        <w:instrText xml:space="preserve"> HYPERLINK "http://lex.bg/laws/ldoc/2135426048" </w:instrText>
      </w:r>
      <w:r w:rsidR="00A37835">
        <w:fldChar w:fldCharType="separate"/>
      </w:r>
      <w:r w:rsidRPr="000349D3">
        <w:rPr>
          <w:rStyle w:val="Hyperlink"/>
          <w:i/>
        </w:rPr>
        <w:t>Закон</w:t>
      </w:r>
      <w:proofErr w:type="spellEnd"/>
      <w:r w:rsidRPr="000349D3">
        <w:rPr>
          <w:rStyle w:val="Hyperlink"/>
          <w:i/>
        </w:rPr>
        <w:t xml:space="preserve"> </w:t>
      </w:r>
      <w:proofErr w:type="spellStart"/>
      <w:r w:rsidRPr="000349D3">
        <w:rPr>
          <w:rStyle w:val="Hyperlink"/>
          <w:i/>
        </w:rPr>
        <w:t>за</w:t>
      </w:r>
      <w:proofErr w:type="spellEnd"/>
      <w:r w:rsidRPr="000349D3">
        <w:rPr>
          <w:rStyle w:val="Hyperlink"/>
          <w:i/>
        </w:rPr>
        <w:t xml:space="preserve"> </w:t>
      </w:r>
      <w:proofErr w:type="spellStart"/>
      <w:r w:rsidRPr="000349D3">
        <w:rPr>
          <w:rStyle w:val="Hyperlink"/>
          <w:i/>
        </w:rPr>
        <w:t>защита</w:t>
      </w:r>
      <w:proofErr w:type="spellEnd"/>
      <w:r w:rsidRPr="000349D3">
        <w:rPr>
          <w:rStyle w:val="Hyperlink"/>
          <w:i/>
        </w:rPr>
        <w:t xml:space="preserve"> </w:t>
      </w:r>
      <w:proofErr w:type="spellStart"/>
      <w:r w:rsidRPr="000349D3">
        <w:rPr>
          <w:rStyle w:val="Hyperlink"/>
          <w:i/>
        </w:rPr>
        <w:t>на</w:t>
      </w:r>
      <w:proofErr w:type="spellEnd"/>
      <w:r w:rsidRPr="000349D3">
        <w:rPr>
          <w:rStyle w:val="Hyperlink"/>
          <w:i/>
        </w:rPr>
        <w:t xml:space="preserve"> </w:t>
      </w:r>
      <w:proofErr w:type="spellStart"/>
      <w:r w:rsidRPr="000349D3">
        <w:rPr>
          <w:rStyle w:val="Hyperlink"/>
          <w:i/>
        </w:rPr>
        <w:t>личните</w:t>
      </w:r>
      <w:proofErr w:type="spellEnd"/>
      <w:r w:rsidRPr="000349D3">
        <w:rPr>
          <w:rStyle w:val="Hyperlink"/>
          <w:i/>
        </w:rPr>
        <w:t xml:space="preserve"> </w:t>
      </w:r>
      <w:proofErr w:type="spellStart"/>
      <w:r w:rsidRPr="000349D3">
        <w:rPr>
          <w:rStyle w:val="Hyperlink"/>
          <w:i/>
        </w:rPr>
        <w:t>данни</w:t>
      </w:r>
      <w:proofErr w:type="spellEnd"/>
      <w:r w:rsidR="00A37835">
        <w:rPr>
          <w:rStyle w:val="Hyperlink"/>
          <w:i/>
        </w:rPr>
        <w:fldChar w:fldCharType="end"/>
      </w:r>
      <w:r w:rsidRPr="00A830AF">
        <w:rPr>
          <w:i/>
          <w:color w:val="3333FF"/>
        </w:rPr>
        <w:t>)</w:t>
      </w:r>
      <w:r w:rsidRPr="000349D3">
        <w:rPr>
          <w:i/>
        </w:rPr>
        <w:t>.</w:t>
      </w:r>
      <w:proofErr w:type="gramEnd"/>
    </w:p>
  </w:footnote>
  <w:footnote w:id="198">
    <w:p w:rsidR="00726B6C" w:rsidRPr="000D7F05" w:rsidRDefault="00726B6C" w:rsidP="00AC7914">
      <w:pPr>
        <w:pStyle w:val="FootnoteText"/>
        <w:spacing w:after="0"/>
        <w:rPr>
          <w:i/>
        </w:rPr>
      </w:pPr>
      <w:r>
        <w:rPr>
          <w:rStyle w:val="FootnoteCharacters"/>
        </w:rPr>
        <w:footnoteRef/>
      </w:r>
      <w:proofErr w:type="gramStart"/>
      <w:r>
        <w:rPr>
          <w:lang w:val="en-US"/>
        </w:rPr>
        <w:t xml:space="preserve">Article 47(3) of the Regulation for Criteria and Standards for the Social Services for Children </w:t>
      </w:r>
      <w:r w:rsidRPr="00A830AF">
        <w:rPr>
          <w:i/>
          <w:color w:val="3333FF"/>
          <w:lang w:val="en-US"/>
        </w:rPr>
        <w:t>(</w:t>
      </w:r>
      <w:hyperlink r:id="rId119" w:history="1">
        <w:proofErr w:type="spellStart"/>
        <w:r w:rsidRPr="000D7F05">
          <w:rPr>
            <w:rStyle w:val="Hyperlink"/>
            <w:i/>
          </w:rPr>
          <w:t>Наредба</w:t>
        </w:r>
        <w:proofErr w:type="spellEnd"/>
        <w:r w:rsidRPr="000D7F05">
          <w:rPr>
            <w:rStyle w:val="Hyperlink"/>
            <w:i/>
          </w:rPr>
          <w:t xml:space="preserve"> </w:t>
        </w:r>
        <w:proofErr w:type="spellStart"/>
        <w:r w:rsidRPr="000D7F05">
          <w:rPr>
            <w:rStyle w:val="Hyperlink"/>
            <w:i/>
          </w:rPr>
          <w:t>за</w:t>
        </w:r>
        <w:proofErr w:type="spellEnd"/>
        <w:r w:rsidRPr="000D7F05">
          <w:rPr>
            <w:rStyle w:val="Hyperlink"/>
            <w:i/>
          </w:rPr>
          <w:t xml:space="preserve"> </w:t>
        </w:r>
        <w:proofErr w:type="spellStart"/>
        <w:r w:rsidRPr="000D7F05">
          <w:rPr>
            <w:rStyle w:val="Hyperlink"/>
            <w:i/>
          </w:rPr>
          <w:t>критериите</w:t>
        </w:r>
        <w:proofErr w:type="spellEnd"/>
        <w:r w:rsidRPr="000D7F05">
          <w:rPr>
            <w:rStyle w:val="Hyperlink"/>
            <w:i/>
          </w:rPr>
          <w:t xml:space="preserve"> и </w:t>
        </w:r>
        <w:proofErr w:type="spellStart"/>
        <w:r w:rsidRPr="000D7F05">
          <w:rPr>
            <w:rStyle w:val="Hyperlink"/>
            <w:i/>
          </w:rPr>
          <w:t>стандартите</w:t>
        </w:r>
        <w:proofErr w:type="spellEnd"/>
        <w:r w:rsidRPr="000D7F05">
          <w:rPr>
            <w:rStyle w:val="Hyperlink"/>
            <w:i/>
          </w:rPr>
          <w:t xml:space="preserve"> </w:t>
        </w:r>
        <w:proofErr w:type="spellStart"/>
        <w:r w:rsidRPr="000D7F05">
          <w:rPr>
            <w:rStyle w:val="Hyperlink"/>
            <w:i/>
          </w:rPr>
          <w:t>за</w:t>
        </w:r>
        <w:proofErr w:type="spellEnd"/>
        <w:r w:rsidRPr="000D7F05">
          <w:rPr>
            <w:rStyle w:val="Hyperlink"/>
            <w:i/>
          </w:rPr>
          <w:t xml:space="preserve"> </w:t>
        </w:r>
        <w:proofErr w:type="spellStart"/>
        <w:r w:rsidRPr="000D7F05">
          <w:rPr>
            <w:rStyle w:val="Hyperlink"/>
            <w:i/>
          </w:rPr>
          <w:t>социални</w:t>
        </w:r>
        <w:proofErr w:type="spellEnd"/>
        <w:r w:rsidRPr="000D7F05">
          <w:rPr>
            <w:rStyle w:val="Hyperlink"/>
            <w:i/>
          </w:rPr>
          <w:t xml:space="preserve"> </w:t>
        </w:r>
        <w:proofErr w:type="spellStart"/>
        <w:r w:rsidRPr="000D7F05">
          <w:rPr>
            <w:rStyle w:val="Hyperlink"/>
            <w:i/>
          </w:rPr>
          <w:t>услуги</w:t>
        </w:r>
        <w:proofErr w:type="spellEnd"/>
        <w:r w:rsidRPr="000D7F05">
          <w:rPr>
            <w:rStyle w:val="Hyperlink"/>
            <w:i/>
          </w:rPr>
          <w:t xml:space="preserve"> </w:t>
        </w:r>
        <w:proofErr w:type="spellStart"/>
        <w:r w:rsidRPr="000D7F05">
          <w:rPr>
            <w:rStyle w:val="Hyperlink"/>
            <w:i/>
          </w:rPr>
          <w:t>за</w:t>
        </w:r>
        <w:proofErr w:type="spellEnd"/>
        <w:r w:rsidRPr="000D7F05">
          <w:rPr>
            <w:rStyle w:val="Hyperlink"/>
            <w:i/>
          </w:rPr>
          <w:t xml:space="preserve"> </w:t>
        </w:r>
        <w:proofErr w:type="spellStart"/>
        <w:r w:rsidRPr="000D7F05">
          <w:rPr>
            <w:rStyle w:val="Hyperlink"/>
            <w:i/>
          </w:rPr>
          <w:t>деца</w:t>
        </w:r>
        <w:proofErr w:type="spellEnd"/>
      </w:hyperlink>
      <w:r w:rsidRPr="00A830AF">
        <w:rPr>
          <w:i/>
          <w:color w:val="3333FF"/>
        </w:rPr>
        <w:t>)</w:t>
      </w:r>
      <w:r w:rsidRPr="000D7F05">
        <w:rPr>
          <w:i/>
        </w:rPr>
        <w:t>.</w:t>
      </w:r>
      <w:proofErr w:type="gramEnd"/>
    </w:p>
  </w:footnote>
  <w:footnote w:id="199">
    <w:p w:rsidR="00726B6C" w:rsidRPr="002932C9" w:rsidRDefault="00726B6C" w:rsidP="00AC7914">
      <w:pPr>
        <w:pStyle w:val="FootnoteText"/>
        <w:spacing w:after="0"/>
        <w:jc w:val="both"/>
        <w:rPr>
          <w:lang w:val="en-US"/>
        </w:rPr>
      </w:pPr>
      <w:r>
        <w:rPr>
          <w:rStyle w:val="FootnoteCharacters"/>
        </w:rPr>
        <w:footnoteRef/>
      </w:r>
      <w:r>
        <w:rPr>
          <w:lang w:val="en-US"/>
        </w:rPr>
        <w:t xml:space="preserve"> </w:t>
      </w:r>
      <w:proofErr w:type="gramStart"/>
      <w:r>
        <w:rPr>
          <w:lang w:val="en-US"/>
        </w:rPr>
        <w:t xml:space="preserve">Article 47(3) of the Regulation for Criteria and Standards for the Social Services for Children </w:t>
      </w:r>
      <w:r w:rsidRPr="00A830AF">
        <w:rPr>
          <w:i/>
          <w:color w:val="3333FF"/>
          <w:lang w:val="en-US"/>
        </w:rPr>
        <w:t>(</w:t>
      </w:r>
      <w:hyperlink r:id="rId120" w:history="1">
        <w:proofErr w:type="spellStart"/>
        <w:r w:rsidRPr="000D7F05">
          <w:rPr>
            <w:rStyle w:val="Hyperlink"/>
            <w:i/>
          </w:rPr>
          <w:t>Наредба</w:t>
        </w:r>
        <w:proofErr w:type="spellEnd"/>
        <w:r w:rsidRPr="000D7F05">
          <w:rPr>
            <w:rStyle w:val="Hyperlink"/>
            <w:i/>
          </w:rPr>
          <w:t xml:space="preserve"> </w:t>
        </w:r>
        <w:proofErr w:type="spellStart"/>
        <w:r w:rsidRPr="000D7F05">
          <w:rPr>
            <w:rStyle w:val="Hyperlink"/>
            <w:i/>
          </w:rPr>
          <w:t>за</w:t>
        </w:r>
        <w:proofErr w:type="spellEnd"/>
        <w:r w:rsidRPr="000D7F05">
          <w:rPr>
            <w:rStyle w:val="Hyperlink"/>
            <w:i/>
          </w:rPr>
          <w:t xml:space="preserve"> </w:t>
        </w:r>
        <w:proofErr w:type="spellStart"/>
        <w:r w:rsidRPr="000D7F05">
          <w:rPr>
            <w:rStyle w:val="Hyperlink"/>
            <w:i/>
          </w:rPr>
          <w:t>критериите</w:t>
        </w:r>
        <w:proofErr w:type="spellEnd"/>
        <w:r w:rsidRPr="000D7F05">
          <w:rPr>
            <w:rStyle w:val="Hyperlink"/>
            <w:i/>
          </w:rPr>
          <w:t xml:space="preserve"> и </w:t>
        </w:r>
        <w:proofErr w:type="spellStart"/>
        <w:r w:rsidRPr="000D7F05">
          <w:rPr>
            <w:rStyle w:val="Hyperlink"/>
            <w:i/>
          </w:rPr>
          <w:t>стандартите</w:t>
        </w:r>
        <w:proofErr w:type="spellEnd"/>
        <w:r w:rsidRPr="000D7F05">
          <w:rPr>
            <w:rStyle w:val="Hyperlink"/>
            <w:i/>
          </w:rPr>
          <w:t xml:space="preserve"> </w:t>
        </w:r>
        <w:proofErr w:type="spellStart"/>
        <w:r w:rsidRPr="000D7F05">
          <w:rPr>
            <w:rStyle w:val="Hyperlink"/>
            <w:i/>
          </w:rPr>
          <w:t>за</w:t>
        </w:r>
        <w:proofErr w:type="spellEnd"/>
        <w:r w:rsidRPr="000D7F05">
          <w:rPr>
            <w:rStyle w:val="Hyperlink"/>
            <w:i/>
          </w:rPr>
          <w:t xml:space="preserve"> </w:t>
        </w:r>
        <w:proofErr w:type="spellStart"/>
        <w:r w:rsidRPr="000D7F05">
          <w:rPr>
            <w:rStyle w:val="Hyperlink"/>
            <w:i/>
          </w:rPr>
          <w:t>социални</w:t>
        </w:r>
        <w:proofErr w:type="spellEnd"/>
        <w:r w:rsidRPr="000D7F05">
          <w:rPr>
            <w:rStyle w:val="Hyperlink"/>
            <w:i/>
          </w:rPr>
          <w:t xml:space="preserve"> </w:t>
        </w:r>
        <w:proofErr w:type="spellStart"/>
        <w:r w:rsidRPr="000D7F05">
          <w:rPr>
            <w:rStyle w:val="Hyperlink"/>
            <w:i/>
          </w:rPr>
          <w:t>услуги</w:t>
        </w:r>
        <w:proofErr w:type="spellEnd"/>
        <w:r w:rsidRPr="000D7F05">
          <w:rPr>
            <w:rStyle w:val="Hyperlink"/>
            <w:i/>
          </w:rPr>
          <w:t xml:space="preserve"> </w:t>
        </w:r>
        <w:proofErr w:type="spellStart"/>
        <w:r w:rsidRPr="000D7F05">
          <w:rPr>
            <w:rStyle w:val="Hyperlink"/>
            <w:i/>
          </w:rPr>
          <w:t>за</w:t>
        </w:r>
        <w:proofErr w:type="spellEnd"/>
        <w:r w:rsidRPr="000D7F05">
          <w:rPr>
            <w:rStyle w:val="Hyperlink"/>
            <w:i/>
          </w:rPr>
          <w:t xml:space="preserve"> </w:t>
        </w:r>
        <w:proofErr w:type="spellStart"/>
        <w:r w:rsidRPr="000D7F05">
          <w:rPr>
            <w:rStyle w:val="Hyperlink"/>
            <w:i/>
          </w:rPr>
          <w:t>деца</w:t>
        </w:r>
        <w:proofErr w:type="spellEnd"/>
      </w:hyperlink>
      <w:r w:rsidRPr="00A830AF">
        <w:rPr>
          <w:i/>
          <w:color w:val="3333FF"/>
        </w:rPr>
        <w:t>)</w:t>
      </w:r>
      <w:r w:rsidRPr="000D7F05">
        <w:rPr>
          <w:i/>
        </w:rPr>
        <w:t>.</w:t>
      </w:r>
      <w:proofErr w:type="gramEnd"/>
    </w:p>
  </w:footnote>
  <w:footnote w:id="200">
    <w:p w:rsidR="00726B6C" w:rsidRPr="002D60C2"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42(1) of the </w:t>
      </w:r>
      <w:r>
        <w:t xml:space="preserve">PPDA </w:t>
      </w:r>
      <w:r w:rsidRPr="00A830AF">
        <w:rPr>
          <w:i/>
          <w:color w:val="3333FF"/>
        </w:rPr>
        <w:t>(</w:t>
      </w:r>
      <w:proofErr w:type="spellStart"/>
      <w:r w:rsidR="00A37835">
        <w:fldChar w:fldCharType="begin"/>
      </w:r>
      <w:r w:rsidR="00A37835">
        <w:instrText xml:space="preserve"> HYPERLINK "http://lex.bg/laws/ldoc/2135426048" </w:instrText>
      </w:r>
      <w:r w:rsidR="00A37835">
        <w:fldChar w:fldCharType="separate"/>
      </w:r>
      <w:r w:rsidRPr="000349D3">
        <w:rPr>
          <w:rStyle w:val="Hyperlink"/>
          <w:i/>
        </w:rPr>
        <w:t>Закон</w:t>
      </w:r>
      <w:proofErr w:type="spellEnd"/>
      <w:r w:rsidRPr="000349D3">
        <w:rPr>
          <w:rStyle w:val="Hyperlink"/>
          <w:i/>
        </w:rPr>
        <w:t xml:space="preserve"> </w:t>
      </w:r>
      <w:proofErr w:type="spellStart"/>
      <w:r w:rsidRPr="000349D3">
        <w:rPr>
          <w:rStyle w:val="Hyperlink"/>
          <w:i/>
        </w:rPr>
        <w:t>за</w:t>
      </w:r>
      <w:proofErr w:type="spellEnd"/>
      <w:r w:rsidRPr="000349D3">
        <w:rPr>
          <w:rStyle w:val="Hyperlink"/>
          <w:i/>
        </w:rPr>
        <w:t xml:space="preserve"> </w:t>
      </w:r>
      <w:proofErr w:type="spellStart"/>
      <w:r w:rsidRPr="000349D3">
        <w:rPr>
          <w:rStyle w:val="Hyperlink"/>
          <w:i/>
        </w:rPr>
        <w:t>защита</w:t>
      </w:r>
      <w:proofErr w:type="spellEnd"/>
      <w:r w:rsidRPr="000349D3">
        <w:rPr>
          <w:rStyle w:val="Hyperlink"/>
          <w:i/>
        </w:rPr>
        <w:t xml:space="preserve"> </w:t>
      </w:r>
      <w:proofErr w:type="spellStart"/>
      <w:r w:rsidRPr="000349D3">
        <w:rPr>
          <w:rStyle w:val="Hyperlink"/>
          <w:i/>
        </w:rPr>
        <w:t>на</w:t>
      </w:r>
      <w:proofErr w:type="spellEnd"/>
      <w:r w:rsidRPr="000349D3">
        <w:rPr>
          <w:rStyle w:val="Hyperlink"/>
          <w:i/>
        </w:rPr>
        <w:t xml:space="preserve"> </w:t>
      </w:r>
      <w:proofErr w:type="spellStart"/>
      <w:r w:rsidRPr="000349D3">
        <w:rPr>
          <w:rStyle w:val="Hyperlink"/>
          <w:i/>
        </w:rPr>
        <w:t>личните</w:t>
      </w:r>
      <w:proofErr w:type="spellEnd"/>
      <w:r w:rsidRPr="000349D3">
        <w:rPr>
          <w:rStyle w:val="Hyperlink"/>
          <w:i/>
        </w:rPr>
        <w:t xml:space="preserve"> </w:t>
      </w:r>
      <w:proofErr w:type="spellStart"/>
      <w:r w:rsidRPr="000349D3">
        <w:rPr>
          <w:rStyle w:val="Hyperlink"/>
          <w:i/>
        </w:rPr>
        <w:t>данни</w:t>
      </w:r>
      <w:proofErr w:type="spellEnd"/>
      <w:r w:rsidR="00A37835">
        <w:rPr>
          <w:rStyle w:val="Hyperlink"/>
          <w:i/>
        </w:rPr>
        <w:fldChar w:fldCharType="end"/>
      </w:r>
      <w:r w:rsidRPr="00A830AF">
        <w:rPr>
          <w:i/>
          <w:color w:val="3333FF"/>
        </w:rPr>
        <w:t>)</w:t>
      </w:r>
      <w:r w:rsidRPr="000349D3">
        <w:rPr>
          <w:i/>
        </w:rPr>
        <w:t>.</w:t>
      </w:r>
      <w:proofErr w:type="gramEnd"/>
    </w:p>
  </w:footnote>
  <w:footnote w:id="201">
    <w:p w:rsidR="00726B6C" w:rsidRPr="00B0797D" w:rsidRDefault="00726B6C" w:rsidP="00AC7914">
      <w:pPr>
        <w:pStyle w:val="FootnoteText"/>
        <w:spacing w:after="0"/>
        <w:rPr>
          <w:lang w:val="en-US"/>
        </w:rPr>
      </w:pPr>
      <w:r>
        <w:rPr>
          <w:rStyle w:val="FootnoteReference"/>
        </w:rPr>
        <w:footnoteRef/>
      </w:r>
      <w:r>
        <w:t xml:space="preserve"> </w:t>
      </w:r>
      <w:r>
        <w:rPr>
          <w:lang w:val="en-US"/>
        </w:rPr>
        <w:t xml:space="preserve">It established with Article 20 of the Radio and Television Act 1999 (RTA) </w:t>
      </w:r>
      <w:r w:rsidRPr="00A830AF">
        <w:rPr>
          <w:color w:val="3333FF"/>
          <w:lang w:val="en-US"/>
        </w:rPr>
        <w:t>(</w:t>
      </w:r>
      <w:hyperlink r:id="rId121" w:history="1">
        <w:r w:rsidRPr="000C7047">
          <w:rPr>
            <w:rStyle w:val="Hyperlink"/>
            <w:i/>
            <w:lang w:val="bg-BG"/>
          </w:rPr>
          <w:t>Закон за радиото и телевизията</w:t>
        </w:r>
        <w:r w:rsidRPr="000C7047">
          <w:rPr>
            <w:rStyle w:val="Hyperlink"/>
            <w:i/>
            <w:lang w:val="en-US"/>
          </w:rPr>
          <w:t>)</w:t>
        </w:r>
      </w:hyperlink>
      <w:r w:rsidRPr="000C7047">
        <w:rPr>
          <w:i/>
          <w:lang w:val="en-US"/>
        </w:rPr>
        <w:t xml:space="preserve"> </w:t>
      </w:r>
      <w:r>
        <w:rPr>
          <w:lang w:val="en-US"/>
        </w:rPr>
        <w:t xml:space="preserve">– the rule was accepted in </w:t>
      </w:r>
      <w:r>
        <w:rPr>
          <w:lang w:val="bg-BG"/>
        </w:rPr>
        <w:t>2001.</w:t>
      </w:r>
    </w:p>
  </w:footnote>
  <w:footnote w:id="202">
    <w:p w:rsidR="00726B6C" w:rsidRPr="00726DDE" w:rsidRDefault="00726B6C" w:rsidP="00AC7914">
      <w:pPr>
        <w:pStyle w:val="FootnoteText"/>
        <w:spacing w:after="0"/>
        <w:rPr>
          <w:lang w:val="en-US"/>
        </w:rPr>
      </w:pPr>
      <w:r>
        <w:rPr>
          <w:rStyle w:val="FootnoteReference"/>
        </w:rPr>
        <w:footnoteRef/>
      </w:r>
      <w:r>
        <w:t xml:space="preserve"> </w:t>
      </w:r>
      <w:r>
        <w:rPr>
          <w:lang w:val="en-US"/>
        </w:rPr>
        <w:t xml:space="preserve">Article 32 point 1 of the RTA </w:t>
      </w:r>
      <w:r w:rsidRPr="00A830AF">
        <w:rPr>
          <w:color w:val="3333FF"/>
          <w:lang w:val="en-US"/>
        </w:rPr>
        <w:t>(</w:t>
      </w:r>
      <w:hyperlink r:id="rId122" w:history="1">
        <w:r w:rsidRPr="000C7047">
          <w:rPr>
            <w:rStyle w:val="Hyperlink"/>
            <w:i/>
            <w:lang w:val="bg-BG"/>
          </w:rPr>
          <w:t>Закон за радиото и телевизията</w:t>
        </w:r>
        <w:r w:rsidRPr="000C7047">
          <w:rPr>
            <w:rStyle w:val="Hyperlink"/>
            <w:i/>
            <w:lang w:val="en-US"/>
          </w:rPr>
          <w:t>)</w:t>
        </w:r>
      </w:hyperlink>
      <w:r>
        <w:rPr>
          <w:i/>
          <w:lang w:val="en-US"/>
        </w:rPr>
        <w:t>.</w:t>
      </w:r>
      <w:r>
        <w:rPr>
          <w:lang w:val="en-US"/>
        </w:rPr>
        <w:t xml:space="preserve"> </w:t>
      </w:r>
    </w:p>
  </w:footnote>
  <w:footnote w:id="203">
    <w:p w:rsidR="00726B6C" w:rsidRPr="00FB32BD" w:rsidRDefault="00726B6C" w:rsidP="00AC7914">
      <w:pPr>
        <w:pStyle w:val="FootnoteText"/>
        <w:spacing w:after="0"/>
        <w:jc w:val="both"/>
        <w:rPr>
          <w:lang w:val="en-US"/>
        </w:rPr>
      </w:pPr>
      <w:r>
        <w:rPr>
          <w:rStyle w:val="FootnoteReference"/>
        </w:rPr>
        <w:footnoteRef/>
      </w:r>
      <w:r>
        <w:t xml:space="preserve"> </w:t>
      </w:r>
      <w:proofErr w:type="gramStart"/>
      <w:r>
        <w:rPr>
          <w:lang w:val="en-US"/>
        </w:rPr>
        <w:t xml:space="preserve">The Regulation for Establishment and Activities of the Council of the Electronic Media </w:t>
      </w:r>
      <w:hyperlink r:id="rId123" w:history="1">
        <w:r w:rsidRPr="00726DDE">
          <w:rPr>
            <w:rStyle w:val="Hyperlink"/>
            <w:i/>
            <w:lang w:val="bg-BG"/>
          </w:rPr>
          <w:t>(Правилник за устройството и дейността на Съвета за електронните медии</w:t>
        </w:r>
      </w:hyperlink>
      <w:r w:rsidRPr="00A830AF">
        <w:rPr>
          <w:i/>
          <w:color w:val="3333FF"/>
          <w:lang w:val="bg-BG"/>
        </w:rPr>
        <w:t>)</w:t>
      </w:r>
      <w:r>
        <w:rPr>
          <w:i/>
          <w:lang w:val="en-US"/>
        </w:rPr>
        <w:t>.</w:t>
      </w:r>
      <w:proofErr w:type="gramEnd"/>
      <w:r>
        <w:rPr>
          <w:i/>
          <w:lang w:val="en-US"/>
        </w:rPr>
        <w:t xml:space="preserve"> </w:t>
      </w:r>
    </w:p>
  </w:footnote>
  <w:footnote w:id="204">
    <w:p w:rsidR="00726B6C" w:rsidRPr="00DA407F"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Articles 9 (4) and 9(5) of the Regulation for Establishment and Activities of the Council of the Electronic Media </w:t>
      </w:r>
      <w:hyperlink r:id="rId124" w:history="1">
        <w:r w:rsidRPr="00726DDE">
          <w:rPr>
            <w:rStyle w:val="Hyperlink"/>
            <w:i/>
            <w:lang w:val="bg-BG"/>
          </w:rPr>
          <w:t>(Правилник за устройството и дейността на Съвета за електронните медии</w:t>
        </w:r>
      </w:hyperlink>
      <w:r w:rsidRPr="00A830AF">
        <w:rPr>
          <w:i/>
          <w:color w:val="3333FF"/>
          <w:lang w:val="bg-BG"/>
        </w:rPr>
        <w:t>)</w:t>
      </w:r>
      <w:r>
        <w:rPr>
          <w:i/>
          <w:lang w:val="en-US"/>
        </w:rPr>
        <w:t xml:space="preserve"> </w:t>
      </w:r>
      <w:r w:rsidRPr="00DA407F">
        <w:rPr>
          <w:lang w:val="en-US"/>
        </w:rPr>
        <w:t>and Article</w:t>
      </w:r>
      <w:r>
        <w:rPr>
          <w:lang w:val="en-US"/>
        </w:rPr>
        <w:t>s</w:t>
      </w:r>
      <w:r w:rsidRPr="00DA407F">
        <w:rPr>
          <w:lang w:val="en-US"/>
        </w:rPr>
        <w:t xml:space="preserve"> 32(5) and </w:t>
      </w:r>
      <w:r>
        <w:rPr>
          <w:lang w:val="en-US"/>
        </w:rPr>
        <w:t>32</w:t>
      </w:r>
      <w:r w:rsidRPr="00DA407F">
        <w:rPr>
          <w:lang w:val="en-US"/>
        </w:rPr>
        <w:t xml:space="preserve">(6) </w:t>
      </w:r>
      <w:r>
        <w:rPr>
          <w:lang w:val="en-US"/>
        </w:rPr>
        <w:t xml:space="preserve">of the </w:t>
      </w:r>
      <w:r w:rsidRPr="00DA407F">
        <w:rPr>
          <w:lang w:val="en-US"/>
        </w:rPr>
        <w:t>RTA</w:t>
      </w:r>
      <w:r>
        <w:rPr>
          <w:lang w:val="en-US"/>
        </w:rPr>
        <w:t xml:space="preserve"> </w:t>
      </w:r>
      <w:r w:rsidRPr="00A830AF">
        <w:rPr>
          <w:color w:val="3333FF"/>
          <w:lang w:val="en-US"/>
        </w:rPr>
        <w:t>(</w:t>
      </w:r>
      <w:hyperlink r:id="rId125" w:history="1">
        <w:r w:rsidRPr="000C7047">
          <w:rPr>
            <w:rStyle w:val="Hyperlink"/>
            <w:i/>
            <w:lang w:val="bg-BG"/>
          </w:rPr>
          <w:t>Закон за радиото и телевизията</w:t>
        </w:r>
        <w:r w:rsidRPr="000C7047">
          <w:rPr>
            <w:rStyle w:val="Hyperlink"/>
            <w:i/>
            <w:lang w:val="en-US"/>
          </w:rPr>
          <w:t>)</w:t>
        </w:r>
      </w:hyperlink>
      <w:r>
        <w:rPr>
          <w:i/>
          <w:lang w:val="en-US"/>
        </w:rPr>
        <w:t>.</w:t>
      </w:r>
      <w:proofErr w:type="gramEnd"/>
      <w:r>
        <w:rPr>
          <w:lang w:val="en-US"/>
        </w:rPr>
        <w:t xml:space="preserve"> </w:t>
      </w:r>
    </w:p>
  </w:footnote>
  <w:footnote w:id="205">
    <w:p w:rsidR="00726B6C" w:rsidRPr="00726DDE" w:rsidRDefault="00726B6C" w:rsidP="00AC7914">
      <w:pPr>
        <w:pStyle w:val="FootnoteText"/>
        <w:spacing w:after="0"/>
        <w:rPr>
          <w:lang w:val="en-US"/>
        </w:rPr>
      </w:pPr>
      <w:r>
        <w:rPr>
          <w:rStyle w:val="FootnoteReference"/>
        </w:rPr>
        <w:footnoteRef/>
      </w:r>
      <w:r>
        <w:t xml:space="preserve"> </w:t>
      </w:r>
      <w:r>
        <w:rPr>
          <w:lang w:val="en-US"/>
        </w:rPr>
        <w:t xml:space="preserve">Article 32 point 10 of the RTA </w:t>
      </w:r>
      <w:r w:rsidRPr="00A830AF">
        <w:rPr>
          <w:color w:val="3333FF"/>
          <w:lang w:val="en-US"/>
        </w:rPr>
        <w:t>(</w:t>
      </w:r>
      <w:hyperlink r:id="rId126" w:history="1">
        <w:r w:rsidRPr="000C7047">
          <w:rPr>
            <w:rStyle w:val="Hyperlink"/>
            <w:i/>
            <w:lang w:val="bg-BG"/>
          </w:rPr>
          <w:t>Закон за радиото и телевизията</w:t>
        </w:r>
        <w:r w:rsidRPr="000C7047">
          <w:rPr>
            <w:rStyle w:val="Hyperlink"/>
            <w:i/>
            <w:lang w:val="en-US"/>
          </w:rPr>
          <w:t>)</w:t>
        </w:r>
      </w:hyperlink>
      <w:r>
        <w:rPr>
          <w:i/>
          <w:lang w:val="en-US"/>
        </w:rPr>
        <w:t>.</w:t>
      </w:r>
    </w:p>
  </w:footnote>
  <w:footnote w:id="206">
    <w:p w:rsidR="00726B6C" w:rsidRPr="000D323B" w:rsidRDefault="00726B6C" w:rsidP="00AC7914">
      <w:pPr>
        <w:pStyle w:val="FootnoteText"/>
        <w:spacing w:after="0"/>
        <w:jc w:val="both"/>
        <w:rPr>
          <w:lang w:val="bg-BG"/>
        </w:rPr>
      </w:pPr>
      <w:r>
        <w:rPr>
          <w:rStyle w:val="FootnoteReference"/>
        </w:rPr>
        <w:footnoteRef/>
      </w:r>
      <w:r>
        <w:t xml:space="preserve"> </w:t>
      </w:r>
      <w:r>
        <w:rPr>
          <w:lang w:val="en-US"/>
        </w:rPr>
        <w:t xml:space="preserve">Memorandum between CEM, SACP and providers of electronic services named “Memorandum for assessment of the content which is harmful or it is makes conditions of a dangerous for injury of the physical, </w:t>
      </w:r>
      <w:proofErr w:type="spellStart"/>
      <w:r>
        <w:rPr>
          <w:lang w:val="en-US"/>
        </w:rPr>
        <w:t>phsychological</w:t>
      </w:r>
      <w:proofErr w:type="spellEnd"/>
      <w:r>
        <w:rPr>
          <w:lang w:val="en-US"/>
        </w:rPr>
        <w:t xml:space="preserve"> or moral and/or social development of the children” (</w:t>
      </w:r>
      <w:hyperlink r:id="rId127" w:history="1">
        <w:r w:rsidRPr="000D323B">
          <w:rPr>
            <w:rStyle w:val="Hyperlink"/>
            <w:i/>
            <w:lang w:val="bg-BG"/>
          </w:rPr>
          <w:t>Критерии за оценка на съдържание, което уврежда или създава опасност от увреждане на физическото, психическото, нравственото и/или социалното развитие на децата”</w:t>
        </w:r>
      </w:hyperlink>
      <w:r>
        <w:rPr>
          <w:lang w:val="bg-BG"/>
        </w:rPr>
        <w:t>)</w:t>
      </w:r>
    </w:p>
  </w:footnote>
  <w:footnote w:id="207">
    <w:p w:rsidR="00726B6C" w:rsidRDefault="00726B6C" w:rsidP="00AC7914">
      <w:pPr>
        <w:pStyle w:val="FootnoteText"/>
        <w:spacing w:after="0"/>
      </w:pPr>
      <w:r>
        <w:rPr>
          <w:rStyle w:val="FootnoteCharacters"/>
        </w:rPr>
        <w:footnoteRef/>
      </w:r>
      <w:proofErr w:type="gramStart"/>
      <w:r>
        <w:t xml:space="preserve">Article 1(2) </w:t>
      </w:r>
      <w:r>
        <w:rPr>
          <w:lang w:val="en-US"/>
        </w:rPr>
        <w:t xml:space="preserve">of the </w:t>
      </w:r>
      <w:r>
        <w:t xml:space="preserve">Protection </w:t>
      </w:r>
      <w:r>
        <w:rPr>
          <w:lang w:val="en-US"/>
        </w:rPr>
        <w:t xml:space="preserve">of </w:t>
      </w:r>
      <w:r>
        <w:t xml:space="preserve">Personal Data Act 2005 (PPDA) </w:t>
      </w:r>
      <w:r w:rsidRPr="00A830AF">
        <w:rPr>
          <w:i/>
          <w:color w:val="3333FF"/>
        </w:rPr>
        <w:t>(</w:t>
      </w:r>
      <w:proofErr w:type="spellStart"/>
      <w:r w:rsidR="00A37835">
        <w:fldChar w:fldCharType="begin"/>
      </w:r>
      <w:r w:rsidR="00A37835">
        <w:instrText xml:space="preserve"> HYPERLINK "http://lex.bg/laws/ldoc/2135426048" </w:instrText>
      </w:r>
      <w:r w:rsidR="00A37835">
        <w:fldChar w:fldCharType="separate"/>
      </w:r>
      <w:r w:rsidRPr="00632FA6">
        <w:rPr>
          <w:rStyle w:val="Hyperlink"/>
          <w:i/>
        </w:rPr>
        <w:t>Закон</w:t>
      </w:r>
      <w:proofErr w:type="spellEnd"/>
      <w:r w:rsidRPr="00632FA6">
        <w:rPr>
          <w:rStyle w:val="Hyperlink"/>
          <w:i/>
        </w:rPr>
        <w:t xml:space="preserve"> </w:t>
      </w:r>
      <w:proofErr w:type="spellStart"/>
      <w:r w:rsidRPr="00632FA6">
        <w:rPr>
          <w:rStyle w:val="Hyperlink"/>
          <w:i/>
        </w:rPr>
        <w:t>за</w:t>
      </w:r>
      <w:proofErr w:type="spellEnd"/>
      <w:r w:rsidRPr="00632FA6">
        <w:rPr>
          <w:rStyle w:val="Hyperlink"/>
          <w:i/>
        </w:rPr>
        <w:t xml:space="preserve"> </w:t>
      </w:r>
      <w:proofErr w:type="spellStart"/>
      <w:r w:rsidRPr="00632FA6">
        <w:rPr>
          <w:rStyle w:val="Hyperlink"/>
          <w:i/>
        </w:rPr>
        <w:t>защита</w:t>
      </w:r>
      <w:proofErr w:type="spellEnd"/>
      <w:r w:rsidRPr="00632FA6">
        <w:rPr>
          <w:rStyle w:val="Hyperlink"/>
          <w:i/>
        </w:rPr>
        <w:t xml:space="preserve"> </w:t>
      </w:r>
      <w:proofErr w:type="spellStart"/>
      <w:r w:rsidRPr="00632FA6">
        <w:rPr>
          <w:rStyle w:val="Hyperlink"/>
          <w:i/>
        </w:rPr>
        <w:t>на</w:t>
      </w:r>
      <w:proofErr w:type="spellEnd"/>
      <w:r w:rsidRPr="00632FA6">
        <w:rPr>
          <w:rStyle w:val="Hyperlink"/>
          <w:i/>
        </w:rPr>
        <w:t xml:space="preserve"> </w:t>
      </w:r>
      <w:proofErr w:type="spellStart"/>
      <w:r w:rsidRPr="00632FA6">
        <w:rPr>
          <w:rStyle w:val="Hyperlink"/>
          <w:i/>
        </w:rPr>
        <w:t>личните</w:t>
      </w:r>
      <w:proofErr w:type="spellEnd"/>
      <w:r w:rsidRPr="00632FA6">
        <w:rPr>
          <w:rStyle w:val="Hyperlink"/>
          <w:i/>
        </w:rPr>
        <w:t xml:space="preserve"> </w:t>
      </w:r>
      <w:proofErr w:type="spellStart"/>
      <w:r w:rsidRPr="00632FA6">
        <w:rPr>
          <w:rStyle w:val="Hyperlink"/>
          <w:i/>
        </w:rPr>
        <w:t>данни</w:t>
      </w:r>
      <w:proofErr w:type="spellEnd"/>
      <w:r w:rsidR="00A37835">
        <w:rPr>
          <w:rStyle w:val="Hyperlink"/>
          <w:i/>
        </w:rPr>
        <w:fldChar w:fldCharType="end"/>
      </w:r>
      <w:r w:rsidRPr="00A830AF">
        <w:rPr>
          <w:i/>
          <w:color w:val="3333FF"/>
        </w:rPr>
        <w:t>)</w:t>
      </w:r>
      <w:r w:rsidRPr="00632FA6">
        <w:rPr>
          <w:i/>
        </w:rPr>
        <w:t>.</w:t>
      </w:r>
      <w:proofErr w:type="gramEnd"/>
    </w:p>
  </w:footnote>
  <w:footnote w:id="208">
    <w:p w:rsidR="00726B6C" w:rsidRPr="00A75F50"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64(2) of the JA </w:t>
      </w:r>
      <w:hyperlink r:id="rId128" w:history="1">
        <w:r w:rsidRPr="00304A9A">
          <w:rPr>
            <w:rStyle w:val="Hyperlink"/>
            <w:i/>
            <w:lang w:val="en-US"/>
          </w:rPr>
          <w:t>(</w:t>
        </w:r>
        <w:r w:rsidRPr="00304A9A">
          <w:rPr>
            <w:rStyle w:val="Hyperlink"/>
            <w:i/>
            <w:lang w:val="bg-BG"/>
          </w:rPr>
          <w:t>Закон за съдебната власт)</w:t>
        </w:r>
      </w:hyperlink>
      <w:r>
        <w:rPr>
          <w:lang w:val="en-US"/>
        </w:rPr>
        <w:t>.</w:t>
      </w:r>
      <w:proofErr w:type="gramEnd"/>
    </w:p>
  </w:footnote>
  <w:footnote w:id="209">
    <w:p w:rsidR="00726B6C" w:rsidRPr="00A75F50" w:rsidRDefault="00726B6C" w:rsidP="00AC7914">
      <w:pPr>
        <w:pStyle w:val="FootnoteText"/>
        <w:spacing w:after="0"/>
        <w:rPr>
          <w:lang w:val="en-US"/>
        </w:rPr>
      </w:pPr>
      <w:r>
        <w:rPr>
          <w:rStyle w:val="FootnoteReference"/>
        </w:rPr>
        <w:footnoteRef/>
      </w:r>
      <w:r>
        <w:t xml:space="preserve"> </w:t>
      </w:r>
      <w:proofErr w:type="gramStart"/>
      <w:r>
        <w:rPr>
          <w:lang w:val="en-US"/>
        </w:rPr>
        <w:t>The Rules for Publication of a Court Decision issued by a Sofia City administrative court.</w:t>
      </w:r>
      <w:proofErr w:type="gramEnd"/>
      <w:r>
        <w:rPr>
          <w:lang w:val="en-US"/>
        </w:rPr>
        <w:t xml:space="preserve"> </w:t>
      </w:r>
      <w:hyperlink r:id="rId129" w:history="1">
        <w:proofErr w:type="gramStart"/>
        <w:r w:rsidRPr="00B02525">
          <w:rPr>
            <w:rStyle w:val="Hyperlink"/>
            <w:i/>
            <w:lang w:val="en-US"/>
          </w:rPr>
          <w:t>(</w:t>
        </w:r>
        <w:r w:rsidRPr="00B02525">
          <w:rPr>
            <w:rStyle w:val="Hyperlink"/>
            <w:rFonts w:cs="Arial"/>
            <w:i/>
            <w:shd w:val="clear" w:color="auto" w:fill="FFFFFF"/>
          </w:rPr>
          <w:t>П</w:t>
        </w:r>
        <w:r w:rsidRPr="00B02525">
          <w:rPr>
            <w:rStyle w:val="Hyperlink"/>
            <w:rFonts w:cs="Arial"/>
            <w:i/>
            <w:shd w:val="clear" w:color="auto" w:fill="FFFFFF"/>
            <w:lang w:val="bg-BG"/>
          </w:rPr>
          <w:t>равила за реда за публикуване на актове на съдиите на интернет страницата на Административен съд- София град)</w:t>
        </w:r>
      </w:hyperlink>
      <w:r>
        <w:rPr>
          <w:rFonts w:cs="Arial"/>
          <w:color w:val="2E3D47"/>
          <w:shd w:val="clear" w:color="auto" w:fill="FFFFFF"/>
          <w:lang w:val="bg-BG"/>
        </w:rPr>
        <w:t>.</w:t>
      </w:r>
      <w:proofErr w:type="gramEnd"/>
      <w:r>
        <w:rPr>
          <w:rFonts w:cs="Arial"/>
          <w:color w:val="2E3D47"/>
          <w:shd w:val="clear" w:color="auto" w:fill="FFFFFF"/>
          <w:lang w:val="bg-BG"/>
        </w:rPr>
        <w:t xml:space="preserve">  </w:t>
      </w:r>
      <w:r>
        <w:rPr>
          <w:lang w:val="en-US"/>
        </w:rPr>
        <w:t xml:space="preserve"> </w:t>
      </w:r>
    </w:p>
  </w:footnote>
  <w:footnote w:id="210">
    <w:p w:rsidR="00726B6C" w:rsidRPr="00E4607F" w:rsidRDefault="00726B6C" w:rsidP="00AC7914">
      <w:pPr>
        <w:pStyle w:val="FootnoteText"/>
        <w:spacing w:after="0"/>
        <w:rPr>
          <w:lang w:val="en-US"/>
        </w:rPr>
      </w:pPr>
      <w:r>
        <w:rPr>
          <w:rStyle w:val="FootnoteReference"/>
        </w:rPr>
        <w:footnoteRef/>
      </w:r>
      <w:r>
        <w:t xml:space="preserve"> </w:t>
      </w:r>
      <w:r>
        <w:rPr>
          <w:lang w:val="en-US"/>
        </w:rPr>
        <w:t>Article 2(1)</w:t>
      </w:r>
      <w:r w:rsidRPr="00E4607F">
        <w:rPr>
          <w:lang w:val="en-US"/>
        </w:rPr>
        <w:t xml:space="preserve"> </w:t>
      </w:r>
      <w:r>
        <w:rPr>
          <w:lang w:val="en-US"/>
        </w:rPr>
        <w:t xml:space="preserve">of the Publication of a Court Decision issued by a Sofia City administrative court. </w:t>
      </w:r>
      <w:hyperlink r:id="rId130" w:history="1">
        <w:proofErr w:type="gramStart"/>
        <w:r w:rsidRPr="00B02525">
          <w:rPr>
            <w:rStyle w:val="Hyperlink"/>
            <w:i/>
            <w:lang w:val="en-US"/>
          </w:rPr>
          <w:t>(</w:t>
        </w:r>
        <w:r w:rsidRPr="00B02525">
          <w:rPr>
            <w:rStyle w:val="Hyperlink"/>
            <w:rFonts w:cs="Arial"/>
            <w:i/>
            <w:shd w:val="clear" w:color="auto" w:fill="FFFFFF"/>
          </w:rPr>
          <w:t>П</w:t>
        </w:r>
        <w:r w:rsidRPr="00B02525">
          <w:rPr>
            <w:rStyle w:val="Hyperlink"/>
            <w:rFonts w:cs="Arial"/>
            <w:i/>
            <w:shd w:val="clear" w:color="auto" w:fill="FFFFFF"/>
            <w:lang w:val="bg-BG"/>
          </w:rPr>
          <w:t>равила за реда за публикуване на актове на съдиите на интернет страницата на Административен съд- София град)</w:t>
        </w:r>
      </w:hyperlink>
      <w:r>
        <w:rPr>
          <w:rFonts w:cs="Arial"/>
          <w:color w:val="2E3D47"/>
          <w:shd w:val="clear" w:color="auto" w:fill="FFFFFF"/>
          <w:lang w:val="bg-BG"/>
        </w:rPr>
        <w:t>.</w:t>
      </w:r>
      <w:proofErr w:type="gramEnd"/>
    </w:p>
  </w:footnote>
  <w:footnote w:id="211">
    <w:p w:rsidR="00726B6C" w:rsidRPr="00D82F85"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64(3) of the JA </w:t>
      </w:r>
      <w:hyperlink r:id="rId131" w:history="1">
        <w:r w:rsidRPr="00304A9A">
          <w:rPr>
            <w:rStyle w:val="Hyperlink"/>
            <w:i/>
            <w:lang w:val="en-US"/>
          </w:rPr>
          <w:t>(</w:t>
        </w:r>
        <w:r w:rsidRPr="00304A9A">
          <w:rPr>
            <w:rStyle w:val="Hyperlink"/>
            <w:i/>
            <w:lang w:val="bg-BG"/>
          </w:rPr>
          <w:t>Закон за съдебната власт)</w:t>
        </w:r>
      </w:hyperlink>
      <w:r>
        <w:rPr>
          <w:lang w:val="en-US"/>
        </w:rPr>
        <w:t>.</w:t>
      </w:r>
      <w:proofErr w:type="gramEnd"/>
    </w:p>
  </w:footnote>
  <w:footnote w:id="212">
    <w:p w:rsidR="00726B6C" w:rsidRPr="00A30DB7" w:rsidRDefault="00726B6C" w:rsidP="00AC7914">
      <w:pPr>
        <w:pStyle w:val="FootnoteText"/>
        <w:spacing w:after="0"/>
        <w:rPr>
          <w:lang w:val="en-US"/>
        </w:rPr>
      </w:pPr>
      <w:r>
        <w:rPr>
          <w:rStyle w:val="FootnoteReference"/>
        </w:rPr>
        <w:footnoteRef/>
      </w:r>
      <w:r>
        <w:t xml:space="preserve"> </w:t>
      </w:r>
      <w:proofErr w:type="gramStart"/>
      <w:r w:rsidRPr="00A30DB7">
        <w:rPr>
          <w:lang w:val="en-US"/>
        </w:rPr>
        <w:t xml:space="preserve">Article 144 </w:t>
      </w:r>
      <w:r>
        <w:rPr>
          <w:lang w:val="en-US"/>
        </w:rPr>
        <w:t xml:space="preserve">of the </w:t>
      </w:r>
      <w:r w:rsidRPr="00A30DB7">
        <w:rPr>
          <w:lang w:val="en-US"/>
        </w:rPr>
        <w:t xml:space="preserve">APC </w:t>
      </w:r>
      <w:hyperlink r:id="rId132" w:history="1">
        <w:r w:rsidRPr="00A30DB7">
          <w:rPr>
            <w:rStyle w:val="Hyperlink"/>
            <w:rFonts w:cs="Arial"/>
            <w:i/>
          </w:rPr>
          <w:t>(</w:t>
        </w:r>
        <w:proofErr w:type="spellStart"/>
        <w:r w:rsidRPr="00A30DB7">
          <w:rPr>
            <w:rStyle w:val="Hyperlink"/>
            <w:rFonts w:cs="Arial"/>
            <w:i/>
          </w:rPr>
          <w:t>Административнопроцесуален</w:t>
        </w:r>
        <w:proofErr w:type="spellEnd"/>
        <w:r w:rsidRPr="00A30DB7">
          <w:rPr>
            <w:rStyle w:val="Hyperlink"/>
            <w:rFonts w:cs="Arial"/>
            <w:i/>
          </w:rPr>
          <w:t xml:space="preserve"> </w:t>
        </w:r>
        <w:proofErr w:type="spellStart"/>
        <w:r w:rsidRPr="00A30DB7">
          <w:rPr>
            <w:rStyle w:val="Hyperlink"/>
            <w:rFonts w:cs="Arial"/>
            <w:i/>
          </w:rPr>
          <w:t>кодекс</w:t>
        </w:r>
        <w:proofErr w:type="spellEnd"/>
        <w:r w:rsidRPr="00A30DB7">
          <w:rPr>
            <w:rStyle w:val="Hyperlink"/>
            <w:rFonts w:cs="Arial"/>
            <w:i/>
          </w:rPr>
          <w:t>)</w:t>
        </w:r>
      </w:hyperlink>
      <w:r w:rsidRPr="00A30DB7">
        <w:rPr>
          <w:rFonts w:cs="Arial"/>
          <w:i/>
        </w:rPr>
        <w:t xml:space="preserve"> </w:t>
      </w:r>
      <w:r w:rsidRPr="00A30DB7">
        <w:rPr>
          <w:rFonts w:cs="Arial"/>
        </w:rPr>
        <w:t xml:space="preserve">in </w:t>
      </w:r>
      <w:r w:rsidRPr="00A30DB7">
        <w:rPr>
          <w:rFonts w:cs="Arial"/>
          <w:bCs/>
          <w:color w:val="000000"/>
        </w:rPr>
        <w:t>conjunction</w:t>
      </w:r>
      <w:r w:rsidRPr="00A30DB7">
        <w:rPr>
          <w:lang w:val="en-US"/>
        </w:rPr>
        <w:t xml:space="preserve"> with Article 29(4) </w:t>
      </w:r>
      <w:r w:rsidRPr="00A830AF">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A30DB7">
        <w:rPr>
          <w:rStyle w:val="Hyperlink"/>
          <w:i/>
        </w:rPr>
        <w:t>Граждански</w:t>
      </w:r>
      <w:proofErr w:type="spellEnd"/>
      <w:r w:rsidRPr="00A30DB7">
        <w:rPr>
          <w:rStyle w:val="Hyperlink"/>
          <w:i/>
        </w:rPr>
        <w:t xml:space="preserve"> </w:t>
      </w:r>
      <w:proofErr w:type="spellStart"/>
      <w:r w:rsidRPr="00A30DB7">
        <w:rPr>
          <w:rStyle w:val="Hyperlink"/>
          <w:i/>
        </w:rPr>
        <w:t>процесуален</w:t>
      </w:r>
      <w:proofErr w:type="spellEnd"/>
      <w:r w:rsidRPr="00A30DB7">
        <w:rPr>
          <w:rStyle w:val="Hyperlink"/>
          <w:i/>
        </w:rPr>
        <w:t xml:space="preserve"> </w:t>
      </w:r>
      <w:proofErr w:type="spellStart"/>
      <w:r w:rsidRPr="00A30DB7">
        <w:rPr>
          <w:rStyle w:val="Hyperlink"/>
          <w:i/>
        </w:rPr>
        <w:t>кодекс</w:t>
      </w:r>
      <w:proofErr w:type="spellEnd"/>
      <w:r w:rsidR="00A37835">
        <w:rPr>
          <w:rStyle w:val="Hyperlink"/>
          <w:i/>
        </w:rPr>
        <w:fldChar w:fldCharType="end"/>
      </w:r>
      <w:r w:rsidRPr="00A830AF">
        <w:rPr>
          <w:rFonts w:eastAsia="DejaVu Sans" w:cs="Calibri"/>
          <w:i/>
          <w:iCs/>
          <w:color w:val="3333FF"/>
          <w:kern w:val="1"/>
          <w:lang w:eastAsia="hi-IN" w:bidi="hi-IN"/>
        </w:rPr>
        <w:t>)</w:t>
      </w:r>
      <w:r w:rsidRPr="00A30DB7">
        <w:rPr>
          <w:i/>
        </w:rPr>
        <w:t>.</w:t>
      </w:r>
      <w:proofErr w:type="gramEnd"/>
    </w:p>
  </w:footnote>
  <w:footnote w:id="213">
    <w:p w:rsidR="00726B6C" w:rsidRPr="008B785A" w:rsidRDefault="00726B6C" w:rsidP="00AC7914">
      <w:pPr>
        <w:pStyle w:val="FootnoteText"/>
        <w:spacing w:after="0"/>
        <w:rPr>
          <w:lang w:val="en-US"/>
        </w:rPr>
      </w:pPr>
      <w:r>
        <w:rPr>
          <w:rStyle w:val="FootnoteReference"/>
        </w:rPr>
        <w:footnoteRef/>
      </w:r>
      <w:r>
        <w:t xml:space="preserve"> </w:t>
      </w:r>
      <w:proofErr w:type="gramStart"/>
      <w:r w:rsidRPr="008B785A">
        <w:rPr>
          <w:lang w:val="en-US"/>
        </w:rPr>
        <w:t xml:space="preserve">Article 127(1) </w:t>
      </w:r>
      <w:r>
        <w:rPr>
          <w:lang w:val="en-US"/>
        </w:rPr>
        <w:t xml:space="preserve">of the </w:t>
      </w:r>
      <w:r w:rsidRPr="008B785A">
        <w:rPr>
          <w:lang w:val="en-US"/>
        </w:rPr>
        <w:t>APC</w:t>
      </w:r>
      <w:r>
        <w:rPr>
          <w:lang w:val="en-US"/>
        </w:rPr>
        <w:t xml:space="preserve"> </w:t>
      </w:r>
      <w:hyperlink r:id="rId133" w:history="1">
        <w:r w:rsidRPr="008B785A">
          <w:rPr>
            <w:rStyle w:val="Hyperlink"/>
            <w:rFonts w:cs="Arial"/>
            <w:i/>
          </w:rPr>
          <w:t>(</w:t>
        </w:r>
        <w:proofErr w:type="spellStart"/>
        <w:r w:rsidRPr="008B785A">
          <w:rPr>
            <w:rStyle w:val="Hyperlink"/>
            <w:rFonts w:cs="Arial"/>
            <w:i/>
          </w:rPr>
          <w:t>Административнопроцесуален</w:t>
        </w:r>
        <w:proofErr w:type="spellEnd"/>
        <w:r w:rsidRPr="008B785A">
          <w:rPr>
            <w:rStyle w:val="Hyperlink"/>
            <w:rFonts w:cs="Arial"/>
            <w:i/>
          </w:rPr>
          <w:t xml:space="preserve"> </w:t>
        </w:r>
        <w:proofErr w:type="spellStart"/>
        <w:r w:rsidRPr="008B785A">
          <w:rPr>
            <w:rStyle w:val="Hyperlink"/>
            <w:rFonts w:cs="Arial"/>
            <w:i/>
          </w:rPr>
          <w:t>кодекс</w:t>
        </w:r>
        <w:proofErr w:type="spellEnd"/>
        <w:r w:rsidRPr="008B785A">
          <w:rPr>
            <w:rStyle w:val="Hyperlink"/>
            <w:rFonts w:cs="Arial"/>
            <w:i/>
          </w:rPr>
          <w:t>)</w:t>
        </w:r>
      </w:hyperlink>
      <w:r w:rsidRPr="008B785A">
        <w:rPr>
          <w:rFonts w:cs="Arial"/>
          <w:i/>
        </w:rPr>
        <w:t>.</w:t>
      </w:r>
      <w:proofErr w:type="gramEnd"/>
    </w:p>
  </w:footnote>
  <w:footnote w:id="214">
    <w:p w:rsidR="00726B6C" w:rsidRPr="008B785A" w:rsidRDefault="00726B6C" w:rsidP="00AC7914">
      <w:pPr>
        <w:pStyle w:val="FootnoteText"/>
        <w:spacing w:after="0"/>
        <w:rPr>
          <w:lang w:val="en-US"/>
        </w:rPr>
      </w:pPr>
      <w:r w:rsidRPr="008B785A">
        <w:rPr>
          <w:rStyle w:val="FootnoteReference"/>
        </w:rPr>
        <w:footnoteRef/>
      </w:r>
      <w:r w:rsidRPr="008B785A">
        <w:t xml:space="preserve"> </w:t>
      </w:r>
      <w:r w:rsidRPr="008B785A">
        <w:rPr>
          <w:lang w:val="en-US"/>
        </w:rPr>
        <w:t xml:space="preserve">Article 2b </w:t>
      </w:r>
      <w:r>
        <w:rPr>
          <w:lang w:val="en-US"/>
        </w:rPr>
        <w:t xml:space="preserve">of the </w:t>
      </w:r>
      <w:r w:rsidRPr="008B785A">
        <w:t xml:space="preserve">State and Municipalities for Damages Act (RSMDA) 1989 </w:t>
      </w:r>
      <w:r w:rsidRPr="00A830AF">
        <w:rPr>
          <w:i/>
          <w:color w:val="3333FF"/>
        </w:rPr>
        <w:t>(</w:t>
      </w:r>
      <w:proofErr w:type="spellStart"/>
      <w:r w:rsidR="00A37835">
        <w:fldChar w:fldCharType="begin"/>
      </w:r>
      <w:r w:rsidR="00A37835">
        <w:instrText xml:space="preserve"> HYPERLINK "http://www.lex.bg/bg/laws/ldoc/2131785730" </w:instrText>
      </w:r>
      <w:r w:rsidR="00A37835">
        <w:fldChar w:fldCharType="separate"/>
      </w:r>
      <w:r w:rsidRPr="008B785A">
        <w:rPr>
          <w:rStyle w:val="Hyperlink"/>
          <w:i/>
        </w:rPr>
        <w:t>Закона</w:t>
      </w:r>
      <w:proofErr w:type="spellEnd"/>
      <w:r w:rsidRPr="008B785A">
        <w:rPr>
          <w:rStyle w:val="Hyperlink"/>
          <w:i/>
        </w:rPr>
        <w:t xml:space="preserve"> </w:t>
      </w:r>
      <w:proofErr w:type="spellStart"/>
      <w:r w:rsidRPr="008B785A">
        <w:rPr>
          <w:rStyle w:val="Hyperlink"/>
          <w:i/>
        </w:rPr>
        <w:t>за</w:t>
      </w:r>
      <w:proofErr w:type="spellEnd"/>
      <w:r w:rsidRPr="008B785A">
        <w:rPr>
          <w:rStyle w:val="Hyperlink"/>
          <w:i/>
        </w:rPr>
        <w:t xml:space="preserve"> </w:t>
      </w:r>
      <w:proofErr w:type="spellStart"/>
      <w:r w:rsidRPr="008B785A">
        <w:rPr>
          <w:rStyle w:val="Hyperlink"/>
          <w:i/>
        </w:rPr>
        <w:t>отговорността</w:t>
      </w:r>
      <w:proofErr w:type="spellEnd"/>
      <w:r w:rsidRPr="008B785A">
        <w:rPr>
          <w:rStyle w:val="Hyperlink"/>
          <w:i/>
        </w:rPr>
        <w:t xml:space="preserve"> </w:t>
      </w:r>
      <w:proofErr w:type="spellStart"/>
      <w:r w:rsidRPr="008B785A">
        <w:rPr>
          <w:rStyle w:val="Hyperlink"/>
          <w:i/>
        </w:rPr>
        <w:t>на</w:t>
      </w:r>
      <w:proofErr w:type="spellEnd"/>
      <w:r w:rsidRPr="008B785A">
        <w:rPr>
          <w:rStyle w:val="Hyperlink"/>
          <w:i/>
        </w:rPr>
        <w:t xml:space="preserve"> </w:t>
      </w:r>
      <w:proofErr w:type="spellStart"/>
      <w:r w:rsidRPr="008B785A">
        <w:rPr>
          <w:rStyle w:val="Hyperlink"/>
          <w:i/>
        </w:rPr>
        <w:t>държавата</w:t>
      </w:r>
      <w:proofErr w:type="spellEnd"/>
      <w:r w:rsidRPr="008B785A">
        <w:rPr>
          <w:rStyle w:val="Hyperlink"/>
          <w:i/>
        </w:rPr>
        <w:t xml:space="preserve"> и </w:t>
      </w:r>
      <w:proofErr w:type="spellStart"/>
      <w:r w:rsidRPr="008B785A">
        <w:rPr>
          <w:rStyle w:val="Hyperlink"/>
          <w:i/>
        </w:rPr>
        <w:t>общините</w:t>
      </w:r>
      <w:proofErr w:type="spellEnd"/>
      <w:r w:rsidR="00A37835">
        <w:rPr>
          <w:rStyle w:val="Hyperlink"/>
          <w:i/>
        </w:rPr>
        <w:fldChar w:fldCharType="end"/>
      </w:r>
      <w:r w:rsidRPr="008B785A">
        <w:rPr>
          <w:i/>
          <w:lang w:val="bg-BG"/>
        </w:rPr>
        <w:t xml:space="preserve"> </w:t>
      </w:r>
      <w:proofErr w:type="spellStart"/>
      <w:r w:rsidRPr="00A830AF">
        <w:rPr>
          <w:rStyle w:val="Hyperlink"/>
          <w:i/>
        </w:rPr>
        <w:t>за</w:t>
      </w:r>
      <w:proofErr w:type="spellEnd"/>
      <w:r w:rsidRPr="00A830AF">
        <w:rPr>
          <w:rStyle w:val="Hyperlink"/>
          <w:i/>
        </w:rPr>
        <w:t xml:space="preserve"> </w:t>
      </w:r>
      <w:proofErr w:type="spellStart"/>
      <w:r w:rsidRPr="00A830AF">
        <w:rPr>
          <w:rStyle w:val="Hyperlink"/>
          <w:i/>
        </w:rPr>
        <w:t>вреди</w:t>
      </w:r>
      <w:proofErr w:type="spellEnd"/>
      <w:r w:rsidRPr="00A830AF">
        <w:rPr>
          <w:i/>
        </w:rPr>
        <w:t>).</w:t>
      </w:r>
      <w:r w:rsidRPr="008B785A">
        <w:rPr>
          <w:lang w:val="bg-BG"/>
        </w:rPr>
        <w:t>Т</w:t>
      </w:r>
      <w:r w:rsidRPr="008B785A">
        <w:rPr>
          <w:lang w:val="en-US"/>
        </w:rPr>
        <w:t>he rule was adopted in 2012.</w:t>
      </w:r>
    </w:p>
  </w:footnote>
  <w:footnote w:id="215">
    <w:p w:rsidR="00726B6C" w:rsidRPr="008B785A" w:rsidRDefault="00726B6C" w:rsidP="00AC7914">
      <w:pPr>
        <w:pStyle w:val="FootnoteText"/>
        <w:spacing w:after="0"/>
        <w:rPr>
          <w:lang w:val="en-US"/>
        </w:rPr>
      </w:pPr>
      <w:r w:rsidRPr="008B785A">
        <w:rPr>
          <w:rStyle w:val="FootnoteReference"/>
        </w:rPr>
        <w:footnoteRef/>
      </w:r>
      <w:r w:rsidRPr="008B785A">
        <w:t xml:space="preserve"> </w:t>
      </w:r>
      <w:proofErr w:type="gramStart"/>
      <w:r w:rsidRPr="008B785A">
        <w:rPr>
          <w:lang w:val="en-US"/>
        </w:rPr>
        <w:t xml:space="preserve">Article 144 </w:t>
      </w:r>
      <w:r>
        <w:rPr>
          <w:lang w:val="en-US"/>
        </w:rPr>
        <w:t xml:space="preserve">of the </w:t>
      </w:r>
      <w:r w:rsidRPr="008B785A">
        <w:rPr>
          <w:lang w:val="en-US"/>
        </w:rPr>
        <w:t xml:space="preserve">APC </w:t>
      </w:r>
      <w:hyperlink r:id="rId134" w:history="1">
        <w:r w:rsidRPr="008B785A">
          <w:rPr>
            <w:rStyle w:val="Hyperlink"/>
            <w:rFonts w:cs="Arial"/>
            <w:i/>
          </w:rPr>
          <w:t>(</w:t>
        </w:r>
        <w:proofErr w:type="spellStart"/>
        <w:r w:rsidRPr="008B785A">
          <w:rPr>
            <w:rStyle w:val="Hyperlink"/>
            <w:rFonts w:cs="Arial"/>
            <w:i/>
          </w:rPr>
          <w:t>Административнопроцесуален</w:t>
        </w:r>
        <w:proofErr w:type="spellEnd"/>
        <w:r w:rsidRPr="008B785A">
          <w:rPr>
            <w:rStyle w:val="Hyperlink"/>
            <w:rFonts w:cs="Arial"/>
            <w:i/>
          </w:rPr>
          <w:t xml:space="preserve"> </w:t>
        </w:r>
        <w:proofErr w:type="spellStart"/>
        <w:r w:rsidRPr="008B785A">
          <w:rPr>
            <w:rStyle w:val="Hyperlink"/>
            <w:rFonts w:cs="Arial"/>
            <w:i/>
          </w:rPr>
          <w:t>кодекс</w:t>
        </w:r>
        <w:proofErr w:type="spellEnd"/>
        <w:r w:rsidRPr="008B785A">
          <w:rPr>
            <w:rStyle w:val="Hyperlink"/>
            <w:rFonts w:cs="Arial"/>
            <w:i/>
          </w:rPr>
          <w:t>)</w:t>
        </w:r>
      </w:hyperlink>
      <w:r w:rsidRPr="008B785A">
        <w:rPr>
          <w:rFonts w:cs="Arial"/>
          <w:i/>
        </w:rPr>
        <w:t xml:space="preserve"> </w:t>
      </w:r>
      <w:r w:rsidRPr="008B785A">
        <w:rPr>
          <w:rFonts w:cs="Arial"/>
        </w:rPr>
        <w:t xml:space="preserve">in </w:t>
      </w:r>
      <w:r w:rsidRPr="008B785A">
        <w:rPr>
          <w:rFonts w:cs="Arial"/>
          <w:bCs/>
          <w:color w:val="000000"/>
        </w:rPr>
        <w:t>conjunction</w:t>
      </w:r>
      <w:r w:rsidRPr="008B785A">
        <w:rPr>
          <w:rFonts w:cs="Arial"/>
          <w:color w:val="000000"/>
        </w:rPr>
        <w:t xml:space="preserve"> with </w:t>
      </w:r>
      <w:r w:rsidRPr="008B785A">
        <w:rPr>
          <w:lang w:val="en-US"/>
        </w:rPr>
        <w:t xml:space="preserve">Article 255 </w:t>
      </w:r>
      <w:r>
        <w:rPr>
          <w:lang w:val="en-US"/>
        </w:rPr>
        <w:t xml:space="preserve">of the </w:t>
      </w:r>
      <w:r w:rsidRPr="008B785A">
        <w:rPr>
          <w:lang w:val="en-US"/>
        </w:rPr>
        <w:t xml:space="preserve">CPC </w:t>
      </w:r>
      <w:r w:rsidRPr="00A830AF">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8B785A">
        <w:rPr>
          <w:rStyle w:val="Hyperlink"/>
          <w:i/>
        </w:rPr>
        <w:t>Граждански</w:t>
      </w:r>
      <w:proofErr w:type="spellEnd"/>
      <w:r w:rsidRPr="008B785A">
        <w:rPr>
          <w:rStyle w:val="Hyperlink"/>
          <w:i/>
        </w:rPr>
        <w:t xml:space="preserve"> </w:t>
      </w:r>
      <w:proofErr w:type="spellStart"/>
      <w:r w:rsidRPr="008B785A">
        <w:rPr>
          <w:rStyle w:val="Hyperlink"/>
          <w:i/>
        </w:rPr>
        <w:t>процесуален</w:t>
      </w:r>
      <w:proofErr w:type="spellEnd"/>
      <w:r w:rsidRPr="008B785A">
        <w:rPr>
          <w:rStyle w:val="Hyperlink"/>
          <w:i/>
        </w:rPr>
        <w:t xml:space="preserve"> </w:t>
      </w:r>
      <w:proofErr w:type="spellStart"/>
      <w:r w:rsidRPr="008B785A">
        <w:rPr>
          <w:rStyle w:val="Hyperlink"/>
          <w:i/>
        </w:rPr>
        <w:t>кодекс</w:t>
      </w:r>
      <w:proofErr w:type="spellEnd"/>
      <w:r w:rsidR="00A37835">
        <w:rPr>
          <w:rStyle w:val="Hyperlink"/>
          <w:i/>
        </w:rPr>
        <w:fldChar w:fldCharType="end"/>
      </w:r>
      <w:r w:rsidRPr="00A830AF">
        <w:rPr>
          <w:rFonts w:eastAsia="DejaVu Sans" w:cs="Calibri"/>
          <w:i/>
          <w:iCs/>
          <w:color w:val="3333FF"/>
          <w:kern w:val="1"/>
          <w:lang w:eastAsia="hi-IN" w:bidi="hi-IN"/>
        </w:rPr>
        <w:t>)</w:t>
      </w:r>
      <w:r w:rsidRPr="008B785A">
        <w:rPr>
          <w:lang w:val="en-US"/>
        </w:rPr>
        <w:t>.</w:t>
      </w:r>
      <w:proofErr w:type="gramEnd"/>
    </w:p>
  </w:footnote>
  <w:footnote w:id="216">
    <w:p w:rsidR="00726B6C" w:rsidRPr="008B785A" w:rsidRDefault="00726B6C" w:rsidP="00AC7914">
      <w:pPr>
        <w:pStyle w:val="FootnoteText"/>
        <w:spacing w:after="0"/>
        <w:rPr>
          <w:lang w:val="en-US"/>
        </w:rPr>
      </w:pPr>
      <w:r w:rsidRPr="008B785A">
        <w:rPr>
          <w:rStyle w:val="FootnoteReference"/>
        </w:rPr>
        <w:footnoteRef/>
      </w:r>
      <w:r w:rsidRPr="008B785A">
        <w:t xml:space="preserve"> </w:t>
      </w:r>
      <w:proofErr w:type="gramStart"/>
      <w:r w:rsidRPr="008B785A">
        <w:rPr>
          <w:lang w:val="en-US"/>
        </w:rPr>
        <w:t xml:space="preserve">Article 144 </w:t>
      </w:r>
      <w:r>
        <w:rPr>
          <w:lang w:val="en-US"/>
        </w:rPr>
        <w:t xml:space="preserve">of the </w:t>
      </w:r>
      <w:r w:rsidRPr="008B785A">
        <w:rPr>
          <w:lang w:val="en-US"/>
        </w:rPr>
        <w:t xml:space="preserve">APC </w:t>
      </w:r>
      <w:hyperlink r:id="rId135" w:history="1">
        <w:r w:rsidRPr="008B785A">
          <w:rPr>
            <w:rStyle w:val="Hyperlink"/>
            <w:rFonts w:cs="Arial"/>
            <w:i/>
          </w:rPr>
          <w:t>(</w:t>
        </w:r>
        <w:proofErr w:type="spellStart"/>
        <w:r w:rsidRPr="008B785A">
          <w:rPr>
            <w:rStyle w:val="Hyperlink"/>
            <w:rFonts w:cs="Arial"/>
            <w:i/>
          </w:rPr>
          <w:t>Административнопроцесуален</w:t>
        </w:r>
        <w:proofErr w:type="spellEnd"/>
        <w:r w:rsidRPr="008B785A">
          <w:rPr>
            <w:rStyle w:val="Hyperlink"/>
            <w:rFonts w:cs="Arial"/>
            <w:i/>
          </w:rPr>
          <w:t xml:space="preserve"> </w:t>
        </w:r>
        <w:proofErr w:type="spellStart"/>
        <w:r w:rsidRPr="008B785A">
          <w:rPr>
            <w:rStyle w:val="Hyperlink"/>
            <w:rFonts w:cs="Arial"/>
            <w:i/>
          </w:rPr>
          <w:t>кодекс</w:t>
        </w:r>
        <w:proofErr w:type="spellEnd"/>
        <w:r w:rsidRPr="008B785A">
          <w:rPr>
            <w:rStyle w:val="Hyperlink"/>
            <w:rFonts w:cs="Arial"/>
            <w:i/>
          </w:rPr>
          <w:t>)</w:t>
        </w:r>
      </w:hyperlink>
      <w:r w:rsidRPr="008B785A">
        <w:rPr>
          <w:rFonts w:cs="Arial"/>
          <w:i/>
        </w:rPr>
        <w:t xml:space="preserve"> </w:t>
      </w:r>
      <w:r w:rsidRPr="008B785A">
        <w:rPr>
          <w:rFonts w:cs="Arial"/>
        </w:rPr>
        <w:t xml:space="preserve">in </w:t>
      </w:r>
      <w:r w:rsidRPr="008B785A">
        <w:rPr>
          <w:rFonts w:cs="Arial"/>
          <w:bCs/>
          <w:color w:val="000000"/>
        </w:rPr>
        <w:t>conjunction</w:t>
      </w:r>
      <w:r w:rsidRPr="008B785A">
        <w:rPr>
          <w:lang w:val="en-US"/>
        </w:rPr>
        <w:t xml:space="preserve"> with Article 256 (1) </w:t>
      </w:r>
      <w:r>
        <w:rPr>
          <w:lang w:val="en-US"/>
        </w:rPr>
        <w:t xml:space="preserve">of the </w:t>
      </w:r>
      <w:r w:rsidRPr="008B785A">
        <w:rPr>
          <w:lang w:val="en-US"/>
        </w:rPr>
        <w:t xml:space="preserve">CPC </w:t>
      </w:r>
      <w:r w:rsidRPr="00A830AF">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8B785A">
        <w:rPr>
          <w:rStyle w:val="Hyperlink"/>
          <w:i/>
        </w:rPr>
        <w:t>Граждански</w:t>
      </w:r>
      <w:proofErr w:type="spellEnd"/>
      <w:r w:rsidRPr="008B785A">
        <w:rPr>
          <w:rStyle w:val="Hyperlink"/>
          <w:i/>
        </w:rPr>
        <w:t xml:space="preserve"> </w:t>
      </w:r>
      <w:proofErr w:type="spellStart"/>
      <w:r w:rsidRPr="008B785A">
        <w:rPr>
          <w:rStyle w:val="Hyperlink"/>
          <w:i/>
        </w:rPr>
        <w:t>процесуален</w:t>
      </w:r>
      <w:proofErr w:type="spellEnd"/>
      <w:r w:rsidRPr="008B785A">
        <w:rPr>
          <w:rStyle w:val="Hyperlink"/>
          <w:i/>
        </w:rPr>
        <w:t xml:space="preserve"> </w:t>
      </w:r>
      <w:proofErr w:type="spellStart"/>
      <w:r w:rsidRPr="008B785A">
        <w:rPr>
          <w:rStyle w:val="Hyperlink"/>
          <w:i/>
        </w:rPr>
        <w:t>кодекс</w:t>
      </w:r>
      <w:proofErr w:type="spellEnd"/>
      <w:r w:rsidR="00A37835">
        <w:rPr>
          <w:rStyle w:val="Hyperlink"/>
          <w:i/>
        </w:rPr>
        <w:fldChar w:fldCharType="end"/>
      </w:r>
      <w:r w:rsidRPr="00A830AF">
        <w:rPr>
          <w:rFonts w:eastAsia="DejaVu Sans" w:cs="Calibri"/>
          <w:i/>
          <w:iCs/>
          <w:color w:val="3333FF"/>
          <w:kern w:val="1"/>
          <w:lang w:eastAsia="hi-IN" w:bidi="hi-IN"/>
        </w:rPr>
        <w:t>)</w:t>
      </w:r>
      <w:r>
        <w:rPr>
          <w:lang w:val="en-US"/>
        </w:rPr>
        <w:t>.</w:t>
      </w:r>
      <w:proofErr w:type="gramEnd"/>
    </w:p>
  </w:footnote>
  <w:footnote w:id="217">
    <w:p w:rsidR="00726B6C" w:rsidRPr="008B785A" w:rsidRDefault="00726B6C" w:rsidP="00AC7914">
      <w:pPr>
        <w:pStyle w:val="FootnoteText"/>
        <w:spacing w:after="0"/>
        <w:rPr>
          <w:lang w:val="en-US"/>
        </w:rPr>
      </w:pPr>
      <w:r w:rsidRPr="008B785A">
        <w:rPr>
          <w:rStyle w:val="FootnoteReference"/>
        </w:rPr>
        <w:footnoteRef/>
      </w:r>
      <w:r w:rsidRPr="008B785A">
        <w:t xml:space="preserve"> </w:t>
      </w:r>
      <w:proofErr w:type="gramStart"/>
      <w:r w:rsidRPr="008B785A">
        <w:rPr>
          <w:lang w:val="en-US"/>
        </w:rPr>
        <w:t xml:space="preserve">Article 144 </w:t>
      </w:r>
      <w:r>
        <w:rPr>
          <w:lang w:val="en-US"/>
        </w:rPr>
        <w:t xml:space="preserve">of the </w:t>
      </w:r>
      <w:r w:rsidRPr="008B785A">
        <w:rPr>
          <w:lang w:val="en-US"/>
        </w:rPr>
        <w:t xml:space="preserve">APC </w:t>
      </w:r>
      <w:hyperlink r:id="rId136" w:history="1">
        <w:r w:rsidRPr="008B785A">
          <w:rPr>
            <w:rStyle w:val="Hyperlink"/>
            <w:rFonts w:cs="Arial"/>
            <w:i/>
          </w:rPr>
          <w:t>(</w:t>
        </w:r>
        <w:proofErr w:type="spellStart"/>
        <w:r w:rsidRPr="008B785A">
          <w:rPr>
            <w:rStyle w:val="Hyperlink"/>
            <w:rFonts w:cs="Arial"/>
            <w:i/>
          </w:rPr>
          <w:t>Административнопроцесуален</w:t>
        </w:r>
        <w:proofErr w:type="spellEnd"/>
        <w:r w:rsidRPr="008B785A">
          <w:rPr>
            <w:rStyle w:val="Hyperlink"/>
            <w:rFonts w:cs="Arial"/>
            <w:i/>
          </w:rPr>
          <w:t xml:space="preserve"> </w:t>
        </w:r>
        <w:proofErr w:type="spellStart"/>
        <w:r w:rsidRPr="008B785A">
          <w:rPr>
            <w:rStyle w:val="Hyperlink"/>
            <w:rFonts w:cs="Arial"/>
            <w:i/>
          </w:rPr>
          <w:t>кодекс</w:t>
        </w:r>
        <w:proofErr w:type="spellEnd"/>
        <w:r w:rsidRPr="008B785A">
          <w:rPr>
            <w:rStyle w:val="Hyperlink"/>
            <w:rFonts w:cs="Arial"/>
            <w:i/>
          </w:rPr>
          <w:t>)</w:t>
        </w:r>
      </w:hyperlink>
      <w:r w:rsidRPr="008B785A">
        <w:rPr>
          <w:rFonts w:cs="Arial"/>
          <w:i/>
        </w:rPr>
        <w:t xml:space="preserve"> </w:t>
      </w:r>
      <w:r w:rsidRPr="008B785A">
        <w:rPr>
          <w:rFonts w:cs="Arial"/>
        </w:rPr>
        <w:t xml:space="preserve">in </w:t>
      </w:r>
      <w:r w:rsidRPr="008B785A">
        <w:rPr>
          <w:rFonts w:cs="Arial"/>
          <w:bCs/>
          <w:color w:val="000000"/>
        </w:rPr>
        <w:t>conjunction</w:t>
      </w:r>
      <w:r w:rsidRPr="008B785A">
        <w:rPr>
          <w:lang w:val="en-US"/>
        </w:rPr>
        <w:t xml:space="preserve"> with Article 257 </w:t>
      </w:r>
      <w:r>
        <w:rPr>
          <w:lang w:val="en-US"/>
        </w:rPr>
        <w:t xml:space="preserve">of the </w:t>
      </w:r>
      <w:r w:rsidRPr="008B785A">
        <w:rPr>
          <w:lang w:val="en-US"/>
        </w:rPr>
        <w:t xml:space="preserve">CPC </w:t>
      </w:r>
      <w:r w:rsidRPr="00A830AF">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8B785A">
        <w:rPr>
          <w:rStyle w:val="Hyperlink"/>
          <w:i/>
        </w:rPr>
        <w:t>Граждански</w:t>
      </w:r>
      <w:proofErr w:type="spellEnd"/>
      <w:r w:rsidRPr="008B785A">
        <w:rPr>
          <w:rStyle w:val="Hyperlink"/>
          <w:i/>
        </w:rPr>
        <w:t xml:space="preserve"> </w:t>
      </w:r>
      <w:proofErr w:type="spellStart"/>
      <w:r w:rsidRPr="008B785A">
        <w:rPr>
          <w:rStyle w:val="Hyperlink"/>
          <w:i/>
        </w:rPr>
        <w:t>процесуален</w:t>
      </w:r>
      <w:proofErr w:type="spellEnd"/>
      <w:r w:rsidRPr="008B785A">
        <w:rPr>
          <w:rStyle w:val="Hyperlink"/>
          <w:i/>
        </w:rPr>
        <w:t xml:space="preserve"> </w:t>
      </w:r>
      <w:proofErr w:type="spellStart"/>
      <w:r w:rsidRPr="008B785A">
        <w:rPr>
          <w:rStyle w:val="Hyperlink"/>
          <w:i/>
        </w:rPr>
        <w:t>кодекс</w:t>
      </w:r>
      <w:proofErr w:type="spellEnd"/>
      <w:r w:rsidR="00A37835">
        <w:rPr>
          <w:rStyle w:val="Hyperlink"/>
          <w:i/>
        </w:rPr>
        <w:fldChar w:fldCharType="end"/>
      </w:r>
      <w:r w:rsidRPr="00A830AF">
        <w:rPr>
          <w:rFonts w:eastAsia="DejaVu Sans" w:cs="Calibri"/>
          <w:i/>
          <w:iCs/>
          <w:color w:val="3333FF"/>
          <w:kern w:val="1"/>
          <w:lang w:eastAsia="hi-IN" w:bidi="hi-IN"/>
        </w:rPr>
        <w:t>)</w:t>
      </w:r>
      <w:r w:rsidRPr="008B785A">
        <w:rPr>
          <w:lang w:val="en-US"/>
        </w:rPr>
        <w:t>.</w:t>
      </w:r>
      <w:proofErr w:type="gramEnd"/>
    </w:p>
  </w:footnote>
  <w:footnote w:id="218">
    <w:p w:rsidR="00726B6C" w:rsidRDefault="00726B6C" w:rsidP="00AC7914">
      <w:pPr>
        <w:pStyle w:val="FootnoteText"/>
        <w:spacing w:after="0"/>
        <w:rPr>
          <w:rFonts w:cs="Calibri"/>
          <w:i/>
          <w:iCs/>
        </w:rPr>
      </w:pPr>
      <w:r w:rsidRPr="008B785A">
        <w:rPr>
          <w:rStyle w:val="FootnoteCharacters"/>
        </w:rPr>
        <w:footnoteRef/>
      </w:r>
      <w:r>
        <w:rPr>
          <w:lang w:val="en-US"/>
        </w:rPr>
        <w:t xml:space="preserve"> </w:t>
      </w:r>
      <w:proofErr w:type="gramStart"/>
      <w:r w:rsidRPr="008B785A">
        <w:t xml:space="preserve">Article 15(4) </w:t>
      </w:r>
      <w:r>
        <w:rPr>
          <w:lang w:val="en-US"/>
        </w:rPr>
        <w:t xml:space="preserve">of the </w:t>
      </w:r>
      <w:r w:rsidRPr="008B785A">
        <w:t xml:space="preserve">CPA </w:t>
      </w:r>
      <w:r w:rsidRPr="00A830AF">
        <w:rPr>
          <w:rFonts w:cs="Calibri"/>
          <w:i/>
          <w:iCs/>
          <w:color w:val="3333FF"/>
        </w:rPr>
        <w:t>(</w:t>
      </w:r>
      <w:proofErr w:type="spellStart"/>
      <w:r w:rsidR="00A37835">
        <w:fldChar w:fldCharType="begin"/>
      </w:r>
      <w:r w:rsidR="00A37835">
        <w:instrText xml:space="preserve"> HYPERLINK "http://www.lex.bg/bg/laws/ldoc/2134925825" </w:instrText>
      </w:r>
      <w:r w:rsidR="00A37835">
        <w:fldChar w:fldCharType="separate"/>
      </w:r>
      <w:r w:rsidRPr="008B785A">
        <w:rPr>
          <w:rStyle w:val="Hyperlink"/>
          <w:i/>
        </w:rPr>
        <w:t>Закон</w:t>
      </w:r>
      <w:proofErr w:type="spellEnd"/>
      <w:r w:rsidRPr="008B785A">
        <w:rPr>
          <w:rStyle w:val="Hyperlink"/>
          <w:i/>
        </w:rPr>
        <w:t xml:space="preserve"> </w:t>
      </w:r>
      <w:proofErr w:type="spellStart"/>
      <w:r w:rsidRPr="008B785A">
        <w:rPr>
          <w:rStyle w:val="Hyperlink"/>
          <w:i/>
        </w:rPr>
        <w:t>за</w:t>
      </w:r>
      <w:proofErr w:type="spellEnd"/>
      <w:r w:rsidRPr="008B785A">
        <w:rPr>
          <w:rStyle w:val="Hyperlink"/>
          <w:i/>
        </w:rPr>
        <w:t xml:space="preserve"> </w:t>
      </w:r>
      <w:proofErr w:type="spellStart"/>
      <w:r w:rsidRPr="008B785A">
        <w:rPr>
          <w:rStyle w:val="Hyperlink"/>
          <w:i/>
        </w:rPr>
        <w:t>закрила</w:t>
      </w:r>
      <w:proofErr w:type="spellEnd"/>
      <w:r w:rsidRPr="008B785A">
        <w:rPr>
          <w:rStyle w:val="Hyperlink"/>
          <w:i/>
        </w:rPr>
        <w:t xml:space="preserve"> </w:t>
      </w:r>
      <w:proofErr w:type="spellStart"/>
      <w:r w:rsidRPr="008B785A">
        <w:rPr>
          <w:rStyle w:val="Hyperlink"/>
          <w:i/>
        </w:rPr>
        <w:t>на</w:t>
      </w:r>
      <w:proofErr w:type="spellEnd"/>
      <w:r w:rsidRPr="008B785A">
        <w:rPr>
          <w:rStyle w:val="Hyperlink"/>
          <w:i/>
        </w:rPr>
        <w:t xml:space="preserve"> </w:t>
      </w:r>
      <w:proofErr w:type="spellStart"/>
      <w:r w:rsidRPr="008B785A">
        <w:rPr>
          <w:rStyle w:val="Hyperlink"/>
          <w:i/>
        </w:rPr>
        <w:t>детето</w:t>
      </w:r>
      <w:proofErr w:type="spellEnd"/>
      <w:r w:rsidR="00A37835">
        <w:rPr>
          <w:rStyle w:val="Hyperlink"/>
          <w:i/>
        </w:rPr>
        <w:fldChar w:fldCharType="end"/>
      </w:r>
      <w:r w:rsidRPr="00A830AF">
        <w:rPr>
          <w:rFonts w:cs="Calibri"/>
          <w:i/>
          <w:iCs/>
          <w:color w:val="3333FF"/>
        </w:rPr>
        <w:t>)</w:t>
      </w:r>
      <w:r>
        <w:rPr>
          <w:rFonts w:cs="Calibri"/>
          <w:i/>
          <w:iCs/>
        </w:rPr>
        <w:t>.</w:t>
      </w:r>
      <w:proofErr w:type="gramEnd"/>
    </w:p>
  </w:footnote>
  <w:footnote w:id="219">
    <w:p w:rsidR="00726B6C" w:rsidRDefault="00726B6C" w:rsidP="00AC7914">
      <w:pPr>
        <w:pStyle w:val="FootnoteText"/>
        <w:spacing w:after="0"/>
      </w:pPr>
      <w:r>
        <w:rPr>
          <w:rStyle w:val="FootnoteCharacters"/>
        </w:rPr>
        <w:footnoteRef/>
      </w:r>
      <w:r>
        <w:rPr>
          <w:lang w:val="en-US"/>
        </w:rPr>
        <w:t xml:space="preserve"> </w:t>
      </w:r>
      <w:proofErr w:type="gramStart"/>
      <w:r>
        <w:t xml:space="preserve">Article 15(4) </w:t>
      </w:r>
      <w:r>
        <w:rPr>
          <w:lang w:val="en-US"/>
        </w:rPr>
        <w:t xml:space="preserve">of the </w:t>
      </w:r>
      <w:r>
        <w:t xml:space="preserve">CPA </w:t>
      </w:r>
      <w:r w:rsidRPr="00A830AF">
        <w:rPr>
          <w:rFonts w:cs="Calibri"/>
          <w:i/>
          <w:iCs/>
          <w:color w:val="3333FF"/>
        </w:rPr>
        <w:t>(</w:t>
      </w:r>
      <w:proofErr w:type="spellStart"/>
      <w:r w:rsidR="00A37835">
        <w:fldChar w:fldCharType="begin"/>
      </w:r>
      <w:r w:rsidR="00A37835">
        <w:instrText xml:space="preserve"> HYPERLINK "http://www.lex.bg/bg/laws/ldoc/2134925825" </w:instrText>
      </w:r>
      <w:r w:rsidR="00A37835">
        <w:fldChar w:fldCharType="separate"/>
      </w:r>
      <w:r w:rsidRPr="0093478F">
        <w:rPr>
          <w:rStyle w:val="Hyperlink"/>
          <w:i/>
        </w:rPr>
        <w:t>Закон</w:t>
      </w:r>
      <w:proofErr w:type="spellEnd"/>
      <w:r w:rsidRPr="0093478F">
        <w:rPr>
          <w:rStyle w:val="Hyperlink"/>
          <w:i/>
        </w:rPr>
        <w:t xml:space="preserve"> </w:t>
      </w:r>
      <w:proofErr w:type="spellStart"/>
      <w:r w:rsidRPr="0093478F">
        <w:rPr>
          <w:rStyle w:val="Hyperlink"/>
          <w:i/>
        </w:rPr>
        <w:t>за</w:t>
      </w:r>
      <w:proofErr w:type="spellEnd"/>
      <w:r w:rsidRPr="0093478F">
        <w:rPr>
          <w:rStyle w:val="Hyperlink"/>
          <w:i/>
        </w:rPr>
        <w:t xml:space="preserve"> </w:t>
      </w:r>
      <w:proofErr w:type="spellStart"/>
      <w:r w:rsidRPr="0093478F">
        <w:rPr>
          <w:rStyle w:val="Hyperlink"/>
          <w:i/>
        </w:rPr>
        <w:t>закрила</w:t>
      </w:r>
      <w:proofErr w:type="spellEnd"/>
      <w:r w:rsidRPr="0093478F">
        <w:rPr>
          <w:rStyle w:val="Hyperlink"/>
          <w:i/>
        </w:rPr>
        <w:t xml:space="preserve"> </w:t>
      </w:r>
      <w:proofErr w:type="spellStart"/>
      <w:r w:rsidRPr="0093478F">
        <w:rPr>
          <w:rStyle w:val="Hyperlink"/>
          <w:i/>
        </w:rPr>
        <w:t>на</w:t>
      </w:r>
      <w:proofErr w:type="spellEnd"/>
      <w:r w:rsidRPr="0093478F">
        <w:rPr>
          <w:rStyle w:val="Hyperlink"/>
          <w:i/>
        </w:rPr>
        <w:t xml:space="preserve"> </w:t>
      </w:r>
      <w:proofErr w:type="spellStart"/>
      <w:r w:rsidRPr="0093478F">
        <w:rPr>
          <w:rStyle w:val="Hyperlink"/>
          <w:i/>
        </w:rPr>
        <w:t>детето</w:t>
      </w:r>
      <w:proofErr w:type="spellEnd"/>
      <w:r w:rsidR="00A37835">
        <w:rPr>
          <w:rStyle w:val="Hyperlink"/>
          <w:i/>
        </w:rPr>
        <w:fldChar w:fldCharType="end"/>
      </w:r>
      <w:r w:rsidRPr="00A830AF">
        <w:rPr>
          <w:rFonts w:cs="Calibri"/>
          <w:i/>
          <w:iCs/>
          <w:color w:val="3333FF"/>
        </w:rPr>
        <w:t>)</w:t>
      </w:r>
      <w:r>
        <w:t>.</w:t>
      </w:r>
      <w:proofErr w:type="gramEnd"/>
    </w:p>
  </w:footnote>
  <w:footnote w:id="220">
    <w:p w:rsidR="00726B6C" w:rsidRDefault="00726B6C" w:rsidP="00AC7914">
      <w:pPr>
        <w:pStyle w:val="FootnoteText"/>
        <w:spacing w:after="0"/>
      </w:pPr>
      <w:r>
        <w:rPr>
          <w:rStyle w:val="FootnoteCharacters"/>
        </w:rPr>
        <w:footnoteRef/>
      </w:r>
      <w:r>
        <w:rPr>
          <w:lang w:val="en-US"/>
        </w:rPr>
        <w:t xml:space="preserve"> </w:t>
      </w:r>
      <w:proofErr w:type="gramStart"/>
      <w:r>
        <w:t xml:space="preserve">Article 15(6) </w:t>
      </w:r>
      <w:r>
        <w:rPr>
          <w:lang w:val="en-US"/>
        </w:rPr>
        <w:t xml:space="preserve">of the </w:t>
      </w:r>
      <w:r>
        <w:t xml:space="preserve">CPA </w:t>
      </w:r>
      <w:r w:rsidRPr="00A830AF">
        <w:rPr>
          <w:rFonts w:cs="Calibri"/>
          <w:i/>
          <w:iCs/>
          <w:color w:val="3333FF"/>
        </w:rPr>
        <w:t>(</w:t>
      </w:r>
      <w:proofErr w:type="spellStart"/>
      <w:r w:rsidR="00A37835">
        <w:fldChar w:fldCharType="begin"/>
      </w:r>
      <w:r w:rsidR="00A37835">
        <w:instrText xml:space="preserve"> HYPERLINK "http://www.lex.bg/bg/laws/ldoc/2134925825" </w:instrText>
      </w:r>
      <w:r w:rsidR="00A37835">
        <w:fldChar w:fldCharType="separate"/>
      </w:r>
      <w:r w:rsidRPr="0093478F">
        <w:rPr>
          <w:rStyle w:val="Hyperlink"/>
          <w:i/>
        </w:rPr>
        <w:t>Закон</w:t>
      </w:r>
      <w:proofErr w:type="spellEnd"/>
      <w:r w:rsidRPr="0093478F">
        <w:rPr>
          <w:rStyle w:val="Hyperlink"/>
          <w:i/>
        </w:rPr>
        <w:t xml:space="preserve"> </w:t>
      </w:r>
      <w:proofErr w:type="spellStart"/>
      <w:r w:rsidRPr="0093478F">
        <w:rPr>
          <w:rStyle w:val="Hyperlink"/>
          <w:i/>
        </w:rPr>
        <w:t>за</w:t>
      </w:r>
      <w:proofErr w:type="spellEnd"/>
      <w:r w:rsidRPr="0093478F">
        <w:rPr>
          <w:rStyle w:val="Hyperlink"/>
          <w:i/>
        </w:rPr>
        <w:t xml:space="preserve"> </w:t>
      </w:r>
      <w:proofErr w:type="spellStart"/>
      <w:r w:rsidRPr="0093478F">
        <w:rPr>
          <w:rStyle w:val="Hyperlink"/>
          <w:i/>
        </w:rPr>
        <w:t>закрила</w:t>
      </w:r>
      <w:proofErr w:type="spellEnd"/>
      <w:r w:rsidRPr="0093478F">
        <w:rPr>
          <w:rStyle w:val="Hyperlink"/>
          <w:i/>
        </w:rPr>
        <w:t xml:space="preserve"> </w:t>
      </w:r>
      <w:proofErr w:type="spellStart"/>
      <w:r w:rsidRPr="0093478F">
        <w:rPr>
          <w:rStyle w:val="Hyperlink"/>
          <w:i/>
        </w:rPr>
        <w:t>на</w:t>
      </w:r>
      <w:proofErr w:type="spellEnd"/>
      <w:r w:rsidRPr="0093478F">
        <w:rPr>
          <w:rStyle w:val="Hyperlink"/>
          <w:i/>
        </w:rPr>
        <w:t xml:space="preserve"> </w:t>
      </w:r>
      <w:proofErr w:type="spellStart"/>
      <w:r w:rsidRPr="0093478F">
        <w:rPr>
          <w:rStyle w:val="Hyperlink"/>
          <w:i/>
        </w:rPr>
        <w:t>детето</w:t>
      </w:r>
      <w:proofErr w:type="spellEnd"/>
      <w:r w:rsidR="00A37835">
        <w:rPr>
          <w:rStyle w:val="Hyperlink"/>
          <w:i/>
        </w:rPr>
        <w:fldChar w:fldCharType="end"/>
      </w:r>
      <w:r w:rsidRPr="00A830AF">
        <w:rPr>
          <w:rFonts w:cs="Calibri"/>
          <w:i/>
          <w:iCs/>
          <w:color w:val="3333FF"/>
        </w:rPr>
        <w:t>)</w:t>
      </w:r>
      <w:r w:rsidRPr="0093478F">
        <w:rPr>
          <w:i/>
        </w:rPr>
        <w:t>.</w:t>
      </w:r>
      <w:proofErr w:type="gramEnd"/>
    </w:p>
  </w:footnote>
  <w:footnote w:id="221">
    <w:p w:rsidR="00726B6C" w:rsidRDefault="00726B6C" w:rsidP="00AC7914">
      <w:pPr>
        <w:pStyle w:val="FootnoteText"/>
        <w:spacing w:after="0"/>
        <w:jc w:val="both"/>
      </w:pPr>
      <w:r>
        <w:rPr>
          <w:rStyle w:val="FootnoteCharacters"/>
        </w:rPr>
        <w:footnoteRef/>
      </w:r>
      <w:r>
        <w:rPr>
          <w:lang w:val="en-US"/>
        </w:rPr>
        <w:t xml:space="preserve"> </w:t>
      </w:r>
      <w:r>
        <w:t xml:space="preserve">Information obtained through </w:t>
      </w:r>
      <w:r>
        <w:rPr>
          <w:lang w:val="en-US"/>
        </w:rPr>
        <w:t xml:space="preserve">a </w:t>
      </w:r>
      <w:r>
        <w:t xml:space="preserve">consultation with </w:t>
      </w:r>
      <w:r>
        <w:rPr>
          <w:lang w:val="en-US"/>
        </w:rPr>
        <w:t xml:space="preserve">a </w:t>
      </w:r>
      <w:r>
        <w:t>stakeholder</w:t>
      </w:r>
      <w:r>
        <w:rPr>
          <w:lang w:val="en-US"/>
        </w:rPr>
        <w:t xml:space="preserve">, i.e. a </w:t>
      </w:r>
      <w:r>
        <w:t xml:space="preserve">researcher. </w:t>
      </w:r>
    </w:p>
  </w:footnote>
  <w:footnote w:id="222">
    <w:p w:rsidR="00726B6C" w:rsidRPr="00137184" w:rsidRDefault="00726B6C" w:rsidP="00AC7914">
      <w:pPr>
        <w:pStyle w:val="FootnoteText"/>
        <w:spacing w:after="0"/>
        <w:rPr>
          <w:lang w:val="en-US"/>
        </w:rPr>
      </w:pPr>
      <w:r>
        <w:rPr>
          <w:rStyle w:val="FootnoteReference"/>
        </w:rPr>
        <w:footnoteRef/>
      </w:r>
      <w:r>
        <w:rPr>
          <w:lang w:val="en-US"/>
        </w:rPr>
        <w:t xml:space="preserve"> </w:t>
      </w:r>
      <w:proofErr w:type="gramStart"/>
      <w:r>
        <w:rPr>
          <w:lang w:val="en-US"/>
        </w:rPr>
        <w:t xml:space="preserve">Article 13 of the CPA </w:t>
      </w:r>
      <w:r w:rsidRPr="00A830AF">
        <w:rPr>
          <w:rFonts w:cs="Calibri"/>
          <w:i/>
          <w:iCs/>
          <w:color w:val="3333FF"/>
        </w:rPr>
        <w:t>(</w:t>
      </w:r>
      <w:proofErr w:type="spellStart"/>
      <w:r w:rsidR="00A37835">
        <w:fldChar w:fldCharType="begin"/>
      </w:r>
      <w:r w:rsidR="00A37835">
        <w:instrText xml:space="preserve"> HYPERLINK "http://www.lex.bg/bg/laws/ldoc/2134925825" </w:instrText>
      </w:r>
      <w:r w:rsidR="00A37835">
        <w:fldChar w:fldCharType="separate"/>
      </w:r>
      <w:r w:rsidRPr="0093478F">
        <w:rPr>
          <w:rStyle w:val="Hyperlink"/>
          <w:i/>
        </w:rPr>
        <w:t>Закон</w:t>
      </w:r>
      <w:proofErr w:type="spellEnd"/>
      <w:r w:rsidRPr="0093478F">
        <w:rPr>
          <w:rStyle w:val="Hyperlink"/>
          <w:i/>
        </w:rPr>
        <w:t xml:space="preserve"> </w:t>
      </w:r>
      <w:proofErr w:type="spellStart"/>
      <w:r w:rsidRPr="0093478F">
        <w:rPr>
          <w:rStyle w:val="Hyperlink"/>
          <w:i/>
        </w:rPr>
        <w:t>за</w:t>
      </w:r>
      <w:proofErr w:type="spellEnd"/>
      <w:r w:rsidRPr="0093478F">
        <w:rPr>
          <w:rStyle w:val="Hyperlink"/>
          <w:i/>
        </w:rPr>
        <w:t xml:space="preserve"> </w:t>
      </w:r>
      <w:proofErr w:type="spellStart"/>
      <w:r w:rsidRPr="0093478F">
        <w:rPr>
          <w:rStyle w:val="Hyperlink"/>
          <w:i/>
        </w:rPr>
        <w:t>закрила</w:t>
      </w:r>
      <w:proofErr w:type="spellEnd"/>
      <w:r w:rsidRPr="0093478F">
        <w:rPr>
          <w:rStyle w:val="Hyperlink"/>
          <w:i/>
        </w:rPr>
        <w:t xml:space="preserve"> </w:t>
      </w:r>
      <w:proofErr w:type="spellStart"/>
      <w:r w:rsidRPr="0093478F">
        <w:rPr>
          <w:rStyle w:val="Hyperlink"/>
          <w:i/>
        </w:rPr>
        <w:t>на</w:t>
      </w:r>
      <w:proofErr w:type="spellEnd"/>
      <w:r w:rsidRPr="0093478F">
        <w:rPr>
          <w:rStyle w:val="Hyperlink"/>
          <w:i/>
        </w:rPr>
        <w:t xml:space="preserve"> </w:t>
      </w:r>
      <w:proofErr w:type="spellStart"/>
      <w:r w:rsidRPr="0093478F">
        <w:rPr>
          <w:rStyle w:val="Hyperlink"/>
          <w:i/>
        </w:rPr>
        <w:t>детето</w:t>
      </w:r>
      <w:proofErr w:type="spellEnd"/>
      <w:r w:rsidR="00A37835">
        <w:rPr>
          <w:rStyle w:val="Hyperlink"/>
          <w:i/>
        </w:rPr>
        <w:fldChar w:fldCharType="end"/>
      </w:r>
      <w:r w:rsidRPr="00A830AF">
        <w:rPr>
          <w:rFonts w:cs="Calibri"/>
          <w:i/>
          <w:iCs/>
          <w:color w:val="3333FF"/>
        </w:rPr>
        <w:t>)</w:t>
      </w:r>
      <w:r>
        <w:rPr>
          <w:lang w:val="en-US"/>
        </w:rPr>
        <w:t>.</w:t>
      </w:r>
      <w:proofErr w:type="gramEnd"/>
    </w:p>
  </w:footnote>
  <w:footnote w:id="223">
    <w:p w:rsidR="00726B6C" w:rsidRPr="00DA57B1" w:rsidRDefault="00726B6C" w:rsidP="00AC7914">
      <w:pPr>
        <w:pStyle w:val="FootnoteText"/>
        <w:spacing w:after="0"/>
      </w:pPr>
      <w:r>
        <w:rPr>
          <w:rStyle w:val="FootnoteReference"/>
        </w:rPr>
        <w:footnoteRef/>
      </w:r>
      <w:r>
        <w:rPr>
          <w:lang w:val="en-US"/>
        </w:rPr>
        <w:t xml:space="preserve"> </w:t>
      </w:r>
      <w:proofErr w:type="gramStart"/>
      <w:r>
        <w:t xml:space="preserve">Article 15(5) </w:t>
      </w:r>
      <w:r>
        <w:rPr>
          <w:lang w:val="en-US"/>
        </w:rPr>
        <w:t xml:space="preserve">of the </w:t>
      </w:r>
      <w:r>
        <w:t xml:space="preserve">CPA </w:t>
      </w:r>
      <w:r w:rsidRPr="00A830AF">
        <w:rPr>
          <w:rFonts w:cs="Calibri"/>
          <w:i/>
          <w:iCs/>
          <w:color w:val="3333FF"/>
        </w:rPr>
        <w:t>(</w:t>
      </w:r>
      <w:proofErr w:type="spellStart"/>
      <w:r w:rsidR="00A37835">
        <w:fldChar w:fldCharType="begin"/>
      </w:r>
      <w:r w:rsidR="00A37835">
        <w:instrText xml:space="preserve"> HYPERLINK "http://www.lex.bg/bg/laws/ldoc/2134925825" </w:instrText>
      </w:r>
      <w:r w:rsidR="00A37835">
        <w:fldChar w:fldCharType="separate"/>
      </w:r>
      <w:r w:rsidRPr="0093478F">
        <w:rPr>
          <w:rStyle w:val="Hyperlink"/>
          <w:i/>
        </w:rPr>
        <w:t>Закон</w:t>
      </w:r>
      <w:proofErr w:type="spellEnd"/>
      <w:r w:rsidRPr="0093478F">
        <w:rPr>
          <w:rStyle w:val="Hyperlink"/>
          <w:i/>
        </w:rPr>
        <w:t xml:space="preserve"> </w:t>
      </w:r>
      <w:proofErr w:type="spellStart"/>
      <w:r w:rsidRPr="0093478F">
        <w:rPr>
          <w:rStyle w:val="Hyperlink"/>
          <w:i/>
        </w:rPr>
        <w:t>за</w:t>
      </w:r>
      <w:proofErr w:type="spellEnd"/>
      <w:r w:rsidRPr="0093478F">
        <w:rPr>
          <w:rStyle w:val="Hyperlink"/>
          <w:i/>
        </w:rPr>
        <w:t xml:space="preserve"> </w:t>
      </w:r>
      <w:proofErr w:type="spellStart"/>
      <w:r w:rsidRPr="0093478F">
        <w:rPr>
          <w:rStyle w:val="Hyperlink"/>
          <w:i/>
        </w:rPr>
        <w:t>закрила</w:t>
      </w:r>
      <w:proofErr w:type="spellEnd"/>
      <w:r w:rsidRPr="0093478F">
        <w:rPr>
          <w:rStyle w:val="Hyperlink"/>
          <w:i/>
        </w:rPr>
        <w:t xml:space="preserve"> </w:t>
      </w:r>
      <w:proofErr w:type="spellStart"/>
      <w:r w:rsidRPr="0093478F">
        <w:rPr>
          <w:rStyle w:val="Hyperlink"/>
          <w:i/>
        </w:rPr>
        <w:t>на</w:t>
      </w:r>
      <w:proofErr w:type="spellEnd"/>
      <w:r w:rsidRPr="0093478F">
        <w:rPr>
          <w:rStyle w:val="Hyperlink"/>
          <w:i/>
        </w:rPr>
        <w:t xml:space="preserve"> </w:t>
      </w:r>
      <w:proofErr w:type="spellStart"/>
      <w:r w:rsidRPr="0093478F">
        <w:rPr>
          <w:rStyle w:val="Hyperlink"/>
          <w:i/>
        </w:rPr>
        <w:t>детето</w:t>
      </w:r>
      <w:proofErr w:type="spellEnd"/>
      <w:r w:rsidR="00A37835">
        <w:rPr>
          <w:rStyle w:val="Hyperlink"/>
          <w:i/>
        </w:rPr>
        <w:fldChar w:fldCharType="end"/>
      </w:r>
      <w:r w:rsidRPr="00A830AF">
        <w:rPr>
          <w:rFonts w:cs="Calibri"/>
          <w:i/>
          <w:iCs/>
          <w:color w:val="3333FF"/>
        </w:rPr>
        <w:t>)</w:t>
      </w:r>
      <w:r w:rsidRPr="0093478F">
        <w:rPr>
          <w:i/>
        </w:rPr>
        <w:t>.</w:t>
      </w:r>
      <w:proofErr w:type="gramEnd"/>
    </w:p>
  </w:footnote>
  <w:footnote w:id="224">
    <w:p w:rsidR="00726B6C" w:rsidRPr="00491F95"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144 of the APC </w:t>
      </w:r>
      <w:hyperlink r:id="rId137" w:history="1">
        <w:r w:rsidRPr="006F16E8">
          <w:rPr>
            <w:rStyle w:val="Hyperlink"/>
            <w:rFonts w:cs="Arial"/>
            <w:i/>
          </w:rPr>
          <w:t>(</w:t>
        </w:r>
        <w:proofErr w:type="spellStart"/>
        <w:r w:rsidRPr="006F16E8">
          <w:rPr>
            <w:rStyle w:val="Hyperlink"/>
            <w:rFonts w:cs="Arial"/>
            <w:i/>
          </w:rPr>
          <w:t>Административнопроцесуален</w:t>
        </w:r>
        <w:proofErr w:type="spellEnd"/>
        <w:r w:rsidRPr="006F16E8">
          <w:rPr>
            <w:rStyle w:val="Hyperlink"/>
            <w:rFonts w:cs="Arial"/>
            <w:i/>
          </w:rPr>
          <w:t xml:space="preserve"> </w:t>
        </w:r>
        <w:proofErr w:type="spellStart"/>
        <w:r w:rsidRPr="006F16E8">
          <w:rPr>
            <w:rStyle w:val="Hyperlink"/>
            <w:rFonts w:cs="Arial"/>
            <w:i/>
          </w:rPr>
          <w:t>кодекс</w:t>
        </w:r>
        <w:proofErr w:type="spellEnd"/>
        <w:r w:rsidRPr="006F16E8">
          <w:rPr>
            <w:rStyle w:val="Hyperlink"/>
            <w:rFonts w:cs="Arial"/>
            <w:i/>
          </w:rPr>
          <w:t>)</w:t>
        </w:r>
      </w:hyperlink>
      <w:r>
        <w:rPr>
          <w:rFonts w:cs="Arial"/>
          <w:i/>
          <w:sz w:val="20"/>
        </w:rPr>
        <w:t xml:space="preserve"> </w:t>
      </w:r>
      <w:r w:rsidRPr="009A5DB5">
        <w:rPr>
          <w:rFonts w:cs="Arial"/>
          <w:sz w:val="20"/>
        </w:rPr>
        <w:t>i</w:t>
      </w:r>
      <w:r w:rsidRPr="0048771C">
        <w:rPr>
          <w:rFonts w:cs="Arial"/>
          <w:sz w:val="20"/>
        </w:rPr>
        <w:t xml:space="preserve">n </w:t>
      </w:r>
      <w:r w:rsidRPr="009A5DB5">
        <w:rPr>
          <w:rFonts w:cs="Arial"/>
          <w:bCs/>
          <w:color w:val="000000"/>
          <w:sz w:val="20"/>
        </w:rPr>
        <w:t>conjunction</w:t>
      </w:r>
      <w:r>
        <w:rPr>
          <w:lang w:val="en-US"/>
        </w:rPr>
        <w:t xml:space="preserve"> with Article 139 of the CPC </w:t>
      </w:r>
      <w:r w:rsidRPr="00A830AF">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74409C">
        <w:rPr>
          <w:rStyle w:val="Hyperlink"/>
          <w:i/>
        </w:rPr>
        <w:t>Граждански</w:t>
      </w:r>
      <w:proofErr w:type="spellEnd"/>
      <w:r w:rsidRPr="0074409C">
        <w:rPr>
          <w:rStyle w:val="Hyperlink"/>
          <w:i/>
        </w:rPr>
        <w:t xml:space="preserve"> </w:t>
      </w:r>
      <w:proofErr w:type="spellStart"/>
      <w:r w:rsidRPr="0074409C">
        <w:rPr>
          <w:rStyle w:val="Hyperlink"/>
          <w:i/>
        </w:rPr>
        <w:t>процесуален</w:t>
      </w:r>
      <w:proofErr w:type="spellEnd"/>
      <w:r w:rsidRPr="0074409C">
        <w:rPr>
          <w:rStyle w:val="Hyperlink"/>
          <w:i/>
        </w:rPr>
        <w:t xml:space="preserve"> </w:t>
      </w:r>
      <w:proofErr w:type="spellStart"/>
      <w:r w:rsidRPr="0074409C">
        <w:rPr>
          <w:rStyle w:val="Hyperlink"/>
          <w:i/>
        </w:rPr>
        <w:t>кодекс</w:t>
      </w:r>
      <w:proofErr w:type="spellEnd"/>
      <w:r w:rsidR="00A37835">
        <w:rPr>
          <w:rStyle w:val="Hyperlink"/>
          <w:i/>
        </w:rPr>
        <w:fldChar w:fldCharType="end"/>
      </w:r>
      <w:r w:rsidRPr="00A830AF">
        <w:rPr>
          <w:rFonts w:eastAsia="DejaVu Sans" w:cs="Calibri"/>
          <w:i/>
          <w:iCs/>
          <w:color w:val="3333FF"/>
          <w:kern w:val="1"/>
          <w:lang w:eastAsia="hi-IN" w:bidi="hi-IN"/>
        </w:rPr>
        <w:t>)</w:t>
      </w:r>
      <w:r>
        <w:rPr>
          <w:lang w:val="en-US"/>
        </w:rPr>
        <w:t>.</w:t>
      </w:r>
      <w:proofErr w:type="gramEnd"/>
    </w:p>
  </w:footnote>
  <w:footnote w:id="225">
    <w:p w:rsidR="00726B6C" w:rsidRPr="00491F95" w:rsidRDefault="00726B6C" w:rsidP="00AC7914">
      <w:pPr>
        <w:pStyle w:val="FootnoteText"/>
        <w:spacing w:after="0"/>
        <w:rPr>
          <w:lang w:val="en-US"/>
        </w:rPr>
      </w:pPr>
      <w:r>
        <w:rPr>
          <w:rStyle w:val="FootnoteReference"/>
        </w:rPr>
        <w:footnoteRef/>
      </w:r>
      <w:r>
        <w:t xml:space="preserve"> </w:t>
      </w:r>
      <w:r>
        <w:rPr>
          <w:lang w:val="en-US"/>
        </w:rPr>
        <w:t>This support is mostly related to cases of domestic violence and it is unlikely to be used in administrative judicial proceedings.</w:t>
      </w:r>
    </w:p>
  </w:footnote>
  <w:footnote w:id="226">
    <w:p w:rsidR="00726B6C" w:rsidRPr="008530B1"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15(1) of the </w:t>
      </w:r>
      <w:r>
        <w:t>CPA 2000</w:t>
      </w:r>
      <w:r>
        <w:rPr>
          <w:rFonts w:cs="Calibri"/>
          <w:i/>
          <w:iCs/>
        </w:rPr>
        <w:t xml:space="preserve"> </w:t>
      </w:r>
      <w:r w:rsidRPr="00A830AF">
        <w:rPr>
          <w:rFonts w:cs="Calibri"/>
          <w:i/>
          <w:iCs/>
          <w:color w:val="3333FF"/>
        </w:rPr>
        <w:t>(</w:t>
      </w:r>
      <w:proofErr w:type="spellStart"/>
      <w:r w:rsidR="00A37835">
        <w:fldChar w:fldCharType="begin"/>
      </w:r>
      <w:r w:rsidR="00A37835">
        <w:instrText xml:space="preserve"> HYPERLINK "http://www.lex.bg/bg/laws/ldoc/2134925825" </w:instrText>
      </w:r>
      <w:r w:rsidR="00A37835">
        <w:fldChar w:fldCharType="separate"/>
      </w:r>
      <w:r w:rsidRPr="0093478F">
        <w:rPr>
          <w:rStyle w:val="Hyperlink"/>
          <w:i/>
        </w:rPr>
        <w:t>Закон</w:t>
      </w:r>
      <w:proofErr w:type="spellEnd"/>
      <w:r w:rsidRPr="0093478F">
        <w:rPr>
          <w:rStyle w:val="Hyperlink"/>
          <w:i/>
        </w:rPr>
        <w:t xml:space="preserve"> </w:t>
      </w:r>
      <w:proofErr w:type="spellStart"/>
      <w:r w:rsidRPr="0093478F">
        <w:rPr>
          <w:rStyle w:val="Hyperlink"/>
          <w:i/>
        </w:rPr>
        <w:t>за</w:t>
      </w:r>
      <w:proofErr w:type="spellEnd"/>
      <w:r w:rsidRPr="0093478F">
        <w:rPr>
          <w:rStyle w:val="Hyperlink"/>
          <w:i/>
        </w:rPr>
        <w:t xml:space="preserve"> </w:t>
      </w:r>
      <w:proofErr w:type="spellStart"/>
      <w:r w:rsidRPr="0093478F">
        <w:rPr>
          <w:rStyle w:val="Hyperlink"/>
          <w:i/>
        </w:rPr>
        <w:t>закрила</w:t>
      </w:r>
      <w:proofErr w:type="spellEnd"/>
      <w:r w:rsidRPr="0093478F">
        <w:rPr>
          <w:rStyle w:val="Hyperlink"/>
          <w:i/>
        </w:rPr>
        <w:t xml:space="preserve"> </w:t>
      </w:r>
      <w:proofErr w:type="spellStart"/>
      <w:r w:rsidRPr="0093478F">
        <w:rPr>
          <w:rStyle w:val="Hyperlink"/>
          <w:i/>
        </w:rPr>
        <w:t>на</w:t>
      </w:r>
      <w:proofErr w:type="spellEnd"/>
      <w:r w:rsidRPr="0093478F">
        <w:rPr>
          <w:rStyle w:val="Hyperlink"/>
          <w:i/>
        </w:rPr>
        <w:t xml:space="preserve"> </w:t>
      </w:r>
      <w:proofErr w:type="spellStart"/>
      <w:r w:rsidRPr="0093478F">
        <w:rPr>
          <w:rStyle w:val="Hyperlink"/>
          <w:i/>
        </w:rPr>
        <w:t>детето</w:t>
      </w:r>
      <w:proofErr w:type="spellEnd"/>
      <w:r w:rsidR="00A37835">
        <w:rPr>
          <w:rStyle w:val="Hyperlink"/>
          <w:i/>
        </w:rPr>
        <w:fldChar w:fldCharType="end"/>
      </w:r>
      <w:r w:rsidRPr="00A830AF">
        <w:rPr>
          <w:rFonts w:cs="Calibri"/>
          <w:i/>
          <w:iCs/>
          <w:color w:val="3333FF"/>
        </w:rPr>
        <w:t>)</w:t>
      </w:r>
      <w:r w:rsidRPr="0093478F">
        <w:rPr>
          <w:i/>
        </w:rPr>
        <w:t>.</w:t>
      </w:r>
      <w:proofErr w:type="gramEnd"/>
    </w:p>
  </w:footnote>
  <w:footnote w:id="227">
    <w:p w:rsidR="00726B6C" w:rsidRPr="008530B1" w:rsidRDefault="00726B6C" w:rsidP="00AC7914">
      <w:pPr>
        <w:pStyle w:val="FootnoteText"/>
        <w:spacing w:after="0"/>
        <w:rPr>
          <w:lang w:val="en-US"/>
        </w:rPr>
      </w:pPr>
      <w:r>
        <w:rPr>
          <w:rStyle w:val="FootnoteReference"/>
        </w:rPr>
        <w:footnoteRef/>
      </w:r>
      <w:r>
        <w:t xml:space="preserve"> </w:t>
      </w:r>
      <w:proofErr w:type="gramStart"/>
      <w:r>
        <w:rPr>
          <w:lang w:val="en-US"/>
        </w:rPr>
        <w:t>Article 15(6)</w:t>
      </w:r>
      <w:r w:rsidRPr="008530B1">
        <w:t xml:space="preserve"> </w:t>
      </w:r>
      <w:r>
        <w:rPr>
          <w:lang w:val="en-US"/>
        </w:rPr>
        <w:t xml:space="preserve">of the </w:t>
      </w:r>
      <w:r>
        <w:t>CPA 2000</w:t>
      </w:r>
      <w:r>
        <w:rPr>
          <w:rFonts w:cs="Calibri"/>
          <w:i/>
          <w:iCs/>
        </w:rPr>
        <w:t xml:space="preserve"> </w:t>
      </w:r>
      <w:r w:rsidRPr="00A830AF">
        <w:rPr>
          <w:rFonts w:cs="Calibri"/>
          <w:i/>
          <w:iCs/>
          <w:color w:val="3333FF"/>
        </w:rPr>
        <w:t>(</w:t>
      </w:r>
      <w:proofErr w:type="spellStart"/>
      <w:r w:rsidR="00A37835">
        <w:fldChar w:fldCharType="begin"/>
      </w:r>
      <w:r w:rsidR="00A37835">
        <w:instrText xml:space="preserve"> HYPERLINK "http://www.lex.bg/bg/laws/ldoc/2134925825" </w:instrText>
      </w:r>
      <w:r w:rsidR="00A37835">
        <w:fldChar w:fldCharType="separate"/>
      </w:r>
      <w:r w:rsidRPr="0093478F">
        <w:rPr>
          <w:rStyle w:val="Hyperlink"/>
          <w:i/>
        </w:rPr>
        <w:t>Закон</w:t>
      </w:r>
      <w:proofErr w:type="spellEnd"/>
      <w:r w:rsidRPr="0093478F">
        <w:rPr>
          <w:rStyle w:val="Hyperlink"/>
          <w:i/>
        </w:rPr>
        <w:t xml:space="preserve"> </w:t>
      </w:r>
      <w:proofErr w:type="spellStart"/>
      <w:r w:rsidRPr="0093478F">
        <w:rPr>
          <w:rStyle w:val="Hyperlink"/>
          <w:i/>
        </w:rPr>
        <w:t>за</w:t>
      </w:r>
      <w:proofErr w:type="spellEnd"/>
      <w:r w:rsidRPr="0093478F">
        <w:rPr>
          <w:rStyle w:val="Hyperlink"/>
          <w:i/>
        </w:rPr>
        <w:t xml:space="preserve"> </w:t>
      </w:r>
      <w:proofErr w:type="spellStart"/>
      <w:r w:rsidRPr="0093478F">
        <w:rPr>
          <w:rStyle w:val="Hyperlink"/>
          <w:i/>
        </w:rPr>
        <w:t>закрила</w:t>
      </w:r>
      <w:proofErr w:type="spellEnd"/>
      <w:r w:rsidRPr="0093478F">
        <w:rPr>
          <w:rStyle w:val="Hyperlink"/>
          <w:i/>
        </w:rPr>
        <w:t xml:space="preserve"> </w:t>
      </w:r>
      <w:proofErr w:type="spellStart"/>
      <w:r w:rsidRPr="0093478F">
        <w:rPr>
          <w:rStyle w:val="Hyperlink"/>
          <w:i/>
        </w:rPr>
        <w:t>на</w:t>
      </w:r>
      <w:proofErr w:type="spellEnd"/>
      <w:r w:rsidRPr="0093478F">
        <w:rPr>
          <w:rStyle w:val="Hyperlink"/>
          <w:i/>
        </w:rPr>
        <w:t xml:space="preserve"> </w:t>
      </w:r>
      <w:proofErr w:type="spellStart"/>
      <w:r w:rsidRPr="0093478F">
        <w:rPr>
          <w:rStyle w:val="Hyperlink"/>
          <w:i/>
        </w:rPr>
        <w:t>детето</w:t>
      </w:r>
      <w:proofErr w:type="spellEnd"/>
      <w:r w:rsidR="00A37835">
        <w:rPr>
          <w:rStyle w:val="Hyperlink"/>
          <w:i/>
        </w:rPr>
        <w:fldChar w:fldCharType="end"/>
      </w:r>
      <w:r w:rsidRPr="00A830AF">
        <w:rPr>
          <w:rFonts w:cs="Calibri"/>
          <w:i/>
          <w:iCs/>
          <w:color w:val="3333FF"/>
        </w:rPr>
        <w:t>)</w:t>
      </w:r>
      <w:r>
        <w:rPr>
          <w:i/>
        </w:rPr>
        <w:t>.</w:t>
      </w:r>
      <w:proofErr w:type="gramEnd"/>
      <w:r>
        <w:rPr>
          <w:i/>
        </w:rPr>
        <w:t xml:space="preserve"> </w:t>
      </w:r>
    </w:p>
  </w:footnote>
  <w:footnote w:id="228">
    <w:p w:rsidR="00726B6C" w:rsidRPr="00242EFC" w:rsidRDefault="00726B6C" w:rsidP="00AC7914">
      <w:pPr>
        <w:pStyle w:val="FootnoteText"/>
        <w:spacing w:after="0"/>
        <w:jc w:val="both"/>
        <w:rPr>
          <w:lang w:val="en-US"/>
        </w:rPr>
      </w:pPr>
      <w:r>
        <w:rPr>
          <w:rStyle w:val="FootnoteReference"/>
        </w:rPr>
        <w:footnoteRef/>
      </w:r>
      <w:r>
        <w:t>The special facilities</w:t>
      </w:r>
      <w:r>
        <w:rPr>
          <w:lang w:val="en-US"/>
        </w:rPr>
        <w:t>,</w:t>
      </w:r>
      <w:r>
        <w:t xml:space="preserve"> where children can be heard</w:t>
      </w:r>
      <w:r>
        <w:rPr>
          <w:lang w:val="en-US"/>
        </w:rPr>
        <w:t>,</w:t>
      </w:r>
      <w:r>
        <w:t xml:space="preserve"> exist in very few regions. The </w:t>
      </w:r>
      <w:r>
        <w:rPr>
          <w:lang w:val="en-US"/>
        </w:rPr>
        <w:t xml:space="preserve">two </w:t>
      </w:r>
      <w:r>
        <w:t xml:space="preserve">rooms are divided by </w:t>
      </w:r>
      <w:r>
        <w:rPr>
          <w:lang w:val="en-US"/>
        </w:rPr>
        <w:t xml:space="preserve">a one-way </w:t>
      </w:r>
      <w:r>
        <w:t>mirror</w:t>
      </w:r>
      <w:proofErr w:type="spellStart"/>
      <w:r>
        <w:rPr>
          <w:lang w:val="en-US"/>
        </w:rPr>
        <w:t>ed</w:t>
      </w:r>
      <w:proofErr w:type="spellEnd"/>
      <w:r>
        <w:t xml:space="preserve"> wall. </w:t>
      </w:r>
      <w:r>
        <w:rPr>
          <w:lang w:val="en-US"/>
        </w:rPr>
        <w:t>The child is interviewed o</w:t>
      </w:r>
      <w:proofErr w:type="spellStart"/>
      <w:r>
        <w:t>n</w:t>
      </w:r>
      <w:proofErr w:type="spellEnd"/>
      <w:r>
        <w:t xml:space="preserve"> one side of the wall </w:t>
      </w:r>
      <w:r>
        <w:rPr>
          <w:lang w:val="en-US"/>
        </w:rPr>
        <w:t>by a</w:t>
      </w:r>
      <w:r>
        <w:t xml:space="preserve"> specially trained expert who conducts the hearing</w:t>
      </w:r>
      <w:r>
        <w:rPr>
          <w:lang w:val="en-US"/>
        </w:rPr>
        <w:t>. The other room</w:t>
      </w:r>
      <w:r>
        <w:t>, invisible to the child</w:t>
      </w:r>
      <w:r>
        <w:rPr>
          <w:lang w:val="en-US"/>
        </w:rPr>
        <w:t xml:space="preserve"> because of the one-way mirror</w:t>
      </w:r>
      <w:r>
        <w:t xml:space="preserve">, </w:t>
      </w:r>
      <w:r>
        <w:rPr>
          <w:lang w:val="en-US"/>
        </w:rPr>
        <w:t xml:space="preserve">holds </w:t>
      </w:r>
      <w:r>
        <w:t>the prosecutor and/or the judge, the perpetrator(s), attorneys and anybody involved in the proceeding</w:t>
      </w:r>
      <w:r>
        <w:rPr>
          <w:rFonts w:eastAsia="Times New Roman"/>
          <w:lang w:val="en-US"/>
        </w:rPr>
        <w:t>s</w:t>
      </w:r>
      <w:r>
        <w:rPr>
          <w:rFonts w:eastAsia="Times New Roman"/>
        </w:rPr>
        <w:t>.</w:t>
      </w:r>
      <w:r w:rsidRPr="00D1647C">
        <w:rPr>
          <w:rFonts w:eastAsia="Times New Roman"/>
        </w:rPr>
        <w:t xml:space="preserve"> </w:t>
      </w:r>
      <w:r>
        <w:rPr>
          <w:rFonts w:eastAsia="Times New Roman"/>
        </w:rPr>
        <w:t>The</w:t>
      </w:r>
      <w:r>
        <w:rPr>
          <w:rFonts w:eastAsia="Times New Roman"/>
          <w:lang w:val="en-US"/>
        </w:rPr>
        <w:t>se</w:t>
      </w:r>
      <w:r>
        <w:rPr>
          <w:rFonts w:eastAsia="Times New Roman"/>
        </w:rPr>
        <w:t xml:space="preserve"> rooms are available for civil administrative</w:t>
      </w:r>
      <w:r>
        <w:rPr>
          <w:rFonts w:eastAsia="Times New Roman"/>
          <w:lang w:val="en-US"/>
        </w:rPr>
        <w:t xml:space="preserve"> </w:t>
      </w:r>
      <w:r>
        <w:rPr>
          <w:rFonts w:eastAsia="Times New Roman"/>
        </w:rPr>
        <w:t xml:space="preserve">and criminal proceedings. </w:t>
      </w:r>
      <w:r w:rsidRPr="00852510">
        <w:rPr>
          <w:rFonts w:eastAsia="Times New Roman"/>
        </w:rPr>
        <w:t xml:space="preserve">Information </w:t>
      </w:r>
      <w:r>
        <w:rPr>
          <w:rFonts w:eastAsia="Times New Roman"/>
          <w:lang w:val="en-US"/>
        </w:rPr>
        <w:t xml:space="preserve">was </w:t>
      </w:r>
      <w:r w:rsidRPr="00852510">
        <w:rPr>
          <w:rFonts w:eastAsia="Times New Roman"/>
        </w:rPr>
        <w:t xml:space="preserve">obtained </w:t>
      </w:r>
      <w:r w:rsidRPr="00852510">
        <w:rPr>
          <w:rFonts w:eastAsia="Times New Roman"/>
          <w:lang w:val="en-US"/>
        </w:rPr>
        <w:t>through</w:t>
      </w:r>
      <w:r>
        <w:rPr>
          <w:rFonts w:eastAsia="Times New Roman"/>
        </w:rPr>
        <w:t xml:space="preserve"> </w:t>
      </w:r>
      <w:r>
        <w:rPr>
          <w:rFonts w:eastAsia="Times New Roman"/>
          <w:lang w:val="en-US"/>
        </w:rPr>
        <w:t xml:space="preserve">an </w:t>
      </w:r>
      <w:r>
        <w:rPr>
          <w:rFonts w:eastAsia="Times New Roman"/>
        </w:rPr>
        <w:t xml:space="preserve">interview </w:t>
      </w:r>
      <w:r>
        <w:rPr>
          <w:rFonts w:eastAsia="Times New Roman"/>
          <w:lang w:val="en-US"/>
        </w:rPr>
        <w:t xml:space="preserve">with a </w:t>
      </w:r>
      <w:r>
        <w:rPr>
          <w:rFonts w:eastAsia="Times New Roman"/>
        </w:rPr>
        <w:t>researcher</w:t>
      </w:r>
      <w:r w:rsidRPr="00852510">
        <w:rPr>
          <w:rFonts w:eastAsia="Times New Roman"/>
        </w:rPr>
        <w:t>.</w:t>
      </w:r>
    </w:p>
  </w:footnote>
  <w:footnote w:id="229">
    <w:p w:rsidR="00726B6C" w:rsidRPr="0038411C" w:rsidRDefault="00726B6C" w:rsidP="00AC7914">
      <w:pPr>
        <w:pStyle w:val="FootnoteText"/>
        <w:spacing w:after="0"/>
        <w:rPr>
          <w:lang w:val="en-US"/>
        </w:rPr>
      </w:pPr>
      <w:r>
        <w:rPr>
          <w:rStyle w:val="FootnoteReference"/>
        </w:rPr>
        <w:footnoteRef/>
      </w:r>
      <w:proofErr w:type="gramStart"/>
      <w:r>
        <w:rPr>
          <w:lang w:val="en-US"/>
        </w:rPr>
        <w:t xml:space="preserve">Articles 171 and 144 of the APC </w:t>
      </w:r>
      <w:hyperlink r:id="rId138" w:history="1">
        <w:r w:rsidRPr="00DE33D8">
          <w:rPr>
            <w:rStyle w:val="Hyperlink"/>
            <w:rFonts w:cs="Arial"/>
            <w:i/>
          </w:rPr>
          <w:t>(</w:t>
        </w:r>
        <w:proofErr w:type="spellStart"/>
        <w:r w:rsidRPr="00DE33D8">
          <w:rPr>
            <w:rStyle w:val="Hyperlink"/>
            <w:rFonts w:cs="Arial"/>
            <w:i/>
          </w:rPr>
          <w:t>Административнопроцесуален</w:t>
        </w:r>
        <w:proofErr w:type="spellEnd"/>
        <w:r w:rsidRPr="00DE33D8">
          <w:rPr>
            <w:rStyle w:val="Hyperlink"/>
            <w:rFonts w:cs="Arial"/>
            <w:i/>
          </w:rPr>
          <w:t xml:space="preserve"> </w:t>
        </w:r>
        <w:proofErr w:type="spellStart"/>
        <w:r w:rsidRPr="00DE33D8">
          <w:rPr>
            <w:rStyle w:val="Hyperlink"/>
            <w:rFonts w:cs="Arial"/>
            <w:i/>
          </w:rPr>
          <w:t>кодекс</w:t>
        </w:r>
        <w:proofErr w:type="spellEnd"/>
        <w:r w:rsidRPr="00DE33D8">
          <w:rPr>
            <w:rStyle w:val="Hyperlink"/>
            <w:rFonts w:cs="Arial"/>
            <w:i/>
          </w:rPr>
          <w:t>)</w:t>
        </w:r>
      </w:hyperlink>
      <w:r>
        <w:rPr>
          <w:rFonts w:cs="Arial"/>
          <w:i/>
        </w:rPr>
        <w:t>,</w:t>
      </w:r>
      <w:r w:rsidRPr="00DE33D8">
        <w:rPr>
          <w:rFonts w:cs="Arial"/>
          <w:i/>
        </w:rPr>
        <w:t xml:space="preserve"> </w:t>
      </w:r>
      <w:r w:rsidRPr="00DE33D8">
        <w:rPr>
          <w:rFonts w:cs="Arial"/>
        </w:rPr>
        <w:t xml:space="preserve">in </w:t>
      </w:r>
      <w:r w:rsidRPr="00DE33D8">
        <w:rPr>
          <w:rFonts w:cs="Arial"/>
          <w:bCs/>
          <w:color w:val="000000"/>
        </w:rPr>
        <w:t>conjunction</w:t>
      </w:r>
      <w:r>
        <w:rPr>
          <w:lang w:val="en-US"/>
        </w:rPr>
        <w:t xml:space="preserve"> with Article 12 of the CPC </w:t>
      </w:r>
      <w:r w:rsidRPr="00A830AF">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74409C">
        <w:rPr>
          <w:rStyle w:val="Hyperlink"/>
          <w:i/>
        </w:rPr>
        <w:t>Граждански</w:t>
      </w:r>
      <w:proofErr w:type="spellEnd"/>
      <w:r w:rsidRPr="0074409C">
        <w:rPr>
          <w:rStyle w:val="Hyperlink"/>
          <w:i/>
        </w:rPr>
        <w:t xml:space="preserve"> </w:t>
      </w:r>
      <w:proofErr w:type="spellStart"/>
      <w:r w:rsidRPr="0074409C">
        <w:rPr>
          <w:rStyle w:val="Hyperlink"/>
          <w:i/>
        </w:rPr>
        <w:t>процесуален</w:t>
      </w:r>
      <w:proofErr w:type="spellEnd"/>
      <w:r w:rsidRPr="0074409C">
        <w:rPr>
          <w:rStyle w:val="Hyperlink"/>
          <w:i/>
        </w:rPr>
        <w:t xml:space="preserve"> </w:t>
      </w:r>
      <w:proofErr w:type="spellStart"/>
      <w:r w:rsidRPr="0074409C">
        <w:rPr>
          <w:rStyle w:val="Hyperlink"/>
          <w:i/>
        </w:rPr>
        <w:t>кодекс</w:t>
      </w:r>
      <w:proofErr w:type="spellEnd"/>
      <w:r w:rsidR="00A37835">
        <w:rPr>
          <w:rStyle w:val="Hyperlink"/>
          <w:i/>
        </w:rPr>
        <w:fldChar w:fldCharType="end"/>
      </w:r>
      <w:r w:rsidRPr="00A830AF">
        <w:rPr>
          <w:rFonts w:eastAsia="DejaVu Sans" w:cs="Calibri"/>
          <w:i/>
          <w:iCs/>
          <w:color w:val="3333FF"/>
          <w:kern w:val="1"/>
          <w:lang w:eastAsia="hi-IN" w:bidi="hi-IN"/>
        </w:rPr>
        <w:t>)</w:t>
      </w:r>
      <w:r>
        <w:rPr>
          <w:lang w:val="en-US"/>
        </w:rPr>
        <w:t>.</w:t>
      </w:r>
      <w:proofErr w:type="gramEnd"/>
    </w:p>
  </w:footnote>
  <w:footnote w:id="230">
    <w:p w:rsidR="00726B6C" w:rsidRPr="001366F3" w:rsidRDefault="00726B6C" w:rsidP="00AC7914">
      <w:pPr>
        <w:pStyle w:val="FootnoteText"/>
        <w:spacing w:after="0"/>
        <w:rPr>
          <w:lang w:val="en-US"/>
        </w:rPr>
      </w:pPr>
      <w:r>
        <w:rPr>
          <w:rStyle w:val="FootnoteReference"/>
        </w:rPr>
        <w:footnoteRef/>
      </w:r>
      <w:proofErr w:type="gramStart"/>
      <w:r>
        <w:rPr>
          <w:lang w:val="en-US"/>
        </w:rPr>
        <w:t xml:space="preserve">Article 135(1) of the </w:t>
      </w:r>
      <w:r>
        <w:t xml:space="preserve">CPC </w:t>
      </w:r>
      <w:r w:rsidRPr="00A830AF">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557698">
        <w:rPr>
          <w:rStyle w:val="Hyperlink"/>
          <w:i/>
        </w:rPr>
        <w:t>Граждански</w:t>
      </w:r>
      <w:proofErr w:type="spellEnd"/>
      <w:r w:rsidRPr="00557698">
        <w:rPr>
          <w:rStyle w:val="Hyperlink"/>
          <w:i/>
        </w:rPr>
        <w:t xml:space="preserve"> </w:t>
      </w:r>
      <w:proofErr w:type="spellStart"/>
      <w:r w:rsidRPr="00557698">
        <w:rPr>
          <w:rStyle w:val="Hyperlink"/>
          <w:i/>
        </w:rPr>
        <w:t>процесуален</w:t>
      </w:r>
      <w:proofErr w:type="spellEnd"/>
      <w:r w:rsidRPr="00557698">
        <w:rPr>
          <w:rStyle w:val="Hyperlink"/>
          <w:i/>
        </w:rPr>
        <w:t xml:space="preserve"> </w:t>
      </w:r>
      <w:proofErr w:type="spellStart"/>
      <w:r w:rsidRPr="00557698">
        <w:rPr>
          <w:rStyle w:val="Hyperlink"/>
          <w:i/>
        </w:rPr>
        <w:t>кодекс</w:t>
      </w:r>
      <w:proofErr w:type="spellEnd"/>
      <w:r w:rsidR="00A37835">
        <w:rPr>
          <w:rStyle w:val="Hyperlink"/>
          <w:i/>
        </w:rPr>
        <w:fldChar w:fldCharType="end"/>
      </w:r>
      <w:r w:rsidRPr="00A830AF">
        <w:rPr>
          <w:rFonts w:eastAsia="DejaVu Sans" w:cs="Calibri"/>
          <w:i/>
          <w:iCs/>
          <w:color w:val="3333FF"/>
          <w:kern w:val="1"/>
          <w:lang w:eastAsia="hi-IN" w:bidi="hi-IN"/>
        </w:rPr>
        <w:t>)</w:t>
      </w:r>
      <w:r w:rsidRPr="00557698">
        <w:rPr>
          <w:i/>
        </w:rPr>
        <w:t>.</w:t>
      </w:r>
      <w:proofErr w:type="gramEnd"/>
    </w:p>
  </w:footnote>
  <w:footnote w:id="231">
    <w:p w:rsidR="00726B6C" w:rsidRPr="00242EFC" w:rsidRDefault="00726B6C" w:rsidP="00AC7914">
      <w:pPr>
        <w:pStyle w:val="FootnoteText"/>
        <w:spacing w:after="0"/>
        <w:rPr>
          <w:lang w:val="en-US"/>
        </w:rPr>
      </w:pPr>
      <w:r>
        <w:rPr>
          <w:rStyle w:val="FootnoteReference"/>
        </w:rPr>
        <w:footnoteRef/>
      </w:r>
      <w:r>
        <w:rPr>
          <w:lang w:val="en-US"/>
        </w:rPr>
        <w:t>Information obtained through a consultation with a social worker.</w:t>
      </w:r>
    </w:p>
  </w:footnote>
  <w:footnote w:id="232">
    <w:p w:rsidR="00726B6C" w:rsidRPr="00A30DB7" w:rsidRDefault="00726B6C" w:rsidP="00AC7914">
      <w:pPr>
        <w:pStyle w:val="FootnoteText"/>
        <w:spacing w:after="0"/>
        <w:rPr>
          <w:lang w:val="en-US"/>
        </w:rPr>
      </w:pPr>
      <w:r w:rsidRPr="002B7F6A">
        <w:rPr>
          <w:rStyle w:val="FootnoteCharacters"/>
        </w:rPr>
        <w:footnoteRef/>
      </w:r>
      <w:r w:rsidRPr="002B7F6A">
        <w:rPr>
          <w:rStyle w:val="FootnoteCharacters"/>
        </w:rPr>
        <w:t xml:space="preserve"> </w:t>
      </w:r>
      <w:r w:rsidRPr="00A30DB7">
        <w:rPr>
          <w:lang w:val="en-US"/>
        </w:rPr>
        <w:t xml:space="preserve">Article 26 (3) p.1 </w:t>
      </w:r>
      <w:r>
        <w:rPr>
          <w:lang w:val="en-US"/>
        </w:rPr>
        <w:t xml:space="preserve">of the </w:t>
      </w:r>
      <w:r w:rsidRPr="00A30DB7">
        <w:rPr>
          <w:lang w:val="en-US"/>
        </w:rPr>
        <w:t xml:space="preserve">CPA </w:t>
      </w:r>
      <w:r w:rsidRPr="00A830AF">
        <w:rPr>
          <w:rFonts w:eastAsia="DejaVu Sans" w:cs="Lohit Hindi"/>
          <w:color w:val="3333FF"/>
          <w:kern w:val="1"/>
          <w:lang w:val="bg-BG" w:eastAsia="hi-IN" w:bidi="hi-IN"/>
        </w:rPr>
        <w:t>(</w:t>
      </w:r>
      <w:r w:rsidR="00A37835">
        <w:fldChar w:fldCharType="begin"/>
      </w:r>
      <w:r w:rsidR="00A37835">
        <w:instrText xml:space="preserve"> HYPERLINK </w:instrText>
      </w:r>
      <w:r w:rsidR="00A37835">
        <w:instrText xml:space="preserve">"http://www.lex.bg/bg/laws/ldoc/2134925825" </w:instrText>
      </w:r>
      <w:r w:rsidR="00A37835">
        <w:fldChar w:fldCharType="separate"/>
      </w:r>
      <w:proofErr w:type="spellStart"/>
      <w:r w:rsidRPr="00A30DB7">
        <w:rPr>
          <w:rStyle w:val="Hyperlink"/>
          <w:i/>
        </w:rPr>
        <w:t>Закон</w:t>
      </w:r>
      <w:proofErr w:type="spellEnd"/>
      <w:r w:rsidRPr="00A30DB7">
        <w:rPr>
          <w:rStyle w:val="Hyperlink"/>
          <w:i/>
        </w:rPr>
        <w:t xml:space="preserve"> </w:t>
      </w:r>
      <w:proofErr w:type="spellStart"/>
      <w:r w:rsidRPr="00A30DB7">
        <w:rPr>
          <w:rStyle w:val="Hyperlink"/>
          <w:i/>
        </w:rPr>
        <w:t>за</w:t>
      </w:r>
      <w:proofErr w:type="spellEnd"/>
      <w:r w:rsidRPr="00A30DB7">
        <w:rPr>
          <w:rStyle w:val="Hyperlink"/>
          <w:i/>
        </w:rPr>
        <w:t xml:space="preserve"> </w:t>
      </w:r>
      <w:proofErr w:type="spellStart"/>
      <w:r w:rsidRPr="00A30DB7">
        <w:rPr>
          <w:rStyle w:val="Hyperlink"/>
          <w:i/>
        </w:rPr>
        <w:t>закрила</w:t>
      </w:r>
      <w:proofErr w:type="spellEnd"/>
      <w:r w:rsidRPr="00A30DB7">
        <w:rPr>
          <w:rStyle w:val="Hyperlink"/>
          <w:i/>
        </w:rPr>
        <w:t xml:space="preserve"> </w:t>
      </w:r>
      <w:proofErr w:type="spellStart"/>
      <w:r w:rsidRPr="00A30DB7">
        <w:rPr>
          <w:rStyle w:val="Hyperlink"/>
          <w:i/>
        </w:rPr>
        <w:t>на</w:t>
      </w:r>
      <w:proofErr w:type="spellEnd"/>
      <w:r w:rsidRPr="00A30DB7">
        <w:rPr>
          <w:rStyle w:val="Hyperlink"/>
          <w:i/>
        </w:rPr>
        <w:t xml:space="preserve"> </w:t>
      </w:r>
      <w:proofErr w:type="spellStart"/>
      <w:r w:rsidRPr="00A30DB7">
        <w:rPr>
          <w:rStyle w:val="Hyperlink"/>
          <w:i/>
        </w:rPr>
        <w:t>детето</w:t>
      </w:r>
      <w:proofErr w:type="spellEnd"/>
      <w:r w:rsidR="00A37835">
        <w:rPr>
          <w:rStyle w:val="Hyperlink"/>
          <w:i/>
        </w:rPr>
        <w:fldChar w:fldCharType="end"/>
      </w:r>
      <w:r w:rsidRPr="00A830AF">
        <w:rPr>
          <w:rFonts w:eastAsia="DejaVu Sans" w:cs="Lohit Hindi"/>
          <w:color w:val="3333FF"/>
          <w:kern w:val="1"/>
          <w:lang w:val="bg-BG" w:eastAsia="hi-IN" w:bidi="hi-IN"/>
        </w:rPr>
        <w:t>)</w:t>
      </w:r>
      <w:r>
        <w:rPr>
          <w:rFonts w:eastAsia="DejaVu Sans" w:cs="Lohit Hindi"/>
          <w:color w:val="3333FF"/>
          <w:kern w:val="1"/>
          <w:lang w:val="en-US" w:eastAsia="hi-IN" w:bidi="hi-IN"/>
        </w:rPr>
        <w:t xml:space="preserve"> and </w:t>
      </w:r>
      <w:proofErr w:type="spellStart"/>
      <w:r>
        <w:rPr>
          <w:lang w:val="en-US"/>
        </w:rPr>
        <w:t>Metodolodgy</w:t>
      </w:r>
      <w:proofErr w:type="spellEnd"/>
      <w:r>
        <w:rPr>
          <w:lang w:val="en-US"/>
        </w:rPr>
        <w:t xml:space="preserve"> about management of a case related to a child in risk about Child Protection Departments (</w:t>
      </w:r>
      <w:hyperlink r:id="rId139" w:history="1">
        <w:r w:rsidRPr="00431F57">
          <w:rPr>
            <w:rStyle w:val="Hyperlink"/>
            <w:i/>
            <w:lang w:val="bg-BG"/>
          </w:rPr>
          <w:t>Методология за управление на случай на дете</w:t>
        </w:r>
        <w:r>
          <w:rPr>
            <w:rStyle w:val="Hyperlink"/>
            <w:i/>
            <w:lang w:val="bg-BG"/>
          </w:rPr>
          <w:t xml:space="preserve"> в риск от отдел „За</w:t>
        </w:r>
        <w:r w:rsidRPr="00431F57">
          <w:rPr>
            <w:rStyle w:val="Hyperlink"/>
            <w:i/>
            <w:lang w:val="bg-BG"/>
          </w:rPr>
          <w:t>крила на детето”</w:t>
        </w:r>
      </w:hyperlink>
      <w:r w:rsidRPr="00A30DB7">
        <w:rPr>
          <w:lang w:val="en-US"/>
        </w:rPr>
        <w:t xml:space="preserve">. </w:t>
      </w:r>
    </w:p>
  </w:footnote>
  <w:footnote w:id="233">
    <w:p w:rsidR="00726B6C" w:rsidRPr="00557698" w:rsidRDefault="00726B6C" w:rsidP="00AC7914">
      <w:pPr>
        <w:pStyle w:val="FootnoteText"/>
        <w:spacing w:after="0"/>
        <w:jc w:val="both"/>
        <w:rPr>
          <w:rFonts w:cs="Calibri"/>
          <w:i/>
          <w:iCs/>
        </w:rPr>
      </w:pPr>
      <w:r w:rsidRPr="000D323B">
        <w:rPr>
          <w:vertAlign w:val="superscript"/>
        </w:rPr>
        <w:footnoteRef/>
      </w:r>
      <w:r w:rsidRPr="000D323B">
        <w:rPr>
          <w:lang w:val="en-US"/>
        </w:rPr>
        <w:t xml:space="preserve"> </w:t>
      </w:r>
      <w:proofErr w:type="gramStart"/>
      <w:r>
        <w:t xml:space="preserve">Article 18(1) PDVA 2005 </w:t>
      </w:r>
      <w:r w:rsidRPr="00557698">
        <w:rPr>
          <w:rFonts w:cs="Calibri"/>
          <w:i/>
          <w:iCs/>
        </w:rPr>
        <w:t>(</w:t>
      </w:r>
      <w:proofErr w:type="spellStart"/>
      <w:r w:rsidR="00A37835">
        <w:fldChar w:fldCharType="begin"/>
      </w:r>
      <w:r w:rsidR="00A37835">
        <w:instrText xml:space="preserve"> HYPERLINK</w:instrText>
      </w:r>
      <w:r w:rsidR="00A37835">
        <w:instrText xml:space="preserve"> "http://lex.bg/laws/ldoc/2135501151" </w:instrText>
      </w:r>
      <w:r w:rsidR="00A37835">
        <w:fldChar w:fldCharType="separate"/>
      </w:r>
      <w:r w:rsidRPr="00557698">
        <w:rPr>
          <w:rStyle w:val="Hyperlink"/>
          <w:i/>
        </w:rPr>
        <w:t>Закон</w:t>
      </w:r>
      <w:proofErr w:type="spellEnd"/>
      <w:r w:rsidRPr="00557698">
        <w:rPr>
          <w:rStyle w:val="Hyperlink"/>
          <w:i/>
        </w:rPr>
        <w:t xml:space="preserve"> </w:t>
      </w:r>
      <w:proofErr w:type="spellStart"/>
      <w:r w:rsidRPr="00557698">
        <w:rPr>
          <w:rStyle w:val="Hyperlink"/>
          <w:i/>
        </w:rPr>
        <w:t>за</w:t>
      </w:r>
      <w:proofErr w:type="spellEnd"/>
      <w:r w:rsidRPr="00557698">
        <w:rPr>
          <w:rStyle w:val="Hyperlink"/>
          <w:i/>
        </w:rPr>
        <w:t xml:space="preserve"> </w:t>
      </w:r>
      <w:proofErr w:type="spellStart"/>
      <w:r w:rsidRPr="00557698">
        <w:rPr>
          <w:rStyle w:val="Hyperlink"/>
          <w:i/>
        </w:rPr>
        <w:t>защита</w:t>
      </w:r>
      <w:proofErr w:type="spellEnd"/>
      <w:r w:rsidRPr="00557698">
        <w:rPr>
          <w:rStyle w:val="Hyperlink"/>
          <w:i/>
        </w:rPr>
        <w:t xml:space="preserve"> </w:t>
      </w:r>
      <w:proofErr w:type="spellStart"/>
      <w:r w:rsidRPr="00557698">
        <w:rPr>
          <w:rStyle w:val="Hyperlink"/>
          <w:i/>
        </w:rPr>
        <w:t>от</w:t>
      </w:r>
      <w:proofErr w:type="spellEnd"/>
      <w:r w:rsidRPr="00557698">
        <w:rPr>
          <w:rStyle w:val="Hyperlink"/>
          <w:i/>
        </w:rPr>
        <w:t xml:space="preserve"> </w:t>
      </w:r>
      <w:proofErr w:type="spellStart"/>
      <w:r w:rsidRPr="00557698">
        <w:rPr>
          <w:rStyle w:val="Hyperlink"/>
          <w:i/>
        </w:rPr>
        <w:t>домашно</w:t>
      </w:r>
      <w:proofErr w:type="spellEnd"/>
      <w:r w:rsidRPr="00557698">
        <w:rPr>
          <w:rStyle w:val="Hyperlink"/>
          <w:i/>
        </w:rPr>
        <w:t xml:space="preserve"> </w:t>
      </w:r>
      <w:proofErr w:type="spellStart"/>
      <w:r w:rsidRPr="00557698">
        <w:rPr>
          <w:rStyle w:val="Hyperlink"/>
          <w:i/>
        </w:rPr>
        <w:t>насилие</w:t>
      </w:r>
      <w:proofErr w:type="spellEnd"/>
      <w:r w:rsidR="00A37835">
        <w:rPr>
          <w:rStyle w:val="Hyperlink"/>
          <w:i/>
        </w:rPr>
        <w:fldChar w:fldCharType="end"/>
      </w:r>
      <w:r w:rsidRPr="00557698">
        <w:rPr>
          <w:rFonts w:cs="Calibri"/>
          <w:i/>
          <w:iCs/>
        </w:rPr>
        <w:t>).</w:t>
      </w:r>
      <w:proofErr w:type="gramEnd"/>
    </w:p>
  </w:footnote>
  <w:footnote w:id="234">
    <w:p w:rsidR="00726B6C" w:rsidRDefault="00726B6C" w:rsidP="00AC7914">
      <w:pPr>
        <w:pStyle w:val="FootnoteText"/>
        <w:spacing w:after="0"/>
        <w:jc w:val="both"/>
      </w:pPr>
      <w:r w:rsidRPr="000D323B">
        <w:rPr>
          <w:vertAlign w:val="superscript"/>
        </w:rPr>
        <w:footnoteRef/>
      </w:r>
      <w:r w:rsidRPr="00372F7C">
        <w:t xml:space="preserve"> </w:t>
      </w:r>
      <w:r>
        <w:t>ibid.</w:t>
      </w:r>
    </w:p>
  </w:footnote>
  <w:footnote w:id="235">
    <w:p w:rsidR="00726B6C" w:rsidRPr="00557698" w:rsidRDefault="00726B6C" w:rsidP="00AC7914">
      <w:pPr>
        <w:pStyle w:val="FootnoteText"/>
        <w:spacing w:after="0"/>
        <w:jc w:val="both"/>
        <w:rPr>
          <w:i/>
        </w:rPr>
      </w:pPr>
      <w:r w:rsidRPr="000D323B">
        <w:rPr>
          <w:vertAlign w:val="superscript"/>
        </w:rPr>
        <w:footnoteRef/>
      </w:r>
      <w:r w:rsidRPr="00372F7C">
        <w:t xml:space="preserve"> </w:t>
      </w:r>
      <w:proofErr w:type="gramStart"/>
      <w:r>
        <w:t xml:space="preserve">Article 18 (2) PDVA 2005 </w:t>
      </w:r>
      <w:r w:rsidRPr="00557698">
        <w:rPr>
          <w:rFonts w:cs="Calibri"/>
          <w:i/>
          <w:iCs/>
        </w:rPr>
        <w:t>(</w:t>
      </w:r>
      <w:proofErr w:type="spellStart"/>
      <w:r w:rsidR="00A37835">
        <w:fldChar w:fldCharType="begin"/>
      </w:r>
      <w:r w:rsidR="00A37835">
        <w:instrText xml:space="preserve"> HYPERLINK "http://lex.bg/laws/ldoc/2135501151" </w:instrText>
      </w:r>
      <w:r w:rsidR="00A37835">
        <w:fldChar w:fldCharType="separate"/>
      </w:r>
      <w:r w:rsidRPr="00557698">
        <w:rPr>
          <w:rStyle w:val="Hyperlink"/>
          <w:i/>
        </w:rPr>
        <w:t>Закон</w:t>
      </w:r>
      <w:proofErr w:type="spellEnd"/>
      <w:r w:rsidRPr="00557698">
        <w:rPr>
          <w:rStyle w:val="Hyperlink"/>
          <w:i/>
        </w:rPr>
        <w:t xml:space="preserve"> </w:t>
      </w:r>
      <w:proofErr w:type="spellStart"/>
      <w:r w:rsidRPr="00557698">
        <w:rPr>
          <w:rStyle w:val="Hyperlink"/>
          <w:i/>
        </w:rPr>
        <w:t>за</w:t>
      </w:r>
      <w:proofErr w:type="spellEnd"/>
      <w:r w:rsidRPr="00557698">
        <w:rPr>
          <w:rStyle w:val="Hyperlink"/>
          <w:i/>
        </w:rPr>
        <w:t xml:space="preserve"> </w:t>
      </w:r>
      <w:proofErr w:type="spellStart"/>
      <w:r w:rsidRPr="00557698">
        <w:rPr>
          <w:rStyle w:val="Hyperlink"/>
          <w:i/>
        </w:rPr>
        <w:t>защита</w:t>
      </w:r>
      <w:proofErr w:type="spellEnd"/>
      <w:r w:rsidRPr="00557698">
        <w:rPr>
          <w:rStyle w:val="Hyperlink"/>
          <w:i/>
        </w:rPr>
        <w:t xml:space="preserve"> </w:t>
      </w:r>
      <w:proofErr w:type="spellStart"/>
      <w:r w:rsidRPr="00557698">
        <w:rPr>
          <w:rStyle w:val="Hyperlink"/>
          <w:i/>
        </w:rPr>
        <w:t>от</w:t>
      </w:r>
      <w:proofErr w:type="spellEnd"/>
      <w:r w:rsidRPr="00557698">
        <w:rPr>
          <w:rStyle w:val="Hyperlink"/>
          <w:i/>
        </w:rPr>
        <w:t xml:space="preserve"> </w:t>
      </w:r>
      <w:proofErr w:type="spellStart"/>
      <w:r w:rsidRPr="00557698">
        <w:rPr>
          <w:rStyle w:val="Hyperlink"/>
          <w:i/>
        </w:rPr>
        <w:t>домашно</w:t>
      </w:r>
      <w:proofErr w:type="spellEnd"/>
      <w:r w:rsidRPr="00557698">
        <w:rPr>
          <w:rStyle w:val="Hyperlink"/>
          <w:i/>
        </w:rPr>
        <w:t xml:space="preserve"> </w:t>
      </w:r>
      <w:proofErr w:type="spellStart"/>
      <w:r w:rsidRPr="00557698">
        <w:rPr>
          <w:rStyle w:val="Hyperlink"/>
          <w:i/>
        </w:rPr>
        <w:t>насилие</w:t>
      </w:r>
      <w:proofErr w:type="spellEnd"/>
      <w:r w:rsidR="00A37835">
        <w:rPr>
          <w:rStyle w:val="Hyperlink"/>
          <w:i/>
        </w:rPr>
        <w:fldChar w:fldCharType="end"/>
      </w:r>
      <w:r w:rsidRPr="00557698">
        <w:rPr>
          <w:rFonts w:cs="Calibri"/>
          <w:i/>
          <w:iCs/>
        </w:rPr>
        <w:t>)</w:t>
      </w:r>
      <w:r w:rsidRPr="00557698">
        <w:rPr>
          <w:i/>
        </w:rPr>
        <w:t>.</w:t>
      </w:r>
      <w:proofErr w:type="gramEnd"/>
    </w:p>
  </w:footnote>
  <w:footnote w:id="236">
    <w:p w:rsidR="00726B6C" w:rsidRPr="00557698" w:rsidRDefault="00726B6C" w:rsidP="00AC7914">
      <w:pPr>
        <w:pStyle w:val="FootnoteText"/>
        <w:spacing w:after="0"/>
        <w:jc w:val="both"/>
        <w:rPr>
          <w:i/>
          <w:lang w:val="en-US"/>
        </w:rPr>
      </w:pPr>
      <w:r>
        <w:rPr>
          <w:rStyle w:val="FootnoteReference"/>
        </w:rPr>
        <w:footnoteRef/>
      </w:r>
      <w:r>
        <w:t xml:space="preserve"> </w:t>
      </w:r>
      <w:proofErr w:type="gramStart"/>
      <w:r>
        <w:t xml:space="preserve">Article 20 PDVA 2005 </w:t>
      </w:r>
      <w:r w:rsidRPr="00557698">
        <w:rPr>
          <w:rFonts w:cs="Calibri"/>
          <w:i/>
          <w:iCs/>
        </w:rPr>
        <w:t>(</w:t>
      </w:r>
      <w:proofErr w:type="spellStart"/>
      <w:r w:rsidR="00A37835">
        <w:fldChar w:fldCharType="begin"/>
      </w:r>
      <w:r w:rsidR="00A37835">
        <w:instrText xml:space="preserve"> HYPERLINK "http://lex.bg/laws/ldoc/2135501151" </w:instrText>
      </w:r>
      <w:r w:rsidR="00A37835">
        <w:fldChar w:fldCharType="separate"/>
      </w:r>
      <w:r w:rsidRPr="00557698">
        <w:rPr>
          <w:rStyle w:val="Hyperlink"/>
          <w:i/>
        </w:rPr>
        <w:t>Закон</w:t>
      </w:r>
      <w:proofErr w:type="spellEnd"/>
      <w:r w:rsidRPr="00557698">
        <w:rPr>
          <w:rStyle w:val="Hyperlink"/>
          <w:i/>
        </w:rPr>
        <w:t xml:space="preserve"> </w:t>
      </w:r>
      <w:proofErr w:type="spellStart"/>
      <w:r w:rsidRPr="00557698">
        <w:rPr>
          <w:rStyle w:val="Hyperlink"/>
          <w:i/>
        </w:rPr>
        <w:t>за</w:t>
      </w:r>
      <w:proofErr w:type="spellEnd"/>
      <w:r w:rsidRPr="00557698">
        <w:rPr>
          <w:rStyle w:val="Hyperlink"/>
          <w:i/>
        </w:rPr>
        <w:t xml:space="preserve"> </w:t>
      </w:r>
      <w:proofErr w:type="spellStart"/>
      <w:r w:rsidRPr="00557698">
        <w:rPr>
          <w:rStyle w:val="Hyperlink"/>
          <w:i/>
        </w:rPr>
        <w:t>защита</w:t>
      </w:r>
      <w:proofErr w:type="spellEnd"/>
      <w:r w:rsidRPr="00557698">
        <w:rPr>
          <w:rStyle w:val="Hyperlink"/>
          <w:i/>
        </w:rPr>
        <w:t xml:space="preserve"> </w:t>
      </w:r>
      <w:proofErr w:type="spellStart"/>
      <w:r w:rsidRPr="00557698">
        <w:rPr>
          <w:rStyle w:val="Hyperlink"/>
          <w:i/>
        </w:rPr>
        <w:t>от</w:t>
      </w:r>
      <w:proofErr w:type="spellEnd"/>
      <w:r w:rsidRPr="00557698">
        <w:rPr>
          <w:rStyle w:val="Hyperlink"/>
          <w:i/>
        </w:rPr>
        <w:t xml:space="preserve"> </w:t>
      </w:r>
      <w:proofErr w:type="spellStart"/>
      <w:r w:rsidRPr="00557698">
        <w:rPr>
          <w:rStyle w:val="Hyperlink"/>
          <w:i/>
        </w:rPr>
        <w:t>домашно</w:t>
      </w:r>
      <w:proofErr w:type="spellEnd"/>
      <w:r w:rsidRPr="00557698">
        <w:rPr>
          <w:rStyle w:val="Hyperlink"/>
          <w:i/>
        </w:rPr>
        <w:t xml:space="preserve"> </w:t>
      </w:r>
      <w:proofErr w:type="spellStart"/>
      <w:r w:rsidRPr="00557698">
        <w:rPr>
          <w:rStyle w:val="Hyperlink"/>
          <w:i/>
        </w:rPr>
        <w:t>насилие</w:t>
      </w:r>
      <w:proofErr w:type="spellEnd"/>
      <w:r w:rsidR="00A37835">
        <w:rPr>
          <w:rStyle w:val="Hyperlink"/>
          <w:i/>
        </w:rPr>
        <w:fldChar w:fldCharType="end"/>
      </w:r>
      <w:r w:rsidRPr="00557698">
        <w:rPr>
          <w:rFonts w:cs="Calibri"/>
          <w:i/>
          <w:iCs/>
        </w:rPr>
        <w:t>)</w:t>
      </w:r>
      <w:r w:rsidRPr="00557698">
        <w:rPr>
          <w:i/>
        </w:rPr>
        <w:t>.</w:t>
      </w:r>
      <w:proofErr w:type="gramEnd"/>
    </w:p>
  </w:footnote>
  <w:footnote w:id="237">
    <w:p w:rsidR="00726B6C" w:rsidRPr="00557698" w:rsidRDefault="00726B6C" w:rsidP="00AC7914">
      <w:pPr>
        <w:pStyle w:val="FootnoteText"/>
        <w:spacing w:after="0"/>
        <w:jc w:val="both"/>
        <w:rPr>
          <w:rFonts w:cs="Calibri"/>
          <w:i/>
          <w:iCs/>
        </w:rPr>
      </w:pPr>
      <w:r w:rsidRPr="000D323B">
        <w:rPr>
          <w:vertAlign w:val="superscript"/>
        </w:rPr>
        <w:footnoteRef/>
      </w:r>
      <w:r w:rsidRPr="000D323B">
        <w:rPr>
          <w:lang w:val="en-US"/>
        </w:rPr>
        <w:t xml:space="preserve"> </w:t>
      </w:r>
      <w:proofErr w:type="gramStart"/>
      <w:r>
        <w:t xml:space="preserve">Article 19 PDVA 2005 </w:t>
      </w:r>
      <w:r w:rsidRPr="00557698">
        <w:rPr>
          <w:rFonts w:cs="Calibri"/>
          <w:i/>
          <w:iCs/>
        </w:rPr>
        <w:t>(</w:t>
      </w:r>
      <w:proofErr w:type="spellStart"/>
      <w:r w:rsidR="00A37835">
        <w:fldChar w:fldCharType="begin"/>
      </w:r>
      <w:r w:rsidR="00A37835">
        <w:instrText xml:space="preserve"> HYPERLINK "http://lex.bg/laws/ldoc/2135501151" </w:instrText>
      </w:r>
      <w:r w:rsidR="00A37835">
        <w:fldChar w:fldCharType="separate"/>
      </w:r>
      <w:r w:rsidRPr="00557698">
        <w:rPr>
          <w:rStyle w:val="Hyperlink"/>
          <w:i/>
        </w:rPr>
        <w:t>Закон</w:t>
      </w:r>
      <w:proofErr w:type="spellEnd"/>
      <w:r w:rsidRPr="00557698">
        <w:rPr>
          <w:rStyle w:val="Hyperlink"/>
          <w:i/>
        </w:rPr>
        <w:t xml:space="preserve"> </w:t>
      </w:r>
      <w:proofErr w:type="spellStart"/>
      <w:r w:rsidRPr="00557698">
        <w:rPr>
          <w:rStyle w:val="Hyperlink"/>
          <w:i/>
        </w:rPr>
        <w:t>за</w:t>
      </w:r>
      <w:proofErr w:type="spellEnd"/>
      <w:r w:rsidRPr="00557698">
        <w:rPr>
          <w:rStyle w:val="Hyperlink"/>
          <w:i/>
        </w:rPr>
        <w:t xml:space="preserve"> </w:t>
      </w:r>
      <w:proofErr w:type="spellStart"/>
      <w:r w:rsidRPr="00557698">
        <w:rPr>
          <w:rStyle w:val="Hyperlink"/>
          <w:i/>
        </w:rPr>
        <w:t>защита</w:t>
      </w:r>
      <w:proofErr w:type="spellEnd"/>
      <w:r w:rsidRPr="00557698">
        <w:rPr>
          <w:rStyle w:val="Hyperlink"/>
          <w:i/>
        </w:rPr>
        <w:t xml:space="preserve"> </w:t>
      </w:r>
      <w:proofErr w:type="spellStart"/>
      <w:r w:rsidRPr="00557698">
        <w:rPr>
          <w:rStyle w:val="Hyperlink"/>
          <w:i/>
        </w:rPr>
        <w:t>от</w:t>
      </w:r>
      <w:proofErr w:type="spellEnd"/>
      <w:r w:rsidRPr="00557698">
        <w:rPr>
          <w:rStyle w:val="Hyperlink"/>
          <w:i/>
        </w:rPr>
        <w:t xml:space="preserve"> </w:t>
      </w:r>
      <w:proofErr w:type="spellStart"/>
      <w:r w:rsidRPr="00557698">
        <w:rPr>
          <w:rStyle w:val="Hyperlink"/>
          <w:i/>
        </w:rPr>
        <w:t>домашно</w:t>
      </w:r>
      <w:proofErr w:type="spellEnd"/>
      <w:r w:rsidRPr="00557698">
        <w:rPr>
          <w:rStyle w:val="Hyperlink"/>
          <w:i/>
        </w:rPr>
        <w:t xml:space="preserve"> </w:t>
      </w:r>
      <w:proofErr w:type="spellStart"/>
      <w:r w:rsidRPr="00557698">
        <w:rPr>
          <w:rStyle w:val="Hyperlink"/>
          <w:i/>
        </w:rPr>
        <w:t>насилие</w:t>
      </w:r>
      <w:proofErr w:type="spellEnd"/>
      <w:r w:rsidR="00A37835">
        <w:rPr>
          <w:rStyle w:val="Hyperlink"/>
          <w:i/>
        </w:rPr>
        <w:fldChar w:fldCharType="end"/>
      </w:r>
      <w:r>
        <w:rPr>
          <w:rFonts w:cs="Calibri"/>
          <w:i/>
          <w:iCs/>
        </w:rPr>
        <w:t>.</w:t>
      </w:r>
      <w:proofErr w:type="gramEnd"/>
      <w:r>
        <w:rPr>
          <w:rFonts w:cs="Calibri"/>
          <w:i/>
          <w:iCs/>
        </w:rPr>
        <w:t xml:space="preserve"> </w:t>
      </w:r>
    </w:p>
  </w:footnote>
  <w:footnote w:id="238">
    <w:p w:rsidR="00726B6C" w:rsidRPr="002055F6" w:rsidRDefault="00726B6C" w:rsidP="00AC7914">
      <w:pPr>
        <w:pStyle w:val="FootnoteText"/>
        <w:spacing w:after="0"/>
        <w:jc w:val="both"/>
        <w:rPr>
          <w:lang w:val="en-US"/>
        </w:rPr>
      </w:pPr>
      <w:r>
        <w:rPr>
          <w:rStyle w:val="FootnoteReference"/>
        </w:rPr>
        <w:footnoteRef/>
      </w:r>
      <w:r>
        <w:t xml:space="preserve"> </w:t>
      </w:r>
      <w:r>
        <w:rPr>
          <w:lang w:val="en-US"/>
        </w:rPr>
        <w:t xml:space="preserve">The general rule of Article 4(1) </w:t>
      </w:r>
      <w:r>
        <w:t>PDVA 2005</w:t>
      </w:r>
      <w:r w:rsidRPr="002055F6">
        <w:rPr>
          <w:i/>
        </w:rPr>
        <w:t xml:space="preserve"> </w:t>
      </w:r>
      <w:r w:rsidRPr="002055F6">
        <w:rPr>
          <w:rFonts w:cs="Calibri"/>
          <w:i/>
          <w:iCs/>
        </w:rPr>
        <w:t>(</w:t>
      </w:r>
      <w:proofErr w:type="spellStart"/>
      <w:r w:rsidR="00A37835">
        <w:fldChar w:fldCharType="begin"/>
      </w:r>
      <w:r w:rsidR="00A37835">
        <w:instrText xml:space="preserve"> HYPERLINK</w:instrText>
      </w:r>
      <w:r w:rsidR="00A37835">
        <w:instrText xml:space="preserve"> "http://lex.bg/laws/ldoc/2135501151" </w:instrText>
      </w:r>
      <w:r w:rsidR="00A37835">
        <w:fldChar w:fldCharType="separate"/>
      </w:r>
      <w:r w:rsidRPr="002055F6">
        <w:rPr>
          <w:rStyle w:val="Hyperlink"/>
          <w:i/>
        </w:rPr>
        <w:t>Закон</w:t>
      </w:r>
      <w:proofErr w:type="spellEnd"/>
      <w:r w:rsidRPr="002055F6">
        <w:rPr>
          <w:rStyle w:val="Hyperlink"/>
          <w:i/>
        </w:rPr>
        <w:t xml:space="preserve"> </w:t>
      </w:r>
      <w:proofErr w:type="spellStart"/>
      <w:r w:rsidRPr="002055F6">
        <w:rPr>
          <w:rStyle w:val="Hyperlink"/>
          <w:i/>
        </w:rPr>
        <w:t>за</w:t>
      </w:r>
      <w:proofErr w:type="spellEnd"/>
      <w:r w:rsidRPr="002055F6">
        <w:rPr>
          <w:rStyle w:val="Hyperlink"/>
          <w:i/>
        </w:rPr>
        <w:t xml:space="preserve"> </w:t>
      </w:r>
      <w:proofErr w:type="spellStart"/>
      <w:r w:rsidRPr="002055F6">
        <w:rPr>
          <w:rStyle w:val="Hyperlink"/>
          <w:i/>
        </w:rPr>
        <w:t>защита</w:t>
      </w:r>
      <w:proofErr w:type="spellEnd"/>
      <w:r w:rsidRPr="002055F6">
        <w:rPr>
          <w:rStyle w:val="Hyperlink"/>
          <w:i/>
        </w:rPr>
        <w:t xml:space="preserve"> </w:t>
      </w:r>
      <w:proofErr w:type="spellStart"/>
      <w:r w:rsidRPr="002055F6">
        <w:rPr>
          <w:rStyle w:val="Hyperlink"/>
          <w:i/>
        </w:rPr>
        <w:t>от</w:t>
      </w:r>
      <w:proofErr w:type="spellEnd"/>
      <w:r w:rsidRPr="002055F6">
        <w:rPr>
          <w:rStyle w:val="Hyperlink"/>
          <w:i/>
        </w:rPr>
        <w:t xml:space="preserve"> </w:t>
      </w:r>
      <w:proofErr w:type="spellStart"/>
      <w:r w:rsidRPr="002055F6">
        <w:rPr>
          <w:rStyle w:val="Hyperlink"/>
          <w:i/>
        </w:rPr>
        <w:t>домашно</w:t>
      </w:r>
      <w:proofErr w:type="spellEnd"/>
      <w:r w:rsidRPr="002055F6">
        <w:rPr>
          <w:rStyle w:val="Hyperlink"/>
          <w:i/>
        </w:rPr>
        <w:t xml:space="preserve"> </w:t>
      </w:r>
      <w:proofErr w:type="spellStart"/>
      <w:r w:rsidRPr="002055F6">
        <w:rPr>
          <w:rStyle w:val="Hyperlink"/>
          <w:i/>
        </w:rPr>
        <w:t>насилие</w:t>
      </w:r>
      <w:proofErr w:type="spellEnd"/>
      <w:r w:rsidR="00A37835">
        <w:rPr>
          <w:rStyle w:val="Hyperlink"/>
          <w:i/>
        </w:rPr>
        <w:fldChar w:fldCharType="end"/>
      </w:r>
      <w:r w:rsidRPr="002055F6">
        <w:rPr>
          <w:rFonts w:cs="Calibri"/>
          <w:i/>
          <w:iCs/>
        </w:rPr>
        <w:t>)</w:t>
      </w:r>
      <w:r>
        <w:rPr>
          <w:rFonts w:cs="Calibri"/>
          <w:i/>
          <w:iCs/>
        </w:rPr>
        <w:t xml:space="preserve"> </w:t>
      </w:r>
      <w:r>
        <w:rPr>
          <w:rFonts w:cs="Calibri"/>
          <w:iCs/>
        </w:rPr>
        <w:t>is applicable in these cases.</w:t>
      </w:r>
    </w:p>
  </w:footnote>
  <w:footnote w:id="239">
    <w:p w:rsidR="00726B6C" w:rsidRPr="002B7F6A" w:rsidRDefault="00726B6C" w:rsidP="00AC7914">
      <w:pPr>
        <w:pStyle w:val="FootnoteText"/>
        <w:spacing w:after="0"/>
        <w:rPr>
          <w:lang w:val="en-US"/>
        </w:rPr>
      </w:pPr>
      <w:r w:rsidRPr="002B7F6A">
        <w:rPr>
          <w:rStyle w:val="FootnoteCharacters"/>
        </w:rPr>
        <w:footnoteRef/>
      </w:r>
      <w:r w:rsidRPr="002B7F6A">
        <w:rPr>
          <w:rStyle w:val="FootnoteCharacters"/>
        </w:rPr>
        <w:t xml:space="preserve"> </w:t>
      </w:r>
      <w:r>
        <w:rPr>
          <w:rStyle w:val="FootnoteCharacters"/>
          <w:lang w:val="en-US"/>
        </w:rPr>
        <w:t xml:space="preserve"> </w:t>
      </w:r>
      <w:proofErr w:type="gramStart"/>
      <w:r w:rsidRPr="002B7F6A">
        <w:rPr>
          <w:lang w:val="en-US"/>
        </w:rPr>
        <w:t xml:space="preserve">Article 11 </w:t>
      </w:r>
      <w:r>
        <w:rPr>
          <w:lang w:val="en-US"/>
        </w:rPr>
        <w:t xml:space="preserve">of the </w:t>
      </w:r>
      <w:r w:rsidRPr="002B7F6A">
        <w:rPr>
          <w:lang w:val="en-US"/>
        </w:rPr>
        <w:t xml:space="preserve">CPA </w:t>
      </w:r>
      <w:r w:rsidRPr="00A830AF">
        <w:rPr>
          <w:color w:val="3333FF"/>
          <w:lang w:val="en-US"/>
        </w:rPr>
        <w:t>(</w:t>
      </w:r>
      <w:hyperlink r:id="rId140" w:history="1">
        <w:proofErr w:type="spellStart"/>
        <w:r w:rsidRPr="002B7F6A">
          <w:rPr>
            <w:rStyle w:val="Hyperlink"/>
            <w:i/>
          </w:rPr>
          <w:t>Закон</w:t>
        </w:r>
        <w:proofErr w:type="spellEnd"/>
        <w:r w:rsidRPr="002B7F6A">
          <w:rPr>
            <w:rStyle w:val="Hyperlink"/>
            <w:i/>
          </w:rPr>
          <w:t xml:space="preserve"> </w:t>
        </w:r>
        <w:proofErr w:type="spellStart"/>
        <w:r w:rsidRPr="002B7F6A">
          <w:rPr>
            <w:rStyle w:val="Hyperlink"/>
            <w:i/>
          </w:rPr>
          <w:t>за</w:t>
        </w:r>
        <w:proofErr w:type="spellEnd"/>
        <w:r w:rsidRPr="002B7F6A">
          <w:rPr>
            <w:rStyle w:val="Hyperlink"/>
            <w:i/>
          </w:rPr>
          <w:t xml:space="preserve"> </w:t>
        </w:r>
        <w:proofErr w:type="spellStart"/>
        <w:r w:rsidRPr="002B7F6A">
          <w:rPr>
            <w:rStyle w:val="Hyperlink"/>
            <w:i/>
          </w:rPr>
          <w:t>закрила</w:t>
        </w:r>
        <w:proofErr w:type="spellEnd"/>
        <w:r w:rsidRPr="002B7F6A">
          <w:rPr>
            <w:rStyle w:val="Hyperlink"/>
            <w:i/>
          </w:rPr>
          <w:t xml:space="preserve"> </w:t>
        </w:r>
        <w:proofErr w:type="spellStart"/>
        <w:r w:rsidRPr="002B7F6A">
          <w:rPr>
            <w:rStyle w:val="Hyperlink"/>
            <w:i/>
          </w:rPr>
          <w:t>на</w:t>
        </w:r>
        <w:proofErr w:type="spellEnd"/>
        <w:r w:rsidRPr="002B7F6A">
          <w:rPr>
            <w:rStyle w:val="Hyperlink"/>
            <w:i/>
          </w:rPr>
          <w:t xml:space="preserve"> </w:t>
        </w:r>
        <w:proofErr w:type="spellStart"/>
        <w:r w:rsidRPr="002B7F6A">
          <w:rPr>
            <w:rStyle w:val="Hyperlink"/>
            <w:i/>
          </w:rPr>
          <w:t>детето</w:t>
        </w:r>
        <w:proofErr w:type="spellEnd"/>
      </w:hyperlink>
      <w:r w:rsidRPr="00A830AF">
        <w:rPr>
          <w:color w:val="3333FF"/>
          <w:lang w:val="en-US"/>
        </w:rPr>
        <w:t>)</w:t>
      </w:r>
      <w:r w:rsidRPr="002B7F6A">
        <w:rPr>
          <w:lang w:val="en-US"/>
        </w:rPr>
        <w:t>.</w:t>
      </w:r>
      <w:proofErr w:type="gramEnd"/>
      <w:r w:rsidRPr="002B7F6A">
        <w:rPr>
          <w:lang w:val="en-US"/>
        </w:rPr>
        <w:t xml:space="preserve"> </w:t>
      </w:r>
    </w:p>
  </w:footnote>
  <w:footnote w:id="240">
    <w:p w:rsidR="00726B6C" w:rsidRPr="00B70149" w:rsidRDefault="00726B6C" w:rsidP="00AC7914">
      <w:pPr>
        <w:pStyle w:val="FootnoteText"/>
        <w:spacing w:after="0"/>
        <w:rPr>
          <w:lang w:val="bg-BG"/>
        </w:rPr>
      </w:pPr>
      <w:r w:rsidRPr="00236E11">
        <w:rPr>
          <w:rStyle w:val="FootnoteCharacters"/>
        </w:rPr>
        <w:footnoteRef/>
      </w:r>
      <w:proofErr w:type="gramStart"/>
      <w:r>
        <w:rPr>
          <w:lang w:val="en-US"/>
        </w:rPr>
        <w:t xml:space="preserve">Article 144 of the </w:t>
      </w:r>
      <w:r w:rsidRPr="00CF305E">
        <w:rPr>
          <w:lang w:val="en-US"/>
        </w:rPr>
        <w:t xml:space="preserve">APC </w:t>
      </w:r>
      <w:hyperlink r:id="rId141" w:history="1">
        <w:r w:rsidRPr="00CF305E">
          <w:rPr>
            <w:rStyle w:val="Hyperlink"/>
            <w:rFonts w:cs="Arial"/>
            <w:i/>
          </w:rPr>
          <w:t>(</w:t>
        </w:r>
        <w:proofErr w:type="spellStart"/>
        <w:r w:rsidRPr="00CF305E">
          <w:rPr>
            <w:rStyle w:val="Hyperlink"/>
            <w:rFonts w:cs="Arial"/>
            <w:i/>
          </w:rPr>
          <w:t>Административнопроцесуален</w:t>
        </w:r>
        <w:proofErr w:type="spellEnd"/>
        <w:r w:rsidRPr="00CF305E">
          <w:rPr>
            <w:rStyle w:val="Hyperlink"/>
            <w:rFonts w:cs="Arial"/>
            <w:i/>
          </w:rPr>
          <w:t xml:space="preserve"> </w:t>
        </w:r>
        <w:proofErr w:type="spellStart"/>
        <w:r w:rsidRPr="00CF305E">
          <w:rPr>
            <w:rStyle w:val="Hyperlink"/>
            <w:rFonts w:cs="Arial"/>
            <w:i/>
          </w:rPr>
          <w:t>кодекс</w:t>
        </w:r>
        <w:proofErr w:type="spellEnd"/>
        <w:r w:rsidRPr="00CF305E">
          <w:rPr>
            <w:rStyle w:val="Hyperlink"/>
            <w:rFonts w:cs="Arial"/>
            <w:i/>
          </w:rPr>
          <w:t>)</w:t>
        </w:r>
      </w:hyperlink>
      <w:r w:rsidRPr="00CF305E">
        <w:rPr>
          <w:rFonts w:cs="Arial"/>
          <w:i/>
        </w:rPr>
        <w:t xml:space="preserve"> </w:t>
      </w:r>
      <w:r w:rsidRPr="00CF305E">
        <w:rPr>
          <w:rFonts w:cs="Arial"/>
        </w:rPr>
        <w:t xml:space="preserve">in </w:t>
      </w:r>
      <w:r w:rsidRPr="00CF305E">
        <w:rPr>
          <w:rFonts w:cs="Arial"/>
          <w:bCs/>
          <w:color w:val="000000"/>
        </w:rPr>
        <w:t>conjunction</w:t>
      </w:r>
      <w:r w:rsidRPr="00CF305E">
        <w:rPr>
          <w:lang w:val="en-US"/>
        </w:rPr>
        <w:t xml:space="preserve"> with</w:t>
      </w:r>
      <w:r w:rsidRPr="00CF305E">
        <w:rPr>
          <w:lang w:eastAsia="hi-IN" w:bidi="hi-IN"/>
        </w:rPr>
        <w:t xml:space="preserve"> Article 29(4) </w:t>
      </w:r>
      <w:r>
        <w:rPr>
          <w:lang w:val="en-US" w:eastAsia="hi-IN" w:bidi="hi-IN"/>
        </w:rPr>
        <w:t xml:space="preserve">of the </w:t>
      </w:r>
      <w:r w:rsidRPr="00CF305E">
        <w:rPr>
          <w:lang w:eastAsia="hi-IN" w:bidi="hi-IN"/>
        </w:rPr>
        <w:t>CP</w:t>
      </w:r>
      <w:r w:rsidRPr="00CF305E">
        <w:t>C</w:t>
      </w:r>
      <w:r w:rsidRPr="00CF305E">
        <w:rPr>
          <w:lang w:val="bg-BG"/>
        </w:rPr>
        <w:t xml:space="preserve"> </w:t>
      </w:r>
      <w:r w:rsidRPr="00CF305E">
        <w:t>2008</w:t>
      </w:r>
      <w:r w:rsidRPr="00CF305E">
        <w:rPr>
          <w:lang w:val="bg-BG"/>
        </w:rPr>
        <w:t xml:space="preserve"> </w:t>
      </w:r>
      <w:r w:rsidRPr="00A830AF">
        <w:rPr>
          <w:i/>
          <w:color w:val="3333FF"/>
        </w:rPr>
        <w:t>(</w:t>
      </w:r>
      <w:proofErr w:type="spellStart"/>
      <w:r w:rsidR="00A37835">
        <w:fldChar w:fldCharType="begin"/>
      </w:r>
      <w:r w:rsidR="00A37835">
        <w:instrText xml:space="preserve"> HYPERLINK "http://lex.bg/laws/ldoc/2135558368" </w:instrText>
      </w:r>
      <w:r w:rsidR="00A37835">
        <w:fldChar w:fldCharType="separate"/>
      </w:r>
      <w:r w:rsidRPr="00CF305E">
        <w:rPr>
          <w:rStyle w:val="Hyperlink"/>
          <w:i/>
        </w:rPr>
        <w:t>Граждански</w:t>
      </w:r>
      <w:proofErr w:type="spellEnd"/>
      <w:r w:rsidRPr="00CF305E">
        <w:rPr>
          <w:rStyle w:val="Hyperlink"/>
          <w:i/>
        </w:rPr>
        <w:t xml:space="preserve"> </w:t>
      </w:r>
      <w:proofErr w:type="spellStart"/>
      <w:r w:rsidRPr="00CF305E">
        <w:rPr>
          <w:rStyle w:val="Hyperlink"/>
          <w:i/>
        </w:rPr>
        <w:t>процесуален</w:t>
      </w:r>
      <w:proofErr w:type="spellEnd"/>
      <w:r w:rsidRPr="00CF305E">
        <w:rPr>
          <w:rStyle w:val="Hyperlink"/>
          <w:i/>
        </w:rPr>
        <w:t xml:space="preserve"> </w:t>
      </w:r>
      <w:proofErr w:type="spellStart"/>
      <w:r w:rsidRPr="00CF305E">
        <w:rPr>
          <w:rStyle w:val="Hyperlink"/>
          <w:i/>
        </w:rPr>
        <w:t>кодекс</w:t>
      </w:r>
      <w:proofErr w:type="spellEnd"/>
      <w:r w:rsidR="00A37835">
        <w:rPr>
          <w:rStyle w:val="Hyperlink"/>
          <w:i/>
        </w:rPr>
        <w:fldChar w:fldCharType="end"/>
      </w:r>
      <w:r w:rsidRPr="00A830AF">
        <w:rPr>
          <w:i/>
          <w:color w:val="3333FF"/>
          <w:u w:val="single"/>
          <w:lang w:val="bg-BG"/>
        </w:rPr>
        <w:t>)</w:t>
      </w:r>
      <w:r w:rsidRPr="00A830AF">
        <w:rPr>
          <w:i/>
          <w:lang w:val="bg-BG"/>
        </w:rPr>
        <w:t>.</w:t>
      </w:r>
      <w:proofErr w:type="gramEnd"/>
    </w:p>
  </w:footnote>
  <w:footnote w:id="241">
    <w:p w:rsidR="00726B6C" w:rsidRDefault="00726B6C" w:rsidP="00AC7914">
      <w:pPr>
        <w:pStyle w:val="FootnoteText"/>
        <w:spacing w:after="0"/>
      </w:pPr>
      <w:r>
        <w:rPr>
          <w:rStyle w:val="FootnoteCharacters"/>
        </w:rPr>
        <w:footnoteRef/>
      </w:r>
      <w:r w:rsidRPr="008F6F93">
        <w:t xml:space="preserve">Information obtained through </w:t>
      </w:r>
      <w:r>
        <w:rPr>
          <w:lang w:val="en-US"/>
        </w:rPr>
        <w:t xml:space="preserve">a </w:t>
      </w:r>
      <w:r w:rsidRPr="008F6F93">
        <w:t xml:space="preserve">consultation with </w:t>
      </w:r>
      <w:r>
        <w:rPr>
          <w:lang w:val="en-US"/>
        </w:rPr>
        <w:t xml:space="preserve">a </w:t>
      </w:r>
      <w:r w:rsidRPr="008F6F93">
        <w:t>stakeholder</w:t>
      </w:r>
      <w:r>
        <w:rPr>
          <w:lang w:val="en-US"/>
        </w:rPr>
        <w:t xml:space="preserve">, i.e. a </w:t>
      </w:r>
      <w:r>
        <w:t>l</w:t>
      </w:r>
      <w:r w:rsidRPr="008F6F93">
        <w:t>awyer</w:t>
      </w:r>
      <w:r>
        <w:rPr>
          <w:lang w:val="bg-BG"/>
        </w:rPr>
        <w:t>.</w:t>
      </w:r>
    </w:p>
  </w:footnote>
  <w:footnote w:id="242">
    <w:p w:rsidR="00726B6C" w:rsidRDefault="00726B6C" w:rsidP="00AC7914">
      <w:pPr>
        <w:pStyle w:val="FootnoteText"/>
        <w:spacing w:after="0"/>
        <w:jc w:val="both"/>
      </w:pPr>
      <w:r>
        <w:rPr>
          <w:rStyle w:val="FootnoteCharacters"/>
        </w:rPr>
        <w:footnoteRef/>
      </w:r>
      <w:proofErr w:type="gramStart"/>
      <w:r>
        <w:t xml:space="preserve">Article 15(9) </w:t>
      </w:r>
      <w:r>
        <w:rPr>
          <w:lang w:val="en-US"/>
        </w:rPr>
        <w:t xml:space="preserve">of the </w:t>
      </w:r>
      <w:r>
        <w:t xml:space="preserve">CPA </w:t>
      </w:r>
      <w:r w:rsidRPr="00A830AF">
        <w:rPr>
          <w:color w:val="3333FF"/>
          <w:lang w:val="en-US"/>
        </w:rPr>
        <w:t>(</w:t>
      </w:r>
      <w:hyperlink r:id="rId142" w:history="1">
        <w:proofErr w:type="spellStart"/>
        <w:r w:rsidRPr="00E96EBF">
          <w:rPr>
            <w:rStyle w:val="Hyperlink"/>
            <w:i/>
          </w:rPr>
          <w:t>Закон</w:t>
        </w:r>
        <w:proofErr w:type="spellEnd"/>
        <w:r w:rsidRPr="00E96EBF">
          <w:rPr>
            <w:rStyle w:val="Hyperlink"/>
            <w:i/>
          </w:rPr>
          <w:t xml:space="preserve"> </w:t>
        </w:r>
        <w:proofErr w:type="spellStart"/>
        <w:r w:rsidRPr="00E96EBF">
          <w:rPr>
            <w:rStyle w:val="Hyperlink"/>
            <w:i/>
          </w:rPr>
          <w:t>за</w:t>
        </w:r>
        <w:proofErr w:type="spellEnd"/>
        <w:r w:rsidRPr="00E96EBF">
          <w:rPr>
            <w:rStyle w:val="Hyperlink"/>
            <w:i/>
          </w:rPr>
          <w:t xml:space="preserve"> </w:t>
        </w:r>
        <w:proofErr w:type="spellStart"/>
        <w:r w:rsidRPr="00E96EBF">
          <w:rPr>
            <w:rStyle w:val="Hyperlink"/>
            <w:i/>
          </w:rPr>
          <w:t>закрила</w:t>
        </w:r>
        <w:proofErr w:type="spellEnd"/>
        <w:r w:rsidRPr="00E96EBF">
          <w:rPr>
            <w:rStyle w:val="Hyperlink"/>
            <w:i/>
          </w:rPr>
          <w:t xml:space="preserve"> </w:t>
        </w:r>
        <w:proofErr w:type="spellStart"/>
        <w:r w:rsidRPr="00E96EBF">
          <w:rPr>
            <w:rStyle w:val="Hyperlink"/>
            <w:i/>
          </w:rPr>
          <w:t>на</w:t>
        </w:r>
        <w:proofErr w:type="spellEnd"/>
        <w:r w:rsidRPr="00E96EBF">
          <w:rPr>
            <w:rStyle w:val="Hyperlink"/>
            <w:i/>
          </w:rPr>
          <w:t xml:space="preserve"> </w:t>
        </w:r>
        <w:proofErr w:type="spellStart"/>
        <w:r w:rsidRPr="00E96EBF">
          <w:rPr>
            <w:rStyle w:val="Hyperlink"/>
            <w:i/>
          </w:rPr>
          <w:t>детето</w:t>
        </w:r>
        <w:proofErr w:type="spellEnd"/>
      </w:hyperlink>
      <w:r w:rsidRPr="00A830AF">
        <w:rPr>
          <w:rFonts w:cs="Calibri"/>
          <w:i/>
          <w:iCs/>
          <w:color w:val="3333FF"/>
        </w:rPr>
        <w:t>)</w:t>
      </w:r>
      <w:r>
        <w:rPr>
          <w:i/>
          <w:lang w:val="en-US"/>
        </w:rPr>
        <w:t xml:space="preserve"> </w:t>
      </w:r>
      <w:r>
        <w:t xml:space="preserve">and Article 31 </w:t>
      </w:r>
      <w:r>
        <w:rPr>
          <w:lang w:val="en-US"/>
        </w:rPr>
        <w:t xml:space="preserve">of the </w:t>
      </w:r>
      <w:r>
        <w:t>RICPA 2003</w:t>
      </w:r>
      <w:r>
        <w:rPr>
          <w:rStyle w:val="newdocreference"/>
          <w:rFonts w:eastAsia="DejaVu Sans" w:cs="Lohit Hindi"/>
          <w:bCs/>
          <w:i/>
          <w:iCs/>
          <w:kern w:val="1"/>
          <w:lang w:val="bg-BG" w:eastAsia="hi-IN" w:bidi="hi-IN"/>
        </w:rPr>
        <w:t xml:space="preserve"> </w:t>
      </w:r>
      <w:r w:rsidRPr="00A830AF">
        <w:rPr>
          <w:rStyle w:val="newdocreference"/>
          <w:rFonts w:eastAsia="DejaVu Sans" w:cs="Lohit Hindi"/>
          <w:bCs/>
          <w:i/>
          <w:iCs/>
          <w:color w:val="3333FF"/>
          <w:kern w:val="1"/>
          <w:lang w:val="bg-BG" w:eastAsia="hi-IN" w:bidi="hi-IN"/>
        </w:rPr>
        <w:t>(</w:t>
      </w:r>
      <w:r w:rsidR="00A37835">
        <w:fldChar w:fldCharType="begin"/>
      </w:r>
      <w:r w:rsidR="00A37835">
        <w:instrText xml:space="preserve"> HYPERLINK "http://www.lex.bg/bg/laws/ldoc/2135469520" </w:instrText>
      </w:r>
      <w:r w:rsidR="00A37835">
        <w:fldChar w:fldCharType="separate"/>
      </w:r>
      <w:proofErr w:type="spellStart"/>
      <w:r w:rsidRPr="00E96EBF">
        <w:rPr>
          <w:rStyle w:val="Hyperlink"/>
          <w:i/>
        </w:rPr>
        <w:t>Правилник</w:t>
      </w:r>
      <w:proofErr w:type="spellEnd"/>
      <w:r w:rsidRPr="00E96EBF">
        <w:rPr>
          <w:rStyle w:val="Hyperlink"/>
          <w:i/>
        </w:rPr>
        <w:t xml:space="preserve"> </w:t>
      </w:r>
      <w:proofErr w:type="spellStart"/>
      <w:r w:rsidRPr="00E96EBF">
        <w:rPr>
          <w:rStyle w:val="Hyperlink"/>
          <w:i/>
        </w:rPr>
        <w:t>за</w:t>
      </w:r>
      <w:proofErr w:type="spellEnd"/>
      <w:r w:rsidRPr="00E96EBF">
        <w:rPr>
          <w:rStyle w:val="Hyperlink"/>
          <w:i/>
        </w:rPr>
        <w:t xml:space="preserve"> </w:t>
      </w:r>
      <w:proofErr w:type="spellStart"/>
      <w:r w:rsidRPr="00E96EBF">
        <w:rPr>
          <w:rStyle w:val="Hyperlink"/>
          <w:i/>
        </w:rPr>
        <w:t>прилагане</w:t>
      </w:r>
      <w:proofErr w:type="spellEnd"/>
      <w:r w:rsidRPr="00E96EBF">
        <w:rPr>
          <w:rStyle w:val="Hyperlink"/>
          <w:i/>
        </w:rPr>
        <w:t xml:space="preserve"> </w:t>
      </w:r>
      <w:proofErr w:type="spellStart"/>
      <w:r w:rsidRPr="00E96EBF">
        <w:rPr>
          <w:rStyle w:val="Hyperlink"/>
          <w:i/>
        </w:rPr>
        <w:t>за</w:t>
      </w:r>
      <w:proofErr w:type="spellEnd"/>
      <w:r w:rsidRPr="00E96EBF">
        <w:rPr>
          <w:rStyle w:val="Hyperlink"/>
          <w:i/>
        </w:rPr>
        <w:t xml:space="preserve"> </w:t>
      </w:r>
      <w:proofErr w:type="spellStart"/>
      <w:r w:rsidRPr="00E96EBF">
        <w:rPr>
          <w:rStyle w:val="Hyperlink"/>
          <w:i/>
        </w:rPr>
        <w:t>Закона</w:t>
      </w:r>
      <w:proofErr w:type="spellEnd"/>
      <w:r w:rsidRPr="00E96EBF">
        <w:rPr>
          <w:rStyle w:val="Hyperlink"/>
          <w:i/>
        </w:rPr>
        <w:t xml:space="preserve"> </w:t>
      </w:r>
      <w:proofErr w:type="spellStart"/>
      <w:r w:rsidRPr="00E96EBF">
        <w:rPr>
          <w:rStyle w:val="Hyperlink"/>
          <w:i/>
        </w:rPr>
        <w:t>за</w:t>
      </w:r>
      <w:proofErr w:type="spellEnd"/>
      <w:r w:rsidRPr="00E96EBF">
        <w:rPr>
          <w:rStyle w:val="Hyperlink"/>
          <w:i/>
        </w:rPr>
        <w:t xml:space="preserve"> </w:t>
      </w:r>
      <w:proofErr w:type="spellStart"/>
      <w:r w:rsidRPr="00E96EBF">
        <w:rPr>
          <w:rStyle w:val="Hyperlink"/>
          <w:i/>
        </w:rPr>
        <w:t>закрила</w:t>
      </w:r>
      <w:proofErr w:type="spellEnd"/>
      <w:r w:rsidRPr="00E96EBF">
        <w:rPr>
          <w:rStyle w:val="Hyperlink"/>
          <w:i/>
        </w:rPr>
        <w:t xml:space="preserve"> </w:t>
      </w:r>
      <w:proofErr w:type="spellStart"/>
      <w:r w:rsidRPr="00E96EBF">
        <w:rPr>
          <w:rStyle w:val="Hyperlink"/>
          <w:i/>
        </w:rPr>
        <w:t>на</w:t>
      </w:r>
      <w:proofErr w:type="spellEnd"/>
      <w:r w:rsidRPr="00E96EBF">
        <w:rPr>
          <w:rStyle w:val="Hyperlink"/>
          <w:i/>
        </w:rPr>
        <w:t xml:space="preserve"> </w:t>
      </w:r>
      <w:proofErr w:type="spellStart"/>
      <w:r w:rsidRPr="00E96EBF">
        <w:rPr>
          <w:rStyle w:val="Hyperlink"/>
          <w:i/>
        </w:rPr>
        <w:t>детето</w:t>
      </w:r>
      <w:proofErr w:type="spellEnd"/>
      <w:r>
        <w:rPr>
          <w:rStyle w:val="Hyperlink"/>
        </w:rPr>
        <w:t>)</w:t>
      </w:r>
      <w:r w:rsidR="00A37835">
        <w:rPr>
          <w:rStyle w:val="Hyperlink"/>
        </w:rPr>
        <w:fldChar w:fldCharType="end"/>
      </w:r>
      <w:r>
        <w:t>.</w:t>
      </w:r>
      <w:proofErr w:type="gramEnd"/>
      <w:r>
        <w:t xml:space="preserve"> There is a difference in the interpretation of the term ‘legal aid’ in </w:t>
      </w:r>
      <w:r>
        <w:rPr>
          <w:lang w:val="en-US"/>
        </w:rPr>
        <w:t xml:space="preserve">the </w:t>
      </w:r>
      <w:r>
        <w:t xml:space="preserve">CPC 2008 </w:t>
      </w:r>
      <w:r w:rsidRPr="00A830AF">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E96EBF">
        <w:rPr>
          <w:rStyle w:val="Hyperlink"/>
          <w:i/>
        </w:rPr>
        <w:t>Граждански</w:t>
      </w:r>
      <w:proofErr w:type="spellEnd"/>
      <w:r w:rsidRPr="00E96EBF">
        <w:rPr>
          <w:rStyle w:val="Hyperlink"/>
          <w:i/>
        </w:rPr>
        <w:t xml:space="preserve"> </w:t>
      </w:r>
      <w:proofErr w:type="spellStart"/>
      <w:r w:rsidRPr="00E96EBF">
        <w:rPr>
          <w:rStyle w:val="Hyperlink"/>
          <w:i/>
        </w:rPr>
        <w:t>процесуален</w:t>
      </w:r>
      <w:proofErr w:type="spellEnd"/>
      <w:r w:rsidRPr="00E96EBF">
        <w:rPr>
          <w:rStyle w:val="Hyperlink"/>
          <w:i/>
        </w:rPr>
        <w:t xml:space="preserve"> </w:t>
      </w:r>
      <w:proofErr w:type="spellStart"/>
      <w:r w:rsidRPr="00E96EBF">
        <w:rPr>
          <w:rStyle w:val="Hyperlink"/>
          <w:i/>
        </w:rPr>
        <w:t>кодекс</w:t>
      </w:r>
      <w:proofErr w:type="spellEnd"/>
      <w:r w:rsidR="00A37835">
        <w:rPr>
          <w:rStyle w:val="Hyperlink"/>
          <w:i/>
        </w:rPr>
        <w:fldChar w:fldCharType="end"/>
      </w:r>
      <w:r w:rsidRPr="00A830AF">
        <w:rPr>
          <w:rFonts w:eastAsia="DejaVu Sans" w:cs="Calibri"/>
          <w:i/>
          <w:iCs/>
          <w:color w:val="3333FF"/>
          <w:kern w:val="1"/>
          <w:lang w:eastAsia="hi-IN" w:bidi="hi-IN"/>
        </w:rPr>
        <w:t>)</w:t>
      </w:r>
      <w:r>
        <w:rPr>
          <w:rFonts w:eastAsia="DejaVu Sans" w:cs="Calibri"/>
          <w:i/>
          <w:iCs/>
          <w:kern w:val="1"/>
          <w:lang w:eastAsia="hi-IN" w:bidi="hi-IN"/>
        </w:rPr>
        <w:t xml:space="preserve"> </w:t>
      </w:r>
      <w:r>
        <w:t xml:space="preserve">and in </w:t>
      </w:r>
      <w:r>
        <w:rPr>
          <w:lang w:val="en-US"/>
        </w:rPr>
        <w:t xml:space="preserve">the </w:t>
      </w:r>
      <w:r>
        <w:t>CPA 2000</w:t>
      </w:r>
      <w:r>
        <w:rPr>
          <w:rFonts w:cs="Calibri"/>
          <w:i/>
          <w:iCs/>
        </w:rPr>
        <w:t xml:space="preserve"> </w:t>
      </w:r>
      <w:r w:rsidRPr="00A830AF">
        <w:rPr>
          <w:rFonts w:cs="Calibri"/>
          <w:i/>
          <w:iCs/>
          <w:color w:val="3333FF"/>
        </w:rPr>
        <w:t>(</w:t>
      </w:r>
      <w:proofErr w:type="spellStart"/>
      <w:r w:rsidR="00A37835">
        <w:fldChar w:fldCharType="begin"/>
      </w:r>
      <w:r w:rsidR="00A37835">
        <w:instrText xml:space="preserve"> HYPERLINK</w:instrText>
      </w:r>
      <w:r w:rsidR="00A37835">
        <w:instrText xml:space="preserve"> "http://www.lex.bg/bg/laws/ldoc/2134925825" </w:instrText>
      </w:r>
      <w:r w:rsidR="00A37835">
        <w:fldChar w:fldCharType="separate"/>
      </w:r>
      <w:r w:rsidRPr="00E96EBF">
        <w:rPr>
          <w:rStyle w:val="Hyperlink"/>
          <w:i/>
        </w:rPr>
        <w:t>Закон</w:t>
      </w:r>
      <w:proofErr w:type="spellEnd"/>
      <w:r w:rsidRPr="00E96EBF">
        <w:rPr>
          <w:rStyle w:val="Hyperlink"/>
          <w:i/>
        </w:rPr>
        <w:t xml:space="preserve"> </w:t>
      </w:r>
      <w:proofErr w:type="spellStart"/>
      <w:r w:rsidRPr="00E96EBF">
        <w:rPr>
          <w:rStyle w:val="Hyperlink"/>
          <w:i/>
        </w:rPr>
        <w:t>за</w:t>
      </w:r>
      <w:proofErr w:type="spellEnd"/>
      <w:r w:rsidRPr="00E96EBF">
        <w:rPr>
          <w:rStyle w:val="Hyperlink"/>
          <w:i/>
        </w:rPr>
        <w:t xml:space="preserve"> </w:t>
      </w:r>
      <w:proofErr w:type="spellStart"/>
      <w:r w:rsidRPr="00E96EBF">
        <w:rPr>
          <w:rStyle w:val="Hyperlink"/>
          <w:i/>
        </w:rPr>
        <w:t>закрила</w:t>
      </w:r>
      <w:proofErr w:type="spellEnd"/>
      <w:r w:rsidRPr="00E96EBF">
        <w:rPr>
          <w:rStyle w:val="Hyperlink"/>
          <w:i/>
        </w:rPr>
        <w:t xml:space="preserve"> </w:t>
      </w:r>
      <w:proofErr w:type="spellStart"/>
      <w:r w:rsidRPr="00E96EBF">
        <w:rPr>
          <w:rStyle w:val="Hyperlink"/>
          <w:i/>
        </w:rPr>
        <w:t>на</w:t>
      </w:r>
      <w:proofErr w:type="spellEnd"/>
      <w:r w:rsidRPr="00E96EBF">
        <w:rPr>
          <w:rStyle w:val="Hyperlink"/>
          <w:i/>
        </w:rPr>
        <w:t xml:space="preserve"> </w:t>
      </w:r>
      <w:proofErr w:type="spellStart"/>
      <w:r w:rsidRPr="00E96EBF">
        <w:rPr>
          <w:rStyle w:val="Hyperlink"/>
          <w:i/>
        </w:rPr>
        <w:t>детето</w:t>
      </w:r>
      <w:proofErr w:type="spellEnd"/>
      <w:r w:rsidR="00A37835">
        <w:rPr>
          <w:rStyle w:val="Hyperlink"/>
          <w:i/>
        </w:rPr>
        <w:fldChar w:fldCharType="end"/>
      </w:r>
      <w:r w:rsidRPr="00A830AF">
        <w:rPr>
          <w:rFonts w:cs="Calibri"/>
          <w:i/>
          <w:iCs/>
          <w:color w:val="3333FF"/>
        </w:rPr>
        <w:t>)</w:t>
      </w:r>
      <w:r w:rsidRPr="00E96EBF">
        <w:rPr>
          <w:i/>
        </w:rPr>
        <w:t>.</w:t>
      </w:r>
      <w:r>
        <w:t xml:space="preserve"> </w:t>
      </w:r>
      <w:r>
        <w:rPr>
          <w:lang w:val="en-US"/>
        </w:rPr>
        <w:t xml:space="preserve">The </w:t>
      </w:r>
      <w:r>
        <w:t xml:space="preserve">CPC 2008 </w:t>
      </w:r>
      <w:r w:rsidRPr="00A830AF">
        <w:rPr>
          <w:rFonts w:eastAsia="DejaVu Sans" w:cs="Calibri"/>
          <w:i/>
          <w:iCs/>
          <w:color w:val="3333FF"/>
          <w:kern w:val="1"/>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E96EBF">
        <w:rPr>
          <w:rStyle w:val="Hyperlink"/>
          <w:i/>
        </w:rPr>
        <w:t>Граждански</w:t>
      </w:r>
      <w:proofErr w:type="spellEnd"/>
      <w:r w:rsidRPr="00E96EBF">
        <w:rPr>
          <w:rStyle w:val="Hyperlink"/>
          <w:i/>
        </w:rPr>
        <w:t xml:space="preserve"> </w:t>
      </w:r>
      <w:proofErr w:type="spellStart"/>
      <w:r w:rsidRPr="00E96EBF">
        <w:rPr>
          <w:rStyle w:val="Hyperlink"/>
          <w:i/>
        </w:rPr>
        <w:t>процесуален</w:t>
      </w:r>
      <w:proofErr w:type="spellEnd"/>
      <w:r w:rsidRPr="00E96EBF">
        <w:rPr>
          <w:rStyle w:val="Hyperlink"/>
          <w:i/>
        </w:rPr>
        <w:t xml:space="preserve"> </w:t>
      </w:r>
      <w:proofErr w:type="spellStart"/>
      <w:r w:rsidRPr="00E96EBF">
        <w:rPr>
          <w:rStyle w:val="Hyperlink"/>
          <w:i/>
        </w:rPr>
        <w:t>кодекс</w:t>
      </w:r>
      <w:proofErr w:type="spellEnd"/>
      <w:r w:rsidR="00A37835">
        <w:rPr>
          <w:rStyle w:val="Hyperlink"/>
          <w:i/>
        </w:rPr>
        <w:fldChar w:fldCharType="end"/>
      </w:r>
      <w:r w:rsidRPr="00A830AF">
        <w:rPr>
          <w:rFonts w:eastAsia="DejaVu Sans" w:cs="Calibri"/>
          <w:i/>
          <w:iCs/>
          <w:color w:val="3333FF"/>
          <w:kern w:val="1"/>
          <w:lang w:eastAsia="hi-IN" w:bidi="hi-IN"/>
        </w:rPr>
        <w:t>)</w:t>
      </w:r>
      <w:r>
        <w:t xml:space="preserve"> uses the term when the court</w:t>
      </w:r>
      <w:r>
        <w:rPr>
          <w:lang w:val="en-US"/>
        </w:rPr>
        <w:t>s</w:t>
      </w:r>
      <w:r>
        <w:t xml:space="preserve"> provide </w:t>
      </w:r>
      <w:proofErr w:type="spellStart"/>
      <w:r>
        <w:t>attorn</w:t>
      </w:r>
      <w:r>
        <w:rPr>
          <w:lang w:val="en-US"/>
        </w:rPr>
        <w:t>ies</w:t>
      </w:r>
      <w:proofErr w:type="spellEnd"/>
      <w:r>
        <w:rPr>
          <w:lang w:val="en-US"/>
        </w:rPr>
        <w:t xml:space="preserve"> for</w:t>
      </w:r>
      <w:r>
        <w:t xml:space="preserve"> the parties. </w:t>
      </w:r>
      <w:r>
        <w:rPr>
          <w:lang w:val="en-US"/>
        </w:rPr>
        <w:t xml:space="preserve">The </w:t>
      </w:r>
      <w:r>
        <w:t xml:space="preserve">CPA 2000 </w:t>
      </w:r>
      <w:r w:rsidRPr="00A830AF">
        <w:rPr>
          <w:rFonts w:cs="Calibri"/>
          <w:i/>
          <w:iCs/>
          <w:color w:val="3333FF"/>
        </w:rPr>
        <w:t>(</w:t>
      </w:r>
      <w:proofErr w:type="spellStart"/>
      <w:r w:rsidR="00A37835">
        <w:fldChar w:fldCharType="begin"/>
      </w:r>
      <w:r w:rsidR="00A37835">
        <w:instrText xml:space="preserve"> HYP</w:instrText>
      </w:r>
      <w:r w:rsidR="00A37835">
        <w:instrText xml:space="preserve">ERLINK "http://www.lex.bg/bg/laws/ldoc/2134925825" </w:instrText>
      </w:r>
      <w:r w:rsidR="00A37835">
        <w:fldChar w:fldCharType="separate"/>
      </w:r>
      <w:r w:rsidRPr="00E96EBF">
        <w:rPr>
          <w:rStyle w:val="Hyperlink"/>
          <w:i/>
        </w:rPr>
        <w:t>Закон</w:t>
      </w:r>
      <w:proofErr w:type="spellEnd"/>
      <w:r w:rsidRPr="00E96EBF">
        <w:rPr>
          <w:rStyle w:val="Hyperlink"/>
          <w:i/>
        </w:rPr>
        <w:t xml:space="preserve"> </w:t>
      </w:r>
      <w:proofErr w:type="spellStart"/>
      <w:r w:rsidRPr="00E96EBF">
        <w:rPr>
          <w:rStyle w:val="Hyperlink"/>
          <w:i/>
        </w:rPr>
        <w:t>за</w:t>
      </w:r>
      <w:proofErr w:type="spellEnd"/>
      <w:r w:rsidRPr="00E96EBF">
        <w:rPr>
          <w:rStyle w:val="Hyperlink"/>
          <w:i/>
        </w:rPr>
        <w:t xml:space="preserve"> </w:t>
      </w:r>
      <w:proofErr w:type="spellStart"/>
      <w:r w:rsidRPr="00E96EBF">
        <w:rPr>
          <w:rStyle w:val="Hyperlink"/>
          <w:i/>
        </w:rPr>
        <w:t>закрила</w:t>
      </w:r>
      <w:proofErr w:type="spellEnd"/>
      <w:r w:rsidRPr="00E96EBF">
        <w:rPr>
          <w:rStyle w:val="Hyperlink"/>
          <w:i/>
        </w:rPr>
        <w:t xml:space="preserve"> </w:t>
      </w:r>
      <w:proofErr w:type="spellStart"/>
      <w:r w:rsidRPr="00E96EBF">
        <w:rPr>
          <w:rStyle w:val="Hyperlink"/>
          <w:i/>
        </w:rPr>
        <w:t>на</w:t>
      </w:r>
      <w:proofErr w:type="spellEnd"/>
      <w:r w:rsidRPr="00E96EBF">
        <w:rPr>
          <w:rStyle w:val="Hyperlink"/>
          <w:i/>
        </w:rPr>
        <w:t xml:space="preserve"> </w:t>
      </w:r>
      <w:proofErr w:type="spellStart"/>
      <w:r w:rsidRPr="00E96EBF">
        <w:rPr>
          <w:rStyle w:val="Hyperlink"/>
          <w:i/>
        </w:rPr>
        <w:t>детето</w:t>
      </w:r>
      <w:proofErr w:type="spellEnd"/>
      <w:r w:rsidR="00A37835">
        <w:rPr>
          <w:rStyle w:val="Hyperlink"/>
          <w:i/>
        </w:rPr>
        <w:fldChar w:fldCharType="end"/>
      </w:r>
      <w:r w:rsidRPr="00A830AF">
        <w:rPr>
          <w:rFonts w:cs="Calibri"/>
          <w:i/>
          <w:iCs/>
          <w:color w:val="3333FF"/>
        </w:rPr>
        <w:t>)</w:t>
      </w:r>
      <w:r>
        <w:rPr>
          <w:rFonts w:cs="Calibri"/>
          <w:i/>
          <w:iCs/>
        </w:rPr>
        <w:t xml:space="preserve"> </w:t>
      </w:r>
      <w:r>
        <w:t xml:space="preserve">uses the term when the social workers and/or other experts from </w:t>
      </w:r>
      <w:r>
        <w:rPr>
          <w:lang w:val="en-US"/>
        </w:rPr>
        <w:t xml:space="preserve">the </w:t>
      </w:r>
      <w:r>
        <w:t>CPD provide information and advice to child</w:t>
      </w:r>
      <w:proofErr w:type="spellStart"/>
      <w:r>
        <w:rPr>
          <w:lang w:val="en-US"/>
        </w:rPr>
        <w:t>ren</w:t>
      </w:r>
      <w:proofErr w:type="spellEnd"/>
      <w:r>
        <w:t xml:space="preserve"> concerning their rights.  </w:t>
      </w:r>
    </w:p>
  </w:footnote>
  <w:footnote w:id="243">
    <w:p w:rsidR="00726B6C" w:rsidRPr="00A830AF" w:rsidRDefault="00726B6C" w:rsidP="00AC7914">
      <w:pPr>
        <w:pStyle w:val="FootnoteText"/>
        <w:spacing w:after="0"/>
        <w:rPr>
          <w:lang w:val="bg-BG"/>
        </w:rPr>
      </w:pPr>
      <w:r w:rsidRPr="00A30DB7">
        <w:rPr>
          <w:rStyle w:val="FootnoteReference"/>
        </w:rPr>
        <w:footnoteRef/>
      </w:r>
      <w:r w:rsidRPr="00A30DB7">
        <w:t xml:space="preserve"> </w:t>
      </w:r>
      <w:proofErr w:type="gramStart"/>
      <w:r w:rsidRPr="00A30DB7">
        <w:rPr>
          <w:lang w:val="en-US"/>
        </w:rPr>
        <w:t>Article</w:t>
      </w:r>
      <w:r w:rsidRPr="00A830AF">
        <w:rPr>
          <w:lang w:val="bg-BG"/>
        </w:rPr>
        <w:t xml:space="preserve"> </w:t>
      </w:r>
      <w:r w:rsidRPr="00A830AF">
        <w:rPr>
          <w:lang w:val="bg-BG"/>
        </w:rPr>
        <w:t xml:space="preserve">14(2) </w:t>
      </w:r>
      <w:r>
        <w:rPr>
          <w:lang w:val="en-US"/>
        </w:rPr>
        <w:t>of</w:t>
      </w:r>
      <w:r w:rsidRPr="00A830AF">
        <w:rPr>
          <w:lang w:val="bg-BG"/>
        </w:rPr>
        <w:t xml:space="preserve"> </w:t>
      </w:r>
      <w:r>
        <w:rPr>
          <w:lang w:val="en-US"/>
        </w:rPr>
        <w:t>the</w:t>
      </w:r>
      <w:r w:rsidRPr="00A830AF">
        <w:rPr>
          <w:lang w:val="bg-BG"/>
        </w:rPr>
        <w:t xml:space="preserve"> </w:t>
      </w:r>
      <w:r w:rsidRPr="00A30DB7">
        <w:rPr>
          <w:lang w:val="en-US"/>
        </w:rPr>
        <w:t>APC</w:t>
      </w:r>
      <w:r w:rsidRPr="00A830AF">
        <w:rPr>
          <w:lang w:val="bg-BG"/>
        </w:rPr>
        <w:t xml:space="preserve"> </w:t>
      </w:r>
      <w:hyperlink r:id="rId143" w:history="1">
        <w:r w:rsidRPr="00A830AF">
          <w:rPr>
            <w:rStyle w:val="Hyperlink"/>
            <w:rFonts w:cs="Arial"/>
            <w:i/>
            <w:lang w:val="bg-BG"/>
          </w:rPr>
          <w:t>(Административнопроцесуален кодекс)</w:t>
        </w:r>
      </w:hyperlink>
      <w:r w:rsidRPr="00A830AF">
        <w:rPr>
          <w:rFonts w:cs="Arial"/>
          <w:i/>
          <w:lang w:val="bg-BG"/>
        </w:rPr>
        <w:t>.</w:t>
      </w:r>
      <w:proofErr w:type="gramEnd"/>
      <w:r w:rsidRPr="00A830AF">
        <w:rPr>
          <w:rFonts w:cs="Arial"/>
          <w:i/>
          <w:lang w:val="bg-BG"/>
        </w:rPr>
        <w:t xml:space="preserve"> </w:t>
      </w:r>
    </w:p>
  </w:footnote>
  <w:footnote w:id="244">
    <w:p w:rsidR="00726B6C" w:rsidRPr="00A30DB7" w:rsidRDefault="00726B6C" w:rsidP="00AC7914">
      <w:pPr>
        <w:pStyle w:val="FootnoteText"/>
        <w:spacing w:after="0"/>
        <w:rPr>
          <w:lang w:val="en-US"/>
        </w:rPr>
      </w:pPr>
      <w:r w:rsidRPr="00A30DB7">
        <w:rPr>
          <w:rStyle w:val="FootnoteReference"/>
        </w:rPr>
        <w:footnoteRef/>
      </w:r>
      <w:r w:rsidRPr="00A30DB7">
        <w:t xml:space="preserve"> </w:t>
      </w:r>
      <w:r w:rsidRPr="00A30DB7">
        <w:rPr>
          <w:lang w:val="en-US"/>
        </w:rPr>
        <w:t xml:space="preserve">If the child is deaf, dumb or blind. </w:t>
      </w:r>
      <w:proofErr w:type="gramStart"/>
      <w:r w:rsidRPr="00A30DB7">
        <w:rPr>
          <w:lang w:val="en-US"/>
        </w:rPr>
        <w:t>Article 14(5)</w:t>
      </w:r>
      <w:r>
        <w:rPr>
          <w:lang w:val="en-US"/>
        </w:rPr>
        <w:t xml:space="preserve"> of the </w:t>
      </w:r>
      <w:r w:rsidRPr="00A30DB7">
        <w:rPr>
          <w:lang w:val="en-US"/>
        </w:rPr>
        <w:t xml:space="preserve">APC </w:t>
      </w:r>
      <w:hyperlink r:id="rId144" w:history="1">
        <w:r w:rsidRPr="00A30DB7">
          <w:rPr>
            <w:rStyle w:val="Hyperlink"/>
            <w:rFonts w:cs="Arial"/>
            <w:i/>
          </w:rPr>
          <w:t>(</w:t>
        </w:r>
        <w:proofErr w:type="spellStart"/>
        <w:r w:rsidRPr="00A30DB7">
          <w:rPr>
            <w:rStyle w:val="Hyperlink"/>
            <w:rFonts w:cs="Arial"/>
            <w:i/>
          </w:rPr>
          <w:t>Административнопроцесуален</w:t>
        </w:r>
        <w:proofErr w:type="spellEnd"/>
        <w:r w:rsidRPr="00A30DB7">
          <w:rPr>
            <w:rStyle w:val="Hyperlink"/>
            <w:rFonts w:cs="Arial"/>
            <w:i/>
          </w:rPr>
          <w:t xml:space="preserve"> </w:t>
        </w:r>
        <w:proofErr w:type="spellStart"/>
        <w:r w:rsidRPr="00A30DB7">
          <w:rPr>
            <w:rStyle w:val="Hyperlink"/>
            <w:rFonts w:cs="Arial"/>
            <w:i/>
          </w:rPr>
          <w:t>кодекс</w:t>
        </w:r>
        <w:proofErr w:type="spellEnd"/>
        <w:r w:rsidRPr="00A30DB7">
          <w:rPr>
            <w:rStyle w:val="Hyperlink"/>
            <w:rFonts w:cs="Arial"/>
            <w:i/>
          </w:rPr>
          <w:t>)</w:t>
        </w:r>
      </w:hyperlink>
      <w:r w:rsidRPr="00A30DB7">
        <w:rPr>
          <w:rFonts w:cs="Arial"/>
          <w:i/>
        </w:rPr>
        <w:t>.</w:t>
      </w:r>
      <w:proofErr w:type="gramEnd"/>
    </w:p>
  </w:footnote>
  <w:footnote w:id="245">
    <w:p w:rsidR="00726B6C" w:rsidRPr="00A30DB7" w:rsidRDefault="00726B6C" w:rsidP="00AC7914">
      <w:pPr>
        <w:pStyle w:val="FootnoteText"/>
        <w:spacing w:after="0"/>
        <w:rPr>
          <w:lang w:val="en-US"/>
        </w:rPr>
      </w:pPr>
      <w:r w:rsidRPr="00A30DB7">
        <w:rPr>
          <w:rStyle w:val="FootnoteReference"/>
        </w:rPr>
        <w:footnoteRef/>
      </w:r>
      <w:r w:rsidRPr="00A30DB7">
        <w:rPr>
          <w:rStyle w:val="FootnoteReference"/>
          <w:lang w:val="en-US"/>
        </w:rPr>
        <w:t xml:space="preserve"> </w:t>
      </w:r>
      <w:proofErr w:type="gramStart"/>
      <w:r w:rsidRPr="00A30DB7">
        <w:rPr>
          <w:lang w:val="en-US"/>
        </w:rPr>
        <w:t xml:space="preserve">Article 14 (5) </w:t>
      </w:r>
      <w:r>
        <w:rPr>
          <w:lang w:val="en-US"/>
        </w:rPr>
        <w:t xml:space="preserve">of the </w:t>
      </w:r>
      <w:r w:rsidRPr="00A30DB7">
        <w:rPr>
          <w:lang w:val="en-US"/>
        </w:rPr>
        <w:t xml:space="preserve">APC </w:t>
      </w:r>
      <w:hyperlink r:id="rId145" w:history="1">
        <w:r w:rsidRPr="00A30DB7">
          <w:rPr>
            <w:rStyle w:val="Hyperlink"/>
            <w:rFonts w:cs="Arial"/>
            <w:i/>
          </w:rPr>
          <w:t>(</w:t>
        </w:r>
        <w:proofErr w:type="spellStart"/>
        <w:r w:rsidRPr="00A30DB7">
          <w:rPr>
            <w:rStyle w:val="Hyperlink"/>
            <w:rFonts w:cs="Arial"/>
            <w:i/>
          </w:rPr>
          <w:t>Административнопроцесуален</w:t>
        </w:r>
        <w:proofErr w:type="spellEnd"/>
        <w:r w:rsidRPr="00A30DB7">
          <w:rPr>
            <w:rStyle w:val="Hyperlink"/>
            <w:rFonts w:cs="Arial"/>
            <w:i/>
          </w:rPr>
          <w:t xml:space="preserve"> </w:t>
        </w:r>
        <w:proofErr w:type="spellStart"/>
        <w:r w:rsidRPr="00A30DB7">
          <w:rPr>
            <w:rStyle w:val="Hyperlink"/>
            <w:rFonts w:cs="Arial"/>
            <w:i/>
          </w:rPr>
          <w:t>кодекс</w:t>
        </w:r>
        <w:proofErr w:type="spellEnd"/>
        <w:r w:rsidRPr="00A30DB7">
          <w:rPr>
            <w:rStyle w:val="Hyperlink"/>
            <w:rFonts w:cs="Arial"/>
            <w:i/>
          </w:rPr>
          <w:t>)</w:t>
        </w:r>
      </w:hyperlink>
      <w:r w:rsidRPr="00A30DB7">
        <w:rPr>
          <w:rFonts w:cs="Arial"/>
          <w:i/>
        </w:rPr>
        <w:t>.</w:t>
      </w:r>
      <w:proofErr w:type="gramEnd"/>
      <w:r w:rsidRPr="00A30DB7">
        <w:rPr>
          <w:rFonts w:cs="Arial"/>
          <w:i/>
        </w:rPr>
        <w:t xml:space="preserve"> </w:t>
      </w:r>
    </w:p>
  </w:footnote>
  <w:footnote w:id="246">
    <w:p w:rsidR="00726B6C" w:rsidRPr="003577EE" w:rsidRDefault="00726B6C" w:rsidP="00AC7914">
      <w:pPr>
        <w:pStyle w:val="FootnoteText"/>
        <w:spacing w:after="0"/>
        <w:jc w:val="both"/>
        <w:rPr>
          <w:lang w:val="en-US"/>
        </w:rPr>
      </w:pPr>
      <w:r>
        <w:rPr>
          <w:rStyle w:val="FootnoteReference"/>
        </w:rPr>
        <w:footnoteRef/>
      </w:r>
      <w:r>
        <w:t xml:space="preserve"> </w:t>
      </w:r>
      <w:r>
        <w:rPr>
          <w:lang w:val="en-US"/>
        </w:rPr>
        <w:t xml:space="preserve">The </w:t>
      </w:r>
      <w:r w:rsidRPr="006107FF">
        <w:rPr>
          <w:lang w:val="en-US"/>
        </w:rPr>
        <w:t>CPD</w:t>
      </w:r>
      <w:r>
        <w:rPr>
          <w:lang w:val="bg-BG"/>
        </w:rPr>
        <w:t xml:space="preserve"> </w:t>
      </w:r>
      <w:r>
        <w:rPr>
          <w:lang w:val="en-US"/>
        </w:rPr>
        <w:t>only provides</w:t>
      </w:r>
      <w:r w:rsidRPr="00852510">
        <w:rPr>
          <w:lang w:val="en-US"/>
        </w:rPr>
        <w:t xml:space="preserve"> social support and information to children, i.e. they do not represent children in civil judicial proceedings or provide them with lawyer</w:t>
      </w:r>
      <w:r>
        <w:rPr>
          <w:lang w:val="en-US"/>
        </w:rPr>
        <w:t>s</w:t>
      </w:r>
      <w:r w:rsidRPr="00852510">
        <w:rPr>
          <w:lang w:val="en-US"/>
        </w:rPr>
        <w:t>. There</w:t>
      </w:r>
      <w:r>
        <w:rPr>
          <w:lang w:val="en-US"/>
        </w:rPr>
        <w:t xml:space="preserve"> are lawyers in Child Protection Departments as rule, but they do not work with children in terms of representing them in proceedings. </w:t>
      </w:r>
      <w:r w:rsidRPr="008F6F93">
        <w:t xml:space="preserve">Information </w:t>
      </w:r>
      <w:r>
        <w:rPr>
          <w:lang w:val="en-US"/>
        </w:rPr>
        <w:t xml:space="preserve">was </w:t>
      </w:r>
      <w:r w:rsidRPr="008F6F93">
        <w:t xml:space="preserve">obtained through consultation with </w:t>
      </w:r>
      <w:r>
        <w:rPr>
          <w:lang w:val="en-US"/>
        </w:rPr>
        <w:t xml:space="preserve">a </w:t>
      </w:r>
      <w:r w:rsidRPr="008F6F93">
        <w:t>stakeholder</w:t>
      </w:r>
      <w:r>
        <w:rPr>
          <w:lang w:val="en-US"/>
        </w:rPr>
        <w:t>, i.e.</w:t>
      </w:r>
      <w:r w:rsidRPr="008F6F93">
        <w:t xml:space="preserve"> </w:t>
      </w:r>
      <w:r>
        <w:rPr>
          <w:lang w:val="en-US"/>
        </w:rPr>
        <w:t xml:space="preserve">a </w:t>
      </w:r>
      <w:r>
        <w:t>social worker</w:t>
      </w:r>
      <w:r>
        <w:rPr>
          <w:lang w:val="bg-BG"/>
        </w:rPr>
        <w:t>.</w:t>
      </w:r>
    </w:p>
  </w:footnote>
  <w:footnote w:id="247">
    <w:p w:rsidR="00726B6C" w:rsidRPr="00A946D4" w:rsidRDefault="00726B6C" w:rsidP="00AC7914">
      <w:pPr>
        <w:pStyle w:val="FootnoteText"/>
        <w:spacing w:after="0"/>
        <w:rPr>
          <w:lang w:val="en-US"/>
        </w:rPr>
      </w:pPr>
      <w:r w:rsidRPr="00A946D4">
        <w:rPr>
          <w:rStyle w:val="FootnoteReference"/>
        </w:rPr>
        <w:footnoteRef/>
      </w:r>
      <w:r w:rsidRPr="00A946D4">
        <w:t xml:space="preserve"> </w:t>
      </w:r>
      <w:proofErr w:type="gramStart"/>
      <w:r w:rsidRPr="00A946D4">
        <w:rPr>
          <w:lang w:val="en-US"/>
        </w:rPr>
        <w:t xml:space="preserve">Article 14(2) </w:t>
      </w:r>
      <w:r>
        <w:rPr>
          <w:lang w:val="en-US"/>
        </w:rPr>
        <w:t xml:space="preserve">of the </w:t>
      </w:r>
      <w:r w:rsidRPr="00A946D4">
        <w:rPr>
          <w:lang w:val="en-US"/>
        </w:rPr>
        <w:t xml:space="preserve">APC </w:t>
      </w:r>
      <w:hyperlink r:id="rId146" w:history="1">
        <w:r w:rsidRPr="00A946D4">
          <w:rPr>
            <w:rStyle w:val="Hyperlink"/>
            <w:rFonts w:cs="Arial"/>
            <w:i/>
          </w:rPr>
          <w:t>(</w:t>
        </w:r>
        <w:proofErr w:type="spellStart"/>
        <w:r w:rsidRPr="00A946D4">
          <w:rPr>
            <w:rStyle w:val="Hyperlink"/>
            <w:rFonts w:cs="Arial"/>
            <w:i/>
          </w:rPr>
          <w:t>Административнопроцесуален</w:t>
        </w:r>
        <w:proofErr w:type="spellEnd"/>
        <w:r w:rsidRPr="00A946D4">
          <w:rPr>
            <w:rStyle w:val="Hyperlink"/>
            <w:rFonts w:cs="Arial"/>
            <w:i/>
          </w:rPr>
          <w:t xml:space="preserve"> </w:t>
        </w:r>
        <w:proofErr w:type="spellStart"/>
        <w:r w:rsidRPr="00A946D4">
          <w:rPr>
            <w:rStyle w:val="Hyperlink"/>
            <w:rFonts w:cs="Arial"/>
            <w:i/>
          </w:rPr>
          <w:t>кодекс</w:t>
        </w:r>
        <w:proofErr w:type="spellEnd"/>
        <w:r w:rsidRPr="00A946D4">
          <w:rPr>
            <w:rStyle w:val="Hyperlink"/>
            <w:rFonts w:cs="Arial"/>
            <w:i/>
          </w:rPr>
          <w:t>)</w:t>
        </w:r>
      </w:hyperlink>
      <w:r w:rsidRPr="00A946D4">
        <w:rPr>
          <w:rFonts w:cs="Arial"/>
          <w:i/>
        </w:rPr>
        <w:t>.</w:t>
      </w:r>
      <w:proofErr w:type="gramEnd"/>
      <w:r w:rsidRPr="00A946D4">
        <w:rPr>
          <w:rFonts w:cs="Arial"/>
          <w:i/>
        </w:rPr>
        <w:t xml:space="preserve"> </w:t>
      </w:r>
    </w:p>
  </w:footnote>
  <w:footnote w:id="248">
    <w:p w:rsidR="00726B6C" w:rsidRPr="00A946D4" w:rsidRDefault="00726B6C" w:rsidP="00AC7914">
      <w:pPr>
        <w:pStyle w:val="FootnoteText"/>
        <w:spacing w:after="0"/>
      </w:pPr>
      <w:r w:rsidRPr="00A946D4">
        <w:rPr>
          <w:rStyle w:val="FootnoteReference"/>
        </w:rPr>
        <w:footnoteRef/>
      </w:r>
      <w:r w:rsidRPr="00A946D4">
        <w:t xml:space="preserve"> </w:t>
      </w:r>
      <w:proofErr w:type="gramStart"/>
      <w:r w:rsidRPr="00A946D4">
        <w:t xml:space="preserve">Article 25(1) </w:t>
      </w:r>
      <w:r>
        <w:rPr>
          <w:lang w:val="en-US"/>
        </w:rPr>
        <w:t xml:space="preserve">of the </w:t>
      </w:r>
      <w:r w:rsidRPr="00A946D4">
        <w:t>ARA</w:t>
      </w:r>
      <w:r w:rsidRPr="00A946D4">
        <w:rPr>
          <w:lang w:val="en-US"/>
        </w:rPr>
        <w:t xml:space="preserve"> </w:t>
      </w:r>
      <w:hyperlink r:id="rId147" w:history="1">
        <w:r w:rsidRPr="00A946D4">
          <w:rPr>
            <w:rStyle w:val="Hyperlink"/>
            <w:i/>
            <w:lang w:val="en-US"/>
          </w:rPr>
          <w:t>(</w:t>
        </w:r>
        <w:r w:rsidRPr="00A946D4">
          <w:rPr>
            <w:rStyle w:val="Hyperlink"/>
            <w:i/>
            <w:lang w:val="bg-BG"/>
          </w:rPr>
          <w:t>Закон за убежището и бежанците)</w:t>
        </w:r>
      </w:hyperlink>
      <w:r w:rsidRPr="00A946D4">
        <w:t>.</w:t>
      </w:r>
      <w:proofErr w:type="gramEnd"/>
      <w:r w:rsidRPr="00A946D4">
        <w:t xml:space="preserve"> The rules for </w:t>
      </w:r>
      <w:r>
        <w:rPr>
          <w:lang w:val="en-US"/>
        </w:rPr>
        <w:t xml:space="preserve">the </w:t>
      </w:r>
      <w:r w:rsidRPr="00A946D4">
        <w:t xml:space="preserve">appointment of </w:t>
      </w:r>
      <w:r>
        <w:rPr>
          <w:lang w:val="en-US"/>
        </w:rPr>
        <w:t xml:space="preserve">a </w:t>
      </w:r>
      <w:r w:rsidRPr="00A946D4">
        <w:t xml:space="preserve">guardian </w:t>
      </w:r>
      <w:r w:rsidRPr="00457024">
        <w:rPr>
          <w:lang w:val="en-US"/>
        </w:rPr>
        <w:t xml:space="preserve">are </w:t>
      </w:r>
      <w:r w:rsidRPr="00457024">
        <w:t>provided</w:t>
      </w:r>
      <w:r w:rsidRPr="00A946D4">
        <w:t xml:space="preserve"> </w:t>
      </w:r>
      <w:r>
        <w:rPr>
          <w:lang w:val="en-US"/>
        </w:rPr>
        <w:t xml:space="preserve">in the </w:t>
      </w:r>
      <w:r w:rsidRPr="00A946D4">
        <w:t>F</w:t>
      </w:r>
      <w:proofErr w:type="spellStart"/>
      <w:r w:rsidRPr="00A946D4">
        <w:rPr>
          <w:lang w:val="en-US"/>
        </w:rPr>
        <w:t>amily</w:t>
      </w:r>
      <w:proofErr w:type="spellEnd"/>
      <w:r w:rsidRPr="00A946D4">
        <w:rPr>
          <w:lang w:val="en-US"/>
        </w:rPr>
        <w:t xml:space="preserve"> Code (F</w:t>
      </w:r>
      <w:r w:rsidRPr="00A946D4">
        <w:t>C</w:t>
      </w:r>
      <w:r w:rsidRPr="00A946D4">
        <w:rPr>
          <w:lang w:val="en-US"/>
        </w:rPr>
        <w:t xml:space="preserve">) </w:t>
      </w:r>
      <w:hyperlink r:id="rId148" w:history="1">
        <w:r w:rsidRPr="00A946D4">
          <w:rPr>
            <w:rStyle w:val="Hyperlink"/>
            <w:i/>
            <w:lang w:val="en-US"/>
          </w:rPr>
          <w:t>(</w:t>
        </w:r>
        <w:r w:rsidRPr="00A946D4">
          <w:rPr>
            <w:rStyle w:val="Hyperlink"/>
            <w:i/>
            <w:lang w:val="bg-BG"/>
          </w:rPr>
          <w:t>Семеен кодекс)</w:t>
        </w:r>
      </w:hyperlink>
      <w:r w:rsidRPr="00A946D4">
        <w:t>.</w:t>
      </w:r>
    </w:p>
  </w:footnote>
  <w:footnote w:id="249">
    <w:p w:rsidR="00726B6C" w:rsidRPr="00182D0F" w:rsidRDefault="00726B6C" w:rsidP="00AC7914">
      <w:pPr>
        <w:pStyle w:val="FootnoteText"/>
        <w:spacing w:after="0"/>
      </w:pPr>
      <w:r>
        <w:rPr>
          <w:rStyle w:val="FootnoteReference"/>
        </w:rPr>
        <w:footnoteRef/>
      </w:r>
      <w:r>
        <w:t xml:space="preserve"> </w:t>
      </w:r>
      <w:proofErr w:type="gramStart"/>
      <w:r>
        <w:t xml:space="preserve">Article 33(1) </w:t>
      </w:r>
      <w:r>
        <w:rPr>
          <w:lang w:val="en-US"/>
        </w:rPr>
        <w:t xml:space="preserve">of the </w:t>
      </w:r>
      <w:r>
        <w:t>ARA</w:t>
      </w:r>
      <w:r>
        <w:rPr>
          <w:lang w:val="en-US"/>
        </w:rPr>
        <w:t xml:space="preserve"> </w:t>
      </w:r>
      <w:hyperlink r:id="rId149" w:history="1">
        <w:r w:rsidRPr="00A007C5">
          <w:rPr>
            <w:rStyle w:val="Hyperlink"/>
            <w:i/>
            <w:lang w:val="en-US"/>
          </w:rPr>
          <w:t>(</w:t>
        </w:r>
        <w:r w:rsidRPr="00A007C5">
          <w:rPr>
            <w:rStyle w:val="Hyperlink"/>
            <w:i/>
            <w:lang w:val="bg-BG"/>
          </w:rPr>
          <w:t>Закон за убежището и бежанците)</w:t>
        </w:r>
      </w:hyperlink>
      <w:r>
        <w:t>.</w:t>
      </w:r>
      <w:proofErr w:type="gramEnd"/>
    </w:p>
  </w:footnote>
  <w:footnote w:id="250">
    <w:p w:rsidR="00726B6C" w:rsidRPr="00451266" w:rsidRDefault="00726B6C" w:rsidP="00AC7914">
      <w:pPr>
        <w:pStyle w:val="FootnoteText"/>
        <w:spacing w:after="0"/>
        <w:rPr>
          <w:lang w:val="en-US"/>
        </w:rPr>
      </w:pPr>
      <w:r>
        <w:rPr>
          <w:rStyle w:val="FootnoteReference"/>
        </w:rPr>
        <w:footnoteRef/>
      </w:r>
      <w:r>
        <w:t xml:space="preserve"> </w:t>
      </w:r>
      <w:r>
        <w:rPr>
          <w:lang w:val="en-US"/>
        </w:rPr>
        <w:t>The civil courts and the administrative courts must follow identical rules.</w:t>
      </w:r>
    </w:p>
  </w:footnote>
  <w:footnote w:id="251">
    <w:p w:rsidR="00726B6C" w:rsidRPr="004E374C" w:rsidRDefault="00726B6C" w:rsidP="00AC7914">
      <w:pPr>
        <w:pStyle w:val="FootnoteText"/>
        <w:spacing w:after="0"/>
        <w:rPr>
          <w:lang w:val="en-US"/>
        </w:rPr>
      </w:pPr>
      <w:r>
        <w:rPr>
          <w:rStyle w:val="FootnoteReference"/>
        </w:rPr>
        <w:footnoteRef/>
      </w:r>
      <w:r>
        <w:t xml:space="preserve"> </w:t>
      </w:r>
      <w:proofErr w:type="gramStart"/>
      <w:r>
        <w:rPr>
          <w:lang w:val="en-US"/>
        </w:rPr>
        <w:t>Article 15(2) of the CPA</w:t>
      </w:r>
      <w:r>
        <w:rPr>
          <w:lang w:val="bg-BG"/>
        </w:rPr>
        <w:t xml:space="preserve"> </w:t>
      </w:r>
      <w:r w:rsidRPr="00604717">
        <w:rPr>
          <w:rFonts w:eastAsia="DejaVu Sans" w:cs="Lohit Hind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proofErr w:type="spellStart"/>
      <w:r w:rsidRPr="00F35CD8">
        <w:rPr>
          <w:rStyle w:val="Hyperlink"/>
          <w:i/>
        </w:rPr>
        <w:t>Закон</w:t>
      </w:r>
      <w:proofErr w:type="spellEnd"/>
      <w:r w:rsidRPr="00F35CD8">
        <w:rPr>
          <w:rStyle w:val="Hyperlink"/>
          <w:i/>
        </w:rPr>
        <w:t xml:space="preserve"> </w:t>
      </w:r>
      <w:proofErr w:type="spellStart"/>
      <w:r w:rsidRPr="00F35CD8">
        <w:rPr>
          <w:rStyle w:val="Hyperlink"/>
          <w:i/>
        </w:rPr>
        <w:t>за</w:t>
      </w:r>
      <w:proofErr w:type="spellEnd"/>
      <w:r w:rsidRPr="00F35CD8">
        <w:rPr>
          <w:rStyle w:val="Hyperlink"/>
          <w:i/>
        </w:rPr>
        <w:t xml:space="preserve"> </w:t>
      </w:r>
      <w:proofErr w:type="spellStart"/>
      <w:r w:rsidRPr="00F35CD8">
        <w:rPr>
          <w:rStyle w:val="Hyperlink"/>
          <w:i/>
        </w:rPr>
        <w:t>закрила</w:t>
      </w:r>
      <w:proofErr w:type="spellEnd"/>
      <w:r w:rsidRPr="00F35CD8">
        <w:rPr>
          <w:rStyle w:val="Hyperlink"/>
          <w:i/>
        </w:rPr>
        <w:t xml:space="preserve"> </w:t>
      </w:r>
      <w:proofErr w:type="spellStart"/>
      <w:r w:rsidRPr="00F35CD8">
        <w:rPr>
          <w:rStyle w:val="Hyperlink"/>
          <w:i/>
        </w:rPr>
        <w:t>на</w:t>
      </w:r>
      <w:proofErr w:type="spellEnd"/>
      <w:r w:rsidRPr="00F35CD8">
        <w:rPr>
          <w:rStyle w:val="Hyperlink"/>
          <w:i/>
        </w:rPr>
        <w:t xml:space="preserve"> </w:t>
      </w:r>
      <w:proofErr w:type="spellStart"/>
      <w:r w:rsidRPr="00F35CD8">
        <w:rPr>
          <w:rStyle w:val="Hyperlink"/>
          <w:i/>
        </w:rPr>
        <w:t>детето</w:t>
      </w:r>
      <w:proofErr w:type="spellEnd"/>
      <w:r w:rsidR="00A37835">
        <w:rPr>
          <w:rStyle w:val="Hyperlink"/>
          <w:i/>
        </w:rPr>
        <w:fldChar w:fldCharType="end"/>
      </w:r>
      <w:r w:rsidRPr="00604717">
        <w:rPr>
          <w:rFonts w:eastAsia="DejaVu Sans" w:cs="Lohit Hindi"/>
          <w:color w:val="3333FF"/>
          <w:kern w:val="1"/>
          <w:lang w:val="bg-BG" w:eastAsia="hi-IN" w:bidi="hi-IN"/>
        </w:rPr>
        <w:t>)</w:t>
      </w:r>
      <w:r>
        <w:rPr>
          <w:lang w:val="en-US"/>
        </w:rPr>
        <w:t>.</w:t>
      </w:r>
      <w:proofErr w:type="gramEnd"/>
    </w:p>
  </w:footnote>
  <w:footnote w:id="252">
    <w:p w:rsidR="00726B6C" w:rsidRPr="004E374C" w:rsidRDefault="00726B6C" w:rsidP="00AC7914">
      <w:pPr>
        <w:pStyle w:val="FootnoteText"/>
        <w:spacing w:after="0"/>
        <w:rPr>
          <w:lang w:val="en-US"/>
        </w:rPr>
      </w:pPr>
      <w:r>
        <w:rPr>
          <w:rStyle w:val="FootnoteReference"/>
        </w:rPr>
        <w:footnoteRef/>
      </w:r>
      <w:r>
        <w:t xml:space="preserve"> </w:t>
      </w:r>
      <w:proofErr w:type="gramStart"/>
      <w:r>
        <w:rPr>
          <w:lang w:val="en-US"/>
        </w:rPr>
        <w:t>Article 15(2) of the CPA</w:t>
      </w:r>
      <w:r>
        <w:rPr>
          <w:lang w:val="bg-BG"/>
        </w:rPr>
        <w:t xml:space="preserve"> </w:t>
      </w:r>
      <w:r w:rsidRPr="00604717">
        <w:rPr>
          <w:rFonts w:eastAsia="DejaVu Sans" w:cs="Lohit Hind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proofErr w:type="spellStart"/>
      <w:r w:rsidRPr="00F35CD8">
        <w:rPr>
          <w:rStyle w:val="Hyperlink"/>
          <w:i/>
        </w:rPr>
        <w:t>Закон</w:t>
      </w:r>
      <w:proofErr w:type="spellEnd"/>
      <w:r w:rsidRPr="00F35CD8">
        <w:rPr>
          <w:rStyle w:val="Hyperlink"/>
          <w:i/>
        </w:rPr>
        <w:t xml:space="preserve"> </w:t>
      </w:r>
      <w:proofErr w:type="spellStart"/>
      <w:r w:rsidRPr="00F35CD8">
        <w:rPr>
          <w:rStyle w:val="Hyperlink"/>
          <w:i/>
        </w:rPr>
        <w:t>за</w:t>
      </w:r>
      <w:proofErr w:type="spellEnd"/>
      <w:r w:rsidRPr="00F35CD8">
        <w:rPr>
          <w:rStyle w:val="Hyperlink"/>
          <w:i/>
        </w:rPr>
        <w:t xml:space="preserve"> </w:t>
      </w:r>
      <w:proofErr w:type="spellStart"/>
      <w:r w:rsidRPr="00F35CD8">
        <w:rPr>
          <w:rStyle w:val="Hyperlink"/>
          <w:i/>
        </w:rPr>
        <w:t>закрила</w:t>
      </w:r>
      <w:proofErr w:type="spellEnd"/>
      <w:r w:rsidRPr="00F35CD8">
        <w:rPr>
          <w:rStyle w:val="Hyperlink"/>
          <w:i/>
        </w:rPr>
        <w:t xml:space="preserve"> </w:t>
      </w:r>
      <w:proofErr w:type="spellStart"/>
      <w:r w:rsidRPr="00F35CD8">
        <w:rPr>
          <w:rStyle w:val="Hyperlink"/>
          <w:i/>
        </w:rPr>
        <w:t>на</w:t>
      </w:r>
      <w:proofErr w:type="spellEnd"/>
      <w:r w:rsidRPr="00F35CD8">
        <w:rPr>
          <w:rStyle w:val="Hyperlink"/>
          <w:i/>
        </w:rPr>
        <w:t xml:space="preserve"> </w:t>
      </w:r>
      <w:proofErr w:type="spellStart"/>
      <w:r w:rsidRPr="00F35CD8">
        <w:rPr>
          <w:rStyle w:val="Hyperlink"/>
          <w:i/>
        </w:rPr>
        <w:t>детето</w:t>
      </w:r>
      <w:proofErr w:type="spellEnd"/>
      <w:r w:rsidR="00A37835">
        <w:rPr>
          <w:rStyle w:val="Hyperlink"/>
          <w:i/>
        </w:rPr>
        <w:fldChar w:fldCharType="end"/>
      </w:r>
      <w:r w:rsidRPr="00604717">
        <w:rPr>
          <w:rFonts w:eastAsia="DejaVu Sans" w:cs="Lohit Hindi"/>
          <w:color w:val="3333FF"/>
          <w:kern w:val="1"/>
          <w:lang w:val="bg-BG" w:eastAsia="hi-IN" w:bidi="hi-IN"/>
        </w:rPr>
        <w:t>)</w:t>
      </w:r>
      <w:r>
        <w:rPr>
          <w:lang w:val="en-US"/>
        </w:rPr>
        <w:t>.</w:t>
      </w:r>
      <w:proofErr w:type="gramEnd"/>
    </w:p>
  </w:footnote>
  <w:footnote w:id="253">
    <w:p w:rsidR="00726B6C" w:rsidRPr="00B501DB" w:rsidRDefault="00726B6C" w:rsidP="00AC7914">
      <w:pPr>
        <w:pStyle w:val="FootnoteText"/>
        <w:spacing w:after="0"/>
        <w:rPr>
          <w:lang w:val="en-US"/>
        </w:rPr>
      </w:pPr>
      <w:r>
        <w:rPr>
          <w:rStyle w:val="FootnoteReference"/>
        </w:rPr>
        <w:footnoteRef/>
      </w:r>
      <w:proofErr w:type="gramStart"/>
      <w:r>
        <w:rPr>
          <w:lang w:val="en-US"/>
        </w:rPr>
        <w:t xml:space="preserve">Article 15 of the </w:t>
      </w:r>
      <w:r>
        <w:t>CPA</w:t>
      </w:r>
      <w:r>
        <w:rPr>
          <w:lang w:val="en-US"/>
        </w:rPr>
        <w:t xml:space="preserve"> </w:t>
      </w:r>
      <w:r w:rsidRPr="00604717">
        <w:rPr>
          <w:rFonts w:eastAsia="DejaVu Sans" w:cs="Lohit Hind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proofErr w:type="spellStart"/>
      <w:r w:rsidRPr="00F35CD8">
        <w:rPr>
          <w:rStyle w:val="Hyperlink"/>
          <w:i/>
        </w:rPr>
        <w:t>Закон</w:t>
      </w:r>
      <w:proofErr w:type="spellEnd"/>
      <w:r w:rsidRPr="00F35CD8">
        <w:rPr>
          <w:rStyle w:val="Hyperlink"/>
          <w:i/>
        </w:rPr>
        <w:t xml:space="preserve"> </w:t>
      </w:r>
      <w:proofErr w:type="spellStart"/>
      <w:r w:rsidRPr="00F35CD8">
        <w:rPr>
          <w:rStyle w:val="Hyperlink"/>
          <w:i/>
        </w:rPr>
        <w:t>за</w:t>
      </w:r>
      <w:proofErr w:type="spellEnd"/>
      <w:r w:rsidRPr="00F35CD8">
        <w:rPr>
          <w:rStyle w:val="Hyperlink"/>
          <w:i/>
        </w:rPr>
        <w:t xml:space="preserve"> </w:t>
      </w:r>
      <w:proofErr w:type="spellStart"/>
      <w:r w:rsidRPr="00F35CD8">
        <w:rPr>
          <w:rStyle w:val="Hyperlink"/>
          <w:i/>
        </w:rPr>
        <w:t>закрила</w:t>
      </w:r>
      <w:proofErr w:type="spellEnd"/>
      <w:r w:rsidRPr="00F35CD8">
        <w:rPr>
          <w:rStyle w:val="Hyperlink"/>
          <w:i/>
        </w:rPr>
        <w:t xml:space="preserve"> </w:t>
      </w:r>
      <w:proofErr w:type="spellStart"/>
      <w:r w:rsidRPr="00F35CD8">
        <w:rPr>
          <w:rStyle w:val="Hyperlink"/>
          <w:i/>
        </w:rPr>
        <w:t>на</w:t>
      </w:r>
      <w:proofErr w:type="spellEnd"/>
      <w:r w:rsidRPr="00F35CD8">
        <w:rPr>
          <w:rStyle w:val="Hyperlink"/>
          <w:i/>
        </w:rPr>
        <w:t xml:space="preserve"> </w:t>
      </w:r>
      <w:proofErr w:type="spellStart"/>
      <w:r w:rsidRPr="00F35CD8">
        <w:rPr>
          <w:rStyle w:val="Hyperlink"/>
          <w:i/>
        </w:rPr>
        <w:t>детето</w:t>
      </w:r>
      <w:proofErr w:type="spellEnd"/>
      <w:r w:rsidR="00A37835">
        <w:rPr>
          <w:rStyle w:val="Hyperlink"/>
          <w:i/>
        </w:rPr>
        <w:fldChar w:fldCharType="end"/>
      </w:r>
      <w:r w:rsidRPr="00604717">
        <w:rPr>
          <w:rFonts w:eastAsia="DejaVu Sans" w:cs="Lohit Hindi"/>
          <w:color w:val="3333FF"/>
          <w:kern w:val="1"/>
          <w:lang w:val="bg-BG" w:eastAsia="hi-IN" w:bidi="hi-IN"/>
        </w:rPr>
        <w:t>)</w:t>
      </w:r>
      <w:r>
        <w:rPr>
          <w:rFonts w:eastAsia="DejaVu Sans" w:cs="Lohit Hindi"/>
          <w:kern w:val="1"/>
          <w:lang w:val="bg-BG" w:eastAsia="hi-IN" w:bidi="hi-IN"/>
        </w:rPr>
        <w:t>.</w:t>
      </w:r>
      <w:proofErr w:type="gramEnd"/>
    </w:p>
  </w:footnote>
  <w:footnote w:id="254">
    <w:p w:rsidR="00726B6C" w:rsidRDefault="00726B6C" w:rsidP="00AC7914">
      <w:pPr>
        <w:pStyle w:val="FootnoteText"/>
        <w:spacing w:after="0"/>
        <w:jc w:val="both"/>
      </w:pPr>
      <w:r w:rsidRPr="00F839DE">
        <w:rPr>
          <w:rStyle w:val="FootnoteCharacters"/>
          <w:i/>
        </w:rPr>
        <w:footnoteRef/>
      </w:r>
      <w:r>
        <w:t>This kind of</w:t>
      </w:r>
      <w:r>
        <w:rPr>
          <w:lang w:val="en-US"/>
        </w:rPr>
        <w:t xml:space="preserve"> appointed</w:t>
      </w:r>
      <w:r>
        <w:t xml:space="preserve"> attorney is based on Article 13 </w:t>
      </w:r>
      <w:r>
        <w:rPr>
          <w:lang w:val="en-US"/>
        </w:rPr>
        <w:t xml:space="preserve">of the </w:t>
      </w:r>
      <w:r>
        <w:t>CPA</w:t>
      </w:r>
      <w:r>
        <w:rPr>
          <w:rFonts w:cs="Calibri"/>
          <w:i/>
          <w:iCs/>
        </w:rPr>
        <w:t xml:space="preserve"> </w:t>
      </w:r>
      <w:r w:rsidRPr="00604717">
        <w:rPr>
          <w:rFonts w:cs="Calibri"/>
          <w:i/>
          <w:iCs/>
          <w:color w:val="3333FF"/>
        </w:rPr>
        <w:t>(</w:t>
      </w:r>
      <w:proofErr w:type="spellStart"/>
      <w:r w:rsidR="00A37835">
        <w:fldChar w:fldCharType="begin"/>
      </w:r>
      <w:r w:rsidR="00A37835">
        <w:instrText xml:space="preserve"> HYPERLINK "http://www.lex.bg/bg/laws/ldoc/2134925825" </w:instrText>
      </w:r>
      <w:r w:rsidR="00A37835">
        <w:fldChar w:fldCharType="separate"/>
      </w:r>
      <w:r w:rsidRPr="00F839DE">
        <w:rPr>
          <w:rStyle w:val="Hyperlink"/>
          <w:i/>
        </w:rPr>
        <w:t>Закон</w:t>
      </w:r>
      <w:proofErr w:type="spellEnd"/>
      <w:r w:rsidRPr="00F839DE">
        <w:rPr>
          <w:rStyle w:val="Hyperlink"/>
          <w:i/>
        </w:rPr>
        <w:t xml:space="preserve"> </w:t>
      </w:r>
      <w:proofErr w:type="spellStart"/>
      <w:r w:rsidRPr="00F839DE">
        <w:rPr>
          <w:rStyle w:val="Hyperlink"/>
          <w:i/>
        </w:rPr>
        <w:t>за</w:t>
      </w:r>
      <w:proofErr w:type="spellEnd"/>
      <w:r w:rsidRPr="00F839DE">
        <w:rPr>
          <w:rStyle w:val="Hyperlink"/>
          <w:i/>
        </w:rPr>
        <w:t xml:space="preserve"> </w:t>
      </w:r>
      <w:proofErr w:type="spellStart"/>
      <w:r w:rsidRPr="00F839DE">
        <w:rPr>
          <w:rStyle w:val="Hyperlink"/>
          <w:i/>
        </w:rPr>
        <w:t>закрила</w:t>
      </w:r>
      <w:proofErr w:type="spellEnd"/>
      <w:r w:rsidRPr="00F839DE">
        <w:rPr>
          <w:rStyle w:val="Hyperlink"/>
          <w:i/>
        </w:rPr>
        <w:t xml:space="preserve"> </w:t>
      </w:r>
      <w:proofErr w:type="spellStart"/>
      <w:r w:rsidRPr="00F839DE">
        <w:rPr>
          <w:rStyle w:val="Hyperlink"/>
          <w:i/>
        </w:rPr>
        <w:t>на</w:t>
      </w:r>
      <w:proofErr w:type="spellEnd"/>
      <w:r w:rsidRPr="00F839DE">
        <w:rPr>
          <w:rStyle w:val="Hyperlink"/>
          <w:i/>
        </w:rPr>
        <w:t xml:space="preserve"> </w:t>
      </w:r>
      <w:proofErr w:type="spellStart"/>
      <w:r w:rsidRPr="00F839DE">
        <w:rPr>
          <w:rStyle w:val="Hyperlink"/>
          <w:i/>
        </w:rPr>
        <w:t>детето</w:t>
      </w:r>
      <w:proofErr w:type="spellEnd"/>
      <w:r w:rsidR="00A37835">
        <w:rPr>
          <w:rStyle w:val="Hyperlink"/>
          <w:i/>
        </w:rPr>
        <w:fldChar w:fldCharType="end"/>
      </w:r>
      <w:r w:rsidRPr="00604717">
        <w:rPr>
          <w:rFonts w:cs="Calibri"/>
          <w:i/>
          <w:iCs/>
          <w:color w:val="3333FF"/>
        </w:rPr>
        <w:t>)</w:t>
      </w:r>
      <w:r w:rsidRPr="00F839DE">
        <w:rPr>
          <w:i/>
        </w:rPr>
        <w:t>.</w:t>
      </w:r>
    </w:p>
  </w:footnote>
  <w:footnote w:id="255">
    <w:p w:rsidR="00726B6C" w:rsidRPr="00F839DE" w:rsidRDefault="00726B6C" w:rsidP="00AC7914">
      <w:pPr>
        <w:pStyle w:val="FootnoteText"/>
        <w:spacing w:after="0"/>
        <w:rPr>
          <w:i/>
        </w:rPr>
      </w:pPr>
      <w:r>
        <w:rPr>
          <w:rStyle w:val="FootnoteCharacters"/>
        </w:rPr>
        <w:footnoteRef/>
      </w:r>
      <w:proofErr w:type="gramStart"/>
      <w:r>
        <w:t xml:space="preserve">Article 15(1) </w:t>
      </w:r>
      <w:r>
        <w:rPr>
          <w:lang w:val="en-US"/>
        </w:rPr>
        <w:t xml:space="preserve">of the </w:t>
      </w:r>
      <w:r>
        <w:t xml:space="preserve">CPA </w:t>
      </w:r>
      <w:r w:rsidRPr="00604717">
        <w:rPr>
          <w:rFonts w:cs="Calibri"/>
          <w:i/>
          <w:iCs/>
          <w:color w:val="3333FF"/>
        </w:rPr>
        <w:t>(</w:t>
      </w:r>
      <w:proofErr w:type="spellStart"/>
      <w:r w:rsidR="00A37835">
        <w:fldChar w:fldCharType="begin"/>
      </w:r>
      <w:r w:rsidR="00A37835">
        <w:instrText xml:space="preserve"> HYPERLINK "http://www.lex.bg/bg/laws/ldoc/2134925825" </w:instrText>
      </w:r>
      <w:r w:rsidR="00A37835">
        <w:fldChar w:fldCharType="separate"/>
      </w:r>
      <w:r w:rsidRPr="00F839DE">
        <w:rPr>
          <w:rStyle w:val="Hyperlink"/>
          <w:i/>
        </w:rPr>
        <w:t>Закон</w:t>
      </w:r>
      <w:proofErr w:type="spellEnd"/>
      <w:r w:rsidRPr="00F839DE">
        <w:rPr>
          <w:rStyle w:val="Hyperlink"/>
          <w:i/>
        </w:rPr>
        <w:t xml:space="preserve"> </w:t>
      </w:r>
      <w:proofErr w:type="spellStart"/>
      <w:r w:rsidRPr="00F839DE">
        <w:rPr>
          <w:rStyle w:val="Hyperlink"/>
          <w:i/>
        </w:rPr>
        <w:t>за</w:t>
      </w:r>
      <w:proofErr w:type="spellEnd"/>
      <w:r w:rsidRPr="00F839DE">
        <w:rPr>
          <w:rStyle w:val="Hyperlink"/>
          <w:i/>
        </w:rPr>
        <w:t xml:space="preserve"> </w:t>
      </w:r>
      <w:proofErr w:type="spellStart"/>
      <w:r w:rsidRPr="00F839DE">
        <w:rPr>
          <w:rStyle w:val="Hyperlink"/>
          <w:i/>
        </w:rPr>
        <w:t>закрила</w:t>
      </w:r>
      <w:proofErr w:type="spellEnd"/>
      <w:r w:rsidRPr="00F839DE">
        <w:rPr>
          <w:rStyle w:val="Hyperlink"/>
          <w:i/>
        </w:rPr>
        <w:t xml:space="preserve"> </w:t>
      </w:r>
      <w:proofErr w:type="spellStart"/>
      <w:r w:rsidRPr="00F839DE">
        <w:rPr>
          <w:rStyle w:val="Hyperlink"/>
          <w:i/>
        </w:rPr>
        <w:t>на</w:t>
      </w:r>
      <w:proofErr w:type="spellEnd"/>
      <w:r w:rsidRPr="00F839DE">
        <w:rPr>
          <w:rStyle w:val="Hyperlink"/>
          <w:i/>
        </w:rPr>
        <w:t xml:space="preserve"> </w:t>
      </w:r>
      <w:proofErr w:type="spellStart"/>
      <w:r w:rsidRPr="00F839DE">
        <w:rPr>
          <w:rStyle w:val="Hyperlink"/>
          <w:i/>
        </w:rPr>
        <w:t>детето</w:t>
      </w:r>
      <w:proofErr w:type="spellEnd"/>
      <w:r w:rsidR="00A37835">
        <w:rPr>
          <w:rStyle w:val="Hyperlink"/>
          <w:i/>
        </w:rPr>
        <w:fldChar w:fldCharType="end"/>
      </w:r>
      <w:r w:rsidRPr="00604717">
        <w:rPr>
          <w:rFonts w:cs="Calibri"/>
          <w:i/>
          <w:iCs/>
          <w:color w:val="3333FF"/>
        </w:rPr>
        <w:t>)</w:t>
      </w:r>
      <w:r w:rsidRPr="00F839DE">
        <w:rPr>
          <w:i/>
        </w:rPr>
        <w:t>.</w:t>
      </w:r>
      <w:proofErr w:type="gramEnd"/>
    </w:p>
  </w:footnote>
  <w:footnote w:id="256">
    <w:p w:rsidR="00726B6C" w:rsidRPr="0042306F" w:rsidRDefault="00726B6C" w:rsidP="00AC7914">
      <w:pPr>
        <w:pStyle w:val="FootnoteText"/>
        <w:spacing w:after="0"/>
        <w:jc w:val="both"/>
        <w:rPr>
          <w:lang w:val="en-US"/>
        </w:rPr>
      </w:pPr>
      <w:r w:rsidRPr="00236E11">
        <w:rPr>
          <w:rStyle w:val="FootnoteCharacters"/>
        </w:rPr>
        <w:footnoteRef/>
      </w:r>
      <w:proofErr w:type="gramStart"/>
      <w:r>
        <w:rPr>
          <w:rFonts w:cs="Arial"/>
          <w:sz w:val="20"/>
        </w:rPr>
        <w:t xml:space="preserve">Article 144 of the </w:t>
      </w:r>
      <w:r w:rsidRPr="0042306F">
        <w:rPr>
          <w:rFonts w:cs="Arial"/>
        </w:rPr>
        <w:t xml:space="preserve">APC </w:t>
      </w:r>
      <w:hyperlink r:id="rId150" w:history="1">
        <w:r w:rsidRPr="0042306F">
          <w:rPr>
            <w:rStyle w:val="Hyperlink"/>
            <w:rFonts w:cs="Arial"/>
            <w:i/>
          </w:rPr>
          <w:t>(</w:t>
        </w:r>
        <w:proofErr w:type="spellStart"/>
        <w:r w:rsidRPr="0042306F">
          <w:rPr>
            <w:rStyle w:val="Hyperlink"/>
            <w:rFonts w:cs="Arial"/>
            <w:i/>
          </w:rPr>
          <w:t>Административнопроцесуален</w:t>
        </w:r>
        <w:proofErr w:type="spellEnd"/>
        <w:r w:rsidRPr="0042306F">
          <w:rPr>
            <w:rStyle w:val="Hyperlink"/>
            <w:rFonts w:cs="Arial"/>
            <w:i/>
          </w:rPr>
          <w:t xml:space="preserve"> </w:t>
        </w:r>
        <w:proofErr w:type="spellStart"/>
        <w:r w:rsidRPr="0042306F">
          <w:rPr>
            <w:rStyle w:val="Hyperlink"/>
            <w:rFonts w:cs="Arial"/>
            <w:i/>
          </w:rPr>
          <w:t>кодекс</w:t>
        </w:r>
        <w:proofErr w:type="spellEnd"/>
        <w:r w:rsidRPr="0042306F">
          <w:rPr>
            <w:rStyle w:val="Hyperlink"/>
            <w:rFonts w:cs="Arial"/>
            <w:i/>
          </w:rPr>
          <w:t>)</w:t>
        </w:r>
      </w:hyperlink>
      <w:r w:rsidRPr="0042306F">
        <w:rPr>
          <w:rFonts w:cs="Arial"/>
          <w:i/>
        </w:rPr>
        <w:t xml:space="preserve"> </w:t>
      </w:r>
      <w:r w:rsidRPr="0042306F">
        <w:rPr>
          <w:rFonts w:cs="Arial"/>
        </w:rPr>
        <w:t xml:space="preserve">in </w:t>
      </w:r>
      <w:r w:rsidRPr="0042306F">
        <w:rPr>
          <w:rFonts w:cs="Arial"/>
          <w:bCs/>
          <w:color w:val="000000"/>
        </w:rPr>
        <w:t>conjunction</w:t>
      </w:r>
      <w:r w:rsidRPr="0042306F">
        <w:rPr>
          <w:lang w:val="en-US"/>
        </w:rPr>
        <w:t xml:space="preserve"> with</w:t>
      </w:r>
      <w:r w:rsidRPr="0042306F">
        <w:rPr>
          <w:lang w:eastAsia="hi-IN" w:bidi="hi-IN"/>
        </w:rPr>
        <w:t xml:space="preserve"> Article 29(4) </w:t>
      </w:r>
      <w:r>
        <w:rPr>
          <w:lang w:val="en-US" w:eastAsia="hi-IN" w:bidi="hi-IN"/>
        </w:rPr>
        <w:t xml:space="preserve">of the </w:t>
      </w:r>
      <w:r w:rsidRPr="0042306F">
        <w:rPr>
          <w:lang w:eastAsia="hi-IN" w:bidi="hi-IN"/>
        </w:rPr>
        <w:t>CP</w:t>
      </w:r>
      <w:r w:rsidRPr="0042306F">
        <w:t>C</w:t>
      </w:r>
      <w:r w:rsidRPr="0042306F">
        <w:rPr>
          <w:i/>
        </w:rPr>
        <w:t xml:space="preserve"> </w:t>
      </w:r>
      <w:r w:rsidRPr="00604717">
        <w:rPr>
          <w:i/>
          <w:color w:val="3333FF"/>
        </w:rPr>
        <w:t>(</w:t>
      </w:r>
      <w:proofErr w:type="spellStart"/>
      <w:r w:rsidR="00A37835">
        <w:fldChar w:fldCharType="begin"/>
      </w:r>
      <w:r w:rsidR="00A37835">
        <w:instrText xml:space="preserve"> HYPERLINK "http://lex.bg/laws/ldoc/2135558368" </w:instrText>
      </w:r>
      <w:r w:rsidR="00A37835">
        <w:fldChar w:fldCharType="separate"/>
      </w:r>
      <w:r w:rsidRPr="0042306F">
        <w:rPr>
          <w:rStyle w:val="Hyperlink"/>
          <w:i/>
        </w:rPr>
        <w:t>Граждански</w:t>
      </w:r>
      <w:proofErr w:type="spellEnd"/>
      <w:r w:rsidRPr="0042306F">
        <w:rPr>
          <w:rStyle w:val="Hyperlink"/>
          <w:i/>
        </w:rPr>
        <w:t xml:space="preserve"> </w:t>
      </w:r>
      <w:proofErr w:type="spellStart"/>
      <w:r w:rsidRPr="0042306F">
        <w:rPr>
          <w:rStyle w:val="Hyperlink"/>
          <w:i/>
        </w:rPr>
        <w:t>процесуален</w:t>
      </w:r>
      <w:proofErr w:type="spellEnd"/>
      <w:r w:rsidRPr="0042306F">
        <w:rPr>
          <w:rStyle w:val="Hyperlink"/>
          <w:i/>
        </w:rPr>
        <w:t xml:space="preserve"> </w:t>
      </w:r>
      <w:proofErr w:type="spellStart"/>
      <w:r w:rsidRPr="0042306F">
        <w:rPr>
          <w:rStyle w:val="Hyperlink"/>
          <w:i/>
        </w:rPr>
        <w:t>кодекс</w:t>
      </w:r>
      <w:proofErr w:type="spellEnd"/>
      <w:r w:rsidR="00A37835">
        <w:rPr>
          <w:rStyle w:val="Hyperlink"/>
          <w:i/>
        </w:rPr>
        <w:fldChar w:fldCharType="end"/>
      </w:r>
      <w:r w:rsidRPr="00604717">
        <w:rPr>
          <w:i/>
          <w:color w:val="3333FF"/>
          <w:lang w:val="en-US"/>
        </w:rPr>
        <w:t>)</w:t>
      </w:r>
      <w:r>
        <w:rPr>
          <w:i/>
          <w:lang w:val="en-US"/>
        </w:rPr>
        <w:t>.</w:t>
      </w:r>
      <w:proofErr w:type="gramEnd"/>
      <w:r w:rsidRPr="0042306F">
        <w:rPr>
          <w:lang w:val="bg-BG"/>
        </w:rPr>
        <w:t xml:space="preserve"> </w:t>
      </w:r>
    </w:p>
  </w:footnote>
  <w:footnote w:id="257">
    <w:p w:rsidR="00726B6C" w:rsidRPr="000D323B" w:rsidRDefault="00726B6C" w:rsidP="00AC7914">
      <w:pPr>
        <w:pStyle w:val="FootnoteText"/>
        <w:spacing w:after="0"/>
        <w:rPr>
          <w:lang w:val="bg-BG"/>
        </w:rPr>
      </w:pPr>
      <w:r>
        <w:rPr>
          <w:rStyle w:val="FootnoteReference"/>
        </w:rPr>
        <w:footnoteRef/>
      </w:r>
      <w:r>
        <w:t xml:space="preserve"> </w:t>
      </w:r>
      <w:r>
        <w:rPr>
          <w:lang w:val="en-US"/>
        </w:rPr>
        <w:t>Article 35 Legal Aid Act (</w:t>
      </w:r>
      <w:hyperlink r:id="rId151" w:history="1">
        <w:r w:rsidRPr="000D323B">
          <w:rPr>
            <w:rStyle w:val="Hyperlink"/>
            <w:i/>
            <w:lang w:val="bg-BG"/>
          </w:rPr>
          <w:t>Закон за правната помощ</w:t>
        </w:r>
      </w:hyperlink>
      <w:r>
        <w:rPr>
          <w:lang w:val="bg-BG"/>
        </w:rPr>
        <w:t>).</w:t>
      </w:r>
    </w:p>
  </w:footnote>
  <w:footnote w:id="258">
    <w:p w:rsidR="00726B6C" w:rsidRPr="00212E29" w:rsidRDefault="00726B6C" w:rsidP="00AC7914">
      <w:pPr>
        <w:pStyle w:val="FootnoteText"/>
        <w:spacing w:after="0"/>
        <w:jc w:val="both"/>
        <w:rPr>
          <w:lang w:val="en-US"/>
        </w:rPr>
      </w:pPr>
      <w:r>
        <w:rPr>
          <w:rStyle w:val="FootnoteReference"/>
        </w:rPr>
        <w:footnoteRef/>
      </w:r>
      <w:r>
        <w:rPr>
          <w:lang w:val="en-US"/>
        </w:rPr>
        <w:t xml:space="preserve">Representation by a lawyer is not obligatory – with one exception in civil proceedings. According to Article 284(2) of the </w:t>
      </w:r>
      <w:r w:rsidRPr="00E51BD3">
        <w:rPr>
          <w:lang w:eastAsia="hi-IN" w:bidi="hi-IN"/>
        </w:rPr>
        <w:t>CPC</w:t>
      </w:r>
      <w:r>
        <w:rPr>
          <w:lang w:val="bg-BG"/>
        </w:rPr>
        <w:t xml:space="preserve"> </w:t>
      </w:r>
      <w:r w:rsidRPr="00604717">
        <w:rPr>
          <w:i/>
          <w:color w:val="3333FF"/>
        </w:rPr>
        <w:t>(</w:t>
      </w:r>
      <w:proofErr w:type="spellStart"/>
      <w:r w:rsidR="00A37835">
        <w:fldChar w:fldCharType="begin"/>
      </w:r>
      <w:r w:rsidR="00A37835">
        <w:instrText xml:space="preserve"> HYPERLINK "http://lex</w:instrText>
      </w:r>
      <w:r w:rsidR="00A37835">
        <w:instrText xml:space="preserve">.bg/laws/ldoc/2135558368" </w:instrText>
      </w:r>
      <w:r w:rsidR="00A37835">
        <w:fldChar w:fldCharType="separate"/>
      </w:r>
      <w:r w:rsidRPr="003846AB">
        <w:rPr>
          <w:rStyle w:val="Hyperlink"/>
          <w:i/>
        </w:rPr>
        <w:t>Граждански</w:t>
      </w:r>
      <w:proofErr w:type="spellEnd"/>
      <w:r w:rsidRPr="003846AB">
        <w:rPr>
          <w:rStyle w:val="Hyperlink"/>
          <w:i/>
        </w:rPr>
        <w:t xml:space="preserve"> </w:t>
      </w:r>
      <w:proofErr w:type="spellStart"/>
      <w:r w:rsidRPr="003846AB">
        <w:rPr>
          <w:rStyle w:val="Hyperlink"/>
          <w:i/>
        </w:rPr>
        <w:t>процесуален</w:t>
      </w:r>
      <w:proofErr w:type="spellEnd"/>
      <w:r w:rsidRPr="003846AB">
        <w:rPr>
          <w:rStyle w:val="Hyperlink"/>
          <w:i/>
        </w:rPr>
        <w:t xml:space="preserve"> </w:t>
      </w:r>
      <w:proofErr w:type="spellStart"/>
      <w:r w:rsidRPr="003846AB">
        <w:rPr>
          <w:rStyle w:val="Hyperlink"/>
          <w:i/>
        </w:rPr>
        <w:t>кодекс</w:t>
      </w:r>
      <w:proofErr w:type="spellEnd"/>
      <w:r w:rsidR="00A37835">
        <w:rPr>
          <w:rStyle w:val="Hyperlink"/>
          <w:i/>
        </w:rPr>
        <w:fldChar w:fldCharType="end"/>
      </w:r>
      <w:r w:rsidRPr="00604717">
        <w:rPr>
          <w:i/>
          <w:color w:val="3333FF"/>
          <w:u w:val="single"/>
          <w:lang w:val="bg-BG"/>
        </w:rPr>
        <w:t>)</w:t>
      </w:r>
      <w:r w:rsidRPr="00604717">
        <w:rPr>
          <w:i/>
          <w:lang w:val="bg-BG"/>
        </w:rPr>
        <w:t xml:space="preserve"> </w:t>
      </w:r>
      <w:r w:rsidRPr="00772571">
        <w:rPr>
          <w:lang w:val="en-US"/>
        </w:rPr>
        <w:t>every cassation complaint must be signed by a lawyer. This rule is applicable to adults and children.</w:t>
      </w:r>
      <w:r>
        <w:rPr>
          <w:lang w:val="en-US"/>
        </w:rPr>
        <w:t xml:space="preserve"> There is no similar rule in the </w:t>
      </w:r>
      <w:r w:rsidRPr="0042306F">
        <w:rPr>
          <w:lang w:val="en-US"/>
        </w:rPr>
        <w:t xml:space="preserve">APC </w:t>
      </w:r>
      <w:hyperlink r:id="rId152" w:history="1">
        <w:r w:rsidRPr="0042306F">
          <w:rPr>
            <w:rStyle w:val="Hyperlink"/>
            <w:rFonts w:cs="Arial"/>
            <w:i/>
          </w:rPr>
          <w:t>(</w:t>
        </w:r>
        <w:proofErr w:type="spellStart"/>
        <w:r w:rsidRPr="0042306F">
          <w:rPr>
            <w:rStyle w:val="Hyperlink"/>
            <w:rFonts w:cs="Arial"/>
            <w:i/>
          </w:rPr>
          <w:t>Административнопроцесуален</w:t>
        </w:r>
        <w:proofErr w:type="spellEnd"/>
        <w:r w:rsidRPr="0042306F">
          <w:rPr>
            <w:rStyle w:val="Hyperlink"/>
            <w:rFonts w:cs="Arial"/>
            <w:i/>
          </w:rPr>
          <w:t xml:space="preserve"> </w:t>
        </w:r>
        <w:proofErr w:type="spellStart"/>
        <w:r w:rsidRPr="0042306F">
          <w:rPr>
            <w:rStyle w:val="Hyperlink"/>
            <w:rFonts w:cs="Arial"/>
            <w:i/>
          </w:rPr>
          <w:t>кодекс</w:t>
        </w:r>
        <w:proofErr w:type="spellEnd"/>
        <w:r w:rsidRPr="0042306F">
          <w:rPr>
            <w:rStyle w:val="Hyperlink"/>
            <w:rFonts w:cs="Arial"/>
            <w:i/>
          </w:rPr>
          <w:t>)</w:t>
        </w:r>
      </w:hyperlink>
      <w:r w:rsidRPr="0042306F">
        <w:rPr>
          <w:rFonts w:cs="Arial"/>
          <w:i/>
        </w:rPr>
        <w:t xml:space="preserve"> </w:t>
      </w:r>
      <w:r w:rsidRPr="0042306F">
        <w:rPr>
          <w:rFonts w:cs="Arial"/>
        </w:rPr>
        <w:t xml:space="preserve"> but on the ground of Article 144 </w:t>
      </w:r>
      <w:r>
        <w:rPr>
          <w:rFonts w:cs="Arial"/>
        </w:rPr>
        <w:t xml:space="preserve">of the </w:t>
      </w:r>
      <w:r w:rsidRPr="0042306F">
        <w:rPr>
          <w:rFonts w:cs="Arial"/>
        </w:rPr>
        <w:t xml:space="preserve">APC </w:t>
      </w:r>
      <w:hyperlink r:id="rId153" w:history="1">
        <w:r w:rsidRPr="0042306F">
          <w:rPr>
            <w:rStyle w:val="Hyperlink"/>
            <w:rFonts w:cs="Arial"/>
            <w:i/>
          </w:rPr>
          <w:t>(</w:t>
        </w:r>
        <w:proofErr w:type="spellStart"/>
        <w:r w:rsidRPr="0042306F">
          <w:rPr>
            <w:rStyle w:val="Hyperlink"/>
            <w:rFonts w:cs="Arial"/>
            <w:i/>
          </w:rPr>
          <w:t>Административнопроцесуален</w:t>
        </w:r>
        <w:proofErr w:type="spellEnd"/>
        <w:r w:rsidRPr="0042306F">
          <w:rPr>
            <w:rStyle w:val="Hyperlink"/>
            <w:rFonts w:cs="Arial"/>
            <w:i/>
          </w:rPr>
          <w:t xml:space="preserve"> </w:t>
        </w:r>
        <w:proofErr w:type="spellStart"/>
        <w:r w:rsidRPr="0042306F">
          <w:rPr>
            <w:rStyle w:val="Hyperlink"/>
            <w:rFonts w:cs="Arial"/>
            <w:i/>
          </w:rPr>
          <w:t>кодекс</w:t>
        </w:r>
        <w:proofErr w:type="spellEnd"/>
        <w:r w:rsidRPr="0042306F">
          <w:rPr>
            <w:rStyle w:val="Hyperlink"/>
            <w:rFonts w:cs="Arial"/>
            <w:i/>
          </w:rPr>
          <w:t>)</w:t>
        </w:r>
      </w:hyperlink>
      <w:r w:rsidRPr="0042306F">
        <w:rPr>
          <w:rFonts w:cs="Arial"/>
          <w:i/>
        </w:rPr>
        <w:t xml:space="preserve"> </w:t>
      </w:r>
      <w:r w:rsidRPr="0042306F">
        <w:rPr>
          <w:rFonts w:cs="Arial"/>
        </w:rPr>
        <w:t xml:space="preserve">in </w:t>
      </w:r>
      <w:r w:rsidRPr="0042306F">
        <w:rPr>
          <w:rFonts w:cs="Arial"/>
          <w:bCs/>
          <w:color w:val="000000"/>
        </w:rPr>
        <w:t>conjunction</w:t>
      </w:r>
      <w:r w:rsidRPr="0042306F">
        <w:rPr>
          <w:lang w:val="en-US"/>
        </w:rPr>
        <w:t xml:space="preserve"> with</w:t>
      </w:r>
      <w:r w:rsidRPr="0042306F">
        <w:rPr>
          <w:lang w:eastAsia="hi-IN" w:bidi="hi-IN"/>
        </w:rPr>
        <w:t xml:space="preserve"> Article </w:t>
      </w:r>
      <w:r w:rsidRPr="0042306F">
        <w:rPr>
          <w:lang w:val="en-US" w:eastAsia="hi-IN" w:bidi="hi-IN"/>
        </w:rPr>
        <w:t xml:space="preserve">284(2) </w:t>
      </w:r>
      <w:r>
        <w:rPr>
          <w:lang w:val="en-US" w:eastAsia="hi-IN" w:bidi="hi-IN"/>
        </w:rPr>
        <w:t xml:space="preserve">of the </w:t>
      </w:r>
      <w:r w:rsidRPr="0042306F">
        <w:rPr>
          <w:lang w:eastAsia="hi-IN" w:bidi="hi-IN"/>
        </w:rPr>
        <w:t>CP</w:t>
      </w:r>
      <w:r w:rsidRPr="0042306F">
        <w:t>C</w:t>
      </w:r>
      <w:r w:rsidRPr="0042306F">
        <w:rPr>
          <w:lang w:val="bg-BG"/>
        </w:rPr>
        <w:t xml:space="preserve"> </w:t>
      </w:r>
      <w:r w:rsidRPr="0042306F">
        <w:t>2008</w:t>
      </w:r>
      <w:r w:rsidRPr="0042306F">
        <w:rPr>
          <w:lang w:val="bg-BG"/>
        </w:rPr>
        <w:t xml:space="preserve"> </w:t>
      </w:r>
      <w:r w:rsidRPr="00604717">
        <w:rPr>
          <w:i/>
          <w:color w:val="3333FF"/>
        </w:rPr>
        <w:t>(</w:t>
      </w:r>
      <w:proofErr w:type="spellStart"/>
      <w:r w:rsidR="00A37835">
        <w:fldChar w:fldCharType="begin"/>
      </w:r>
      <w:r w:rsidR="00A37835">
        <w:instrText xml:space="preserve"> HYPERLINK "http://lex.bg/l</w:instrText>
      </w:r>
      <w:r w:rsidR="00A37835">
        <w:instrText xml:space="preserve">aws/ldoc/2135558368" </w:instrText>
      </w:r>
      <w:r w:rsidR="00A37835">
        <w:fldChar w:fldCharType="separate"/>
      </w:r>
      <w:r w:rsidRPr="0042306F">
        <w:rPr>
          <w:rStyle w:val="Hyperlink"/>
          <w:i/>
        </w:rPr>
        <w:t>Граждански</w:t>
      </w:r>
      <w:proofErr w:type="spellEnd"/>
      <w:r w:rsidRPr="0042306F">
        <w:rPr>
          <w:rStyle w:val="Hyperlink"/>
          <w:i/>
        </w:rPr>
        <w:t xml:space="preserve"> </w:t>
      </w:r>
      <w:proofErr w:type="spellStart"/>
      <w:r w:rsidRPr="0042306F">
        <w:rPr>
          <w:rStyle w:val="Hyperlink"/>
          <w:i/>
        </w:rPr>
        <w:t>процесуален</w:t>
      </w:r>
      <w:proofErr w:type="spellEnd"/>
      <w:r w:rsidRPr="0042306F">
        <w:rPr>
          <w:rStyle w:val="Hyperlink"/>
          <w:i/>
        </w:rPr>
        <w:t xml:space="preserve"> </w:t>
      </w:r>
      <w:proofErr w:type="spellStart"/>
      <w:r w:rsidRPr="0042306F">
        <w:rPr>
          <w:rStyle w:val="Hyperlink"/>
          <w:i/>
        </w:rPr>
        <w:t>кодекс</w:t>
      </w:r>
      <w:proofErr w:type="spellEnd"/>
      <w:r w:rsidR="00A37835">
        <w:rPr>
          <w:rStyle w:val="Hyperlink"/>
          <w:i/>
        </w:rPr>
        <w:fldChar w:fldCharType="end"/>
      </w:r>
      <w:r>
        <w:rPr>
          <w:i/>
          <w:lang w:val="en-US"/>
        </w:rPr>
        <w:t xml:space="preserve"> </w:t>
      </w:r>
      <w:r w:rsidRPr="0042306F">
        <w:rPr>
          <w:lang w:val="en-US"/>
        </w:rPr>
        <w:t>the rule</w:t>
      </w:r>
      <w:r>
        <w:rPr>
          <w:lang w:val="en-US"/>
        </w:rPr>
        <w:t xml:space="preserve"> is also applicable in the administrative judicial proceedings. For example, Ruling 13146/17.10.2010 issued by the Supreme Administrative Court </w:t>
      </w:r>
      <w:r w:rsidRPr="00212E29">
        <w:rPr>
          <w:i/>
          <w:lang w:val="bg-BG"/>
        </w:rPr>
        <w:t>(Върховен Административен съд)</w:t>
      </w:r>
      <w:r>
        <w:rPr>
          <w:i/>
          <w:lang w:val="en-US"/>
        </w:rPr>
        <w:t xml:space="preserve"> </w:t>
      </w:r>
      <w:r>
        <w:rPr>
          <w:lang w:val="en-US"/>
        </w:rPr>
        <w:t xml:space="preserve">on case 13054/2011 – published within the on-line database of court decisions </w:t>
      </w:r>
      <w:hyperlink r:id="rId154" w:history="1">
        <w:r w:rsidRPr="00212E29">
          <w:rPr>
            <w:rStyle w:val="Hyperlink"/>
            <w:lang w:val="en-US"/>
          </w:rPr>
          <w:t>‘</w:t>
        </w:r>
        <w:proofErr w:type="spellStart"/>
        <w:r w:rsidRPr="00212E29">
          <w:rPr>
            <w:rStyle w:val="Hyperlink"/>
            <w:lang w:val="en-US"/>
          </w:rPr>
          <w:t>Ciela</w:t>
        </w:r>
        <w:proofErr w:type="spellEnd"/>
        <w:r w:rsidRPr="00212E29">
          <w:rPr>
            <w:rStyle w:val="Hyperlink"/>
            <w:lang w:val="en-US"/>
          </w:rPr>
          <w:t>’</w:t>
        </w:r>
      </w:hyperlink>
      <w:r>
        <w:rPr>
          <w:lang w:val="en-US"/>
        </w:rPr>
        <w:t xml:space="preserve"> is in same sense. </w:t>
      </w:r>
    </w:p>
  </w:footnote>
  <w:footnote w:id="259">
    <w:p w:rsidR="00726B6C" w:rsidRPr="000D323B" w:rsidRDefault="00726B6C" w:rsidP="00AC7914">
      <w:pPr>
        <w:pStyle w:val="FootnoteText"/>
        <w:spacing w:after="0"/>
      </w:pPr>
      <w:r>
        <w:rPr>
          <w:rStyle w:val="FootnoteReference"/>
        </w:rPr>
        <w:footnoteRef/>
      </w:r>
      <w:r>
        <w:t xml:space="preserve"> </w:t>
      </w:r>
      <w:r w:rsidRPr="008049E6">
        <w:t xml:space="preserve">Article </w:t>
      </w:r>
      <w:r>
        <w:t xml:space="preserve">155 </w:t>
      </w:r>
      <w:r w:rsidRPr="008049E6">
        <w:t>Healt</w:t>
      </w:r>
      <w:r>
        <w:t>h</w:t>
      </w:r>
      <w:r w:rsidRPr="008049E6">
        <w:t xml:space="preserve"> Act </w:t>
      </w:r>
      <w:hyperlink r:id="rId155" w:history="1">
        <w:r w:rsidRPr="008049E6">
          <w:rPr>
            <w:rStyle w:val="Hyperlink"/>
            <w:rFonts w:cs="Arial"/>
            <w:i/>
          </w:rPr>
          <w:t>(</w:t>
        </w:r>
        <w:r w:rsidRPr="008049E6">
          <w:rPr>
            <w:rStyle w:val="Hyperlink"/>
            <w:rFonts w:cs="Arial"/>
            <w:i/>
            <w:lang w:val="bg-BG"/>
          </w:rPr>
          <w:t>Закон за здравето)</w:t>
        </w:r>
      </w:hyperlink>
      <w:r>
        <w:rPr>
          <w:i/>
        </w:rPr>
        <w:t>.</w:t>
      </w:r>
    </w:p>
  </w:footnote>
  <w:footnote w:id="260">
    <w:p w:rsidR="00726B6C" w:rsidRPr="00FE692F" w:rsidRDefault="00726B6C" w:rsidP="00AC7914">
      <w:pPr>
        <w:pStyle w:val="FootnoteText"/>
        <w:spacing w:after="0"/>
        <w:rPr>
          <w:lang w:val="en-US"/>
        </w:rPr>
      </w:pPr>
      <w:r>
        <w:rPr>
          <w:rStyle w:val="FootnoteReference"/>
        </w:rPr>
        <w:footnoteRef/>
      </w:r>
      <w:r>
        <w:t xml:space="preserve"> </w:t>
      </w:r>
      <w:r w:rsidRPr="008049E6">
        <w:t xml:space="preserve">Article </w:t>
      </w:r>
      <w:proofErr w:type="gramStart"/>
      <w:r>
        <w:t xml:space="preserve">157 - 163 </w:t>
      </w:r>
      <w:r w:rsidRPr="008049E6">
        <w:t>Healt</w:t>
      </w:r>
      <w:r>
        <w:t>h</w:t>
      </w:r>
      <w:r w:rsidRPr="008049E6">
        <w:t xml:space="preserve"> Act </w:t>
      </w:r>
      <w:hyperlink r:id="rId156" w:history="1">
        <w:r w:rsidRPr="008049E6">
          <w:rPr>
            <w:rStyle w:val="Hyperlink"/>
            <w:rFonts w:cs="Arial"/>
            <w:i/>
          </w:rPr>
          <w:t>(</w:t>
        </w:r>
        <w:r w:rsidRPr="008049E6">
          <w:rPr>
            <w:rStyle w:val="Hyperlink"/>
            <w:rFonts w:cs="Arial"/>
            <w:i/>
            <w:lang w:val="bg-BG"/>
          </w:rPr>
          <w:t>Закон за здравето)</w:t>
        </w:r>
        <w:proofErr w:type="gramEnd"/>
      </w:hyperlink>
      <w:r>
        <w:rPr>
          <w:i/>
          <w:lang w:val="en-US"/>
        </w:rPr>
        <w:t>.</w:t>
      </w:r>
    </w:p>
  </w:footnote>
  <w:footnote w:id="261">
    <w:p w:rsidR="00726B6C" w:rsidRPr="00B37B45" w:rsidRDefault="00726B6C" w:rsidP="00AC7914">
      <w:pPr>
        <w:pStyle w:val="FootnoteText"/>
        <w:spacing w:after="0"/>
        <w:rPr>
          <w:lang w:val="en-US"/>
        </w:rPr>
      </w:pPr>
      <w:r>
        <w:rPr>
          <w:rStyle w:val="FootnoteReference"/>
        </w:rPr>
        <w:footnoteRef/>
      </w:r>
      <w:r>
        <w:t xml:space="preserve"> </w:t>
      </w:r>
      <w:r>
        <w:rPr>
          <w:lang w:val="en-US"/>
        </w:rPr>
        <w:t xml:space="preserve">Article 162 </w:t>
      </w:r>
      <w:r w:rsidRPr="008049E6">
        <w:t>Healt</w:t>
      </w:r>
      <w:r>
        <w:t>h</w:t>
      </w:r>
      <w:r w:rsidRPr="008049E6">
        <w:t xml:space="preserve"> Act </w:t>
      </w:r>
      <w:hyperlink r:id="rId157" w:history="1">
        <w:r w:rsidRPr="008049E6">
          <w:rPr>
            <w:rStyle w:val="Hyperlink"/>
            <w:rFonts w:cs="Arial"/>
            <w:i/>
          </w:rPr>
          <w:t>(</w:t>
        </w:r>
        <w:r w:rsidRPr="008049E6">
          <w:rPr>
            <w:rStyle w:val="Hyperlink"/>
            <w:rFonts w:cs="Arial"/>
            <w:i/>
            <w:lang w:val="bg-BG"/>
          </w:rPr>
          <w:t>Закон за здравето)</w:t>
        </w:r>
      </w:hyperlink>
      <w:r>
        <w:rPr>
          <w:i/>
          <w:lang w:val="en-US"/>
        </w:rPr>
        <w:t>.</w:t>
      </w:r>
    </w:p>
  </w:footnote>
  <w:footnote w:id="262">
    <w:p w:rsidR="00726B6C" w:rsidRPr="00B37B45" w:rsidRDefault="00726B6C" w:rsidP="00AC7914">
      <w:pPr>
        <w:pStyle w:val="FootnoteText"/>
        <w:spacing w:after="0"/>
        <w:rPr>
          <w:lang w:val="en-US"/>
        </w:rPr>
      </w:pPr>
      <w:r>
        <w:rPr>
          <w:rStyle w:val="FootnoteReference"/>
        </w:rPr>
        <w:footnoteRef/>
      </w:r>
      <w:r>
        <w:t xml:space="preserve"> </w:t>
      </w:r>
      <w:r>
        <w:rPr>
          <w:lang w:val="en-US"/>
        </w:rPr>
        <w:t xml:space="preserve">Article 159 </w:t>
      </w:r>
      <w:r w:rsidRPr="008049E6">
        <w:t>Healt</w:t>
      </w:r>
      <w:r>
        <w:t>h</w:t>
      </w:r>
      <w:r w:rsidRPr="008049E6">
        <w:t xml:space="preserve"> Act </w:t>
      </w:r>
      <w:hyperlink r:id="rId158" w:history="1">
        <w:r w:rsidRPr="008049E6">
          <w:rPr>
            <w:rStyle w:val="Hyperlink"/>
            <w:rFonts w:cs="Arial"/>
            <w:i/>
          </w:rPr>
          <w:t>(</w:t>
        </w:r>
        <w:r w:rsidRPr="008049E6">
          <w:rPr>
            <w:rStyle w:val="Hyperlink"/>
            <w:rFonts w:cs="Arial"/>
            <w:i/>
            <w:lang w:val="bg-BG"/>
          </w:rPr>
          <w:t>Закон за здравето)</w:t>
        </w:r>
      </w:hyperlink>
      <w:r>
        <w:rPr>
          <w:i/>
          <w:lang w:val="en-US"/>
        </w:rPr>
        <w:t>.</w:t>
      </w:r>
    </w:p>
  </w:footnote>
  <w:footnote w:id="263">
    <w:p w:rsidR="00726B6C" w:rsidRPr="00B37B45" w:rsidRDefault="00726B6C" w:rsidP="00AC7914">
      <w:pPr>
        <w:pStyle w:val="FootnoteText"/>
        <w:spacing w:after="0"/>
        <w:rPr>
          <w:lang w:val="en-US"/>
        </w:rPr>
      </w:pPr>
      <w:r>
        <w:rPr>
          <w:rStyle w:val="FootnoteReference"/>
        </w:rPr>
        <w:footnoteRef/>
      </w:r>
      <w:r>
        <w:t xml:space="preserve"> </w:t>
      </w:r>
      <w:r>
        <w:rPr>
          <w:lang w:val="en-US"/>
        </w:rPr>
        <w:t xml:space="preserve">Article 165 </w:t>
      </w:r>
      <w:r w:rsidRPr="008049E6">
        <w:t>Healt</w:t>
      </w:r>
      <w:r>
        <w:t>h</w:t>
      </w:r>
      <w:r w:rsidRPr="008049E6">
        <w:t xml:space="preserve"> Act </w:t>
      </w:r>
      <w:hyperlink r:id="rId159" w:history="1">
        <w:r w:rsidRPr="008049E6">
          <w:rPr>
            <w:rStyle w:val="Hyperlink"/>
            <w:rFonts w:cs="Arial"/>
            <w:i/>
          </w:rPr>
          <w:t>(</w:t>
        </w:r>
        <w:r w:rsidRPr="008049E6">
          <w:rPr>
            <w:rStyle w:val="Hyperlink"/>
            <w:rFonts w:cs="Arial"/>
            <w:i/>
            <w:lang w:val="bg-BG"/>
          </w:rPr>
          <w:t>Закон за здравето)</w:t>
        </w:r>
      </w:hyperlink>
      <w:r>
        <w:rPr>
          <w:i/>
          <w:lang w:val="en-US"/>
        </w:rPr>
        <w:t>.</w:t>
      </w:r>
    </w:p>
  </w:footnote>
  <w:footnote w:id="264">
    <w:p w:rsidR="00726B6C" w:rsidRPr="000D323B" w:rsidRDefault="00726B6C" w:rsidP="00AC7914">
      <w:pPr>
        <w:pStyle w:val="FootnoteText"/>
        <w:spacing w:after="0"/>
        <w:rPr>
          <w:lang w:val="bg-BG"/>
        </w:rPr>
      </w:pPr>
      <w:r>
        <w:rPr>
          <w:rStyle w:val="FootnoteReference"/>
        </w:rPr>
        <w:footnoteRef/>
      </w:r>
      <w:r>
        <w:t xml:space="preserve"> </w:t>
      </w:r>
      <w:proofErr w:type="gramStart"/>
      <w:r w:rsidRPr="008049E6">
        <w:t xml:space="preserve">Article </w:t>
      </w:r>
      <w:r>
        <w:t xml:space="preserve">165 p.1 </w:t>
      </w:r>
      <w:r w:rsidRPr="008049E6">
        <w:t>Health Act</w:t>
      </w:r>
      <w:r>
        <w:rPr>
          <w:lang w:val="en-US"/>
        </w:rPr>
        <w:t xml:space="preserve"> </w:t>
      </w:r>
      <w:hyperlink r:id="rId160" w:history="1">
        <w:r w:rsidRPr="008049E6">
          <w:rPr>
            <w:rStyle w:val="Hyperlink"/>
            <w:rFonts w:cs="Arial"/>
            <w:i/>
          </w:rPr>
          <w:t>(</w:t>
        </w:r>
        <w:r w:rsidRPr="008049E6">
          <w:rPr>
            <w:rStyle w:val="Hyperlink"/>
            <w:rFonts w:cs="Arial"/>
            <w:i/>
            <w:lang w:val="bg-BG"/>
          </w:rPr>
          <w:t>Закон за здравето)</w:t>
        </w:r>
      </w:hyperlink>
      <w:r>
        <w:rPr>
          <w:i/>
          <w:lang w:val="en-US"/>
        </w:rPr>
        <w:t>.</w:t>
      </w:r>
      <w:proofErr w:type="gramEnd"/>
      <w:r>
        <w:rPr>
          <w:lang w:val="en-US"/>
        </w:rPr>
        <w:t xml:space="preserve"> There must be an opinion given by psychiatrist and an opinion given by psychologist as well, according to Article 7 of the Regulation for psychiatric expertise for compulsory treatment of persons with mental disabilities </w:t>
      </w:r>
      <w:r w:rsidRPr="000D323B">
        <w:rPr>
          <w:i/>
          <w:lang w:val="en-US"/>
        </w:rPr>
        <w:t>(</w:t>
      </w:r>
      <w:r w:rsidRPr="000D323B">
        <w:rPr>
          <w:i/>
          <w:lang w:val="bg-BG"/>
        </w:rPr>
        <w:t>Наредба за съдебно-психиатричните експертизи за задължително настаняване и лечение на лица с психични разстройства).</w:t>
      </w:r>
    </w:p>
  </w:footnote>
  <w:footnote w:id="265">
    <w:p w:rsidR="00726B6C" w:rsidRPr="000D323B" w:rsidRDefault="00726B6C" w:rsidP="00AC7914">
      <w:pPr>
        <w:pStyle w:val="FootnoteText"/>
        <w:spacing w:after="0"/>
        <w:rPr>
          <w:lang w:val="en-US"/>
        </w:rPr>
      </w:pPr>
      <w:r>
        <w:rPr>
          <w:rStyle w:val="FootnoteReference"/>
        </w:rPr>
        <w:footnoteRef/>
      </w:r>
      <w:r>
        <w:t xml:space="preserve"> </w:t>
      </w:r>
      <w:r>
        <w:rPr>
          <w:lang w:val="en-US"/>
        </w:rPr>
        <w:t xml:space="preserve">Article 164(1) </w:t>
      </w:r>
      <w:r w:rsidRPr="008049E6">
        <w:t>Healt</w:t>
      </w:r>
      <w:r>
        <w:t>h</w:t>
      </w:r>
      <w:r w:rsidRPr="008049E6">
        <w:t xml:space="preserve"> Act </w:t>
      </w:r>
      <w:r w:rsidRPr="000D323B">
        <w:rPr>
          <w:rFonts w:cs="Arial"/>
          <w:i/>
        </w:rPr>
        <w:t>(</w:t>
      </w:r>
      <w:r w:rsidRPr="000D323B">
        <w:rPr>
          <w:rFonts w:cs="Arial"/>
          <w:i/>
          <w:lang w:val="bg-BG"/>
        </w:rPr>
        <w:t>Закон за здравето)</w:t>
      </w:r>
      <w:r>
        <w:rPr>
          <w:lang w:val="en-US"/>
        </w:rPr>
        <w:t>.</w:t>
      </w:r>
    </w:p>
  </w:footnote>
  <w:footnote w:id="266">
    <w:p w:rsidR="00726B6C" w:rsidRPr="000D323B" w:rsidRDefault="00726B6C" w:rsidP="00AC7914">
      <w:pPr>
        <w:pStyle w:val="FootnoteText"/>
        <w:spacing w:after="0"/>
        <w:rPr>
          <w:lang w:val="en-US"/>
        </w:rPr>
      </w:pPr>
      <w:r>
        <w:rPr>
          <w:rStyle w:val="FootnoteReference"/>
        </w:rPr>
        <w:footnoteRef/>
      </w:r>
      <w:r>
        <w:t xml:space="preserve"> </w:t>
      </w:r>
      <w:r>
        <w:rPr>
          <w:lang w:val="en-US"/>
        </w:rPr>
        <w:t xml:space="preserve">Article 164(2) </w:t>
      </w:r>
      <w:r w:rsidRPr="008049E6">
        <w:t>Healt</w:t>
      </w:r>
      <w:r>
        <w:t>h</w:t>
      </w:r>
      <w:r w:rsidRPr="008049E6">
        <w:t xml:space="preserve"> Act </w:t>
      </w:r>
      <w:r w:rsidRPr="0027661E">
        <w:rPr>
          <w:rFonts w:cs="Arial"/>
          <w:i/>
        </w:rPr>
        <w:t>(</w:t>
      </w:r>
      <w:r w:rsidRPr="0027661E">
        <w:rPr>
          <w:rFonts w:cs="Arial"/>
          <w:i/>
          <w:lang w:val="bg-BG"/>
        </w:rPr>
        <w:t>Закон за здравето)</w:t>
      </w:r>
      <w:r>
        <w:rPr>
          <w:lang w:val="en-US"/>
        </w:rPr>
        <w:t>.</w:t>
      </w:r>
    </w:p>
  </w:footnote>
  <w:footnote w:id="267">
    <w:p w:rsidR="00726B6C" w:rsidRPr="006F16E8" w:rsidRDefault="00726B6C" w:rsidP="00AC7914">
      <w:pPr>
        <w:pStyle w:val="FootnoteText"/>
        <w:spacing w:after="0"/>
        <w:jc w:val="both"/>
        <w:rPr>
          <w:lang w:val="bg-BG"/>
        </w:rPr>
      </w:pPr>
      <w:r>
        <w:rPr>
          <w:rStyle w:val="FootnoteReference"/>
        </w:rPr>
        <w:footnoteRef/>
      </w:r>
      <w:proofErr w:type="gramStart"/>
      <w:r w:rsidRPr="00337ABB">
        <w:t xml:space="preserve">Article </w:t>
      </w:r>
      <w:r w:rsidRPr="006F16E8">
        <w:rPr>
          <w:lang w:val="bg-BG"/>
        </w:rPr>
        <w:t>30</w:t>
      </w:r>
      <w:r>
        <w:t xml:space="preserve"> of </w:t>
      </w:r>
      <w:r>
        <w:rPr>
          <w:lang w:val="en-US"/>
        </w:rPr>
        <w:t>the</w:t>
      </w:r>
      <w:r w:rsidRPr="00604717">
        <w:rPr>
          <w:lang w:val="bg-BG"/>
        </w:rPr>
        <w:t xml:space="preserve"> </w:t>
      </w:r>
      <w:r w:rsidRPr="00337ABB">
        <w:t>CABMAA</w:t>
      </w:r>
      <w:r w:rsidRPr="00604717">
        <w:rPr>
          <w:lang w:val="bg-BG"/>
        </w:rPr>
        <w:t xml:space="preserve"> </w:t>
      </w:r>
      <w:r w:rsidRPr="00085E1C">
        <w:rPr>
          <w:lang w:val="bg-BG"/>
        </w:rPr>
        <w:t>1958</w:t>
      </w:r>
      <w:r>
        <w:rPr>
          <w:i/>
        </w:rPr>
        <w:t xml:space="preserve"> </w:t>
      </w:r>
      <w:r w:rsidRPr="00604717">
        <w:rPr>
          <w:i/>
          <w:color w:val="3333FF"/>
        </w:rPr>
        <w:t>(</w:t>
      </w:r>
      <w:proofErr w:type="spellStart"/>
      <w:r w:rsidR="00A37835">
        <w:fldChar w:fldCharType="begin"/>
      </w:r>
      <w:r w:rsidR="00A37835">
        <w:instrText xml:space="preserve"> HYPERLINK "http://www.lex.bg/bg/laws/ldoc/2123897345" </w:instrText>
      </w:r>
      <w:r w:rsidR="00A37835">
        <w:fldChar w:fldCharType="separate"/>
      </w:r>
      <w:r w:rsidRPr="00663F30">
        <w:rPr>
          <w:rStyle w:val="Hyperlink"/>
          <w:i/>
        </w:rPr>
        <w:t>Закон</w:t>
      </w:r>
      <w:proofErr w:type="spellEnd"/>
      <w:r w:rsidRPr="00663F30">
        <w:rPr>
          <w:rStyle w:val="Hyperlink"/>
          <w:i/>
        </w:rPr>
        <w:t xml:space="preserve"> </w:t>
      </w:r>
      <w:proofErr w:type="spellStart"/>
      <w:r w:rsidRPr="00663F30">
        <w:rPr>
          <w:rStyle w:val="Hyperlink"/>
          <w:i/>
        </w:rPr>
        <w:t>за</w:t>
      </w:r>
      <w:proofErr w:type="spellEnd"/>
      <w:r w:rsidRPr="00663F30">
        <w:rPr>
          <w:rStyle w:val="Hyperlink"/>
          <w:i/>
        </w:rPr>
        <w:t xml:space="preserve"> </w:t>
      </w:r>
      <w:proofErr w:type="spellStart"/>
      <w:r w:rsidRPr="00663F30">
        <w:rPr>
          <w:rStyle w:val="Hyperlink"/>
          <w:i/>
        </w:rPr>
        <w:t>борба</w:t>
      </w:r>
      <w:proofErr w:type="spellEnd"/>
      <w:r w:rsidRPr="00663F30">
        <w:rPr>
          <w:rStyle w:val="Hyperlink"/>
          <w:i/>
        </w:rPr>
        <w:t xml:space="preserve"> с </w:t>
      </w:r>
      <w:proofErr w:type="spellStart"/>
      <w:r w:rsidRPr="00663F30">
        <w:rPr>
          <w:rStyle w:val="Hyperlink"/>
          <w:i/>
        </w:rPr>
        <w:t>противообществените</w:t>
      </w:r>
      <w:proofErr w:type="spellEnd"/>
      <w:r w:rsidRPr="00663F30">
        <w:rPr>
          <w:rStyle w:val="Hyperlink"/>
          <w:i/>
        </w:rPr>
        <w:t xml:space="preserve"> </w:t>
      </w:r>
      <w:proofErr w:type="spellStart"/>
      <w:r w:rsidRPr="00663F30">
        <w:rPr>
          <w:rStyle w:val="Hyperlink"/>
          <w:i/>
        </w:rPr>
        <w:t>прояви</w:t>
      </w:r>
      <w:proofErr w:type="spellEnd"/>
      <w:r w:rsidRPr="00663F30">
        <w:rPr>
          <w:rStyle w:val="Hyperlink"/>
          <w:i/>
        </w:rPr>
        <w:t xml:space="preserve"> </w:t>
      </w:r>
      <w:proofErr w:type="spellStart"/>
      <w:r w:rsidRPr="00663F30">
        <w:rPr>
          <w:rStyle w:val="Hyperlink"/>
          <w:i/>
        </w:rPr>
        <w:t>на</w:t>
      </w:r>
      <w:proofErr w:type="spellEnd"/>
      <w:r w:rsidRPr="00663F30">
        <w:rPr>
          <w:rStyle w:val="Hyperlink"/>
          <w:i/>
        </w:rPr>
        <w:t xml:space="preserve"> </w:t>
      </w:r>
      <w:proofErr w:type="spellStart"/>
      <w:r w:rsidRPr="00663F30">
        <w:rPr>
          <w:rStyle w:val="Hyperlink"/>
          <w:i/>
        </w:rPr>
        <w:t>малолетните</w:t>
      </w:r>
      <w:proofErr w:type="spellEnd"/>
      <w:r w:rsidRPr="00663F30">
        <w:rPr>
          <w:rStyle w:val="Hyperlink"/>
          <w:i/>
        </w:rPr>
        <w:t xml:space="preserve"> и </w:t>
      </w:r>
      <w:proofErr w:type="spellStart"/>
      <w:r w:rsidRPr="00663F30">
        <w:rPr>
          <w:rStyle w:val="Hyperlink"/>
          <w:i/>
        </w:rPr>
        <w:t>непълнолетните</w:t>
      </w:r>
      <w:proofErr w:type="spellEnd"/>
      <w:r w:rsidR="00A37835">
        <w:rPr>
          <w:rStyle w:val="Hyperlink"/>
          <w:i/>
        </w:rPr>
        <w:fldChar w:fldCharType="end"/>
      </w:r>
      <w:r w:rsidRPr="00604717">
        <w:rPr>
          <w:i/>
          <w:color w:val="3333FF"/>
        </w:rPr>
        <w:t>)</w:t>
      </w:r>
      <w:r>
        <w:t>.</w:t>
      </w:r>
      <w:proofErr w:type="gramEnd"/>
    </w:p>
  </w:footnote>
  <w:footnote w:id="268">
    <w:p w:rsidR="00726B6C" w:rsidRPr="0052149E" w:rsidRDefault="00726B6C" w:rsidP="00AC7914">
      <w:pPr>
        <w:pStyle w:val="Footnoteuser"/>
        <w:spacing w:before="0" w:after="0" w:line="100" w:lineRule="atLeast"/>
        <w:ind w:left="0" w:firstLine="0"/>
        <w:jc w:val="both"/>
        <w:rPr>
          <w:sz w:val="18"/>
          <w:szCs w:val="18"/>
          <w:lang w:val="bg-BG"/>
        </w:rPr>
      </w:pPr>
      <w:r>
        <w:rPr>
          <w:rStyle w:val="a"/>
        </w:rPr>
        <w:footnoteRef/>
      </w:r>
      <w:proofErr w:type="gramStart"/>
      <w:r w:rsidRPr="00337ABB">
        <w:rPr>
          <w:sz w:val="18"/>
          <w:szCs w:val="18"/>
        </w:rPr>
        <w:t>Article</w:t>
      </w:r>
      <w:r w:rsidRPr="0052149E">
        <w:rPr>
          <w:sz w:val="18"/>
          <w:szCs w:val="18"/>
          <w:lang w:val="bg-BG"/>
        </w:rPr>
        <w:t xml:space="preserve"> </w:t>
      </w:r>
      <w:r w:rsidRPr="0052149E">
        <w:rPr>
          <w:sz w:val="18"/>
          <w:szCs w:val="18"/>
          <w:lang w:val="bg-BG"/>
        </w:rPr>
        <w:t xml:space="preserve">28 </w:t>
      </w:r>
      <w:r w:rsidRPr="00773C45">
        <w:rPr>
          <w:sz w:val="18"/>
          <w:szCs w:val="18"/>
        </w:rPr>
        <w:t>of</w:t>
      </w:r>
      <w:r w:rsidRPr="00E609E7">
        <w:rPr>
          <w:sz w:val="18"/>
          <w:szCs w:val="18"/>
          <w:lang w:val="bg-BG"/>
        </w:rPr>
        <w:t xml:space="preserve"> </w:t>
      </w:r>
      <w:r>
        <w:rPr>
          <w:sz w:val="18"/>
          <w:szCs w:val="18"/>
          <w:lang w:val="en-US"/>
        </w:rPr>
        <w:t>the</w:t>
      </w:r>
      <w:r w:rsidRPr="00604717">
        <w:rPr>
          <w:sz w:val="18"/>
          <w:szCs w:val="18"/>
          <w:lang w:val="bg-BG"/>
        </w:rPr>
        <w:t xml:space="preserve"> </w:t>
      </w:r>
      <w:r w:rsidRPr="00773C45">
        <w:rPr>
          <w:sz w:val="18"/>
          <w:szCs w:val="18"/>
        </w:rPr>
        <w:t>CABMAA</w:t>
      </w:r>
      <w:r w:rsidRPr="00604717">
        <w:rPr>
          <w:sz w:val="18"/>
          <w:szCs w:val="18"/>
          <w:lang w:val="bg-BG"/>
        </w:rPr>
        <w:t xml:space="preserve"> 1958</w:t>
      </w:r>
      <w:r w:rsidRPr="0052149E">
        <w:rPr>
          <w:i/>
          <w:sz w:val="18"/>
          <w:szCs w:val="18"/>
          <w:lang w:val="bg-BG"/>
        </w:rPr>
        <w:t xml:space="preserve"> </w:t>
      </w:r>
      <w:r w:rsidRPr="00604717">
        <w:rPr>
          <w:i/>
          <w:color w:val="3333FF"/>
          <w:sz w:val="18"/>
          <w:szCs w:val="18"/>
          <w:lang w:val="bg-BG"/>
        </w:rPr>
        <w:t>(</w:t>
      </w:r>
      <w:hyperlink r:id="rId161" w:history="1">
        <w:r w:rsidRPr="0052149E">
          <w:rPr>
            <w:rStyle w:val="Hyperlink"/>
            <w:i/>
            <w:sz w:val="18"/>
            <w:szCs w:val="18"/>
            <w:lang w:val="bg-BG"/>
          </w:rPr>
          <w:t>Закон за борба с противообществените прояви на малолетните и непълнолетните</w:t>
        </w:r>
      </w:hyperlink>
      <w:r w:rsidRPr="00604717">
        <w:rPr>
          <w:i/>
          <w:color w:val="3333FF"/>
          <w:sz w:val="18"/>
          <w:szCs w:val="18"/>
          <w:lang w:val="bg-BG"/>
        </w:rPr>
        <w:t>)</w:t>
      </w:r>
      <w:r w:rsidRPr="0052149E">
        <w:rPr>
          <w:sz w:val="18"/>
          <w:szCs w:val="18"/>
          <w:lang w:val="bg-BG"/>
        </w:rPr>
        <w:t>.</w:t>
      </w:r>
      <w:proofErr w:type="gramEnd"/>
    </w:p>
  </w:footnote>
  <w:footnote w:id="269">
    <w:p w:rsidR="00726B6C" w:rsidRPr="0052149E" w:rsidRDefault="00726B6C" w:rsidP="00AC7914">
      <w:pPr>
        <w:pStyle w:val="FootnoteText"/>
        <w:spacing w:after="0"/>
        <w:jc w:val="both"/>
        <w:rPr>
          <w:lang w:val="bg-BG"/>
        </w:rPr>
      </w:pPr>
      <w:r>
        <w:rPr>
          <w:rStyle w:val="a"/>
        </w:rPr>
        <w:footnoteRef/>
      </w:r>
      <w:proofErr w:type="gramStart"/>
      <w:r w:rsidRPr="00036800">
        <w:t>Article</w:t>
      </w:r>
      <w:r w:rsidRPr="0052149E">
        <w:rPr>
          <w:lang w:val="bg-BG"/>
        </w:rPr>
        <w:t xml:space="preserve"> </w:t>
      </w:r>
      <w:r w:rsidRPr="0052149E">
        <w:rPr>
          <w:lang w:val="bg-BG"/>
        </w:rPr>
        <w:t xml:space="preserve">13 </w:t>
      </w:r>
      <w:r w:rsidRPr="00036800">
        <w:t>of</w:t>
      </w:r>
      <w:r w:rsidRPr="0052149E">
        <w:rPr>
          <w:lang w:val="bg-BG"/>
        </w:rPr>
        <w:t xml:space="preserve"> </w:t>
      </w:r>
      <w:r>
        <w:rPr>
          <w:lang w:val="en-US"/>
        </w:rPr>
        <w:t>the</w:t>
      </w:r>
      <w:r w:rsidRPr="00604717">
        <w:rPr>
          <w:lang w:val="bg-BG"/>
        </w:rPr>
        <w:t xml:space="preserve"> </w:t>
      </w:r>
      <w:r w:rsidRPr="00036800">
        <w:t>CABMAA</w:t>
      </w:r>
      <w:r w:rsidRPr="00604717">
        <w:rPr>
          <w:lang w:val="bg-BG"/>
        </w:rPr>
        <w:t xml:space="preserve"> </w:t>
      </w:r>
      <w:r w:rsidRPr="00085E1C">
        <w:rPr>
          <w:lang w:val="bg-BG"/>
        </w:rPr>
        <w:t>1958</w:t>
      </w:r>
      <w:r w:rsidRPr="0052149E">
        <w:rPr>
          <w:i/>
          <w:lang w:val="bg-BG"/>
        </w:rPr>
        <w:t xml:space="preserve"> </w:t>
      </w:r>
      <w:r w:rsidRPr="00604717">
        <w:rPr>
          <w:i/>
          <w:color w:val="3333FF"/>
          <w:lang w:val="bg-BG"/>
        </w:rPr>
        <w:t>(</w:t>
      </w:r>
      <w:hyperlink r:id="rId162" w:history="1">
        <w:r w:rsidRPr="0052149E">
          <w:rPr>
            <w:rStyle w:val="Hyperlink"/>
            <w:i/>
            <w:lang w:val="bg-BG"/>
          </w:rPr>
          <w:t>Закон за борба с противообществените прояви на малолетните и непълнолетните</w:t>
        </w:r>
      </w:hyperlink>
      <w:r w:rsidRPr="00604717">
        <w:rPr>
          <w:i/>
          <w:color w:val="3333FF"/>
          <w:lang w:val="bg-BG"/>
        </w:rPr>
        <w:t>)</w:t>
      </w:r>
      <w:r w:rsidRPr="0052149E">
        <w:rPr>
          <w:lang w:val="bg-BG"/>
        </w:rPr>
        <w:t>.</w:t>
      </w:r>
      <w:proofErr w:type="gramEnd"/>
    </w:p>
  </w:footnote>
  <w:footnote w:id="270">
    <w:p w:rsidR="00726B6C" w:rsidRPr="00C318B4" w:rsidRDefault="00726B6C" w:rsidP="00AC7914">
      <w:pPr>
        <w:pStyle w:val="FootnoteText"/>
        <w:spacing w:after="0"/>
        <w:jc w:val="both"/>
        <w:rPr>
          <w:lang w:val="en-US"/>
        </w:rPr>
      </w:pPr>
      <w:r>
        <w:rPr>
          <w:rStyle w:val="FootnoteReference"/>
        </w:rPr>
        <w:footnoteRef/>
      </w:r>
      <w:r w:rsidRPr="00372F7C">
        <w:rPr>
          <w:lang w:val="bg-BG"/>
        </w:rPr>
        <w:t xml:space="preserve"> </w:t>
      </w:r>
      <w:proofErr w:type="gramStart"/>
      <w:r>
        <w:rPr>
          <w:lang w:val="en-US"/>
        </w:rPr>
        <w:t>Articles</w:t>
      </w:r>
      <w:r w:rsidRPr="0052149E">
        <w:rPr>
          <w:lang w:val="bg-BG"/>
        </w:rPr>
        <w:t xml:space="preserve"> </w:t>
      </w:r>
      <w:r w:rsidRPr="0052149E">
        <w:rPr>
          <w:lang w:val="bg-BG"/>
        </w:rPr>
        <w:t xml:space="preserve">24 </w:t>
      </w:r>
      <w:r>
        <w:rPr>
          <w:lang w:val="en-US"/>
        </w:rPr>
        <w:t>and</w:t>
      </w:r>
      <w:r w:rsidRPr="00604717">
        <w:rPr>
          <w:lang w:val="bg-BG"/>
        </w:rPr>
        <w:t xml:space="preserve"> </w:t>
      </w:r>
      <w:r w:rsidRPr="0052149E">
        <w:rPr>
          <w:lang w:val="bg-BG"/>
        </w:rPr>
        <w:t>24</w:t>
      </w:r>
      <w:proofErr w:type="spellStart"/>
      <w:r>
        <w:t>a</w:t>
      </w:r>
      <w:proofErr w:type="spellEnd"/>
      <w:r w:rsidRPr="0052149E">
        <w:rPr>
          <w:lang w:val="bg-BG"/>
        </w:rPr>
        <w:t xml:space="preserve"> </w:t>
      </w:r>
      <w:r w:rsidRPr="00036800">
        <w:t>of</w:t>
      </w:r>
      <w:r w:rsidRPr="0052149E">
        <w:rPr>
          <w:lang w:val="bg-BG"/>
        </w:rPr>
        <w:t xml:space="preserve"> </w:t>
      </w:r>
      <w:r>
        <w:rPr>
          <w:lang w:val="en-US"/>
        </w:rPr>
        <w:t>the</w:t>
      </w:r>
      <w:r w:rsidRPr="00604717">
        <w:rPr>
          <w:lang w:val="bg-BG"/>
        </w:rPr>
        <w:t xml:space="preserve"> </w:t>
      </w:r>
      <w:r w:rsidRPr="00036800">
        <w:t>CABMAA</w:t>
      </w:r>
      <w:r w:rsidRPr="00604717">
        <w:rPr>
          <w:lang w:val="bg-BG"/>
        </w:rPr>
        <w:t xml:space="preserve"> </w:t>
      </w:r>
      <w:r w:rsidRPr="00085E1C">
        <w:rPr>
          <w:lang w:val="bg-BG"/>
        </w:rPr>
        <w:t>1958</w:t>
      </w:r>
      <w:r w:rsidRPr="0052149E">
        <w:rPr>
          <w:i/>
          <w:lang w:val="bg-BG"/>
        </w:rPr>
        <w:t xml:space="preserve"> </w:t>
      </w:r>
      <w:r w:rsidRPr="00604717">
        <w:rPr>
          <w:i/>
          <w:color w:val="3333FF"/>
          <w:lang w:val="bg-BG"/>
        </w:rPr>
        <w:t>(</w:t>
      </w:r>
      <w:hyperlink r:id="rId163" w:history="1">
        <w:r w:rsidRPr="0052149E">
          <w:rPr>
            <w:rStyle w:val="Hyperlink"/>
            <w:i/>
            <w:lang w:val="bg-BG"/>
          </w:rPr>
          <w:t>Закон за борба с противообществените прояви на малолетните и непълнолетните</w:t>
        </w:r>
      </w:hyperlink>
      <w:r w:rsidRPr="00604717">
        <w:rPr>
          <w:i/>
          <w:color w:val="3333FF"/>
          <w:lang w:val="bg-BG"/>
        </w:rPr>
        <w:t>)</w:t>
      </w:r>
      <w:r w:rsidRPr="0052149E">
        <w:rPr>
          <w:lang w:val="bg-BG"/>
        </w:rPr>
        <w:t>.</w:t>
      </w:r>
      <w:proofErr w:type="gramEnd"/>
      <w:r w:rsidRPr="0052149E">
        <w:rPr>
          <w:lang w:val="bg-BG"/>
        </w:rPr>
        <w:t xml:space="preserve"> </w:t>
      </w:r>
      <w:r>
        <w:t>The rule does not provide information on who can be</w:t>
      </w:r>
      <w:r w:rsidRPr="00C318B4">
        <w:rPr>
          <w:i/>
        </w:rPr>
        <w:t xml:space="preserve"> </w:t>
      </w:r>
      <w:r>
        <w:rPr>
          <w:i/>
        </w:rPr>
        <w:t>‘</w:t>
      </w:r>
      <w:r w:rsidRPr="00604717">
        <w:t xml:space="preserve">a person who </w:t>
      </w:r>
      <w:r w:rsidRPr="00604717">
        <w:rPr>
          <w:rStyle w:val="newdocreference"/>
        </w:rPr>
        <w:t>protects the child’s rights and interest</w:t>
      </w:r>
      <w:r w:rsidRPr="00604717">
        <w:rPr>
          <w:rStyle w:val="newdocreference"/>
          <w:lang w:val="en-US"/>
        </w:rPr>
        <w:t>s</w:t>
      </w:r>
      <w:r>
        <w:rPr>
          <w:rStyle w:val="newdocreference"/>
          <w:i/>
          <w:lang w:val="en-US"/>
        </w:rPr>
        <w:t>’</w:t>
      </w:r>
      <w:r>
        <w:rPr>
          <w:rStyle w:val="newdocreference"/>
          <w:lang w:val="en-US"/>
        </w:rPr>
        <w:t>. No other rules have been identified. In available court decisions ‘</w:t>
      </w:r>
      <w:r w:rsidRPr="00604717">
        <w:rPr>
          <w:rStyle w:val="newdocreference"/>
          <w:lang w:val="en-US"/>
        </w:rPr>
        <w:t xml:space="preserve">a person who </w:t>
      </w:r>
      <w:r w:rsidRPr="00604717">
        <w:rPr>
          <w:rStyle w:val="newdocreference"/>
        </w:rPr>
        <w:t>protects the child’s rights and interest</w:t>
      </w:r>
      <w:r w:rsidRPr="00604717">
        <w:rPr>
          <w:rStyle w:val="newdocreference"/>
          <w:lang w:val="en-US"/>
        </w:rPr>
        <w:t>s</w:t>
      </w:r>
      <w:r>
        <w:rPr>
          <w:rStyle w:val="newdocreference"/>
          <w:i/>
          <w:lang w:val="en-US"/>
        </w:rPr>
        <w:t xml:space="preserve">’ </w:t>
      </w:r>
      <w:r w:rsidRPr="00C318B4">
        <w:rPr>
          <w:rStyle w:val="newdocreference"/>
          <w:lang w:val="en-US"/>
        </w:rPr>
        <w:t>is</w:t>
      </w:r>
      <w:r>
        <w:rPr>
          <w:rStyle w:val="newdocreference"/>
          <w:lang w:val="en-US"/>
        </w:rPr>
        <w:t xml:space="preserve"> mentioned as a child’s lawyer – without information on who appointed him/her. </w:t>
      </w:r>
    </w:p>
  </w:footnote>
  <w:footnote w:id="271">
    <w:p w:rsidR="00726B6C" w:rsidRPr="00036800" w:rsidRDefault="00726B6C" w:rsidP="00AC7914">
      <w:pPr>
        <w:pStyle w:val="FootnoteText"/>
        <w:spacing w:after="0"/>
        <w:rPr>
          <w:lang w:val="en-US"/>
        </w:rPr>
      </w:pPr>
      <w:r>
        <w:rPr>
          <w:rStyle w:val="FootnoteReference"/>
        </w:rPr>
        <w:footnoteRef/>
      </w:r>
      <w:r>
        <w:t xml:space="preserve"> </w:t>
      </w:r>
      <w:proofErr w:type="gramStart"/>
      <w:r w:rsidRPr="00036800">
        <w:t xml:space="preserve">Article </w:t>
      </w:r>
      <w:r>
        <w:t>24a</w:t>
      </w:r>
      <w:r w:rsidRPr="00036800">
        <w:t xml:space="preserve"> of </w:t>
      </w:r>
      <w:r>
        <w:t xml:space="preserve">the </w:t>
      </w:r>
      <w:r w:rsidRPr="00036800">
        <w:t>CABMAA</w:t>
      </w:r>
      <w:r w:rsidRPr="00036800">
        <w:rPr>
          <w:i/>
        </w:rPr>
        <w:t xml:space="preserve"> </w:t>
      </w:r>
      <w:r w:rsidRPr="00085E1C">
        <w:rPr>
          <w:lang w:val="bg-BG"/>
        </w:rPr>
        <w:t>1958</w:t>
      </w:r>
      <w:r w:rsidRPr="00036800">
        <w:rPr>
          <w:i/>
        </w:rPr>
        <w:t xml:space="preserve"> </w:t>
      </w:r>
      <w:r w:rsidRPr="00604717">
        <w:rPr>
          <w:i/>
          <w:color w:val="3333FF"/>
        </w:rPr>
        <w:t>(</w:t>
      </w:r>
      <w:proofErr w:type="spellStart"/>
      <w:r w:rsidR="00A37835">
        <w:fldChar w:fldCharType="begin"/>
      </w:r>
      <w:r w:rsidR="00A37835">
        <w:instrText xml:space="preserve"> HYPERLINK "http://www.lex.bg/bg/laws/ldoc/2123897345" </w:instrText>
      </w:r>
      <w:r w:rsidR="00A37835">
        <w:fldChar w:fldCharType="separate"/>
      </w:r>
      <w:r w:rsidRPr="00663F30">
        <w:rPr>
          <w:rStyle w:val="Hyperlink"/>
          <w:i/>
        </w:rPr>
        <w:t>Закон</w:t>
      </w:r>
      <w:proofErr w:type="spellEnd"/>
      <w:r w:rsidRPr="00663F30">
        <w:rPr>
          <w:rStyle w:val="Hyperlink"/>
          <w:i/>
        </w:rPr>
        <w:t xml:space="preserve"> </w:t>
      </w:r>
      <w:proofErr w:type="spellStart"/>
      <w:r w:rsidRPr="00663F30">
        <w:rPr>
          <w:rStyle w:val="Hyperlink"/>
          <w:i/>
        </w:rPr>
        <w:t>за</w:t>
      </w:r>
      <w:proofErr w:type="spellEnd"/>
      <w:r w:rsidRPr="00663F30">
        <w:rPr>
          <w:rStyle w:val="Hyperlink"/>
          <w:i/>
        </w:rPr>
        <w:t xml:space="preserve"> </w:t>
      </w:r>
      <w:proofErr w:type="spellStart"/>
      <w:r w:rsidRPr="00663F30">
        <w:rPr>
          <w:rStyle w:val="Hyperlink"/>
          <w:i/>
        </w:rPr>
        <w:t>борба</w:t>
      </w:r>
      <w:proofErr w:type="spellEnd"/>
      <w:r w:rsidRPr="00663F30">
        <w:rPr>
          <w:rStyle w:val="Hyperlink"/>
          <w:i/>
        </w:rPr>
        <w:t xml:space="preserve"> с </w:t>
      </w:r>
      <w:proofErr w:type="spellStart"/>
      <w:r w:rsidRPr="00663F30">
        <w:rPr>
          <w:rStyle w:val="Hyperlink"/>
          <w:i/>
        </w:rPr>
        <w:t>противообществените</w:t>
      </w:r>
      <w:proofErr w:type="spellEnd"/>
      <w:r w:rsidRPr="00663F30">
        <w:rPr>
          <w:rStyle w:val="Hyperlink"/>
          <w:i/>
        </w:rPr>
        <w:t xml:space="preserve"> </w:t>
      </w:r>
      <w:proofErr w:type="spellStart"/>
      <w:r w:rsidRPr="00663F30">
        <w:rPr>
          <w:rStyle w:val="Hyperlink"/>
          <w:i/>
        </w:rPr>
        <w:t>прояви</w:t>
      </w:r>
      <w:proofErr w:type="spellEnd"/>
      <w:r w:rsidRPr="00663F30">
        <w:rPr>
          <w:rStyle w:val="Hyperlink"/>
          <w:i/>
        </w:rPr>
        <w:t xml:space="preserve"> </w:t>
      </w:r>
      <w:proofErr w:type="spellStart"/>
      <w:r w:rsidRPr="00663F30">
        <w:rPr>
          <w:rStyle w:val="Hyperlink"/>
          <w:i/>
        </w:rPr>
        <w:t>на</w:t>
      </w:r>
      <w:proofErr w:type="spellEnd"/>
      <w:r w:rsidRPr="00663F30">
        <w:rPr>
          <w:rStyle w:val="Hyperlink"/>
          <w:i/>
        </w:rPr>
        <w:t xml:space="preserve"> </w:t>
      </w:r>
      <w:proofErr w:type="spellStart"/>
      <w:r w:rsidRPr="00663F30">
        <w:rPr>
          <w:rStyle w:val="Hyperlink"/>
          <w:i/>
        </w:rPr>
        <w:t>малолетните</w:t>
      </w:r>
      <w:proofErr w:type="spellEnd"/>
      <w:r w:rsidRPr="00663F30">
        <w:rPr>
          <w:rStyle w:val="Hyperlink"/>
          <w:i/>
        </w:rPr>
        <w:t xml:space="preserve"> и </w:t>
      </w:r>
      <w:proofErr w:type="spellStart"/>
      <w:r w:rsidRPr="00663F30">
        <w:rPr>
          <w:rStyle w:val="Hyperlink"/>
          <w:i/>
        </w:rPr>
        <w:t>непълнолетните</w:t>
      </w:r>
      <w:proofErr w:type="spellEnd"/>
      <w:r w:rsidR="00A37835">
        <w:rPr>
          <w:rStyle w:val="Hyperlink"/>
          <w:i/>
        </w:rPr>
        <w:fldChar w:fldCharType="end"/>
      </w:r>
      <w:r w:rsidRPr="00604717">
        <w:rPr>
          <w:i/>
          <w:color w:val="3333FF"/>
        </w:rPr>
        <w:t>)</w:t>
      </w:r>
      <w:r>
        <w:t>.</w:t>
      </w:r>
      <w:proofErr w:type="gramEnd"/>
    </w:p>
  </w:footnote>
  <w:footnote w:id="272">
    <w:p w:rsidR="00726B6C" w:rsidRPr="000D323B" w:rsidRDefault="00726B6C" w:rsidP="00AC7914">
      <w:pPr>
        <w:pStyle w:val="Default"/>
        <w:rPr>
          <w:lang w:val="en-US"/>
        </w:rPr>
      </w:pPr>
      <w:r w:rsidRPr="000D323B">
        <w:rPr>
          <w:color w:val="auto"/>
          <w:sz w:val="18"/>
          <w:szCs w:val="18"/>
          <w:vertAlign w:val="superscript"/>
          <w:lang w:eastAsia="x-none"/>
        </w:rPr>
        <w:footnoteRef/>
      </w:r>
      <w:r w:rsidRPr="000D323B">
        <w:rPr>
          <w:rFonts w:cs="Times New Roman"/>
          <w:color w:val="auto"/>
          <w:sz w:val="18"/>
          <w:szCs w:val="18"/>
          <w:lang w:eastAsia="x-none"/>
        </w:rPr>
        <w:t xml:space="preserve"> In the same direction is the Conclusion observation for Bulgaria, accepted on the 48 session of the Committee of the rights of the child. P. 68 (d) states: “[…] the deprivation of liberty is not used as a means of last resort”</w:t>
      </w:r>
      <w:r>
        <w:rPr>
          <w:rFonts w:cs="Times New Roman"/>
          <w:color w:val="auto"/>
          <w:sz w:val="18"/>
          <w:szCs w:val="18"/>
          <w:lang w:eastAsia="x-none"/>
        </w:rPr>
        <w:t xml:space="preserve"> There were several changes in the law after the observation; there is no change in this direction.</w:t>
      </w:r>
    </w:p>
  </w:footnote>
  <w:footnote w:id="273">
    <w:p w:rsidR="00726B6C" w:rsidRPr="006F16E8" w:rsidRDefault="00726B6C" w:rsidP="00AC7914">
      <w:pPr>
        <w:pStyle w:val="FootnoteText"/>
        <w:spacing w:after="0"/>
        <w:jc w:val="both"/>
        <w:rPr>
          <w:lang w:val="bg-BG"/>
        </w:rPr>
      </w:pPr>
      <w:r>
        <w:rPr>
          <w:rStyle w:val="FootnoteReference"/>
        </w:rPr>
        <w:footnoteRef/>
      </w:r>
      <w:proofErr w:type="gramStart"/>
      <w:r w:rsidRPr="00337ABB">
        <w:t xml:space="preserve">Article </w:t>
      </w:r>
      <w:r w:rsidRPr="006F16E8">
        <w:rPr>
          <w:lang w:val="bg-BG"/>
        </w:rPr>
        <w:t>30</w:t>
      </w:r>
      <w:r>
        <w:t xml:space="preserve"> of </w:t>
      </w:r>
      <w:r>
        <w:rPr>
          <w:lang w:val="en-US"/>
        </w:rPr>
        <w:t>the</w:t>
      </w:r>
      <w:r w:rsidRPr="00604717">
        <w:rPr>
          <w:lang w:val="bg-BG"/>
        </w:rPr>
        <w:t xml:space="preserve"> </w:t>
      </w:r>
      <w:r w:rsidRPr="00337ABB">
        <w:t>CABMAA</w:t>
      </w:r>
      <w:r w:rsidRPr="00604717">
        <w:rPr>
          <w:lang w:val="bg-BG"/>
        </w:rPr>
        <w:t xml:space="preserve"> </w:t>
      </w:r>
      <w:r w:rsidRPr="00085E1C">
        <w:rPr>
          <w:lang w:val="bg-BG"/>
        </w:rPr>
        <w:t>1958</w:t>
      </w:r>
      <w:r>
        <w:rPr>
          <w:i/>
        </w:rPr>
        <w:t xml:space="preserve"> </w:t>
      </w:r>
      <w:r w:rsidRPr="00604717">
        <w:rPr>
          <w:i/>
          <w:color w:val="3333FF"/>
        </w:rPr>
        <w:t>(</w:t>
      </w:r>
      <w:proofErr w:type="spellStart"/>
      <w:r w:rsidR="00A37835">
        <w:fldChar w:fldCharType="begin"/>
      </w:r>
      <w:r w:rsidR="00A37835">
        <w:instrText xml:space="preserve"> HYPERLINK "http://www.lex.bg/bg/laws/ldoc/2123897345" </w:instrText>
      </w:r>
      <w:r w:rsidR="00A37835">
        <w:fldChar w:fldCharType="separate"/>
      </w:r>
      <w:r w:rsidRPr="00663F30">
        <w:rPr>
          <w:rStyle w:val="Hyperlink"/>
          <w:i/>
        </w:rPr>
        <w:t>Закон</w:t>
      </w:r>
      <w:proofErr w:type="spellEnd"/>
      <w:r w:rsidRPr="00663F30">
        <w:rPr>
          <w:rStyle w:val="Hyperlink"/>
          <w:i/>
        </w:rPr>
        <w:t xml:space="preserve"> </w:t>
      </w:r>
      <w:proofErr w:type="spellStart"/>
      <w:r w:rsidRPr="00663F30">
        <w:rPr>
          <w:rStyle w:val="Hyperlink"/>
          <w:i/>
        </w:rPr>
        <w:t>за</w:t>
      </w:r>
      <w:proofErr w:type="spellEnd"/>
      <w:r w:rsidRPr="00663F30">
        <w:rPr>
          <w:rStyle w:val="Hyperlink"/>
          <w:i/>
        </w:rPr>
        <w:t xml:space="preserve"> </w:t>
      </w:r>
      <w:proofErr w:type="spellStart"/>
      <w:r w:rsidRPr="00663F30">
        <w:rPr>
          <w:rStyle w:val="Hyperlink"/>
          <w:i/>
        </w:rPr>
        <w:t>борба</w:t>
      </w:r>
      <w:proofErr w:type="spellEnd"/>
      <w:r w:rsidRPr="00663F30">
        <w:rPr>
          <w:rStyle w:val="Hyperlink"/>
          <w:i/>
        </w:rPr>
        <w:t xml:space="preserve"> с </w:t>
      </w:r>
      <w:proofErr w:type="spellStart"/>
      <w:r w:rsidRPr="00663F30">
        <w:rPr>
          <w:rStyle w:val="Hyperlink"/>
          <w:i/>
        </w:rPr>
        <w:t>противообществените</w:t>
      </w:r>
      <w:proofErr w:type="spellEnd"/>
      <w:r w:rsidRPr="00663F30">
        <w:rPr>
          <w:rStyle w:val="Hyperlink"/>
          <w:i/>
        </w:rPr>
        <w:t xml:space="preserve"> </w:t>
      </w:r>
      <w:proofErr w:type="spellStart"/>
      <w:r w:rsidRPr="00663F30">
        <w:rPr>
          <w:rStyle w:val="Hyperlink"/>
          <w:i/>
        </w:rPr>
        <w:t>прояви</w:t>
      </w:r>
      <w:proofErr w:type="spellEnd"/>
      <w:r w:rsidRPr="00663F30">
        <w:rPr>
          <w:rStyle w:val="Hyperlink"/>
          <w:i/>
        </w:rPr>
        <w:t xml:space="preserve"> </w:t>
      </w:r>
      <w:proofErr w:type="spellStart"/>
      <w:r w:rsidRPr="00663F30">
        <w:rPr>
          <w:rStyle w:val="Hyperlink"/>
          <w:i/>
        </w:rPr>
        <w:t>на</w:t>
      </w:r>
      <w:proofErr w:type="spellEnd"/>
      <w:r w:rsidRPr="00663F30">
        <w:rPr>
          <w:rStyle w:val="Hyperlink"/>
          <w:i/>
        </w:rPr>
        <w:t xml:space="preserve"> </w:t>
      </w:r>
      <w:proofErr w:type="spellStart"/>
      <w:r w:rsidRPr="00663F30">
        <w:rPr>
          <w:rStyle w:val="Hyperlink"/>
          <w:i/>
        </w:rPr>
        <w:t>малолетните</w:t>
      </w:r>
      <w:proofErr w:type="spellEnd"/>
      <w:r w:rsidRPr="00663F30">
        <w:rPr>
          <w:rStyle w:val="Hyperlink"/>
          <w:i/>
        </w:rPr>
        <w:t xml:space="preserve"> и </w:t>
      </w:r>
      <w:proofErr w:type="spellStart"/>
      <w:r w:rsidRPr="00663F30">
        <w:rPr>
          <w:rStyle w:val="Hyperlink"/>
          <w:i/>
        </w:rPr>
        <w:t>непълнолетните</w:t>
      </w:r>
      <w:proofErr w:type="spellEnd"/>
      <w:r w:rsidR="00A37835">
        <w:rPr>
          <w:rStyle w:val="Hyperlink"/>
          <w:i/>
        </w:rPr>
        <w:fldChar w:fldCharType="end"/>
      </w:r>
      <w:r w:rsidRPr="00604717">
        <w:rPr>
          <w:i/>
          <w:color w:val="3333FF"/>
        </w:rPr>
        <w:t>)</w:t>
      </w:r>
      <w:r>
        <w:t>.</w:t>
      </w:r>
      <w:proofErr w:type="gramEnd"/>
    </w:p>
  </w:footnote>
  <w:footnote w:id="274">
    <w:p w:rsidR="00726B6C" w:rsidRPr="000D323B" w:rsidRDefault="00726B6C" w:rsidP="00AC7914">
      <w:pPr>
        <w:pStyle w:val="FootnoteText"/>
        <w:spacing w:after="0"/>
        <w:rPr>
          <w:lang w:val="bg-BG"/>
        </w:rPr>
      </w:pPr>
      <w:r w:rsidRPr="00564403">
        <w:rPr>
          <w:rStyle w:val="FootnoteReference"/>
        </w:rPr>
        <w:footnoteRef/>
      </w:r>
      <w:r w:rsidRPr="000D323B">
        <w:rPr>
          <w:lang w:val="bg-BG"/>
        </w:rPr>
        <w:t xml:space="preserve"> </w:t>
      </w:r>
      <w:proofErr w:type="gramStart"/>
      <w:r w:rsidRPr="00564403">
        <w:t>Article</w:t>
      </w:r>
      <w:r w:rsidRPr="000D323B">
        <w:rPr>
          <w:lang w:val="bg-BG"/>
        </w:rPr>
        <w:t xml:space="preserve"> </w:t>
      </w:r>
      <w:r w:rsidRPr="000D323B">
        <w:rPr>
          <w:lang w:val="bg-BG"/>
        </w:rPr>
        <w:t>24</w:t>
      </w:r>
      <w:proofErr w:type="spellStart"/>
      <w:r w:rsidRPr="00564403">
        <w:t>a</w:t>
      </w:r>
      <w:proofErr w:type="spellEnd"/>
      <w:r w:rsidRPr="000D323B">
        <w:rPr>
          <w:lang w:val="bg-BG"/>
        </w:rPr>
        <w:t xml:space="preserve"> </w:t>
      </w:r>
      <w:r w:rsidRPr="00564403">
        <w:t>of</w:t>
      </w:r>
      <w:r w:rsidRPr="000D323B">
        <w:rPr>
          <w:lang w:val="bg-BG"/>
        </w:rPr>
        <w:t xml:space="preserve"> </w:t>
      </w:r>
      <w:r>
        <w:t>the</w:t>
      </w:r>
      <w:r w:rsidRPr="000D323B">
        <w:rPr>
          <w:lang w:val="bg-BG"/>
        </w:rPr>
        <w:t xml:space="preserve"> </w:t>
      </w:r>
      <w:r w:rsidRPr="00564403">
        <w:t>CABMAA</w:t>
      </w:r>
      <w:r w:rsidRPr="000D323B">
        <w:rPr>
          <w:lang w:val="bg-BG"/>
        </w:rPr>
        <w:t xml:space="preserve"> </w:t>
      </w:r>
      <w:r w:rsidRPr="00085E1C">
        <w:rPr>
          <w:lang w:val="bg-BG"/>
        </w:rPr>
        <w:t>1958</w:t>
      </w:r>
      <w:r w:rsidRPr="000D323B">
        <w:rPr>
          <w:i/>
          <w:lang w:val="bg-BG"/>
        </w:rPr>
        <w:t xml:space="preserve"> </w:t>
      </w:r>
      <w:r w:rsidRPr="000D323B">
        <w:rPr>
          <w:i/>
          <w:color w:val="3333FF"/>
          <w:lang w:val="bg-BG"/>
        </w:rPr>
        <w:t>(</w:t>
      </w:r>
      <w:hyperlink r:id="rId164" w:history="1">
        <w:r w:rsidRPr="000D323B">
          <w:rPr>
            <w:rStyle w:val="Hyperlink"/>
            <w:i/>
            <w:lang w:val="bg-BG"/>
          </w:rPr>
          <w:t>Закон за борба с противообществените прояви на малолетните и непълнолетните</w:t>
        </w:r>
      </w:hyperlink>
      <w:r w:rsidRPr="000D323B">
        <w:rPr>
          <w:i/>
          <w:color w:val="3333FF"/>
          <w:lang w:val="bg-BG"/>
        </w:rPr>
        <w:t>)</w:t>
      </w:r>
      <w:r w:rsidRPr="000D323B">
        <w:rPr>
          <w:lang w:val="bg-BG"/>
        </w:rPr>
        <w:t>.</w:t>
      </w:r>
      <w:proofErr w:type="gramEnd"/>
    </w:p>
  </w:footnote>
  <w:footnote w:id="275">
    <w:p w:rsidR="00726B6C" w:rsidRPr="00372F7C" w:rsidRDefault="00726B6C" w:rsidP="00AC7914">
      <w:pPr>
        <w:pStyle w:val="FootnoteText"/>
        <w:spacing w:after="0"/>
        <w:rPr>
          <w:lang w:val="bg-BG"/>
        </w:rPr>
      </w:pPr>
      <w:r w:rsidRPr="00564403">
        <w:rPr>
          <w:rStyle w:val="FootnoteReference"/>
        </w:rPr>
        <w:footnoteRef/>
      </w:r>
      <w:r w:rsidRPr="00372F7C">
        <w:rPr>
          <w:lang w:val="bg-BG"/>
        </w:rPr>
        <w:t xml:space="preserve"> </w:t>
      </w:r>
      <w:proofErr w:type="gramStart"/>
      <w:r w:rsidRPr="00564403">
        <w:t>Article</w:t>
      </w:r>
      <w:r w:rsidRPr="00372F7C">
        <w:rPr>
          <w:lang w:val="bg-BG"/>
        </w:rPr>
        <w:t xml:space="preserve"> </w:t>
      </w:r>
      <w:r w:rsidRPr="00372F7C">
        <w:rPr>
          <w:lang w:val="bg-BG"/>
        </w:rPr>
        <w:t>24</w:t>
      </w:r>
      <w:proofErr w:type="spellStart"/>
      <w:r w:rsidRPr="00564403">
        <w:t>a</w:t>
      </w:r>
      <w:proofErr w:type="spellEnd"/>
      <w:r w:rsidRPr="00372F7C">
        <w:rPr>
          <w:lang w:val="bg-BG"/>
        </w:rPr>
        <w:t xml:space="preserve"> </w:t>
      </w:r>
      <w:r w:rsidRPr="00564403">
        <w:t>of</w:t>
      </w:r>
      <w:r w:rsidRPr="00372F7C">
        <w:rPr>
          <w:lang w:val="bg-BG"/>
        </w:rPr>
        <w:t xml:space="preserve"> </w:t>
      </w:r>
      <w:r>
        <w:t>the</w:t>
      </w:r>
      <w:r w:rsidRPr="00372F7C">
        <w:rPr>
          <w:lang w:val="bg-BG"/>
        </w:rPr>
        <w:t xml:space="preserve"> </w:t>
      </w:r>
      <w:r w:rsidRPr="00564403">
        <w:t>CABMAA</w:t>
      </w:r>
      <w:r w:rsidRPr="00085E1C">
        <w:rPr>
          <w:lang w:val="bg-BG"/>
        </w:rPr>
        <w:t>1958</w:t>
      </w:r>
      <w:r w:rsidRPr="00372F7C">
        <w:rPr>
          <w:i/>
          <w:lang w:val="bg-BG"/>
        </w:rPr>
        <w:t xml:space="preserve"> </w:t>
      </w:r>
      <w:r w:rsidRPr="00372F7C">
        <w:rPr>
          <w:i/>
          <w:color w:val="3333FF"/>
          <w:lang w:val="bg-BG"/>
        </w:rPr>
        <w:t>(</w:t>
      </w:r>
      <w:hyperlink r:id="rId165" w:history="1">
        <w:r w:rsidRPr="00372F7C">
          <w:rPr>
            <w:rStyle w:val="Hyperlink"/>
            <w:i/>
            <w:lang w:val="bg-BG"/>
          </w:rPr>
          <w:t>Закон за борба с противообществените прояви на малолетните и непълнолетните</w:t>
        </w:r>
      </w:hyperlink>
      <w:r w:rsidRPr="00372F7C">
        <w:rPr>
          <w:i/>
          <w:color w:val="3333FF"/>
          <w:lang w:val="bg-BG"/>
        </w:rPr>
        <w:t>)</w:t>
      </w:r>
      <w:r w:rsidRPr="00372F7C">
        <w:rPr>
          <w:lang w:val="bg-BG"/>
        </w:rPr>
        <w:t>.</w:t>
      </w:r>
      <w:proofErr w:type="gramEnd"/>
    </w:p>
  </w:footnote>
  <w:footnote w:id="276">
    <w:p w:rsidR="00726B6C" w:rsidRPr="00372F7C" w:rsidRDefault="00726B6C" w:rsidP="00AC7914">
      <w:pPr>
        <w:pStyle w:val="FootnoteText"/>
        <w:spacing w:after="0"/>
        <w:rPr>
          <w:lang w:val="bg-BG"/>
        </w:rPr>
      </w:pPr>
      <w:r>
        <w:rPr>
          <w:rStyle w:val="FootnoteReference"/>
        </w:rPr>
        <w:footnoteRef/>
      </w:r>
      <w:r w:rsidRPr="00372F7C">
        <w:rPr>
          <w:lang w:val="bg-BG"/>
        </w:rPr>
        <w:t xml:space="preserve"> </w:t>
      </w:r>
      <w:proofErr w:type="gramStart"/>
      <w:r w:rsidRPr="00564403">
        <w:t>Article</w:t>
      </w:r>
      <w:r w:rsidRPr="00372F7C">
        <w:rPr>
          <w:lang w:val="bg-BG"/>
        </w:rPr>
        <w:t xml:space="preserve"> </w:t>
      </w:r>
      <w:r w:rsidRPr="00372F7C">
        <w:rPr>
          <w:lang w:val="bg-BG"/>
        </w:rPr>
        <w:t>24</w:t>
      </w:r>
      <w:r>
        <w:t>b</w:t>
      </w:r>
      <w:r w:rsidRPr="00372F7C">
        <w:rPr>
          <w:lang w:val="bg-BG"/>
        </w:rPr>
        <w:t xml:space="preserve"> </w:t>
      </w:r>
      <w:r w:rsidRPr="00564403">
        <w:t>of</w:t>
      </w:r>
      <w:r w:rsidRPr="00372F7C">
        <w:rPr>
          <w:lang w:val="bg-BG"/>
        </w:rPr>
        <w:t xml:space="preserve"> </w:t>
      </w:r>
      <w:r>
        <w:t>the</w:t>
      </w:r>
      <w:r w:rsidRPr="00372F7C">
        <w:rPr>
          <w:lang w:val="bg-BG"/>
        </w:rPr>
        <w:t xml:space="preserve"> </w:t>
      </w:r>
      <w:r w:rsidRPr="00564403">
        <w:t>CABMAA</w:t>
      </w:r>
      <w:r w:rsidRPr="00085E1C">
        <w:rPr>
          <w:lang w:val="bg-BG"/>
        </w:rPr>
        <w:t>1958</w:t>
      </w:r>
      <w:r w:rsidRPr="00372F7C">
        <w:rPr>
          <w:i/>
          <w:lang w:val="bg-BG"/>
        </w:rPr>
        <w:t xml:space="preserve"> </w:t>
      </w:r>
      <w:r w:rsidRPr="00372F7C">
        <w:rPr>
          <w:i/>
          <w:color w:val="3333FF"/>
          <w:lang w:val="bg-BG"/>
        </w:rPr>
        <w:t>(</w:t>
      </w:r>
      <w:hyperlink r:id="rId166" w:history="1">
        <w:r w:rsidRPr="00372F7C">
          <w:rPr>
            <w:rStyle w:val="Hyperlink"/>
            <w:i/>
            <w:lang w:val="bg-BG"/>
          </w:rPr>
          <w:t>Закон за борба с противообществените прояви на малолетните и непълнолетните</w:t>
        </w:r>
      </w:hyperlink>
      <w:r w:rsidRPr="00372F7C">
        <w:rPr>
          <w:i/>
          <w:color w:val="3333FF"/>
          <w:lang w:val="bg-BG"/>
        </w:rPr>
        <w:t>)</w:t>
      </w:r>
      <w:r w:rsidRPr="00372F7C">
        <w:rPr>
          <w:lang w:val="bg-BG"/>
        </w:rPr>
        <w:t>.</w:t>
      </w:r>
      <w:proofErr w:type="gramEnd"/>
    </w:p>
  </w:footnote>
  <w:footnote w:id="277">
    <w:p w:rsidR="00726B6C" w:rsidRPr="001A7E71" w:rsidRDefault="00726B6C" w:rsidP="00AC7914">
      <w:pPr>
        <w:pStyle w:val="FootnoteText"/>
        <w:spacing w:after="0"/>
        <w:rPr>
          <w:lang w:val="bg-BG"/>
        </w:rPr>
      </w:pPr>
      <w:r>
        <w:rPr>
          <w:rStyle w:val="FootnoteReference"/>
        </w:rPr>
        <w:footnoteRef/>
      </w:r>
      <w:r w:rsidRPr="00372F7C">
        <w:rPr>
          <w:lang w:val="bg-BG"/>
        </w:rPr>
        <w:t xml:space="preserve"> </w:t>
      </w:r>
      <w:proofErr w:type="gramStart"/>
      <w:r w:rsidRPr="00564403">
        <w:t>Article</w:t>
      </w:r>
      <w:r w:rsidRPr="00372F7C">
        <w:rPr>
          <w:lang w:val="bg-BG"/>
        </w:rPr>
        <w:t xml:space="preserve"> </w:t>
      </w:r>
      <w:r w:rsidRPr="00372F7C">
        <w:rPr>
          <w:lang w:val="bg-BG"/>
        </w:rPr>
        <w:t xml:space="preserve">19 </w:t>
      </w:r>
      <w:r w:rsidRPr="00564403">
        <w:t>of</w:t>
      </w:r>
      <w:r w:rsidRPr="00372F7C">
        <w:rPr>
          <w:lang w:val="bg-BG"/>
        </w:rPr>
        <w:t xml:space="preserve"> </w:t>
      </w:r>
      <w:r>
        <w:t>the</w:t>
      </w:r>
      <w:r w:rsidRPr="00372F7C">
        <w:rPr>
          <w:lang w:val="bg-BG"/>
        </w:rPr>
        <w:t xml:space="preserve"> </w:t>
      </w:r>
      <w:r w:rsidRPr="00564403">
        <w:t>CABMAA</w:t>
      </w:r>
      <w:r w:rsidRPr="00372F7C">
        <w:rPr>
          <w:lang w:val="bg-BG"/>
        </w:rPr>
        <w:t xml:space="preserve"> 1958</w:t>
      </w:r>
      <w:r w:rsidRPr="00372F7C">
        <w:rPr>
          <w:i/>
          <w:lang w:val="bg-BG"/>
        </w:rPr>
        <w:t xml:space="preserve"> </w:t>
      </w:r>
      <w:r w:rsidRPr="00372F7C">
        <w:rPr>
          <w:i/>
          <w:color w:val="3333FF"/>
          <w:lang w:val="bg-BG"/>
        </w:rPr>
        <w:t>(</w:t>
      </w:r>
      <w:hyperlink r:id="rId167" w:history="1">
        <w:r w:rsidRPr="00372F7C">
          <w:rPr>
            <w:rStyle w:val="Hyperlink"/>
            <w:i/>
            <w:lang w:val="bg-BG"/>
          </w:rPr>
          <w:t>Закон за борба с противообществените прояви на малолетните и непълнолетните</w:t>
        </w:r>
      </w:hyperlink>
      <w:r w:rsidRPr="00372F7C">
        <w:rPr>
          <w:i/>
          <w:color w:val="3333FF"/>
          <w:lang w:val="bg-BG"/>
        </w:rPr>
        <w:t>)</w:t>
      </w:r>
      <w:r w:rsidRPr="00372F7C">
        <w:rPr>
          <w:lang w:val="bg-BG"/>
        </w:rPr>
        <w:t>.</w:t>
      </w:r>
      <w:proofErr w:type="gramEnd"/>
    </w:p>
  </w:footnote>
  <w:footnote w:id="278">
    <w:p w:rsidR="00726B6C" w:rsidRDefault="00726B6C" w:rsidP="00AC7914">
      <w:pPr>
        <w:pStyle w:val="FootnoteText"/>
        <w:spacing w:after="0"/>
        <w:jc w:val="both"/>
        <w:rPr>
          <w:lang w:val="en-US"/>
        </w:rPr>
      </w:pPr>
      <w:r>
        <w:rPr>
          <w:rStyle w:val="a"/>
        </w:rPr>
        <w:footnoteRef/>
      </w:r>
      <w:r>
        <w:t xml:space="preserve"> </w:t>
      </w:r>
      <w:proofErr w:type="gramStart"/>
      <w:r>
        <w:rPr>
          <w:lang w:val="en-US"/>
        </w:rPr>
        <w:t xml:space="preserve">The State Agency for Child Protection; </w:t>
      </w:r>
      <w:r>
        <w:rPr>
          <w:i/>
          <w:lang w:val="en-US"/>
        </w:rPr>
        <w:t>‘Analytical report about the assessment of social pedagogic institutions and correction schools’</w:t>
      </w:r>
      <w:r>
        <w:rPr>
          <w:lang w:val="en-US"/>
        </w:rPr>
        <w:t>, 2009.</w:t>
      </w:r>
      <w:proofErr w:type="gramEnd"/>
    </w:p>
  </w:footnote>
  <w:footnote w:id="279">
    <w:p w:rsidR="00726B6C" w:rsidRPr="00E84E03" w:rsidRDefault="00726B6C" w:rsidP="00AC7914">
      <w:pPr>
        <w:pStyle w:val="FootnoteText"/>
        <w:tabs>
          <w:tab w:val="left" w:pos="0"/>
        </w:tabs>
        <w:spacing w:after="0"/>
        <w:rPr>
          <w:rFonts w:cs="Arial"/>
          <w:lang w:val="bg-BG"/>
        </w:rPr>
      </w:pPr>
      <w:r w:rsidRPr="00E84E03">
        <w:rPr>
          <w:rStyle w:val="FootnoteReference"/>
          <w:rFonts w:cs="Arial"/>
        </w:rPr>
        <w:footnoteRef/>
      </w:r>
      <w:r w:rsidRPr="00E84E03">
        <w:rPr>
          <w:rFonts w:cs="Arial"/>
        </w:rPr>
        <w:t xml:space="preserve"> </w:t>
      </w:r>
      <w:proofErr w:type="gramStart"/>
      <w:r>
        <w:rPr>
          <w:rFonts w:cs="Arial"/>
          <w:lang w:val="en-US"/>
        </w:rPr>
        <w:t xml:space="preserve">The </w:t>
      </w:r>
      <w:r w:rsidRPr="00E84E03">
        <w:rPr>
          <w:rFonts w:cs="Arial"/>
          <w:lang w:val="en-US"/>
        </w:rPr>
        <w:t>Ombudsperson of the Republic</w:t>
      </w:r>
      <w:r w:rsidRPr="00E84E03">
        <w:rPr>
          <w:rFonts w:cs="Arial"/>
          <w:lang w:val="bg-BG"/>
        </w:rPr>
        <w:t xml:space="preserve"> </w:t>
      </w:r>
      <w:r w:rsidRPr="00E84E03">
        <w:rPr>
          <w:rFonts w:cs="Arial"/>
          <w:lang w:val="en-US"/>
        </w:rPr>
        <w:t xml:space="preserve">of Bulgaria, </w:t>
      </w:r>
      <w:r w:rsidRPr="00E84E03">
        <w:rPr>
          <w:rFonts w:cs="Arial"/>
          <w:lang w:val="bg-BG"/>
        </w:rPr>
        <w:t>‘</w:t>
      </w:r>
      <w:r w:rsidRPr="00E84E03">
        <w:rPr>
          <w:rFonts w:cs="Arial"/>
          <w:lang w:val="en-US"/>
        </w:rPr>
        <w:t xml:space="preserve">Annual Report of the Ombudsperson as </w:t>
      </w:r>
      <w:r>
        <w:rPr>
          <w:rFonts w:cs="Arial"/>
          <w:lang w:val="en-US"/>
        </w:rPr>
        <w:t xml:space="preserve">a </w:t>
      </w:r>
      <w:r w:rsidRPr="00E84E03">
        <w:rPr>
          <w:rFonts w:cs="Arial"/>
          <w:lang w:val="en-US"/>
        </w:rPr>
        <w:t>National Preventive Mechanism</w:t>
      </w:r>
      <w:r w:rsidRPr="00E84E03">
        <w:rPr>
          <w:rFonts w:cs="Arial"/>
          <w:lang w:val="bg-BG"/>
        </w:rPr>
        <w:t>’, 2012</w:t>
      </w:r>
      <w:r w:rsidRPr="00E84E03">
        <w:rPr>
          <w:rFonts w:cs="Arial"/>
          <w:lang w:val="en-US"/>
        </w:rPr>
        <w:t xml:space="preserve"> </w:t>
      </w:r>
      <w:r w:rsidRPr="00604717">
        <w:rPr>
          <w:rFonts w:cs="Arial"/>
          <w:color w:val="3333FF"/>
          <w:lang w:val="bg-BG"/>
        </w:rPr>
        <w:t>(</w:t>
      </w:r>
      <w:hyperlink r:id="rId168" w:history="1">
        <w:r w:rsidRPr="00E84E03">
          <w:rPr>
            <w:rStyle w:val="Hyperlink"/>
            <w:rFonts w:cs="Arial"/>
            <w:i/>
            <w:lang w:val="bg-BG"/>
          </w:rPr>
          <w:t>Годишен доклад на Омбудсмана като Национален превантивен механизъм</w:t>
        </w:r>
      </w:hyperlink>
      <w:r w:rsidRPr="00604717">
        <w:rPr>
          <w:rFonts w:cs="Arial"/>
          <w:color w:val="3333FF"/>
          <w:lang w:val="bg-BG"/>
        </w:rPr>
        <w:t>)</w:t>
      </w:r>
      <w:r w:rsidRPr="00E84E03">
        <w:rPr>
          <w:rFonts w:cs="Arial"/>
          <w:lang w:val="bg-BG"/>
        </w:rPr>
        <w:t>.</w:t>
      </w:r>
      <w:proofErr w:type="gramEnd"/>
    </w:p>
  </w:footnote>
  <w:footnote w:id="280">
    <w:p w:rsidR="00726B6C" w:rsidRPr="00375AEA" w:rsidRDefault="00726B6C" w:rsidP="00AC7914">
      <w:pPr>
        <w:pStyle w:val="FootnoteText"/>
        <w:tabs>
          <w:tab w:val="left" w:pos="0"/>
        </w:tabs>
        <w:spacing w:after="0"/>
        <w:rPr>
          <w:rFonts w:ascii="Times New Roman" w:hAnsi="Times New Roman"/>
          <w:sz w:val="20"/>
          <w:lang w:val="bg-BG"/>
        </w:rPr>
      </w:pPr>
      <w:r w:rsidRPr="00E84E03">
        <w:rPr>
          <w:rStyle w:val="FootnoteReference"/>
          <w:rFonts w:cs="Arial"/>
        </w:rPr>
        <w:footnoteRef/>
      </w:r>
      <w:r>
        <w:rPr>
          <w:rFonts w:cs="Arial"/>
          <w:lang w:val="en-US"/>
        </w:rPr>
        <w:t>The</w:t>
      </w:r>
      <w:r w:rsidRPr="00A25643">
        <w:rPr>
          <w:rFonts w:cs="Arial"/>
          <w:lang w:val="bg-BG"/>
        </w:rPr>
        <w:t xml:space="preserve"> </w:t>
      </w:r>
      <w:r w:rsidRPr="00E84E03">
        <w:rPr>
          <w:rFonts w:cs="Arial"/>
          <w:lang w:val="en-US"/>
        </w:rPr>
        <w:t>Ombudsperson</w:t>
      </w:r>
      <w:r w:rsidRPr="00E84E03">
        <w:rPr>
          <w:rFonts w:cs="Arial"/>
          <w:lang w:val="bg-BG"/>
        </w:rPr>
        <w:t xml:space="preserve"> </w:t>
      </w:r>
      <w:r w:rsidRPr="00E84E03">
        <w:rPr>
          <w:rFonts w:cs="Arial"/>
          <w:lang w:val="en-US"/>
        </w:rPr>
        <w:t>of</w:t>
      </w:r>
      <w:r w:rsidRPr="00E84E03">
        <w:rPr>
          <w:rFonts w:cs="Arial"/>
          <w:lang w:val="bg-BG"/>
        </w:rPr>
        <w:t xml:space="preserve"> </w:t>
      </w:r>
      <w:r w:rsidRPr="00E84E03">
        <w:rPr>
          <w:rFonts w:cs="Arial"/>
          <w:lang w:val="en-US"/>
        </w:rPr>
        <w:t>the</w:t>
      </w:r>
      <w:r w:rsidRPr="00E84E03">
        <w:rPr>
          <w:rFonts w:cs="Arial"/>
          <w:lang w:val="bg-BG"/>
        </w:rPr>
        <w:t xml:space="preserve"> </w:t>
      </w:r>
      <w:r w:rsidRPr="00E84E03">
        <w:rPr>
          <w:rFonts w:cs="Arial"/>
          <w:lang w:val="en-US"/>
        </w:rPr>
        <w:t>Republic</w:t>
      </w:r>
      <w:r w:rsidRPr="00E84E03">
        <w:rPr>
          <w:rFonts w:cs="Arial"/>
          <w:lang w:val="bg-BG"/>
        </w:rPr>
        <w:t xml:space="preserve"> </w:t>
      </w:r>
      <w:r w:rsidRPr="00E84E03">
        <w:rPr>
          <w:rFonts w:cs="Arial"/>
          <w:lang w:val="en-US"/>
        </w:rPr>
        <w:t>of</w:t>
      </w:r>
      <w:r w:rsidRPr="00E84E03">
        <w:rPr>
          <w:rFonts w:cs="Arial"/>
          <w:lang w:val="bg-BG"/>
        </w:rPr>
        <w:t xml:space="preserve"> </w:t>
      </w:r>
      <w:r w:rsidRPr="00E84E03">
        <w:rPr>
          <w:rFonts w:cs="Arial"/>
          <w:lang w:val="en-US"/>
        </w:rPr>
        <w:t>Bulgaria</w:t>
      </w:r>
      <w:r w:rsidRPr="00E84E03">
        <w:rPr>
          <w:rFonts w:cs="Arial"/>
          <w:lang w:val="bg-BG"/>
        </w:rPr>
        <w:t>, ‘</w:t>
      </w:r>
      <w:r w:rsidRPr="00E84E03">
        <w:rPr>
          <w:rFonts w:cs="Arial"/>
          <w:lang w:val="en-US"/>
        </w:rPr>
        <w:t>Annual</w:t>
      </w:r>
      <w:r w:rsidRPr="00E84E03">
        <w:rPr>
          <w:rFonts w:cs="Arial"/>
          <w:lang w:val="bg-BG"/>
        </w:rPr>
        <w:t xml:space="preserve"> </w:t>
      </w:r>
      <w:r w:rsidRPr="00E84E03">
        <w:rPr>
          <w:rFonts w:cs="Arial"/>
          <w:lang w:val="en-US"/>
        </w:rPr>
        <w:t>Report</w:t>
      </w:r>
      <w:r w:rsidRPr="00E84E03">
        <w:rPr>
          <w:rFonts w:cs="Arial"/>
          <w:lang w:val="bg-BG"/>
        </w:rPr>
        <w:t xml:space="preserve"> </w:t>
      </w:r>
      <w:r w:rsidRPr="00E84E03">
        <w:rPr>
          <w:rFonts w:cs="Arial"/>
          <w:lang w:val="en-US"/>
        </w:rPr>
        <w:t>of</w:t>
      </w:r>
      <w:r w:rsidRPr="00E84E03">
        <w:rPr>
          <w:rFonts w:cs="Arial"/>
          <w:lang w:val="bg-BG"/>
        </w:rPr>
        <w:t xml:space="preserve"> </w:t>
      </w:r>
      <w:r w:rsidRPr="00E84E03">
        <w:rPr>
          <w:rFonts w:cs="Arial"/>
          <w:lang w:val="en-US"/>
        </w:rPr>
        <w:t>the</w:t>
      </w:r>
      <w:r w:rsidRPr="00E84E03">
        <w:rPr>
          <w:rFonts w:cs="Arial"/>
          <w:lang w:val="bg-BG"/>
        </w:rPr>
        <w:t xml:space="preserve"> </w:t>
      </w:r>
      <w:r w:rsidRPr="00E84E03">
        <w:rPr>
          <w:rFonts w:cs="Arial"/>
          <w:lang w:val="en-US"/>
        </w:rPr>
        <w:t>Ombudsperson</w:t>
      </w:r>
      <w:r w:rsidRPr="00E84E03">
        <w:rPr>
          <w:rFonts w:cs="Arial"/>
          <w:lang w:val="bg-BG"/>
        </w:rPr>
        <w:t xml:space="preserve"> </w:t>
      </w:r>
      <w:r w:rsidRPr="00E84E03">
        <w:rPr>
          <w:rFonts w:cs="Arial"/>
          <w:lang w:val="en-US"/>
        </w:rPr>
        <w:t>as</w:t>
      </w:r>
      <w:r w:rsidRPr="00E84E03">
        <w:rPr>
          <w:rFonts w:cs="Arial"/>
          <w:lang w:val="bg-BG"/>
        </w:rPr>
        <w:t xml:space="preserve"> </w:t>
      </w:r>
      <w:r>
        <w:rPr>
          <w:rFonts w:cs="Arial"/>
          <w:lang w:val="en-US"/>
        </w:rPr>
        <w:t>a</w:t>
      </w:r>
      <w:r w:rsidRPr="00A25643">
        <w:rPr>
          <w:rFonts w:cs="Arial"/>
          <w:lang w:val="bg-BG"/>
        </w:rPr>
        <w:t xml:space="preserve"> </w:t>
      </w:r>
      <w:r w:rsidRPr="00E84E03">
        <w:rPr>
          <w:rFonts w:cs="Arial"/>
          <w:lang w:val="en-US"/>
        </w:rPr>
        <w:t>National</w:t>
      </w:r>
      <w:r w:rsidRPr="00E84E03">
        <w:rPr>
          <w:rFonts w:cs="Arial"/>
          <w:lang w:val="bg-BG"/>
        </w:rPr>
        <w:t xml:space="preserve"> </w:t>
      </w:r>
      <w:r w:rsidRPr="00E84E03">
        <w:rPr>
          <w:rFonts w:cs="Arial"/>
          <w:lang w:val="en-US"/>
        </w:rPr>
        <w:t>Preventive</w:t>
      </w:r>
      <w:r w:rsidRPr="00E84E03">
        <w:rPr>
          <w:rFonts w:cs="Arial"/>
          <w:lang w:val="bg-BG"/>
        </w:rPr>
        <w:t xml:space="preserve"> </w:t>
      </w:r>
      <w:r w:rsidRPr="00E84E03">
        <w:rPr>
          <w:rFonts w:cs="Arial"/>
          <w:lang w:val="en-US"/>
        </w:rPr>
        <w:t>Mechanism</w:t>
      </w:r>
      <w:r w:rsidRPr="00E84E03">
        <w:rPr>
          <w:rFonts w:cs="Arial"/>
          <w:lang w:val="bg-BG"/>
        </w:rPr>
        <w:t>’</w:t>
      </w:r>
      <w:r w:rsidRPr="003E0847">
        <w:rPr>
          <w:rFonts w:cs="Arial"/>
          <w:lang w:val="bg-BG"/>
        </w:rPr>
        <w:t>, 2012</w:t>
      </w:r>
      <w:r w:rsidRPr="00375AEA">
        <w:rPr>
          <w:rFonts w:cs="Arial"/>
          <w:lang w:val="bg-BG"/>
        </w:rPr>
        <w:t xml:space="preserve"> </w:t>
      </w:r>
      <w:r w:rsidRPr="00604717">
        <w:rPr>
          <w:rFonts w:cs="Arial"/>
          <w:color w:val="3333FF"/>
          <w:lang w:val="bg-BG"/>
        </w:rPr>
        <w:t>(</w:t>
      </w:r>
      <w:hyperlink r:id="rId169" w:history="1">
        <w:r w:rsidRPr="003E0847">
          <w:rPr>
            <w:rStyle w:val="Hyperlink"/>
            <w:rFonts w:cs="Arial"/>
            <w:i/>
            <w:lang w:val="bg-BG"/>
          </w:rPr>
          <w:t>Годишен доклад на Омбудсмана като Национален превантивен механизъм</w:t>
        </w:r>
      </w:hyperlink>
      <w:r w:rsidRPr="00604717">
        <w:rPr>
          <w:rFonts w:cs="Arial"/>
          <w:color w:val="3333FF"/>
          <w:lang w:val="bg-BG"/>
        </w:rPr>
        <w:t>)</w:t>
      </w:r>
      <w:r w:rsidRPr="00375AEA">
        <w:rPr>
          <w:rFonts w:cs="Arial"/>
          <w:lang w:val="bg-BG"/>
        </w:rPr>
        <w:t xml:space="preserve">, </w:t>
      </w:r>
      <w:r w:rsidRPr="00CE6C15">
        <w:rPr>
          <w:rFonts w:cs="Arial"/>
          <w:lang w:val="bg-BG"/>
        </w:rPr>
        <w:t>pages 3-4.</w:t>
      </w:r>
    </w:p>
  </w:footnote>
  <w:footnote w:id="281">
    <w:p w:rsidR="00726B6C" w:rsidRPr="005A0798" w:rsidRDefault="00726B6C" w:rsidP="00AC7914">
      <w:pPr>
        <w:pStyle w:val="FootnoteText"/>
        <w:spacing w:after="0"/>
        <w:rPr>
          <w:rFonts w:ascii="Times New Roman" w:hAnsi="Times New Roman"/>
          <w:sz w:val="20"/>
          <w:lang w:val="bg-BG"/>
        </w:rPr>
      </w:pPr>
      <w:r w:rsidRPr="00604717">
        <w:rPr>
          <w:rStyle w:val="FootnoteReference"/>
          <w:rFonts w:cs="Arial"/>
        </w:rPr>
        <w:footnoteRef/>
      </w:r>
      <w:r w:rsidRPr="00604717">
        <w:rPr>
          <w:rFonts w:cs="Arial"/>
          <w:lang w:val="en-US"/>
        </w:rPr>
        <w:t xml:space="preserve"> The </w:t>
      </w:r>
      <w:r w:rsidRPr="00773C45">
        <w:rPr>
          <w:rFonts w:cs="Arial"/>
          <w:lang w:val="en-US"/>
        </w:rPr>
        <w:t>Ombudsperson</w:t>
      </w:r>
      <w:r w:rsidRPr="005A0798">
        <w:rPr>
          <w:rFonts w:cs="Arial"/>
          <w:lang w:val="bg-BG"/>
        </w:rPr>
        <w:t xml:space="preserve"> </w:t>
      </w:r>
      <w:r w:rsidRPr="003E0847">
        <w:rPr>
          <w:rFonts w:cs="Arial"/>
          <w:lang w:val="en-US"/>
        </w:rPr>
        <w:t>of</w:t>
      </w:r>
      <w:r w:rsidRPr="005A0798">
        <w:rPr>
          <w:rFonts w:cs="Arial"/>
          <w:lang w:val="bg-BG"/>
        </w:rPr>
        <w:t xml:space="preserve"> </w:t>
      </w:r>
      <w:r w:rsidRPr="003E0847">
        <w:rPr>
          <w:rFonts w:cs="Arial"/>
          <w:lang w:val="en-US"/>
        </w:rPr>
        <w:t>the</w:t>
      </w:r>
      <w:r w:rsidRPr="005A0798">
        <w:rPr>
          <w:rFonts w:cs="Arial"/>
          <w:lang w:val="bg-BG"/>
        </w:rPr>
        <w:t xml:space="preserve"> </w:t>
      </w:r>
      <w:r w:rsidRPr="003E0847">
        <w:rPr>
          <w:rFonts w:cs="Arial"/>
          <w:lang w:val="en-US"/>
        </w:rPr>
        <w:t>Republic</w:t>
      </w:r>
      <w:r w:rsidRPr="005A0798">
        <w:rPr>
          <w:rFonts w:cs="Arial"/>
          <w:lang w:val="bg-BG"/>
        </w:rPr>
        <w:t xml:space="preserve"> </w:t>
      </w:r>
      <w:r w:rsidRPr="003E0847">
        <w:rPr>
          <w:rFonts w:cs="Arial"/>
          <w:lang w:val="en-US"/>
        </w:rPr>
        <w:t>of</w:t>
      </w:r>
      <w:r w:rsidRPr="005A0798">
        <w:rPr>
          <w:rFonts w:cs="Arial"/>
          <w:lang w:val="bg-BG"/>
        </w:rPr>
        <w:t xml:space="preserve"> </w:t>
      </w:r>
      <w:r w:rsidRPr="003E0847">
        <w:rPr>
          <w:rFonts w:cs="Arial"/>
          <w:lang w:val="en-US"/>
        </w:rPr>
        <w:t>Bulgaria</w:t>
      </w:r>
      <w:r w:rsidRPr="005A0798">
        <w:rPr>
          <w:rFonts w:cs="Arial"/>
          <w:lang w:val="bg-BG"/>
        </w:rPr>
        <w:t xml:space="preserve">, </w:t>
      </w:r>
      <w:r>
        <w:rPr>
          <w:rFonts w:cs="Arial"/>
          <w:lang w:val="en-US"/>
        </w:rPr>
        <w:t>Schedule</w:t>
      </w:r>
      <w:r w:rsidRPr="005A0798">
        <w:rPr>
          <w:rFonts w:cs="Arial"/>
          <w:lang w:val="bg-BG"/>
        </w:rPr>
        <w:t xml:space="preserve"> </w:t>
      </w:r>
      <w:r>
        <w:rPr>
          <w:rFonts w:cs="Arial"/>
          <w:lang w:val="en-US"/>
        </w:rPr>
        <w:t>for</w:t>
      </w:r>
      <w:r w:rsidRPr="005A0798">
        <w:rPr>
          <w:rFonts w:cs="Arial"/>
          <w:lang w:val="bg-BG"/>
        </w:rPr>
        <w:t xml:space="preserve"> </w:t>
      </w:r>
      <w:r>
        <w:rPr>
          <w:rFonts w:cs="Arial"/>
          <w:lang w:val="en-US"/>
        </w:rPr>
        <w:t>visits</w:t>
      </w:r>
      <w:r w:rsidRPr="005A0798">
        <w:rPr>
          <w:rFonts w:cs="Arial"/>
          <w:lang w:val="bg-BG"/>
        </w:rPr>
        <w:t xml:space="preserve"> </w:t>
      </w:r>
      <w:r>
        <w:rPr>
          <w:rFonts w:cs="Arial"/>
          <w:lang w:val="en-US"/>
        </w:rPr>
        <w:t>of</w:t>
      </w:r>
      <w:r w:rsidRPr="005A0798">
        <w:rPr>
          <w:rFonts w:cs="Arial"/>
          <w:lang w:val="bg-BG"/>
        </w:rPr>
        <w:t xml:space="preserve"> </w:t>
      </w:r>
      <w:r>
        <w:rPr>
          <w:rFonts w:cs="Arial"/>
          <w:lang w:val="en-US"/>
        </w:rPr>
        <w:t>the</w:t>
      </w:r>
      <w:r w:rsidRPr="005A0798">
        <w:rPr>
          <w:rFonts w:cs="Arial"/>
          <w:lang w:val="bg-BG"/>
        </w:rPr>
        <w:t xml:space="preserve"> </w:t>
      </w:r>
      <w:r>
        <w:rPr>
          <w:rFonts w:cs="Arial"/>
          <w:lang w:val="en-US"/>
        </w:rPr>
        <w:t>National</w:t>
      </w:r>
      <w:r w:rsidRPr="005A0798">
        <w:rPr>
          <w:rFonts w:cs="Arial"/>
          <w:lang w:val="bg-BG"/>
        </w:rPr>
        <w:t xml:space="preserve"> </w:t>
      </w:r>
      <w:r>
        <w:rPr>
          <w:rFonts w:cs="Arial"/>
          <w:lang w:val="en-US"/>
        </w:rPr>
        <w:t>Preventive</w:t>
      </w:r>
      <w:r w:rsidRPr="005A0798">
        <w:rPr>
          <w:rFonts w:cs="Arial"/>
          <w:lang w:val="bg-BG"/>
        </w:rPr>
        <w:t xml:space="preserve"> </w:t>
      </w:r>
      <w:r>
        <w:rPr>
          <w:rFonts w:cs="Arial"/>
          <w:lang w:val="en-US"/>
        </w:rPr>
        <w:t>Mechanism</w:t>
      </w:r>
      <w:r w:rsidRPr="005A0798">
        <w:rPr>
          <w:rFonts w:cs="Arial"/>
          <w:lang w:val="bg-BG"/>
        </w:rPr>
        <w:t xml:space="preserve"> </w:t>
      </w:r>
      <w:r>
        <w:rPr>
          <w:rFonts w:cs="Arial"/>
          <w:lang w:val="en-US"/>
        </w:rPr>
        <w:t>for</w:t>
      </w:r>
      <w:r w:rsidRPr="005A0798">
        <w:rPr>
          <w:rFonts w:cs="Arial"/>
          <w:lang w:val="bg-BG"/>
        </w:rPr>
        <w:t xml:space="preserve"> 2013 </w:t>
      </w:r>
      <w:r w:rsidRPr="00604717">
        <w:rPr>
          <w:rFonts w:cs="Arial"/>
          <w:color w:val="3333FF"/>
          <w:lang w:val="bg-BG"/>
        </w:rPr>
        <w:t>(</w:t>
      </w:r>
      <w:hyperlink r:id="rId170" w:anchor="middleWrapper" w:history="1">
        <w:r w:rsidRPr="00EF02CB">
          <w:rPr>
            <w:rStyle w:val="Hyperlink"/>
            <w:rFonts w:cs="Arial"/>
            <w:i/>
            <w:lang w:val="bg-BG"/>
          </w:rPr>
          <w:t>График на посещенията на Националния превантивен механизъм за 2013 г</w:t>
        </w:r>
      </w:hyperlink>
      <w:r w:rsidRPr="00604717">
        <w:rPr>
          <w:rFonts w:cs="Arial"/>
          <w:color w:val="3333FF"/>
          <w:lang w:val="bg-BG"/>
        </w:rPr>
        <w:t>)</w:t>
      </w:r>
      <w:r w:rsidRPr="005A0798">
        <w:rPr>
          <w:rFonts w:cs="Arial"/>
          <w:lang w:val="bg-BG"/>
        </w:rPr>
        <w:t xml:space="preserve">. </w:t>
      </w:r>
    </w:p>
  </w:footnote>
  <w:footnote w:id="282">
    <w:p w:rsidR="00726B6C" w:rsidRPr="00FB1E9A" w:rsidRDefault="00726B6C" w:rsidP="00AC7914">
      <w:pPr>
        <w:pStyle w:val="FootnoteText"/>
        <w:spacing w:after="0"/>
        <w:rPr>
          <w:rFonts w:cs="Arial"/>
          <w:lang w:val="bg-BG"/>
        </w:rPr>
      </w:pPr>
      <w:r w:rsidRPr="00FB1E9A">
        <w:rPr>
          <w:rStyle w:val="FootnoteReference"/>
          <w:rFonts w:cs="Arial"/>
        </w:rPr>
        <w:footnoteRef/>
      </w:r>
      <w:proofErr w:type="gramStart"/>
      <w:r w:rsidRPr="00FB1E9A">
        <w:rPr>
          <w:rFonts w:cs="Arial"/>
        </w:rPr>
        <w:t xml:space="preserve">Article 44 (6) </w:t>
      </w:r>
      <w:r>
        <w:rPr>
          <w:rFonts w:cs="Arial"/>
          <w:lang w:val="en-US"/>
        </w:rPr>
        <w:t xml:space="preserve">of the </w:t>
      </w:r>
      <w:r w:rsidRPr="00FB1E9A">
        <w:rPr>
          <w:rFonts w:cs="Arial"/>
        </w:rPr>
        <w:t xml:space="preserve">Law for foreigners </w:t>
      </w:r>
      <w:r w:rsidRPr="00604717">
        <w:rPr>
          <w:rFonts w:cs="Arial"/>
          <w:color w:val="3333FF"/>
        </w:rPr>
        <w:t>(</w:t>
      </w:r>
      <w:hyperlink r:id="rId171" w:tooltip="blocked::http://lex.bg/bg/laws/ldoc/2134455296" w:history="1">
        <w:r w:rsidRPr="00FB1E9A">
          <w:rPr>
            <w:rStyle w:val="Hyperlink"/>
            <w:rFonts w:cs="Arial"/>
            <w:i/>
            <w:iCs/>
            <w:lang w:val="bg-BG"/>
          </w:rPr>
          <w:t>Закон за чужденците в Реплика България</w:t>
        </w:r>
      </w:hyperlink>
      <w:r w:rsidRPr="00604717">
        <w:rPr>
          <w:rFonts w:cs="Arial"/>
          <w:i/>
          <w:iCs/>
          <w:color w:val="3333FF"/>
          <w:lang w:val="bg-BG"/>
        </w:rPr>
        <w:t>)</w:t>
      </w:r>
      <w:r w:rsidRPr="00FB1E9A">
        <w:rPr>
          <w:rFonts w:cs="Arial"/>
          <w:i/>
          <w:iCs/>
          <w:lang w:val="bg-BG"/>
        </w:rPr>
        <w:t>.</w:t>
      </w:r>
      <w:proofErr w:type="gramEnd"/>
    </w:p>
  </w:footnote>
  <w:footnote w:id="283">
    <w:p w:rsidR="00726B6C" w:rsidRPr="00FB1E9A" w:rsidRDefault="00726B6C" w:rsidP="00AC7914">
      <w:pPr>
        <w:pStyle w:val="FootnoteText"/>
        <w:spacing w:after="0"/>
        <w:rPr>
          <w:rFonts w:cs="Arial"/>
          <w:lang w:val="bg-BG"/>
        </w:rPr>
      </w:pPr>
      <w:r w:rsidRPr="00FB1E9A">
        <w:rPr>
          <w:rStyle w:val="FootnoteReference"/>
          <w:rFonts w:cs="Arial"/>
        </w:rPr>
        <w:footnoteRef/>
      </w:r>
      <w:proofErr w:type="gramStart"/>
      <w:r w:rsidRPr="00FB1E9A">
        <w:rPr>
          <w:rFonts w:cs="Arial"/>
        </w:rPr>
        <w:t xml:space="preserve">Article 44 (8) </w:t>
      </w:r>
      <w:r>
        <w:rPr>
          <w:rFonts w:cs="Arial"/>
          <w:lang w:val="en-US"/>
        </w:rPr>
        <w:t xml:space="preserve">of the </w:t>
      </w:r>
      <w:r w:rsidRPr="00FB1E9A">
        <w:rPr>
          <w:rFonts w:cs="Arial"/>
        </w:rPr>
        <w:t xml:space="preserve">Law for foreigners </w:t>
      </w:r>
      <w:r w:rsidRPr="00604717">
        <w:rPr>
          <w:rFonts w:cs="Arial"/>
          <w:color w:val="3333FF"/>
        </w:rPr>
        <w:t>(</w:t>
      </w:r>
      <w:hyperlink r:id="rId172" w:tooltip="blocked::http://lex.bg/bg/laws/ldoc/2134455296" w:history="1">
        <w:r w:rsidRPr="00FB1E9A">
          <w:rPr>
            <w:rStyle w:val="Hyperlink"/>
            <w:rFonts w:cs="Arial"/>
            <w:i/>
            <w:iCs/>
            <w:lang w:val="bg-BG"/>
          </w:rPr>
          <w:t>Закон за чужденците в Реплика България</w:t>
        </w:r>
      </w:hyperlink>
      <w:r w:rsidRPr="00604717">
        <w:rPr>
          <w:rFonts w:cs="Arial"/>
          <w:i/>
          <w:iCs/>
          <w:color w:val="3333FF"/>
          <w:lang w:val="bg-BG"/>
        </w:rPr>
        <w:t>)</w:t>
      </w:r>
      <w:r w:rsidRPr="00FB1E9A">
        <w:rPr>
          <w:rFonts w:cs="Arial"/>
          <w:i/>
          <w:iCs/>
          <w:lang w:val="bg-BG"/>
        </w:rPr>
        <w:t>.</w:t>
      </w:r>
      <w:proofErr w:type="gramEnd"/>
    </w:p>
  </w:footnote>
  <w:footnote w:id="284">
    <w:p w:rsidR="00726B6C" w:rsidRPr="00FB1E9A" w:rsidRDefault="00726B6C" w:rsidP="00AC7914">
      <w:pPr>
        <w:pStyle w:val="FootnoteText"/>
        <w:spacing w:after="0"/>
        <w:rPr>
          <w:rFonts w:cs="Arial"/>
          <w:lang w:val="bg-BG"/>
        </w:rPr>
      </w:pPr>
      <w:r w:rsidRPr="00FB1E9A">
        <w:rPr>
          <w:rStyle w:val="FootnoteReference"/>
          <w:rFonts w:cs="Arial"/>
        </w:rPr>
        <w:footnoteRef/>
      </w:r>
      <w:proofErr w:type="gramStart"/>
      <w:r w:rsidRPr="00604717">
        <w:rPr>
          <w:rFonts w:cs="Arial"/>
          <w:lang w:val="en-US"/>
        </w:rPr>
        <w:t xml:space="preserve">Article 279 of the Penal Code (PC) </w:t>
      </w:r>
      <w:hyperlink r:id="rId173" w:history="1">
        <w:r w:rsidRPr="00604717">
          <w:rPr>
            <w:rStyle w:val="Hyperlink"/>
            <w:rFonts w:cs="Arial"/>
            <w:i/>
            <w:lang w:val="en-US"/>
          </w:rPr>
          <w:t>(</w:t>
        </w:r>
        <w:r w:rsidRPr="00FB1E9A">
          <w:rPr>
            <w:rStyle w:val="Hyperlink"/>
            <w:rFonts w:cs="Arial"/>
            <w:i/>
            <w:lang w:val="bg-BG"/>
          </w:rPr>
          <w:t>Наказателен кодекс)</w:t>
        </w:r>
        <w:r w:rsidRPr="00773C45">
          <w:rPr>
            <w:rStyle w:val="Hyperlink"/>
            <w:rFonts w:cs="Arial"/>
            <w:i/>
            <w:lang w:val="bg-BG"/>
          </w:rPr>
          <w:t>.</w:t>
        </w:r>
        <w:proofErr w:type="gramEnd"/>
      </w:hyperlink>
    </w:p>
  </w:footnote>
  <w:footnote w:id="285">
    <w:p w:rsidR="00726B6C" w:rsidRPr="00FB1E9A" w:rsidRDefault="00726B6C" w:rsidP="00AC7914">
      <w:pPr>
        <w:pStyle w:val="FootnoteText"/>
        <w:spacing w:after="0"/>
        <w:rPr>
          <w:rFonts w:cs="Arial"/>
          <w:lang w:val="bg-BG"/>
        </w:rPr>
      </w:pPr>
      <w:r w:rsidRPr="00FB1E9A">
        <w:rPr>
          <w:rStyle w:val="FootnoteReference"/>
          <w:rFonts w:cs="Arial"/>
        </w:rPr>
        <w:footnoteRef/>
      </w:r>
      <w:proofErr w:type="gramStart"/>
      <w:r w:rsidRPr="00604717">
        <w:rPr>
          <w:rFonts w:cs="Arial"/>
          <w:lang w:val="en-US"/>
        </w:rPr>
        <w:t>Article</w:t>
      </w:r>
      <w:r w:rsidRPr="00FB1E9A">
        <w:rPr>
          <w:rFonts w:cs="Arial"/>
          <w:lang w:val="bg-BG"/>
        </w:rPr>
        <w:t xml:space="preserve"> </w:t>
      </w:r>
      <w:r w:rsidRPr="00FB1E9A">
        <w:rPr>
          <w:rFonts w:cs="Arial"/>
          <w:lang w:val="bg-BG"/>
        </w:rPr>
        <w:t xml:space="preserve">31(2) </w:t>
      </w:r>
      <w:r>
        <w:rPr>
          <w:rFonts w:cs="Arial"/>
          <w:lang w:val="en-US"/>
        </w:rPr>
        <w:t xml:space="preserve">of the </w:t>
      </w:r>
      <w:r w:rsidRPr="00604717">
        <w:rPr>
          <w:rFonts w:cs="Arial"/>
          <w:lang w:val="en-US"/>
        </w:rPr>
        <w:t>PC</w:t>
      </w:r>
      <w:r w:rsidRPr="00FB1E9A">
        <w:rPr>
          <w:rFonts w:cs="Arial"/>
          <w:lang w:val="bg-BG"/>
        </w:rPr>
        <w:t xml:space="preserve"> </w:t>
      </w:r>
      <w:hyperlink r:id="rId174" w:history="1">
        <w:r w:rsidRPr="00FB1E9A">
          <w:rPr>
            <w:rStyle w:val="Hyperlink"/>
            <w:rFonts w:cs="Arial"/>
            <w:i/>
            <w:lang w:val="bg-BG"/>
          </w:rPr>
          <w:t>(Наказателен кодекс)</w:t>
        </w:r>
        <w:r w:rsidRPr="00773C45">
          <w:rPr>
            <w:rStyle w:val="Hyperlink"/>
            <w:rFonts w:cs="Arial"/>
            <w:i/>
            <w:lang w:val="bg-BG"/>
          </w:rPr>
          <w:t>.</w:t>
        </w:r>
        <w:proofErr w:type="gramEnd"/>
      </w:hyperlink>
    </w:p>
  </w:footnote>
  <w:footnote w:id="286">
    <w:p w:rsidR="00726B6C" w:rsidRPr="00604717" w:rsidRDefault="00726B6C" w:rsidP="00AC7914">
      <w:pPr>
        <w:pStyle w:val="FootnoteText"/>
        <w:spacing w:after="0"/>
        <w:jc w:val="both"/>
        <w:rPr>
          <w:rFonts w:cs="Arial"/>
          <w:lang w:val="en-US"/>
        </w:rPr>
      </w:pPr>
      <w:r w:rsidRPr="00FB1E9A">
        <w:rPr>
          <w:rStyle w:val="a"/>
          <w:rFonts w:cs="Arial"/>
        </w:rPr>
        <w:footnoteRef/>
      </w:r>
      <w:r w:rsidRPr="00604717">
        <w:rPr>
          <w:rFonts w:cs="Arial"/>
          <w:lang w:val="en-US"/>
        </w:rPr>
        <w:t xml:space="preserve">Article 63 para. 1(4) of the </w:t>
      </w:r>
      <w:proofErr w:type="gramStart"/>
      <w:r w:rsidRPr="00604717">
        <w:rPr>
          <w:rFonts w:cs="Arial"/>
          <w:lang w:val="en-US"/>
        </w:rPr>
        <w:t>PC</w:t>
      </w:r>
      <w:proofErr w:type="gramEnd"/>
      <w:r w:rsidR="00A37835">
        <w:fldChar w:fldCharType="begin"/>
      </w:r>
      <w:r w:rsidR="00A37835">
        <w:instrText xml:space="preserve"> HYPERLINK "http://lex.bg/laws/ldoc/1589654529" </w:instrText>
      </w:r>
      <w:r w:rsidR="00A37835">
        <w:fldChar w:fldCharType="separate"/>
      </w:r>
      <w:r w:rsidRPr="00604717">
        <w:rPr>
          <w:rStyle w:val="Hyperlink"/>
          <w:rFonts w:cs="Arial"/>
          <w:i/>
          <w:lang w:val="en-US"/>
        </w:rPr>
        <w:t>(</w:t>
      </w:r>
      <w:r w:rsidRPr="00FB1E9A">
        <w:rPr>
          <w:rStyle w:val="Hyperlink"/>
          <w:rFonts w:cs="Arial"/>
          <w:i/>
          <w:lang w:val="bg-BG"/>
        </w:rPr>
        <w:t>Наказателен кодекс)</w:t>
      </w:r>
      <w:r w:rsidRPr="00773C45">
        <w:rPr>
          <w:rStyle w:val="Hyperlink"/>
          <w:rFonts w:cs="Arial"/>
          <w:i/>
          <w:lang w:val="bg-BG"/>
        </w:rPr>
        <w:t>.</w:t>
      </w:r>
      <w:r w:rsidR="00A37835">
        <w:rPr>
          <w:rStyle w:val="Hyperlink"/>
          <w:rFonts w:cs="Arial"/>
          <w:i/>
          <w:lang w:val="bg-BG"/>
        </w:rPr>
        <w:fldChar w:fldCharType="end"/>
      </w:r>
    </w:p>
  </w:footnote>
  <w:footnote w:id="287">
    <w:p w:rsidR="00726B6C" w:rsidRPr="00604717" w:rsidRDefault="00726B6C" w:rsidP="00AC7914">
      <w:pPr>
        <w:pStyle w:val="FootnoteText"/>
        <w:spacing w:after="0"/>
        <w:jc w:val="both"/>
        <w:rPr>
          <w:rFonts w:cs="Arial"/>
          <w:lang w:val="en-US"/>
        </w:rPr>
      </w:pPr>
      <w:r w:rsidRPr="00FB1E9A">
        <w:rPr>
          <w:rStyle w:val="a"/>
          <w:rFonts w:cs="Arial"/>
        </w:rPr>
        <w:footnoteRef/>
      </w:r>
      <w:r w:rsidRPr="00604717">
        <w:rPr>
          <w:rFonts w:cs="Arial"/>
          <w:lang w:val="en-US"/>
        </w:rPr>
        <w:t xml:space="preserve">Article 63 para. </w:t>
      </w:r>
      <w:proofErr w:type="gramStart"/>
      <w:r w:rsidRPr="00604717">
        <w:rPr>
          <w:rFonts w:cs="Arial"/>
          <w:lang w:val="en-US"/>
        </w:rPr>
        <w:t xml:space="preserve">1(4) of the PC </w:t>
      </w:r>
      <w:hyperlink r:id="rId175" w:history="1">
        <w:r w:rsidRPr="00604717">
          <w:rPr>
            <w:rStyle w:val="Hyperlink"/>
            <w:rFonts w:cs="Arial"/>
            <w:i/>
            <w:lang w:val="en-US"/>
          </w:rPr>
          <w:t>(</w:t>
        </w:r>
        <w:r w:rsidRPr="00FB1E9A">
          <w:rPr>
            <w:rStyle w:val="Hyperlink"/>
            <w:rFonts w:cs="Arial"/>
            <w:i/>
            <w:lang w:val="bg-BG"/>
          </w:rPr>
          <w:t>Наказателен кодекс)</w:t>
        </w:r>
        <w:r w:rsidRPr="00773C45">
          <w:rPr>
            <w:rStyle w:val="Hyperlink"/>
            <w:rFonts w:cs="Arial"/>
            <w:i/>
            <w:lang w:val="bg-BG"/>
          </w:rPr>
          <w:t>.</w:t>
        </w:r>
        <w:proofErr w:type="gramEnd"/>
      </w:hyperlink>
    </w:p>
  </w:footnote>
  <w:footnote w:id="288">
    <w:p w:rsidR="00726B6C" w:rsidRPr="00604717" w:rsidRDefault="00726B6C" w:rsidP="00AC7914">
      <w:pPr>
        <w:pStyle w:val="FootnoteText"/>
        <w:spacing w:after="0"/>
        <w:rPr>
          <w:rFonts w:cs="Arial"/>
          <w:lang w:val="en-US"/>
        </w:rPr>
      </w:pPr>
      <w:r w:rsidRPr="00FB1E9A">
        <w:rPr>
          <w:rStyle w:val="FootnoteReference"/>
          <w:rFonts w:cs="Arial"/>
        </w:rPr>
        <w:footnoteRef/>
      </w:r>
      <w:proofErr w:type="gramStart"/>
      <w:r w:rsidRPr="00604717">
        <w:rPr>
          <w:rFonts w:cs="Arial"/>
          <w:lang w:val="en-US"/>
        </w:rPr>
        <w:t>C</w:t>
      </w:r>
      <w:proofErr w:type="spellStart"/>
      <w:r w:rsidRPr="00FB1E9A">
        <w:rPr>
          <w:rFonts w:cs="Arial"/>
        </w:rPr>
        <w:t>hapter</w:t>
      </w:r>
      <w:proofErr w:type="spellEnd"/>
      <w:r w:rsidRPr="00FB1E9A">
        <w:rPr>
          <w:rFonts w:cs="Arial"/>
        </w:rPr>
        <w:t xml:space="preserve"> 6 </w:t>
      </w:r>
      <w:r>
        <w:rPr>
          <w:rFonts w:cs="Arial"/>
          <w:lang w:val="en-US"/>
        </w:rPr>
        <w:t xml:space="preserve">of the </w:t>
      </w:r>
      <w:r w:rsidRPr="00FB1E9A">
        <w:rPr>
          <w:rFonts w:cs="Arial"/>
        </w:rPr>
        <w:t xml:space="preserve">PC </w:t>
      </w:r>
      <w:r w:rsidRPr="00604717">
        <w:rPr>
          <w:rFonts w:cs="Arial"/>
          <w:color w:val="3333FF"/>
        </w:rPr>
        <w:t>(</w:t>
      </w:r>
      <w:proofErr w:type="spellStart"/>
      <w:r w:rsidR="00A37835">
        <w:fldChar w:fldCharType="begin"/>
      </w:r>
      <w:r w:rsidR="00A37835">
        <w:instrText xml:space="preserve"> HYPERLINK "http://lex.bg/laws/ldoc/1589654529" \o "blocked::http://lex.bg/laws/ldoc/1589654529" </w:instrText>
      </w:r>
      <w:r w:rsidR="00A37835">
        <w:fldChar w:fldCharType="separate"/>
      </w:r>
      <w:r w:rsidRPr="00FB1E9A">
        <w:rPr>
          <w:rStyle w:val="Hyperlink"/>
          <w:rFonts w:cs="Arial"/>
          <w:i/>
        </w:rPr>
        <w:t>Наказателен</w:t>
      </w:r>
      <w:proofErr w:type="spellEnd"/>
      <w:r w:rsidR="00A37835">
        <w:rPr>
          <w:rStyle w:val="Hyperlink"/>
          <w:rFonts w:cs="Arial"/>
          <w:i/>
        </w:rPr>
        <w:fldChar w:fldCharType="end"/>
      </w:r>
      <w:hyperlink r:id="rId176" w:tooltip="blocked::http://lex.bg/laws/ldoc/1589654529" w:history="1">
        <w:r w:rsidRPr="00604717">
          <w:rPr>
            <w:rStyle w:val="Hyperlink"/>
            <w:rFonts w:cs="Arial"/>
            <w:i/>
            <w:lang w:val="en-US"/>
          </w:rPr>
          <w:t xml:space="preserve"> </w:t>
        </w:r>
      </w:hyperlink>
      <w:hyperlink r:id="rId177" w:tooltip="blocked::http://lex.bg/laws/ldoc/1589654529" w:history="1">
        <w:proofErr w:type="spellStart"/>
        <w:r w:rsidRPr="00FB1E9A">
          <w:rPr>
            <w:rStyle w:val="Hyperlink"/>
            <w:rFonts w:cs="Arial"/>
            <w:i/>
          </w:rPr>
          <w:t>кодекс</w:t>
        </w:r>
        <w:proofErr w:type="spellEnd"/>
      </w:hyperlink>
      <w:r w:rsidRPr="00604717">
        <w:rPr>
          <w:rFonts w:cs="Arial"/>
          <w:color w:val="3333FF"/>
        </w:rPr>
        <w:t>)</w:t>
      </w:r>
      <w:r w:rsidRPr="00FB1E9A">
        <w:rPr>
          <w:rFonts w:cs="Arial"/>
        </w:rPr>
        <w:t>.</w:t>
      </w:r>
      <w:proofErr w:type="gramEnd"/>
    </w:p>
  </w:footnote>
  <w:footnote w:id="289">
    <w:p w:rsidR="00726B6C" w:rsidRPr="00FB1E9A" w:rsidRDefault="00726B6C" w:rsidP="00AC7914">
      <w:pPr>
        <w:pStyle w:val="FootnoteText"/>
        <w:spacing w:after="0"/>
        <w:rPr>
          <w:rFonts w:cs="Arial"/>
        </w:rPr>
      </w:pPr>
      <w:r w:rsidRPr="00FB1E9A">
        <w:rPr>
          <w:rStyle w:val="FootnoteReference"/>
          <w:rFonts w:cs="Arial"/>
        </w:rPr>
        <w:footnoteRef/>
      </w:r>
      <w:proofErr w:type="gramStart"/>
      <w:r w:rsidRPr="00FB1E9A">
        <w:rPr>
          <w:rFonts w:cs="Arial"/>
        </w:rPr>
        <w:t xml:space="preserve">Article 63 </w:t>
      </w:r>
      <w:r>
        <w:rPr>
          <w:rFonts w:cs="Arial"/>
          <w:lang w:val="en-US"/>
        </w:rPr>
        <w:t xml:space="preserve">of the </w:t>
      </w:r>
      <w:r w:rsidRPr="00FB1E9A">
        <w:rPr>
          <w:rFonts w:cs="Arial"/>
        </w:rPr>
        <w:t xml:space="preserve">PC </w:t>
      </w:r>
      <w:r w:rsidRPr="00604717">
        <w:rPr>
          <w:rFonts w:cs="Arial"/>
          <w:color w:val="3333FF"/>
        </w:rPr>
        <w:t>(</w:t>
      </w:r>
      <w:proofErr w:type="spellStart"/>
      <w:r w:rsidR="00A37835">
        <w:fldChar w:fldCharType="begin"/>
      </w:r>
      <w:r w:rsidR="00A37835">
        <w:instrText xml:space="preserve"> HYPERLINK</w:instrText>
      </w:r>
      <w:r w:rsidR="00A37835">
        <w:instrText xml:space="preserve"> "http://lex.bg/laws/ldoc/1589654529" \o "blocked::http://lex.bg/laws/ldoc/1589654529" </w:instrText>
      </w:r>
      <w:r w:rsidR="00A37835">
        <w:fldChar w:fldCharType="separate"/>
      </w:r>
      <w:r w:rsidRPr="00FB1E9A">
        <w:rPr>
          <w:rStyle w:val="Hyperlink"/>
          <w:rFonts w:cs="Arial"/>
          <w:i/>
        </w:rPr>
        <w:t>Наказателен</w:t>
      </w:r>
      <w:proofErr w:type="spellEnd"/>
      <w:r w:rsidR="00A37835">
        <w:rPr>
          <w:rStyle w:val="Hyperlink"/>
          <w:rFonts w:cs="Arial"/>
          <w:i/>
        </w:rPr>
        <w:fldChar w:fldCharType="end"/>
      </w:r>
      <w:hyperlink r:id="rId178" w:tooltip="blocked::http://lex.bg/laws/ldoc/1589654529" w:history="1">
        <w:r w:rsidRPr="00604717">
          <w:rPr>
            <w:rStyle w:val="Hyperlink"/>
            <w:rFonts w:cs="Arial"/>
            <w:i/>
            <w:lang w:val="en-US"/>
          </w:rPr>
          <w:t xml:space="preserve"> </w:t>
        </w:r>
      </w:hyperlink>
      <w:hyperlink r:id="rId179" w:tooltip="blocked::http://lex.bg/laws/ldoc/1589654529" w:history="1">
        <w:proofErr w:type="spellStart"/>
        <w:r w:rsidRPr="00FB1E9A">
          <w:rPr>
            <w:rStyle w:val="Hyperlink"/>
            <w:rFonts w:cs="Arial"/>
            <w:i/>
          </w:rPr>
          <w:t>кодекс</w:t>
        </w:r>
        <w:proofErr w:type="spellEnd"/>
      </w:hyperlink>
      <w:r w:rsidRPr="00604717">
        <w:rPr>
          <w:rFonts w:cs="Arial"/>
          <w:color w:val="3333FF"/>
        </w:rPr>
        <w:t>)</w:t>
      </w:r>
      <w:r w:rsidRPr="00FB1E9A">
        <w:rPr>
          <w:rFonts w:cs="Arial"/>
        </w:rPr>
        <w:t>.</w:t>
      </w:r>
      <w:proofErr w:type="gramEnd"/>
    </w:p>
  </w:footnote>
  <w:footnote w:id="290">
    <w:p w:rsidR="00726B6C" w:rsidRPr="00604717" w:rsidRDefault="00726B6C" w:rsidP="00AC7914">
      <w:pPr>
        <w:pStyle w:val="FootnoteText"/>
        <w:spacing w:after="0"/>
        <w:rPr>
          <w:lang w:val="en-US"/>
        </w:rPr>
      </w:pPr>
      <w:r w:rsidRPr="00FB1E9A">
        <w:rPr>
          <w:rStyle w:val="FootnoteReference"/>
        </w:rPr>
        <w:footnoteRef/>
      </w:r>
      <w:proofErr w:type="gramStart"/>
      <w:r w:rsidRPr="00604717">
        <w:rPr>
          <w:lang w:val="en-US"/>
        </w:rPr>
        <w:t xml:space="preserve">Article 279(5) </w:t>
      </w:r>
      <w:r>
        <w:rPr>
          <w:lang w:val="en-US"/>
        </w:rPr>
        <w:t xml:space="preserve">of the </w:t>
      </w:r>
      <w:r w:rsidRPr="00604717">
        <w:rPr>
          <w:lang w:val="en-US"/>
        </w:rPr>
        <w:t xml:space="preserve">PC </w:t>
      </w:r>
      <w:hyperlink r:id="rId180" w:history="1">
        <w:r w:rsidRPr="00604717">
          <w:rPr>
            <w:rStyle w:val="Hyperlink"/>
            <w:i/>
            <w:lang w:val="en-US"/>
          </w:rPr>
          <w:t>(</w:t>
        </w:r>
        <w:r w:rsidRPr="00FB1E9A">
          <w:rPr>
            <w:rStyle w:val="Hyperlink"/>
            <w:i/>
            <w:lang w:val="bg-BG"/>
          </w:rPr>
          <w:t>Наказателен кодекс)</w:t>
        </w:r>
        <w:r w:rsidRPr="00773C45">
          <w:rPr>
            <w:rStyle w:val="Hyperlink"/>
            <w:i/>
            <w:lang w:val="bg-BG"/>
          </w:rPr>
          <w:t>.</w:t>
        </w:r>
        <w:proofErr w:type="gramEnd"/>
      </w:hyperlink>
    </w:p>
  </w:footnote>
  <w:footnote w:id="291">
    <w:p w:rsidR="00726B6C" w:rsidRPr="00FB1E9A" w:rsidRDefault="00726B6C" w:rsidP="00AC7914">
      <w:pPr>
        <w:pStyle w:val="FootnoteText"/>
        <w:spacing w:after="0"/>
      </w:pPr>
      <w:r w:rsidRPr="00FB1E9A">
        <w:rPr>
          <w:rStyle w:val="FootnoteReference"/>
        </w:rPr>
        <w:footnoteRef/>
      </w:r>
      <w:r w:rsidRPr="00FB1E9A">
        <w:t xml:space="preserve"> </w:t>
      </w:r>
      <w:proofErr w:type="gramStart"/>
      <w:r w:rsidRPr="00604717">
        <w:rPr>
          <w:lang w:val="en-US"/>
        </w:rPr>
        <w:t>Article</w:t>
      </w:r>
      <w:r w:rsidRPr="00FB1E9A">
        <w:rPr>
          <w:lang w:val="bg-BG"/>
        </w:rPr>
        <w:t xml:space="preserve"> </w:t>
      </w:r>
      <w:r w:rsidRPr="00FB1E9A">
        <w:rPr>
          <w:lang w:val="bg-BG"/>
        </w:rPr>
        <w:t xml:space="preserve">58 </w:t>
      </w:r>
      <w:r>
        <w:rPr>
          <w:lang w:val="en-US"/>
        </w:rPr>
        <w:t xml:space="preserve">of the </w:t>
      </w:r>
      <w:r w:rsidRPr="00604717">
        <w:rPr>
          <w:lang w:val="en-US"/>
        </w:rPr>
        <w:t xml:space="preserve">LAR </w:t>
      </w:r>
      <w:r w:rsidRPr="00604717">
        <w:rPr>
          <w:color w:val="0000FF"/>
          <w:lang w:val="en-US"/>
        </w:rPr>
        <w:t>(</w:t>
      </w:r>
      <w:hyperlink r:id="rId181" w:tooltip="blocked::http://lex.bg/laws/ldoc/2135453184" w:history="1">
        <w:r w:rsidRPr="00FB1E9A">
          <w:rPr>
            <w:rStyle w:val="Hyperlink"/>
            <w:i/>
            <w:iCs/>
            <w:lang w:val="bg-BG"/>
          </w:rPr>
          <w:t>Закон за убежището и бежанците</w:t>
        </w:r>
      </w:hyperlink>
      <w:r w:rsidRPr="00604717">
        <w:rPr>
          <w:i/>
          <w:iCs/>
          <w:color w:val="3333FF"/>
          <w:lang w:val="en-US"/>
        </w:rPr>
        <w:t>)</w:t>
      </w:r>
      <w:r w:rsidRPr="00604717">
        <w:rPr>
          <w:lang w:val="en-US"/>
        </w:rPr>
        <w:t>.</w:t>
      </w:r>
      <w:proofErr w:type="gramEnd"/>
      <w:r w:rsidRPr="00FB1E9A">
        <w:rPr>
          <w:lang w:val="bg-BG"/>
        </w:rPr>
        <w:t xml:space="preserve"> </w:t>
      </w:r>
    </w:p>
  </w:footnote>
  <w:footnote w:id="292">
    <w:p w:rsidR="00726B6C" w:rsidRPr="00FB1E9A" w:rsidRDefault="00726B6C" w:rsidP="00AC7914">
      <w:pPr>
        <w:pStyle w:val="FootnoteText"/>
        <w:spacing w:after="0"/>
      </w:pPr>
      <w:r w:rsidRPr="00FB1E9A">
        <w:rPr>
          <w:rStyle w:val="FootnoteReference"/>
        </w:rPr>
        <w:footnoteRef/>
      </w:r>
      <w:r w:rsidRPr="00FB1E9A">
        <w:t xml:space="preserve"> </w:t>
      </w:r>
      <w:proofErr w:type="gramStart"/>
      <w:r w:rsidRPr="00604717">
        <w:rPr>
          <w:lang w:val="en-US"/>
        </w:rPr>
        <w:t xml:space="preserve">Article 29(4) of the LAR </w:t>
      </w:r>
      <w:r w:rsidRPr="00FB1E9A">
        <w:rPr>
          <w:color w:val="0000FF"/>
          <w:lang w:val="en-US"/>
        </w:rPr>
        <w:t>(</w:t>
      </w:r>
      <w:hyperlink r:id="rId182" w:tooltip="blocked::http://lex.bg/laws/ldoc/2135453184" w:history="1">
        <w:r w:rsidRPr="00FB1E9A">
          <w:rPr>
            <w:rStyle w:val="Hyperlink"/>
            <w:i/>
            <w:iCs/>
            <w:lang w:val="bg-BG"/>
          </w:rPr>
          <w:t>Закон за убежището и бежанците</w:t>
        </w:r>
      </w:hyperlink>
      <w:r w:rsidRPr="00604717">
        <w:rPr>
          <w:i/>
          <w:iCs/>
          <w:color w:val="3333FF"/>
        </w:rPr>
        <w:t>)</w:t>
      </w:r>
      <w:r w:rsidRPr="00604717">
        <w:rPr>
          <w:lang w:val="en-US"/>
        </w:rPr>
        <w:t>.</w:t>
      </w:r>
      <w:proofErr w:type="gramEnd"/>
    </w:p>
  </w:footnote>
  <w:footnote w:id="293">
    <w:p w:rsidR="00726B6C" w:rsidRPr="00604717" w:rsidRDefault="00726B6C" w:rsidP="00AC7914">
      <w:pPr>
        <w:pStyle w:val="FootnoteText"/>
        <w:spacing w:after="0"/>
        <w:rPr>
          <w:lang w:val="en-US"/>
        </w:rPr>
      </w:pPr>
      <w:r w:rsidRPr="00FB1E9A">
        <w:rPr>
          <w:rStyle w:val="FootnoteReference"/>
        </w:rPr>
        <w:footnoteRef/>
      </w:r>
      <w:r w:rsidRPr="00FB1E9A">
        <w:t xml:space="preserve"> </w:t>
      </w:r>
      <w:proofErr w:type="gramStart"/>
      <w:r w:rsidRPr="00FB1E9A">
        <w:t>Article 44(9)</w:t>
      </w:r>
      <w:r>
        <w:rPr>
          <w:lang w:val="en-US"/>
        </w:rPr>
        <w:t xml:space="preserve"> of the</w:t>
      </w:r>
      <w:r w:rsidRPr="00FB1E9A">
        <w:t xml:space="preserve"> Law for forei</w:t>
      </w:r>
      <w:r w:rsidRPr="00FB1E9A">
        <w:rPr>
          <w:rFonts w:cs="Arial"/>
        </w:rPr>
        <w:t>g</w:t>
      </w:r>
      <w:r w:rsidRPr="00FB1E9A">
        <w:t>ner</w:t>
      </w:r>
      <w:r w:rsidRPr="00FB1E9A">
        <w:rPr>
          <w:rFonts w:cs="Arial"/>
        </w:rPr>
        <w:t xml:space="preserve">s </w:t>
      </w:r>
      <w:r w:rsidRPr="00604717">
        <w:rPr>
          <w:rFonts w:cs="Arial"/>
          <w:color w:val="3333FF"/>
        </w:rPr>
        <w:t>(</w:t>
      </w:r>
      <w:hyperlink r:id="rId183" w:tooltip="blocked::http://lex.bg/bg/laws/ldoc/2134455296" w:history="1">
        <w:r w:rsidRPr="00FB1E9A">
          <w:rPr>
            <w:rStyle w:val="Hyperlink"/>
            <w:i/>
            <w:iCs/>
            <w:lang w:val="bg-BG"/>
          </w:rPr>
          <w:t xml:space="preserve">Закон за чужденците в </w:t>
        </w:r>
        <w:proofErr w:type="spellStart"/>
        <w:r w:rsidRPr="000D323B">
          <w:t>Република</w:t>
        </w:r>
        <w:proofErr w:type="spellEnd"/>
        <w:r w:rsidRPr="00FB1E9A">
          <w:rPr>
            <w:rStyle w:val="Hyperlink"/>
            <w:i/>
            <w:iCs/>
            <w:lang w:val="bg-BG"/>
          </w:rPr>
          <w:t xml:space="preserve"> България</w:t>
        </w:r>
      </w:hyperlink>
      <w:r w:rsidRPr="00604717">
        <w:rPr>
          <w:i/>
          <w:iCs/>
          <w:color w:val="3333FF"/>
          <w:lang w:val="bg-BG"/>
        </w:rPr>
        <w:t>)</w:t>
      </w:r>
      <w:r w:rsidRPr="00FB1E9A">
        <w:rPr>
          <w:i/>
          <w:iCs/>
          <w:lang w:val="bg-BG"/>
        </w:rPr>
        <w:t>.</w:t>
      </w:r>
      <w:proofErr w:type="gramEnd"/>
    </w:p>
  </w:footnote>
  <w:footnote w:id="294">
    <w:p w:rsidR="00726B6C" w:rsidRPr="00604717" w:rsidRDefault="00726B6C" w:rsidP="00AC7914">
      <w:pPr>
        <w:pStyle w:val="FootnoteText"/>
        <w:spacing w:after="0"/>
        <w:rPr>
          <w:lang w:val="en-US"/>
        </w:rPr>
      </w:pPr>
      <w:r w:rsidRPr="00FB1E9A">
        <w:rPr>
          <w:rStyle w:val="FootnoteReference"/>
        </w:rPr>
        <w:footnoteRef/>
      </w:r>
      <w:r w:rsidRPr="00FB1E9A">
        <w:t xml:space="preserve"> </w:t>
      </w:r>
      <w:proofErr w:type="gramStart"/>
      <w:r w:rsidRPr="00FB1E9A">
        <w:t>Article 44(9)</w:t>
      </w:r>
      <w:r>
        <w:rPr>
          <w:lang w:val="en-US"/>
        </w:rPr>
        <w:t xml:space="preserve"> of the</w:t>
      </w:r>
      <w:r w:rsidRPr="00FB1E9A">
        <w:t xml:space="preserve"> Law for forei</w:t>
      </w:r>
      <w:r w:rsidRPr="00FB1E9A">
        <w:rPr>
          <w:rFonts w:cs="Arial"/>
        </w:rPr>
        <w:t>g</w:t>
      </w:r>
      <w:r w:rsidRPr="00FB1E9A">
        <w:t>ner</w:t>
      </w:r>
      <w:r w:rsidRPr="00FB1E9A">
        <w:rPr>
          <w:rFonts w:cs="Arial"/>
        </w:rPr>
        <w:t xml:space="preserve">s </w:t>
      </w:r>
      <w:r w:rsidRPr="00604717">
        <w:rPr>
          <w:rFonts w:cs="Arial"/>
          <w:color w:val="3333FF"/>
        </w:rPr>
        <w:t>(</w:t>
      </w:r>
      <w:hyperlink r:id="rId184" w:tooltip="blocked::http://lex.bg/bg/laws/ldoc/2134455296" w:history="1">
        <w:r w:rsidRPr="00FB1E9A">
          <w:rPr>
            <w:rStyle w:val="Hyperlink"/>
            <w:i/>
            <w:iCs/>
            <w:lang w:val="bg-BG"/>
          </w:rPr>
          <w:t xml:space="preserve">Закон за чужденците в </w:t>
        </w:r>
        <w:proofErr w:type="spellStart"/>
        <w:r w:rsidRPr="004A0ABB">
          <w:t>Република</w:t>
        </w:r>
        <w:proofErr w:type="spellEnd"/>
        <w:r w:rsidRPr="00FB1E9A">
          <w:rPr>
            <w:rStyle w:val="Hyperlink"/>
            <w:i/>
            <w:iCs/>
            <w:lang w:val="bg-BG"/>
          </w:rPr>
          <w:t xml:space="preserve"> България</w:t>
        </w:r>
      </w:hyperlink>
      <w:r w:rsidRPr="00604717">
        <w:rPr>
          <w:i/>
          <w:iCs/>
          <w:color w:val="3333FF"/>
          <w:lang w:val="bg-BG"/>
        </w:rPr>
        <w:t>)</w:t>
      </w:r>
      <w:r w:rsidRPr="00FB1E9A">
        <w:rPr>
          <w:i/>
          <w:iCs/>
          <w:lang w:val="bg-BG"/>
        </w:rPr>
        <w:t>.</w:t>
      </w:r>
      <w:proofErr w:type="gramEnd"/>
    </w:p>
  </w:footnote>
  <w:footnote w:id="295">
    <w:p w:rsidR="00726B6C" w:rsidRPr="00182D0F" w:rsidRDefault="00726B6C" w:rsidP="00AC7914">
      <w:pPr>
        <w:pStyle w:val="FootnoteText"/>
        <w:spacing w:after="0"/>
      </w:pPr>
      <w:r>
        <w:rPr>
          <w:rStyle w:val="FootnoteReference"/>
        </w:rPr>
        <w:footnoteRef/>
      </w:r>
      <w:r>
        <w:t xml:space="preserve"> </w:t>
      </w:r>
      <w:proofErr w:type="gramStart"/>
      <w:r>
        <w:t xml:space="preserve">Article 33(2) </w:t>
      </w:r>
      <w:r>
        <w:rPr>
          <w:lang w:val="en-US"/>
        </w:rPr>
        <w:t xml:space="preserve">of the </w:t>
      </w:r>
      <w:r>
        <w:t>ARA</w:t>
      </w:r>
      <w:r>
        <w:rPr>
          <w:lang w:val="en-US"/>
        </w:rPr>
        <w:t xml:space="preserve"> </w:t>
      </w:r>
      <w:hyperlink r:id="rId185" w:history="1">
        <w:r w:rsidRPr="00A007C5">
          <w:rPr>
            <w:rStyle w:val="Hyperlink"/>
            <w:i/>
            <w:lang w:val="en-US"/>
          </w:rPr>
          <w:t>(</w:t>
        </w:r>
        <w:r w:rsidRPr="00A007C5">
          <w:rPr>
            <w:rStyle w:val="Hyperlink"/>
            <w:i/>
            <w:lang w:val="bg-BG"/>
          </w:rPr>
          <w:t>Закон за убежището и бежанците)</w:t>
        </w:r>
      </w:hyperlink>
      <w:r>
        <w:t>.</w:t>
      </w:r>
      <w:proofErr w:type="gramEnd"/>
    </w:p>
  </w:footnote>
  <w:footnote w:id="296">
    <w:p w:rsidR="00726B6C" w:rsidRPr="00604717" w:rsidRDefault="00726B6C" w:rsidP="00AC7914">
      <w:pPr>
        <w:pStyle w:val="FootnoteText"/>
        <w:spacing w:after="0"/>
        <w:rPr>
          <w:lang w:val="en-US"/>
        </w:rPr>
      </w:pPr>
      <w:r w:rsidRPr="00FB1E9A">
        <w:rPr>
          <w:rStyle w:val="FootnoteReference"/>
        </w:rPr>
        <w:footnoteRef/>
      </w:r>
      <w:r w:rsidRPr="00FB1E9A">
        <w:t xml:space="preserve"> </w:t>
      </w:r>
      <w:proofErr w:type="gramStart"/>
      <w:r w:rsidRPr="00FB1E9A">
        <w:rPr>
          <w:rFonts w:cs="Arial"/>
        </w:rPr>
        <w:t xml:space="preserve">Article 44(9) </w:t>
      </w:r>
      <w:r>
        <w:rPr>
          <w:rFonts w:cs="Arial"/>
          <w:lang w:val="en-US"/>
        </w:rPr>
        <w:t xml:space="preserve">of the </w:t>
      </w:r>
      <w:r w:rsidRPr="00FB1E9A">
        <w:rPr>
          <w:rFonts w:cs="Arial"/>
        </w:rPr>
        <w:t xml:space="preserve">Law for foreigners </w:t>
      </w:r>
      <w:r w:rsidRPr="00604717">
        <w:rPr>
          <w:rFonts w:cs="Arial"/>
          <w:color w:val="3333FF"/>
        </w:rPr>
        <w:t>(</w:t>
      </w:r>
      <w:hyperlink r:id="rId186" w:tooltip="blocked::http://lex.bg/bg/laws/ldoc/2134455296" w:history="1">
        <w:r w:rsidRPr="00FB1E9A">
          <w:rPr>
            <w:rStyle w:val="Hyperlink"/>
            <w:i/>
            <w:iCs/>
            <w:lang w:val="bg-BG"/>
          </w:rPr>
          <w:t>Закон за чужденците в Реплика България</w:t>
        </w:r>
      </w:hyperlink>
      <w:r w:rsidRPr="00604717">
        <w:rPr>
          <w:i/>
          <w:iCs/>
          <w:color w:val="3333FF"/>
          <w:lang w:val="bg-BG"/>
        </w:rPr>
        <w:t>)</w:t>
      </w:r>
      <w:r w:rsidRPr="00604717">
        <w:rPr>
          <w:i/>
          <w:iCs/>
          <w:lang w:val="en-US"/>
        </w:rPr>
        <w:t>.</w:t>
      </w:r>
      <w:proofErr w:type="gramEnd"/>
    </w:p>
  </w:footnote>
  <w:footnote w:id="297">
    <w:p w:rsidR="00726B6C" w:rsidRPr="0070478C"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27(6) of the CPA </w:t>
      </w:r>
      <w:r w:rsidRPr="00604717">
        <w:rPr>
          <w:rFonts w:eastAsia="DejaVu Sans" w:cs="Lohit Hind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proofErr w:type="spellStart"/>
      <w:r w:rsidRPr="00F35CD8">
        <w:rPr>
          <w:rStyle w:val="Hyperlink"/>
          <w:i/>
        </w:rPr>
        <w:t>Закон</w:t>
      </w:r>
      <w:proofErr w:type="spellEnd"/>
      <w:r w:rsidRPr="00F35CD8">
        <w:rPr>
          <w:rStyle w:val="Hyperlink"/>
          <w:i/>
        </w:rPr>
        <w:t xml:space="preserve"> </w:t>
      </w:r>
      <w:proofErr w:type="spellStart"/>
      <w:r w:rsidRPr="00F35CD8">
        <w:rPr>
          <w:rStyle w:val="Hyperlink"/>
          <w:i/>
        </w:rPr>
        <w:t>за</w:t>
      </w:r>
      <w:proofErr w:type="spellEnd"/>
      <w:r w:rsidRPr="00F35CD8">
        <w:rPr>
          <w:rStyle w:val="Hyperlink"/>
          <w:i/>
        </w:rPr>
        <w:t xml:space="preserve"> </w:t>
      </w:r>
      <w:proofErr w:type="spellStart"/>
      <w:r w:rsidRPr="00F35CD8">
        <w:rPr>
          <w:rStyle w:val="Hyperlink"/>
          <w:i/>
        </w:rPr>
        <w:t>закрила</w:t>
      </w:r>
      <w:proofErr w:type="spellEnd"/>
      <w:r w:rsidRPr="00F35CD8">
        <w:rPr>
          <w:rStyle w:val="Hyperlink"/>
          <w:i/>
        </w:rPr>
        <w:t xml:space="preserve"> </w:t>
      </w:r>
      <w:proofErr w:type="spellStart"/>
      <w:r w:rsidRPr="00F35CD8">
        <w:rPr>
          <w:rStyle w:val="Hyperlink"/>
          <w:i/>
        </w:rPr>
        <w:t>на</w:t>
      </w:r>
      <w:proofErr w:type="spellEnd"/>
      <w:r w:rsidRPr="00F35CD8">
        <w:rPr>
          <w:rStyle w:val="Hyperlink"/>
          <w:i/>
        </w:rPr>
        <w:t xml:space="preserve"> </w:t>
      </w:r>
      <w:proofErr w:type="spellStart"/>
      <w:r w:rsidRPr="00F35CD8">
        <w:rPr>
          <w:rStyle w:val="Hyperlink"/>
          <w:i/>
        </w:rPr>
        <w:t>детето</w:t>
      </w:r>
      <w:proofErr w:type="spellEnd"/>
      <w:r w:rsidR="00A37835">
        <w:rPr>
          <w:rStyle w:val="Hyperlink"/>
          <w:i/>
        </w:rPr>
        <w:fldChar w:fldCharType="end"/>
      </w:r>
      <w:r w:rsidRPr="00604717">
        <w:rPr>
          <w:rFonts w:eastAsia="DejaVu Sans" w:cs="Lohit Hindi"/>
          <w:color w:val="3333FF"/>
          <w:kern w:val="1"/>
          <w:lang w:val="bg-BG" w:eastAsia="hi-IN" w:bidi="hi-IN"/>
        </w:rPr>
        <w:t>)</w:t>
      </w:r>
      <w:r>
        <w:rPr>
          <w:rFonts w:eastAsia="DejaVu Sans" w:cs="Lohit Hindi"/>
          <w:kern w:val="1"/>
          <w:lang w:val="en-US" w:eastAsia="hi-IN" w:bidi="hi-IN"/>
        </w:rPr>
        <w:t>.</w:t>
      </w:r>
      <w:proofErr w:type="gramEnd"/>
    </w:p>
  </w:footnote>
  <w:footnote w:id="298">
    <w:p w:rsidR="00726B6C" w:rsidRPr="0070478C" w:rsidRDefault="00726B6C" w:rsidP="00AC7914">
      <w:pPr>
        <w:pStyle w:val="FootnoteText"/>
        <w:spacing w:after="0"/>
        <w:rPr>
          <w:lang w:val="en-US"/>
        </w:rPr>
      </w:pPr>
      <w:r>
        <w:rPr>
          <w:rStyle w:val="FootnoteReference"/>
        </w:rPr>
        <w:footnoteRef/>
      </w:r>
      <w:r>
        <w:t xml:space="preserve"> </w:t>
      </w:r>
      <w:proofErr w:type="gramStart"/>
      <w:r>
        <w:rPr>
          <w:lang w:val="en-US"/>
        </w:rPr>
        <w:t>Article 27(6) of the CPA</w:t>
      </w:r>
      <w:r>
        <w:rPr>
          <w:rFonts w:eastAsia="DejaVu Sans" w:cs="Lohit Hindi"/>
          <w:kern w:val="1"/>
          <w:lang w:val="bg-BG" w:eastAsia="hi-IN" w:bidi="hi-IN"/>
        </w:rPr>
        <w:t xml:space="preserve"> </w:t>
      </w:r>
      <w:r w:rsidRPr="00604717">
        <w:rPr>
          <w:rFonts w:eastAsia="DejaVu Sans" w:cs="Lohit Hind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proofErr w:type="spellStart"/>
      <w:r w:rsidRPr="00F35CD8">
        <w:rPr>
          <w:rStyle w:val="Hyperlink"/>
          <w:i/>
        </w:rPr>
        <w:t>Закон</w:t>
      </w:r>
      <w:proofErr w:type="spellEnd"/>
      <w:r w:rsidRPr="00F35CD8">
        <w:rPr>
          <w:rStyle w:val="Hyperlink"/>
          <w:i/>
        </w:rPr>
        <w:t xml:space="preserve"> </w:t>
      </w:r>
      <w:proofErr w:type="spellStart"/>
      <w:r w:rsidRPr="00F35CD8">
        <w:rPr>
          <w:rStyle w:val="Hyperlink"/>
          <w:i/>
        </w:rPr>
        <w:t>за</w:t>
      </w:r>
      <w:proofErr w:type="spellEnd"/>
      <w:r w:rsidRPr="00F35CD8">
        <w:rPr>
          <w:rStyle w:val="Hyperlink"/>
          <w:i/>
        </w:rPr>
        <w:t xml:space="preserve"> </w:t>
      </w:r>
      <w:proofErr w:type="spellStart"/>
      <w:r w:rsidRPr="00F35CD8">
        <w:rPr>
          <w:rStyle w:val="Hyperlink"/>
          <w:i/>
        </w:rPr>
        <w:t>закрила</w:t>
      </w:r>
      <w:proofErr w:type="spellEnd"/>
      <w:r w:rsidRPr="00F35CD8">
        <w:rPr>
          <w:rStyle w:val="Hyperlink"/>
          <w:i/>
        </w:rPr>
        <w:t xml:space="preserve"> </w:t>
      </w:r>
      <w:proofErr w:type="spellStart"/>
      <w:r w:rsidRPr="00F35CD8">
        <w:rPr>
          <w:rStyle w:val="Hyperlink"/>
          <w:i/>
        </w:rPr>
        <w:t>на</w:t>
      </w:r>
      <w:proofErr w:type="spellEnd"/>
      <w:r w:rsidRPr="00F35CD8">
        <w:rPr>
          <w:rStyle w:val="Hyperlink"/>
          <w:i/>
        </w:rPr>
        <w:t xml:space="preserve"> </w:t>
      </w:r>
      <w:proofErr w:type="spellStart"/>
      <w:r w:rsidRPr="00F35CD8">
        <w:rPr>
          <w:rStyle w:val="Hyperlink"/>
          <w:i/>
        </w:rPr>
        <w:t>детето</w:t>
      </w:r>
      <w:proofErr w:type="spellEnd"/>
      <w:r w:rsidR="00A37835">
        <w:rPr>
          <w:rStyle w:val="Hyperlink"/>
          <w:i/>
        </w:rPr>
        <w:fldChar w:fldCharType="end"/>
      </w:r>
      <w:r w:rsidRPr="00604717">
        <w:rPr>
          <w:rFonts w:eastAsia="DejaVu Sans" w:cs="Lohit Hindi"/>
          <w:color w:val="3333FF"/>
          <w:kern w:val="1"/>
          <w:lang w:val="bg-BG" w:eastAsia="hi-IN" w:bidi="hi-IN"/>
        </w:rPr>
        <w:t>)</w:t>
      </w:r>
      <w:r>
        <w:rPr>
          <w:rFonts w:eastAsia="DejaVu Sans" w:cs="Lohit Hindi"/>
          <w:kern w:val="1"/>
          <w:lang w:val="en-US" w:eastAsia="hi-IN" w:bidi="hi-IN"/>
        </w:rPr>
        <w:t>.</w:t>
      </w:r>
      <w:proofErr w:type="gramEnd"/>
    </w:p>
  </w:footnote>
  <w:footnote w:id="299">
    <w:p w:rsidR="00726B6C" w:rsidRPr="00AB2E41" w:rsidRDefault="00726B6C" w:rsidP="00AC7914">
      <w:pPr>
        <w:pStyle w:val="FootnoteText"/>
        <w:spacing w:after="0"/>
        <w:jc w:val="both"/>
        <w:rPr>
          <w:lang w:val="en-US"/>
        </w:rPr>
      </w:pPr>
      <w:r>
        <w:rPr>
          <w:rStyle w:val="FootnoteReference"/>
        </w:rPr>
        <w:footnoteRef/>
      </w:r>
      <w:r>
        <w:t xml:space="preserve"> </w:t>
      </w:r>
      <w:r>
        <w:rPr>
          <w:lang w:val="en-US"/>
        </w:rPr>
        <w:t>This information is confirmed through a consultation with a lawyer.</w:t>
      </w:r>
    </w:p>
  </w:footnote>
  <w:footnote w:id="300">
    <w:p w:rsidR="00726B6C" w:rsidRPr="000D323B" w:rsidRDefault="00726B6C" w:rsidP="00AC7914">
      <w:pPr>
        <w:pStyle w:val="FootnoteText"/>
        <w:spacing w:after="0"/>
        <w:rPr>
          <w:lang w:val="en-US"/>
        </w:rPr>
      </w:pPr>
      <w:r>
        <w:rPr>
          <w:rStyle w:val="FootnoteReference"/>
        </w:rPr>
        <w:footnoteRef/>
      </w:r>
      <w:r>
        <w:t xml:space="preserve"> </w:t>
      </w:r>
      <w:proofErr w:type="gramStart"/>
      <w:r>
        <w:rPr>
          <w:lang w:val="en-US"/>
        </w:rPr>
        <w:t>Article 26 (2) of the CPA</w:t>
      </w:r>
      <w:r>
        <w:rPr>
          <w:rFonts w:eastAsia="DejaVu Sans" w:cs="Lohit Hindi"/>
          <w:kern w:val="1"/>
          <w:lang w:val="bg-BG" w:eastAsia="hi-IN" w:bidi="hi-IN"/>
        </w:rPr>
        <w:t xml:space="preserve"> </w:t>
      </w:r>
      <w:r w:rsidRPr="00604717">
        <w:rPr>
          <w:rFonts w:eastAsia="DejaVu Sans" w:cs="Lohit Hind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proofErr w:type="spellStart"/>
      <w:r w:rsidRPr="00F35CD8">
        <w:rPr>
          <w:rStyle w:val="Hyperlink"/>
          <w:i/>
        </w:rPr>
        <w:t>Закон</w:t>
      </w:r>
      <w:proofErr w:type="spellEnd"/>
      <w:r w:rsidRPr="00F35CD8">
        <w:rPr>
          <w:rStyle w:val="Hyperlink"/>
          <w:i/>
        </w:rPr>
        <w:t xml:space="preserve"> </w:t>
      </w:r>
      <w:proofErr w:type="spellStart"/>
      <w:r w:rsidRPr="00F35CD8">
        <w:rPr>
          <w:rStyle w:val="Hyperlink"/>
          <w:i/>
        </w:rPr>
        <w:t>за</w:t>
      </w:r>
      <w:proofErr w:type="spellEnd"/>
      <w:r w:rsidRPr="00F35CD8">
        <w:rPr>
          <w:rStyle w:val="Hyperlink"/>
          <w:i/>
        </w:rPr>
        <w:t xml:space="preserve"> </w:t>
      </w:r>
      <w:proofErr w:type="spellStart"/>
      <w:r w:rsidRPr="00F35CD8">
        <w:rPr>
          <w:rStyle w:val="Hyperlink"/>
          <w:i/>
        </w:rPr>
        <w:t>закрила</w:t>
      </w:r>
      <w:proofErr w:type="spellEnd"/>
      <w:r w:rsidRPr="00F35CD8">
        <w:rPr>
          <w:rStyle w:val="Hyperlink"/>
          <w:i/>
        </w:rPr>
        <w:t xml:space="preserve"> </w:t>
      </w:r>
      <w:proofErr w:type="spellStart"/>
      <w:r w:rsidRPr="00F35CD8">
        <w:rPr>
          <w:rStyle w:val="Hyperlink"/>
          <w:i/>
        </w:rPr>
        <w:t>на</w:t>
      </w:r>
      <w:proofErr w:type="spellEnd"/>
      <w:r w:rsidRPr="00F35CD8">
        <w:rPr>
          <w:rStyle w:val="Hyperlink"/>
          <w:i/>
        </w:rPr>
        <w:t xml:space="preserve"> </w:t>
      </w:r>
      <w:proofErr w:type="spellStart"/>
      <w:r w:rsidRPr="00F35CD8">
        <w:rPr>
          <w:rStyle w:val="Hyperlink"/>
          <w:i/>
        </w:rPr>
        <w:t>детето</w:t>
      </w:r>
      <w:proofErr w:type="spellEnd"/>
      <w:r w:rsidR="00A37835">
        <w:rPr>
          <w:rStyle w:val="Hyperlink"/>
          <w:i/>
        </w:rPr>
        <w:fldChar w:fldCharType="end"/>
      </w:r>
      <w:r w:rsidRPr="00604717">
        <w:rPr>
          <w:rFonts w:eastAsia="DejaVu Sans" w:cs="Lohit Hindi"/>
          <w:color w:val="3333FF"/>
          <w:kern w:val="1"/>
          <w:lang w:val="bg-BG" w:eastAsia="hi-IN" w:bidi="hi-IN"/>
        </w:rPr>
        <w:t>)</w:t>
      </w:r>
      <w:r>
        <w:rPr>
          <w:rFonts w:eastAsia="DejaVu Sans" w:cs="Lohit Hindi"/>
          <w:color w:val="3333FF"/>
          <w:kern w:val="1"/>
          <w:lang w:val="en-US" w:eastAsia="hi-IN" w:bidi="hi-IN"/>
        </w:rPr>
        <w:t>.</w:t>
      </w:r>
      <w:proofErr w:type="gramEnd"/>
    </w:p>
  </w:footnote>
  <w:footnote w:id="301">
    <w:p w:rsidR="00726B6C" w:rsidRPr="00BC44D5" w:rsidRDefault="00726B6C" w:rsidP="00AC7914">
      <w:pPr>
        <w:pStyle w:val="FootnoteText"/>
        <w:spacing w:after="0"/>
        <w:rPr>
          <w:i/>
        </w:rPr>
      </w:pPr>
      <w:r>
        <w:rPr>
          <w:rStyle w:val="FootnoteCharacters"/>
        </w:rPr>
        <w:footnoteRef/>
      </w:r>
      <w:proofErr w:type="gramStart"/>
      <w:r w:rsidRPr="00604717">
        <w:rPr>
          <w:rFonts w:cs="Arial"/>
          <w:lang w:val="en-US"/>
        </w:rPr>
        <w:t>Article</w:t>
      </w:r>
      <w:r w:rsidRPr="00064A55">
        <w:rPr>
          <w:rFonts w:cs="Arial"/>
          <w:lang w:val="bg-BG"/>
        </w:rPr>
        <w:t xml:space="preserve"> </w:t>
      </w:r>
      <w:r w:rsidRPr="00064A55">
        <w:rPr>
          <w:rFonts w:cs="Arial"/>
          <w:lang w:val="bg-BG"/>
        </w:rPr>
        <w:t xml:space="preserve">144 </w:t>
      </w:r>
      <w:r>
        <w:rPr>
          <w:rFonts w:cs="Arial"/>
          <w:lang w:val="en-US"/>
        </w:rPr>
        <w:t xml:space="preserve">of the </w:t>
      </w:r>
      <w:r w:rsidRPr="00604717">
        <w:rPr>
          <w:rFonts w:cs="Arial"/>
          <w:lang w:val="en-US"/>
        </w:rPr>
        <w:t>APC</w:t>
      </w:r>
      <w:r w:rsidRPr="00064A55">
        <w:rPr>
          <w:rFonts w:cs="Arial"/>
          <w:lang w:val="bg-BG"/>
        </w:rPr>
        <w:t xml:space="preserve"> </w:t>
      </w:r>
      <w:hyperlink r:id="rId187" w:history="1">
        <w:r w:rsidRPr="00064A55">
          <w:rPr>
            <w:rStyle w:val="Hyperlink"/>
            <w:rFonts w:cs="Arial"/>
            <w:i/>
            <w:lang w:val="bg-BG"/>
          </w:rPr>
          <w:t>(Административнопроцесуален кодекс)</w:t>
        </w:r>
      </w:hyperlink>
      <w:r w:rsidRPr="00064A55">
        <w:rPr>
          <w:rFonts w:cs="Arial"/>
          <w:i/>
          <w:lang w:val="bg-BG"/>
        </w:rPr>
        <w:t xml:space="preserve"> </w:t>
      </w:r>
      <w:r w:rsidRPr="00604717">
        <w:rPr>
          <w:rFonts w:cs="Arial"/>
          <w:lang w:val="en-US"/>
        </w:rPr>
        <w:t>in</w:t>
      </w:r>
      <w:r w:rsidRPr="00064A55">
        <w:rPr>
          <w:rFonts w:cs="Arial"/>
          <w:lang w:val="bg-BG"/>
        </w:rPr>
        <w:t xml:space="preserve"> </w:t>
      </w:r>
      <w:r w:rsidRPr="00604717">
        <w:rPr>
          <w:rFonts w:cs="Arial"/>
          <w:bCs/>
          <w:color w:val="000000"/>
          <w:lang w:val="en-US"/>
        </w:rPr>
        <w:t>conjunction</w:t>
      </w:r>
      <w:r w:rsidRPr="00064A55">
        <w:rPr>
          <w:lang w:val="bg-BG"/>
        </w:rPr>
        <w:t xml:space="preserve"> </w:t>
      </w:r>
      <w:r w:rsidRPr="00604717">
        <w:rPr>
          <w:lang w:val="en-US"/>
        </w:rPr>
        <w:t>with</w:t>
      </w:r>
      <w:r w:rsidRPr="00064A55">
        <w:rPr>
          <w:lang w:val="bg-BG"/>
        </w:rPr>
        <w:t xml:space="preserve"> </w:t>
      </w:r>
      <w:r w:rsidRPr="00BC44D5">
        <w:t xml:space="preserve">Articles 258 and 280 </w:t>
      </w:r>
      <w:r>
        <w:rPr>
          <w:lang w:val="en-US"/>
        </w:rPr>
        <w:t xml:space="preserve">of the </w:t>
      </w:r>
      <w:r w:rsidRPr="00BC44D5">
        <w:t xml:space="preserve">CPC </w:t>
      </w:r>
      <w:r w:rsidRPr="00604717">
        <w:rPr>
          <w:rFonts w:eastAsia="DejaVu Sans" w:cs="Calibri"/>
          <w:i/>
          <w:iCs/>
          <w:color w:val="3333FF"/>
          <w:kern w:val="2"/>
          <w:lang w:eastAsia="hi-IN" w:bidi="hi-IN"/>
        </w:rPr>
        <w:t>(</w:t>
      </w:r>
      <w:proofErr w:type="spellStart"/>
      <w:r w:rsidR="00A37835">
        <w:fldChar w:fldCharType="begin"/>
      </w:r>
      <w:r w:rsidR="00A37835">
        <w:instrText xml:space="preserve"> HYPERLINK "http://lex.bg/laws/ldoc/2135558368" </w:instrText>
      </w:r>
      <w:r w:rsidR="00A37835">
        <w:fldChar w:fldCharType="separate"/>
      </w:r>
      <w:r w:rsidRPr="00BC44D5">
        <w:rPr>
          <w:rStyle w:val="Hyperlink"/>
          <w:i/>
        </w:rPr>
        <w:t>Граждански</w:t>
      </w:r>
      <w:proofErr w:type="spellEnd"/>
      <w:r w:rsidRPr="00BC44D5">
        <w:rPr>
          <w:rStyle w:val="Hyperlink"/>
          <w:i/>
        </w:rPr>
        <w:t xml:space="preserve"> </w:t>
      </w:r>
      <w:proofErr w:type="spellStart"/>
      <w:r w:rsidRPr="00BC44D5">
        <w:rPr>
          <w:rStyle w:val="Hyperlink"/>
          <w:i/>
        </w:rPr>
        <w:t>процесуален</w:t>
      </w:r>
      <w:proofErr w:type="spellEnd"/>
      <w:r w:rsidRPr="00BC44D5">
        <w:rPr>
          <w:rStyle w:val="Hyperlink"/>
          <w:i/>
        </w:rPr>
        <w:t xml:space="preserve"> </w:t>
      </w:r>
      <w:proofErr w:type="spellStart"/>
      <w:r w:rsidRPr="00BC44D5">
        <w:rPr>
          <w:rStyle w:val="Hyperlink"/>
          <w:i/>
        </w:rPr>
        <w:t>кодекс</w:t>
      </w:r>
      <w:proofErr w:type="spellEnd"/>
      <w:r w:rsidR="00A37835">
        <w:rPr>
          <w:rStyle w:val="Hyperlink"/>
          <w:i/>
        </w:rPr>
        <w:fldChar w:fldCharType="end"/>
      </w:r>
      <w:r w:rsidRPr="00604717">
        <w:rPr>
          <w:rFonts w:eastAsia="DejaVu Sans" w:cs="Calibri"/>
          <w:i/>
          <w:iCs/>
          <w:color w:val="3333FF"/>
          <w:kern w:val="2"/>
          <w:lang w:eastAsia="hi-IN" w:bidi="hi-IN"/>
        </w:rPr>
        <w:t>)</w:t>
      </w:r>
      <w:r w:rsidRPr="00BC44D5">
        <w:rPr>
          <w:i/>
        </w:rPr>
        <w:t>.</w:t>
      </w:r>
      <w:proofErr w:type="gramEnd"/>
      <w:r w:rsidRPr="00BC44D5">
        <w:rPr>
          <w:i/>
        </w:rPr>
        <w:t xml:space="preserve"> </w:t>
      </w:r>
    </w:p>
  </w:footnote>
  <w:footnote w:id="302">
    <w:p w:rsidR="00726B6C" w:rsidRPr="000D323B" w:rsidRDefault="00726B6C" w:rsidP="00AC7914">
      <w:pPr>
        <w:pStyle w:val="FootnoteText"/>
        <w:spacing w:after="0"/>
        <w:rPr>
          <w:lang w:val="en-US"/>
        </w:rPr>
      </w:pPr>
      <w:r>
        <w:rPr>
          <w:rStyle w:val="FootnoteReference"/>
        </w:rPr>
        <w:footnoteRef/>
      </w:r>
      <w:r>
        <w:t xml:space="preserve"> </w:t>
      </w:r>
      <w:proofErr w:type="gramStart"/>
      <w:r>
        <w:rPr>
          <w:lang w:val="en-US"/>
        </w:rPr>
        <w:t xml:space="preserve">Article 15 (7) of the CPA </w:t>
      </w:r>
      <w:r w:rsidRPr="00604717">
        <w:rPr>
          <w:rFonts w:eastAsia="DejaVu Sans" w:cs="Lohit Hindi"/>
          <w:color w:val="3333FF"/>
          <w:kern w:val="1"/>
          <w:lang w:val="bg-BG" w:eastAsia="hi-IN" w:bidi="hi-IN"/>
        </w:rPr>
        <w:t>(</w:t>
      </w:r>
      <w:r w:rsidR="00A37835">
        <w:fldChar w:fldCharType="begin"/>
      </w:r>
      <w:r w:rsidR="00A37835">
        <w:instrText xml:space="preserve"> HYPERLINK "http://www.lex.bg/bg/laws/ldoc/2134925825" </w:instrText>
      </w:r>
      <w:r w:rsidR="00A37835">
        <w:fldChar w:fldCharType="separate"/>
      </w:r>
      <w:proofErr w:type="spellStart"/>
      <w:r w:rsidRPr="00F35CD8">
        <w:rPr>
          <w:rStyle w:val="Hyperlink"/>
          <w:i/>
        </w:rPr>
        <w:t>Закон</w:t>
      </w:r>
      <w:proofErr w:type="spellEnd"/>
      <w:r w:rsidRPr="00F35CD8">
        <w:rPr>
          <w:rStyle w:val="Hyperlink"/>
          <w:i/>
        </w:rPr>
        <w:t xml:space="preserve"> </w:t>
      </w:r>
      <w:proofErr w:type="spellStart"/>
      <w:r w:rsidRPr="00F35CD8">
        <w:rPr>
          <w:rStyle w:val="Hyperlink"/>
          <w:i/>
        </w:rPr>
        <w:t>за</w:t>
      </w:r>
      <w:proofErr w:type="spellEnd"/>
      <w:r w:rsidRPr="00F35CD8">
        <w:rPr>
          <w:rStyle w:val="Hyperlink"/>
          <w:i/>
        </w:rPr>
        <w:t xml:space="preserve"> </w:t>
      </w:r>
      <w:proofErr w:type="spellStart"/>
      <w:r w:rsidRPr="00F35CD8">
        <w:rPr>
          <w:rStyle w:val="Hyperlink"/>
          <w:i/>
        </w:rPr>
        <w:t>закрила</w:t>
      </w:r>
      <w:proofErr w:type="spellEnd"/>
      <w:r w:rsidRPr="00F35CD8">
        <w:rPr>
          <w:rStyle w:val="Hyperlink"/>
          <w:i/>
        </w:rPr>
        <w:t xml:space="preserve"> </w:t>
      </w:r>
      <w:proofErr w:type="spellStart"/>
      <w:r w:rsidRPr="00F35CD8">
        <w:rPr>
          <w:rStyle w:val="Hyperlink"/>
          <w:i/>
        </w:rPr>
        <w:t>на</w:t>
      </w:r>
      <w:proofErr w:type="spellEnd"/>
      <w:r w:rsidRPr="00F35CD8">
        <w:rPr>
          <w:rStyle w:val="Hyperlink"/>
          <w:i/>
        </w:rPr>
        <w:t xml:space="preserve"> </w:t>
      </w:r>
      <w:proofErr w:type="spellStart"/>
      <w:r w:rsidRPr="00F35CD8">
        <w:rPr>
          <w:rStyle w:val="Hyperlink"/>
          <w:i/>
        </w:rPr>
        <w:t>детето</w:t>
      </w:r>
      <w:proofErr w:type="spellEnd"/>
      <w:r w:rsidR="00A37835">
        <w:rPr>
          <w:rStyle w:val="Hyperlink"/>
          <w:i/>
        </w:rPr>
        <w:fldChar w:fldCharType="end"/>
      </w:r>
      <w:r w:rsidRPr="00604717">
        <w:rPr>
          <w:rFonts w:eastAsia="DejaVu Sans" w:cs="Lohit Hindi"/>
          <w:color w:val="3333FF"/>
          <w:kern w:val="1"/>
          <w:lang w:val="bg-BG" w:eastAsia="hi-IN" w:bidi="hi-IN"/>
        </w:rPr>
        <w:t>)</w:t>
      </w:r>
      <w:r>
        <w:rPr>
          <w:rFonts w:eastAsia="DejaVu Sans" w:cs="Lohit Hindi"/>
          <w:kern w:val="1"/>
          <w:lang w:val="en-US" w:eastAsia="hi-IN" w:bidi="hi-IN"/>
        </w:rPr>
        <w:t>.</w:t>
      </w:r>
      <w:proofErr w:type="gramEnd"/>
    </w:p>
  </w:footnote>
  <w:footnote w:id="303">
    <w:p w:rsidR="00726B6C" w:rsidRPr="000D323B" w:rsidRDefault="00726B6C" w:rsidP="00AC7914">
      <w:pPr>
        <w:pStyle w:val="FootnoteText"/>
        <w:spacing w:after="0"/>
        <w:rPr>
          <w:lang w:val="bg-BG"/>
        </w:rPr>
      </w:pPr>
      <w:r>
        <w:rPr>
          <w:rStyle w:val="FootnoteReference"/>
        </w:rPr>
        <w:footnoteRef/>
      </w:r>
      <w:r>
        <w:t xml:space="preserve"> </w:t>
      </w:r>
      <w:r>
        <w:rPr>
          <w:lang w:val="en-US"/>
        </w:rPr>
        <w:t>P</w:t>
      </w:r>
      <w:r>
        <w:rPr>
          <w:lang w:val="bg-BG"/>
        </w:rPr>
        <w:t xml:space="preserve">.17 </w:t>
      </w:r>
      <w:r>
        <w:rPr>
          <w:lang w:val="en-US"/>
        </w:rPr>
        <w:t xml:space="preserve">of the Decision for </w:t>
      </w:r>
      <w:proofErr w:type="spellStart"/>
      <w:r>
        <w:rPr>
          <w:lang w:val="en-US"/>
        </w:rPr>
        <w:t>intertpretation</w:t>
      </w:r>
      <w:proofErr w:type="spellEnd"/>
      <w:r>
        <w:rPr>
          <w:lang w:val="en-US"/>
        </w:rPr>
        <w:t xml:space="preserve"> of the law issued by General Assembly of the Civil Panels at Supreme Cassation </w:t>
      </w:r>
      <w:proofErr w:type="spellStart"/>
      <w:r>
        <w:rPr>
          <w:lang w:val="en-US"/>
        </w:rPr>
        <w:t>Cort</w:t>
      </w:r>
      <w:proofErr w:type="spellEnd"/>
      <w:r>
        <w:rPr>
          <w:lang w:val="en-US"/>
        </w:rPr>
        <w:t xml:space="preserve"> N 1/2001. </w:t>
      </w:r>
      <w:hyperlink r:id="rId188" w:history="1">
        <w:r w:rsidRPr="000D323B">
          <w:rPr>
            <w:rStyle w:val="Hyperlink"/>
            <w:i/>
            <w:lang w:val="bg-BG"/>
          </w:rPr>
          <w:t xml:space="preserve">(Тълкувателно решение на Общото събрание на гражданските колегии на Върховния касационен съд </w:t>
        </w:r>
        <w:r w:rsidRPr="000D323B">
          <w:rPr>
            <w:rStyle w:val="Hyperlink"/>
            <w:i/>
            <w:lang w:val="en-US"/>
          </w:rPr>
          <w:t>N</w:t>
        </w:r>
        <w:r w:rsidRPr="000D323B">
          <w:rPr>
            <w:rStyle w:val="Hyperlink"/>
            <w:i/>
            <w:lang w:val="bg-BG"/>
          </w:rPr>
          <w:t xml:space="preserve"> 1/2001)</w:t>
        </w:r>
      </w:hyperlink>
      <w:r>
        <w:rPr>
          <w:i/>
          <w:lang w:val="bg-BG"/>
        </w:rPr>
        <w:t>.</w:t>
      </w:r>
    </w:p>
  </w:footnote>
  <w:footnote w:id="304">
    <w:p w:rsidR="00726B6C" w:rsidRPr="000D323B" w:rsidRDefault="00726B6C" w:rsidP="00AC7914">
      <w:pPr>
        <w:pStyle w:val="FootnoteText"/>
        <w:spacing w:after="0"/>
        <w:rPr>
          <w:lang w:val="bg-BG"/>
        </w:rPr>
      </w:pPr>
      <w:r>
        <w:rPr>
          <w:rStyle w:val="FootnoteReference"/>
        </w:rPr>
        <w:footnoteRef/>
      </w:r>
      <w:r w:rsidRPr="00726B6C">
        <w:rPr>
          <w:lang w:val="bg-BG"/>
        </w:rPr>
        <w:t xml:space="preserve"> </w:t>
      </w:r>
      <w:proofErr w:type="gramStart"/>
      <w:r>
        <w:rPr>
          <w:lang w:val="en-US"/>
        </w:rPr>
        <w:t>Article</w:t>
      </w:r>
      <w:r w:rsidRPr="000D323B">
        <w:rPr>
          <w:lang w:val="bg-BG"/>
        </w:rPr>
        <w:t xml:space="preserve"> </w:t>
      </w:r>
      <w:r w:rsidRPr="000D323B">
        <w:rPr>
          <w:lang w:val="bg-BG"/>
        </w:rPr>
        <w:t xml:space="preserve">15 (6) </w:t>
      </w:r>
      <w:r>
        <w:rPr>
          <w:lang w:val="en-US"/>
        </w:rPr>
        <w:t>of</w:t>
      </w:r>
      <w:r w:rsidRPr="000D323B">
        <w:rPr>
          <w:lang w:val="bg-BG"/>
        </w:rPr>
        <w:t xml:space="preserve"> </w:t>
      </w:r>
      <w:r>
        <w:rPr>
          <w:lang w:val="en-US"/>
        </w:rPr>
        <w:t>the</w:t>
      </w:r>
      <w:r w:rsidRPr="000D323B">
        <w:rPr>
          <w:lang w:val="bg-BG"/>
        </w:rPr>
        <w:t xml:space="preserve"> </w:t>
      </w:r>
      <w:r>
        <w:rPr>
          <w:lang w:val="en-US"/>
        </w:rPr>
        <w:t>CPA</w:t>
      </w:r>
      <w:r w:rsidRPr="000D323B">
        <w:rPr>
          <w:lang w:val="bg-BG"/>
        </w:rPr>
        <w:t xml:space="preserve"> </w:t>
      </w:r>
      <w:r w:rsidRPr="00604717">
        <w:rPr>
          <w:rFonts w:eastAsia="DejaVu Sans" w:cs="Lohit Hindi"/>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www</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/2134925825" </w:instrText>
      </w:r>
      <w:r w:rsidR="00A37835">
        <w:fldChar w:fldCharType="separate"/>
      </w:r>
      <w:r w:rsidRPr="00726B6C">
        <w:rPr>
          <w:rStyle w:val="Hyperlink"/>
          <w:i/>
          <w:lang w:val="bg-BG"/>
        </w:rPr>
        <w:t>Закон за закрила на детето</w:t>
      </w:r>
      <w:r w:rsidR="00A37835">
        <w:rPr>
          <w:rStyle w:val="Hyperlink"/>
          <w:i/>
          <w:lang w:val="bg-BG"/>
        </w:rPr>
        <w:fldChar w:fldCharType="end"/>
      </w:r>
      <w:r w:rsidRPr="00604717">
        <w:rPr>
          <w:rFonts w:eastAsia="DejaVu Sans" w:cs="Lohit Hindi"/>
          <w:color w:val="3333FF"/>
          <w:kern w:val="1"/>
          <w:lang w:val="bg-BG" w:eastAsia="hi-IN" w:bidi="hi-IN"/>
        </w:rPr>
        <w:t>)</w:t>
      </w:r>
      <w:r w:rsidRPr="000D323B">
        <w:rPr>
          <w:rFonts w:eastAsia="DejaVu Sans" w:cs="Lohit Hindi"/>
          <w:kern w:val="1"/>
          <w:lang w:val="bg-BG" w:eastAsia="hi-IN" w:bidi="hi-IN"/>
        </w:rPr>
        <w:t>.</w:t>
      </w:r>
      <w:proofErr w:type="gramEnd"/>
    </w:p>
  </w:footnote>
  <w:footnote w:id="305">
    <w:p w:rsidR="00726B6C" w:rsidRPr="00726B6C" w:rsidRDefault="00726B6C" w:rsidP="00AC7914">
      <w:pPr>
        <w:pStyle w:val="FootnoteText"/>
        <w:spacing w:after="0"/>
        <w:jc w:val="both"/>
        <w:rPr>
          <w:lang w:val="bg-BG"/>
        </w:rPr>
      </w:pPr>
      <w:r w:rsidRPr="00BC44D5">
        <w:rPr>
          <w:rStyle w:val="FootnoteCharacters"/>
        </w:rPr>
        <w:footnoteRef/>
      </w:r>
      <w:proofErr w:type="gramStart"/>
      <w:r w:rsidRPr="00BC44D5">
        <w:rPr>
          <w:rFonts w:cs="Arial"/>
        </w:rPr>
        <w:t>Article</w:t>
      </w:r>
      <w:r w:rsidRPr="000D323B">
        <w:rPr>
          <w:rFonts w:cs="Arial"/>
          <w:lang w:val="bg-BG"/>
        </w:rPr>
        <w:t xml:space="preserve"> </w:t>
      </w:r>
      <w:r w:rsidRPr="000D323B">
        <w:rPr>
          <w:rFonts w:cs="Arial"/>
          <w:lang w:val="bg-BG"/>
        </w:rPr>
        <w:t xml:space="preserve">144 </w:t>
      </w:r>
      <w:r>
        <w:rPr>
          <w:rFonts w:cs="Arial"/>
        </w:rPr>
        <w:t>of</w:t>
      </w:r>
      <w:r w:rsidRPr="000D323B">
        <w:rPr>
          <w:rFonts w:cs="Arial"/>
          <w:lang w:val="bg-BG"/>
        </w:rPr>
        <w:t xml:space="preserve"> </w:t>
      </w:r>
      <w:r>
        <w:rPr>
          <w:rFonts w:cs="Arial"/>
        </w:rPr>
        <w:t>the</w:t>
      </w:r>
      <w:r w:rsidRPr="000D323B">
        <w:rPr>
          <w:rFonts w:cs="Arial"/>
          <w:lang w:val="bg-BG"/>
        </w:rPr>
        <w:t xml:space="preserve"> </w:t>
      </w:r>
      <w:r w:rsidRPr="00BC44D5">
        <w:rPr>
          <w:rFonts w:cs="Arial"/>
        </w:rPr>
        <w:t>APC</w:t>
      </w:r>
      <w:r w:rsidRPr="000D323B">
        <w:rPr>
          <w:rFonts w:cs="Arial"/>
          <w:lang w:val="bg-BG"/>
        </w:rPr>
        <w:t xml:space="preserve"> </w:t>
      </w:r>
      <w:hyperlink r:id="rId189" w:history="1">
        <w:r w:rsidRPr="000D323B">
          <w:rPr>
            <w:rStyle w:val="Hyperlink"/>
            <w:rFonts w:cs="Arial"/>
            <w:i/>
            <w:lang w:val="bg-BG"/>
          </w:rPr>
          <w:t>(Административнопроцесуален кодекс)</w:t>
        </w:r>
      </w:hyperlink>
      <w:r w:rsidRPr="000D323B">
        <w:rPr>
          <w:rFonts w:cs="Arial"/>
          <w:i/>
          <w:lang w:val="bg-BG"/>
        </w:rPr>
        <w:t xml:space="preserve"> </w:t>
      </w:r>
      <w:r w:rsidRPr="00BC44D5">
        <w:rPr>
          <w:rFonts w:cs="Arial"/>
        </w:rPr>
        <w:t>in</w:t>
      </w:r>
      <w:r w:rsidRPr="000D323B">
        <w:rPr>
          <w:rFonts w:cs="Arial"/>
          <w:lang w:val="bg-BG"/>
        </w:rPr>
        <w:t xml:space="preserve"> </w:t>
      </w:r>
      <w:r w:rsidRPr="00BC44D5">
        <w:rPr>
          <w:rFonts w:cs="Arial"/>
          <w:bCs/>
          <w:color w:val="000000"/>
        </w:rPr>
        <w:t>conjunction</w:t>
      </w:r>
      <w:r w:rsidRPr="000D323B">
        <w:rPr>
          <w:lang w:val="bg-BG"/>
        </w:rPr>
        <w:t xml:space="preserve"> </w:t>
      </w:r>
      <w:r w:rsidRPr="00BC44D5">
        <w:rPr>
          <w:lang w:val="en-US"/>
        </w:rPr>
        <w:t>with</w:t>
      </w:r>
      <w:r w:rsidRPr="00726B6C">
        <w:rPr>
          <w:lang w:val="bg-BG" w:eastAsia="hi-IN" w:bidi="hi-IN"/>
        </w:rPr>
        <w:t xml:space="preserve"> </w:t>
      </w:r>
      <w:r w:rsidRPr="00BC44D5">
        <w:rPr>
          <w:lang w:val="en-US" w:eastAsia="hi-IN" w:bidi="hi-IN"/>
        </w:rPr>
        <w:t>Article</w:t>
      </w:r>
      <w:r w:rsidRPr="000D323B">
        <w:rPr>
          <w:lang w:val="bg-BG" w:eastAsia="hi-IN" w:bidi="hi-IN"/>
        </w:rPr>
        <w:t xml:space="preserve"> </w:t>
      </w:r>
      <w:r w:rsidRPr="00726B6C">
        <w:rPr>
          <w:lang w:val="bg-BG"/>
        </w:rPr>
        <w:t xml:space="preserve">29 (4) </w:t>
      </w:r>
      <w:r>
        <w:rPr>
          <w:lang w:val="en-US"/>
        </w:rPr>
        <w:t>of</w:t>
      </w:r>
      <w:r w:rsidRPr="000D323B">
        <w:rPr>
          <w:lang w:val="bg-BG"/>
        </w:rPr>
        <w:t xml:space="preserve"> </w:t>
      </w:r>
      <w:r>
        <w:rPr>
          <w:lang w:val="en-US"/>
        </w:rPr>
        <w:t>the</w:t>
      </w:r>
      <w:r w:rsidRPr="000D323B">
        <w:rPr>
          <w:lang w:val="bg-BG"/>
        </w:rPr>
        <w:t xml:space="preserve"> </w:t>
      </w:r>
      <w:r w:rsidRPr="00BC44D5">
        <w:t>CPC</w:t>
      </w:r>
      <w:r w:rsidRPr="00726B6C">
        <w:rPr>
          <w:lang w:val="bg-BG"/>
        </w:rPr>
        <w:t xml:space="preserve"> </w:t>
      </w:r>
      <w:r w:rsidRPr="00726B6C">
        <w:rPr>
          <w:rFonts w:eastAsia="DejaVu Sans" w:cs="Calibri"/>
          <w:i/>
          <w:iCs/>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/2135558368" </w:instrText>
      </w:r>
      <w:r w:rsidR="00A37835">
        <w:fldChar w:fldCharType="separate"/>
      </w:r>
      <w:r w:rsidRPr="00726B6C">
        <w:rPr>
          <w:rStyle w:val="Hyperlink"/>
          <w:i/>
          <w:lang w:val="bg-BG"/>
        </w:rPr>
        <w:t>Граждански процесуален кодекс</w:t>
      </w:r>
      <w:r w:rsidR="00A37835">
        <w:rPr>
          <w:rStyle w:val="Hyperlink"/>
          <w:i/>
          <w:lang w:val="bg-BG"/>
        </w:rPr>
        <w:fldChar w:fldCharType="end"/>
      </w:r>
      <w:r w:rsidRPr="00726B6C">
        <w:rPr>
          <w:rFonts w:eastAsia="DejaVu Sans" w:cs="Calibri"/>
          <w:i/>
          <w:iCs/>
          <w:color w:val="3333FF"/>
          <w:kern w:val="1"/>
          <w:lang w:val="bg-BG" w:eastAsia="hi-IN" w:bidi="hi-IN"/>
        </w:rPr>
        <w:t>)</w:t>
      </w:r>
      <w:r w:rsidRPr="00726B6C">
        <w:rPr>
          <w:lang w:val="bg-BG"/>
        </w:rPr>
        <w:t>.</w:t>
      </w:r>
      <w:proofErr w:type="gramEnd"/>
      <w:r w:rsidRPr="00726B6C">
        <w:rPr>
          <w:lang w:val="bg-BG"/>
        </w:rPr>
        <w:t xml:space="preserve"> </w:t>
      </w:r>
    </w:p>
  </w:footnote>
  <w:footnote w:id="306">
    <w:p w:rsidR="00726B6C" w:rsidRPr="00DC647D" w:rsidRDefault="00726B6C" w:rsidP="00AC7914">
      <w:pPr>
        <w:pStyle w:val="FootnoteText"/>
        <w:spacing w:after="0"/>
        <w:jc w:val="both"/>
        <w:rPr>
          <w:lang w:val="en-US"/>
        </w:rPr>
      </w:pPr>
      <w:r>
        <w:rPr>
          <w:rStyle w:val="FootnoteReference"/>
        </w:rPr>
        <w:footnoteRef/>
      </w:r>
      <w:proofErr w:type="gramStart"/>
      <w:r>
        <w:rPr>
          <w:lang w:val="en-US"/>
        </w:rPr>
        <w:t xml:space="preserve">Article 2 of the </w:t>
      </w:r>
      <w:r>
        <w:t xml:space="preserve">Responsibility of the State and Municipalities for Damages Act (RSMDA) </w:t>
      </w:r>
      <w:r w:rsidRPr="00604717">
        <w:rPr>
          <w:i/>
          <w:color w:val="3333FF"/>
        </w:rPr>
        <w:t>(</w:t>
      </w:r>
      <w:proofErr w:type="spellStart"/>
      <w:r w:rsidR="00A37835">
        <w:fldChar w:fldCharType="begin"/>
      </w:r>
      <w:r w:rsidR="00A37835">
        <w:instrText xml:space="preserve"> HYPERLINK "http://www.lex.bg/bg/laws/ldoc/2131785730" </w:instrText>
      </w:r>
      <w:r w:rsidR="00A37835">
        <w:fldChar w:fldCharType="separate"/>
      </w:r>
      <w:r w:rsidRPr="003C54FC">
        <w:rPr>
          <w:rStyle w:val="Hyperlink"/>
          <w:i/>
        </w:rPr>
        <w:t>Закона</w:t>
      </w:r>
      <w:proofErr w:type="spellEnd"/>
      <w:r w:rsidRPr="003C54FC">
        <w:rPr>
          <w:rStyle w:val="Hyperlink"/>
          <w:i/>
        </w:rPr>
        <w:t xml:space="preserve"> </w:t>
      </w:r>
      <w:proofErr w:type="spellStart"/>
      <w:r w:rsidRPr="003C54FC">
        <w:rPr>
          <w:rStyle w:val="Hyperlink"/>
          <w:i/>
        </w:rPr>
        <w:t>за</w:t>
      </w:r>
      <w:proofErr w:type="spellEnd"/>
      <w:r w:rsidRPr="003C54FC">
        <w:rPr>
          <w:rStyle w:val="Hyperlink"/>
          <w:i/>
        </w:rPr>
        <w:t xml:space="preserve"> </w:t>
      </w:r>
      <w:proofErr w:type="spellStart"/>
      <w:r w:rsidRPr="003C54FC">
        <w:rPr>
          <w:rStyle w:val="Hyperlink"/>
          <w:i/>
        </w:rPr>
        <w:t>отговорността</w:t>
      </w:r>
      <w:proofErr w:type="spellEnd"/>
      <w:r w:rsidRPr="003C54FC">
        <w:rPr>
          <w:rStyle w:val="Hyperlink"/>
          <w:i/>
        </w:rPr>
        <w:t xml:space="preserve"> </w:t>
      </w:r>
      <w:proofErr w:type="spellStart"/>
      <w:r w:rsidRPr="003C54FC">
        <w:rPr>
          <w:rStyle w:val="Hyperlink"/>
          <w:i/>
        </w:rPr>
        <w:t>на</w:t>
      </w:r>
      <w:proofErr w:type="spellEnd"/>
      <w:r w:rsidRPr="003C54FC">
        <w:rPr>
          <w:rStyle w:val="Hyperlink"/>
          <w:i/>
        </w:rPr>
        <w:t xml:space="preserve"> </w:t>
      </w:r>
      <w:proofErr w:type="spellStart"/>
      <w:r w:rsidRPr="003C54FC">
        <w:rPr>
          <w:rStyle w:val="Hyperlink"/>
          <w:i/>
        </w:rPr>
        <w:t>държавата</w:t>
      </w:r>
      <w:proofErr w:type="spellEnd"/>
      <w:r w:rsidRPr="003C54FC">
        <w:rPr>
          <w:rStyle w:val="Hyperlink"/>
          <w:i/>
        </w:rPr>
        <w:t xml:space="preserve"> и </w:t>
      </w:r>
      <w:proofErr w:type="spellStart"/>
      <w:r w:rsidRPr="003C54FC">
        <w:rPr>
          <w:rStyle w:val="Hyperlink"/>
          <w:i/>
        </w:rPr>
        <w:t>общините</w:t>
      </w:r>
      <w:proofErr w:type="spellEnd"/>
      <w:r w:rsidR="00A37835">
        <w:rPr>
          <w:rStyle w:val="Hyperlink"/>
          <w:i/>
        </w:rPr>
        <w:fldChar w:fldCharType="end"/>
      </w:r>
      <w:r w:rsidRPr="003C54FC">
        <w:rPr>
          <w:rStyle w:val="Hyperlink"/>
          <w:i/>
        </w:rPr>
        <w:t xml:space="preserve"> </w:t>
      </w:r>
      <w:proofErr w:type="spellStart"/>
      <w:r w:rsidRPr="003C54FC">
        <w:rPr>
          <w:rStyle w:val="Hyperlink"/>
          <w:i/>
        </w:rPr>
        <w:t>за</w:t>
      </w:r>
      <w:proofErr w:type="spellEnd"/>
      <w:r w:rsidRPr="003C54FC">
        <w:rPr>
          <w:rStyle w:val="Hyperlink"/>
          <w:i/>
        </w:rPr>
        <w:t xml:space="preserve"> </w:t>
      </w:r>
      <w:proofErr w:type="spellStart"/>
      <w:r w:rsidRPr="003C54FC">
        <w:rPr>
          <w:rStyle w:val="Hyperlink"/>
          <w:i/>
        </w:rPr>
        <w:t>вреди</w:t>
      </w:r>
      <w:proofErr w:type="spellEnd"/>
      <w:r w:rsidRPr="00604717">
        <w:rPr>
          <w:i/>
          <w:color w:val="3333FF"/>
        </w:rPr>
        <w:t>)</w:t>
      </w:r>
      <w:r>
        <w:rPr>
          <w:i/>
        </w:rPr>
        <w:t>.</w:t>
      </w:r>
      <w:proofErr w:type="gramEnd"/>
    </w:p>
  </w:footnote>
  <w:footnote w:id="307">
    <w:p w:rsidR="00726B6C" w:rsidRPr="00BC44D5" w:rsidRDefault="00726B6C" w:rsidP="00AC7914">
      <w:pPr>
        <w:pStyle w:val="FootnoteText"/>
        <w:spacing w:after="0"/>
        <w:jc w:val="both"/>
        <w:rPr>
          <w:lang w:val="en-US"/>
        </w:rPr>
      </w:pPr>
      <w:r>
        <w:rPr>
          <w:rStyle w:val="FootnoteReference"/>
        </w:rPr>
        <w:footnoteRef/>
      </w:r>
      <w:r>
        <w:rPr>
          <w:lang w:val="en-US"/>
        </w:rPr>
        <w:t xml:space="preserve">Article 2(1) point 1 and 2 of the </w:t>
      </w:r>
      <w:r>
        <w:t>RSMDA</w:t>
      </w:r>
      <w:r>
        <w:rPr>
          <w:lang w:val="en-US"/>
        </w:rPr>
        <w:t xml:space="preserve"> </w:t>
      </w:r>
      <w:r w:rsidRPr="00604717">
        <w:rPr>
          <w:i/>
          <w:color w:val="3333FF"/>
        </w:rPr>
        <w:t>(</w:t>
      </w:r>
      <w:proofErr w:type="spellStart"/>
      <w:r w:rsidR="00A37835">
        <w:fldChar w:fldCharType="begin"/>
      </w:r>
      <w:r w:rsidR="00A37835">
        <w:instrText xml:space="preserve"> HYPERLINK "http://www.</w:instrText>
      </w:r>
      <w:r w:rsidR="00A37835">
        <w:instrText xml:space="preserve">lex.bg/bg/laws/ldoc/2131785730" </w:instrText>
      </w:r>
      <w:r w:rsidR="00A37835">
        <w:fldChar w:fldCharType="separate"/>
      </w:r>
      <w:r w:rsidRPr="00197F33">
        <w:rPr>
          <w:rStyle w:val="Hyperlink"/>
          <w:i/>
        </w:rPr>
        <w:t>Закона</w:t>
      </w:r>
      <w:proofErr w:type="spellEnd"/>
      <w:r w:rsidRPr="00197F33">
        <w:rPr>
          <w:rStyle w:val="Hyperlink"/>
          <w:i/>
        </w:rPr>
        <w:t xml:space="preserve"> </w:t>
      </w:r>
      <w:proofErr w:type="spellStart"/>
      <w:r w:rsidRPr="00197F33">
        <w:rPr>
          <w:rStyle w:val="Hyperlink"/>
          <w:i/>
        </w:rPr>
        <w:t>за</w:t>
      </w:r>
      <w:proofErr w:type="spellEnd"/>
      <w:r w:rsidRPr="00197F33">
        <w:rPr>
          <w:rStyle w:val="Hyperlink"/>
          <w:i/>
        </w:rPr>
        <w:t xml:space="preserve"> </w:t>
      </w:r>
      <w:proofErr w:type="spellStart"/>
      <w:r w:rsidRPr="00197F33">
        <w:rPr>
          <w:rStyle w:val="Hyperlink"/>
          <w:i/>
        </w:rPr>
        <w:t>отговорността</w:t>
      </w:r>
      <w:proofErr w:type="spellEnd"/>
      <w:r w:rsidRPr="00197F33">
        <w:rPr>
          <w:rStyle w:val="Hyperlink"/>
          <w:i/>
        </w:rPr>
        <w:t xml:space="preserve"> </w:t>
      </w:r>
      <w:proofErr w:type="spellStart"/>
      <w:r w:rsidRPr="00197F33">
        <w:rPr>
          <w:rStyle w:val="Hyperlink"/>
          <w:i/>
        </w:rPr>
        <w:t>на</w:t>
      </w:r>
      <w:proofErr w:type="spellEnd"/>
      <w:r w:rsidRPr="00197F33">
        <w:rPr>
          <w:rStyle w:val="Hyperlink"/>
          <w:i/>
        </w:rPr>
        <w:t xml:space="preserve"> </w:t>
      </w:r>
      <w:proofErr w:type="spellStart"/>
      <w:r w:rsidRPr="00197F33">
        <w:rPr>
          <w:rStyle w:val="Hyperlink"/>
          <w:i/>
        </w:rPr>
        <w:t>държавата</w:t>
      </w:r>
      <w:proofErr w:type="spellEnd"/>
      <w:r w:rsidRPr="00197F33">
        <w:rPr>
          <w:rStyle w:val="Hyperlink"/>
          <w:i/>
        </w:rPr>
        <w:t xml:space="preserve"> и </w:t>
      </w:r>
      <w:proofErr w:type="spellStart"/>
      <w:r w:rsidRPr="00197F33">
        <w:rPr>
          <w:rStyle w:val="Hyperlink"/>
          <w:i/>
        </w:rPr>
        <w:t>общините</w:t>
      </w:r>
      <w:proofErr w:type="spellEnd"/>
      <w:r w:rsidR="00A37835">
        <w:rPr>
          <w:rStyle w:val="Hyperlink"/>
          <w:i/>
        </w:rPr>
        <w:fldChar w:fldCharType="end"/>
      </w:r>
      <w:r w:rsidRPr="00604717">
        <w:rPr>
          <w:i/>
          <w:color w:val="3333FF"/>
          <w:u w:val="single"/>
          <w:lang w:val="bg-BG"/>
        </w:rPr>
        <w:t xml:space="preserve"> за вреди</w:t>
      </w:r>
      <w:r w:rsidRPr="00604717">
        <w:rPr>
          <w:i/>
          <w:color w:val="3333FF"/>
          <w:u w:val="single"/>
        </w:rPr>
        <w:t>).</w:t>
      </w:r>
    </w:p>
  </w:footnote>
  <w:footnote w:id="308">
    <w:p w:rsidR="00726B6C" w:rsidRPr="00BC44D5" w:rsidRDefault="00726B6C" w:rsidP="00AC7914">
      <w:pPr>
        <w:pStyle w:val="FootnoteText"/>
        <w:spacing w:after="0"/>
        <w:jc w:val="both"/>
        <w:rPr>
          <w:lang w:val="en-US"/>
        </w:rPr>
      </w:pPr>
      <w:r>
        <w:rPr>
          <w:rStyle w:val="FootnoteReference"/>
        </w:rPr>
        <w:footnoteRef/>
      </w:r>
      <w:r>
        <w:rPr>
          <w:lang w:val="en-US"/>
        </w:rPr>
        <w:t xml:space="preserve">Article 2(1) point 3 of the </w:t>
      </w:r>
      <w:r>
        <w:t>RSMDA</w:t>
      </w:r>
      <w:r>
        <w:rPr>
          <w:lang w:val="en-US"/>
        </w:rPr>
        <w:t xml:space="preserve"> </w:t>
      </w:r>
      <w:r w:rsidRPr="00604717">
        <w:rPr>
          <w:i/>
          <w:color w:val="3333FF"/>
        </w:rPr>
        <w:t>(</w:t>
      </w:r>
      <w:proofErr w:type="spellStart"/>
      <w:r w:rsidR="00A37835">
        <w:fldChar w:fldCharType="begin"/>
      </w:r>
      <w:r w:rsidR="00A37835">
        <w:instrText xml:space="preserve"> HYPERLINK "http://www.lex.bg/bg/laws/ldoc/2131785730" </w:instrText>
      </w:r>
      <w:r w:rsidR="00A37835">
        <w:fldChar w:fldCharType="separate"/>
      </w:r>
      <w:r w:rsidRPr="00197F33">
        <w:rPr>
          <w:rStyle w:val="Hyperlink"/>
          <w:i/>
        </w:rPr>
        <w:t>Закона</w:t>
      </w:r>
      <w:proofErr w:type="spellEnd"/>
      <w:r w:rsidRPr="00197F33">
        <w:rPr>
          <w:rStyle w:val="Hyperlink"/>
          <w:i/>
        </w:rPr>
        <w:t xml:space="preserve"> </w:t>
      </w:r>
      <w:proofErr w:type="spellStart"/>
      <w:r w:rsidRPr="00197F33">
        <w:rPr>
          <w:rStyle w:val="Hyperlink"/>
          <w:i/>
        </w:rPr>
        <w:t>за</w:t>
      </w:r>
      <w:proofErr w:type="spellEnd"/>
      <w:r w:rsidRPr="00197F33">
        <w:rPr>
          <w:rStyle w:val="Hyperlink"/>
          <w:i/>
        </w:rPr>
        <w:t xml:space="preserve"> </w:t>
      </w:r>
      <w:proofErr w:type="spellStart"/>
      <w:r w:rsidRPr="00197F33">
        <w:rPr>
          <w:rStyle w:val="Hyperlink"/>
          <w:i/>
        </w:rPr>
        <w:t>отговорността</w:t>
      </w:r>
      <w:proofErr w:type="spellEnd"/>
      <w:r w:rsidRPr="00197F33">
        <w:rPr>
          <w:rStyle w:val="Hyperlink"/>
          <w:i/>
        </w:rPr>
        <w:t xml:space="preserve"> </w:t>
      </w:r>
      <w:proofErr w:type="spellStart"/>
      <w:r w:rsidRPr="00197F33">
        <w:rPr>
          <w:rStyle w:val="Hyperlink"/>
          <w:i/>
        </w:rPr>
        <w:t>на</w:t>
      </w:r>
      <w:proofErr w:type="spellEnd"/>
      <w:r w:rsidRPr="00197F33">
        <w:rPr>
          <w:rStyle w:val="Hyperlink"/>
          <w:i/>
        </w:rPr>
        <w:t xml:space="preserve"> </w:t>
      </w:r>
      <w:proofErr w:type="spellStart"/>
      <w:r w:rsidRPr="00197F33">
        <w:rPr>
          <w:rStyle w:val="Hyperlink"/>
          <w:i/>
        </w:rPr>
        <w:t>държавата</w:t>
      </w:r>
      <w:proofErr w:type="spellEnd"/>
      <w:r w:rsidRPr="00197F33">
        <w:rPr>
          <w:rStyle w:val="Hyperlink"/>
          <w:i/>
        </w:rPr>
        <w:t xml:space="preserve"> и </w:t>
      </w:r>
      <w:proofErr w:type="spellStart"/>
      <w:r w:rsidRPr="00197F33">
        <w:rPr>
          <w:rStyle w:val="Hyperlink"/>
          <w:i/>
        </w:rPr>
        <w:t>общините</w:t>
      </w:r>
      <w:proofErr w:type="spellEnd"/>
      <w:r w:rsidR="00A37835">
        <w:rPr>
          <w:rStyle w:val="Hyperlink"/>
          <w:i/>
        </w:rPr>
        <w:fldChar w:fldCharType="end"/>
      </w:r>
      <w:r w:rsidRPr="00604717">
        <w:rPr>
          <w:i/>
          <w:color w:val="3333FF"/>
          <w:u w:val="single"/>
          <w:lang w:val="bg-BG"/>
        </w:rPr>
        <w:t xml:space="preserve"> за вреди</w:t>
      </w:r>
      <w:r w:rsidRPr="00604717">
        <w:rPr>
          <w:i/>
          <w:color w:val="3333FF"/>
          <w:u w:val="single"/>
        </w:rPr>
        <w:t>)</w:t>
      </w:r>
      <w:r w:rsidRPr="00773C45">
        <w:rPr>
          <w:i/>
        </w:rPr>
        <w:t>.</w:t>
      </w:r>
    </w:p>
  </w:footnote>
  <w:footnote w:id="309">
    <w:p w:rsidR="00726B6C" w:rsidRPr="00BC44D5" w:rsidRDefault="00726B6C" w:rsidP="00AC7914">
      <w:pPr>
        <w:pStyle w:val="FootnoteText"/>
        <w:spacing w:after="0"/>
        <w:jc w:val="both"/>
        <w:rPr>
          <w:lang w:val="en-US"/>
        </w:rPr>
      </w:pPr>
      <w:r>
        <w:rPr>
          <w:rStyle w:val="FootnoteReference"/>
        </w:rPr>
        <w:footnoteRef/>
      </w:r>
      <w:r>
        <w:rPr>
          <w:lang w:val="en-US"/>
        </w:rPr>
        <w:t xml:space="preserve">Article 2(1) point 4 of the </w:t>
      </w:r>
      <w:r>
        <w:t>RSMDA</w:t>
      </w:r>
      <w:r>
        <w:rPr>
          <w:lang w:val="en-US"/>
        </w:rPr>
        <w:t xml:space="preserve"> </w:t>
      </w:r>
      <w:r w:rsidRPr="00604717">
        <w:rPr>
          <w:i/>
          <w:color w:val="3333FF"/>
        </w:rPr>
        <w:t>(</w:t>
      </w:r>
      <w:proofErr w:type="spellStart"/>
      <w:r w:rsidR="00A37835">
        <w:fldChar w:fldCharType="begin"/>
      </w:r>
      <w:r w:rsidR="00A37835">
        <w:instrText xml:space="preserve"> HYPERLINK "http://www.lex.bg/bg/laws/ldoc/2131785730" </w:instrText>
      </w:r>
      <w:r w:rsidR="00A37835">
        <w:fldChar w:fldCharType="separate"/>
      </w:r>
      <w:r w:rsidRPr="00197F33">
        <w:rPr>
          <w:rStyle w:val="Hyperlink"/>
          <w:i/>
        </w:rPr>
        <w:t>Закона</w:t>
      </w:r>
      <w:proofErr w:type="spellEnd"/>
      <w:r w:rsidRPr="00197F33">
        <w:rPr>
          <w:rStyle w:val="Hyperlink"/>
          <w:i/>
        </w:rPr>
        <w:t xml:space="preserve"> </w:t>
      </w:r>
      <w:proofErr w:type="spellStart"/>
      <w:r w:rsidRPr="00197F33">
        <w:rPr>
          <w:rStyle w:val="Hyperlink"/>
          <w:i/>
        </w:rPr>
        <w:t>за</w:t>
      </w:r>
      <w:proofErr w:type="spellEnd"/>
      <w:r w:rsidRPr="00197F33">
        <w:rPr>
          <w:rStyle w:val="Hyperlink"/>
          <w:i/>
        </w:rPr>
        <w:t xml:space="preserve"> </w:t>
      </w:r>
      <w:proofErr w:type="spellStart"/>
      <w:r w:rsidRPr="00197F33">
        <w:rPr>
          <w:rStyle w:val="Hyperlink"/>
          <w:i/>
        </w:rPr>
        <w:t>отговорността</w:t>
      </w:r>
      <w:proofErr w:type="spellEnd"/>
      <w:r w:rsidRPr="00197F33">
        <w:rPr>
          <w:rStyle w:val="Hyperlink"/>
          <w:i/>
        </w:rPr>
        <w:t xml:space="preserve"> </w:t>
      </w:r>
      <w:proofErr w:type="spellStart"/>
      <w:r w:rsidRPr="00197F33">
        <w:rPr>
          <w:rStyle w:val="Hyperlink"/>
          <w:i/>
        </w:rPr>
        <w:t>на</w:t>
      </w:r>
      <w:proofErr w:type="spellEnd"/>
      <w:r w:rsidRPr="00197F33">
        <w:rPr>
          <w:rStyle w:val="Hyperlink"/>
          <w:i/>
        </w:rPr>
        <w:t xml:space="preserve"> </w:t>
      </w:r>
      <w:proofErr w:type="spellStart"/>
      <w:r w:rsidRPr="00197F33">
        <w:rPr>
          <w:rStyle w:val="Hyperlink"/>
          <w:i/>
        </w:rPr>
        <w:t>държавата</w:t>
      </w:r>
      <w:proofErr w:type="spellEnd"/>
      <w:r w:rsidRPr="00197F33">
        <w:rPr>
          <w:rStyle w:val="Hyperlink"/>
          <w:i/>
        </w:rPr>
        <w:t xml:space="preserve"> и </w:t>
      </w:r>
      <w:proofErr w:type="spellStart"/>
      <w:r w:rsidRPr="00197F33">
        <w:rPr>
          <w:rStyle w:val="Hyperlink"/>
          <w:i/>
        </w:rPr>
        <w:t>общините</w:t>
      </w:r>
      <w:proofErr w:type="spellEnd"/>
      <w:r w:rsidR="00A37835">
        <w:rPr>
          <w:rStyle w:val="Hyperlink"/>
          <w:i/>
        </w:rPr>
        <w:fldChar w:fldCharType="end"/>
      </w:r>
      <w:r w:rsidRPr="00604717">
        <w:rPr>
          <w:i/>
          <w:color w:val="3333FF"/>
          <w:u w:val="single"/>
          <w:lang w:val="bg-BG"/>
        </w:rPr>
        <w:t xml:space="preserve"> за вреди</w:t>
      </w:r>
      <w:r w:rsidRPr="00604717">
        <w:rPr>
          <w:i/>
          <w:color w:val="3333FF"/>
          <w:u w:val="single"/>
        </w:rPr>
        <w:t>)</w:t>
      </w:r>
      <w:r w:rsidRPr="00773C45">
        <w:rPr>
          <w:i/>
        </w:rPr>
        <w:t>.</w:t>
      </w:r>
    </w:p>
  </w:footnote>
  <w:footnote w:id="310">
    <w:p w:rsidR="00726B6C" w:rsidRPr="00BC44D5" w:rsidRDefault="00726B6C" w:rsidP="00AC7914">
      <w:pPr>
        <w:pStyle w:val="FootnoteText"/>
        <w:spacing w:after="0"/>
        <w:jc w:val="both"/>
        <w:rPr>
          <w:lang w:val="en-US"/>
        </w:rPr>
      </w:pPr>
      <w:r>
        <w:rPr>
          <w:rStyle w:val="FootnoteReference"/>
        </w:rPr>
        <w:footnoteRef/>
      </w:r>
      <w:r>
        <w:rPr>
          <w:lang w:val="en-US"/>
        </w:rPr>
        <w:t xml:space="preserve">Article 2(1) point 3 of the </w:t>
      </w:r>
      <w:r>
        <w:t>RSMDA</w:t>
      </w:r>
      <w:r>
        <w:rPr>
          <w:lang w:val="en-US"/>
        </w:rPr>
        <w:t xml:space="preserve"> </w:t>
      </w:r>
      <w:r w:rsidRPr="00604717">
        <w:rPr>
          <w:i/>
          <w:color w:val="3333FF"/>
        </w:rPr>
        <w:t>(</w:t>
      </w:r>
      <w:proofErr w:type="spellStart"/>
      <w:r w:rsidR="00A37835">
        <w:fldChar w:fldCharType="begin"/>
      </w:r>
      <w:r w:rsidR="00A37835">
        <w:instrText xml:space="preserve"> HYPERLINK "http://www.lex.bg/bg/laws/ldoc/2131785730" </w:instrText>
      </w:r>
      <w:r w:rsidR="00A37835">
        <w:fldChar w:fldCharType="separate"/>
      </w:r>
      <w:r w:rsidRPr="00197F33">
        <w:rPr>
          <w:rStyle w:val="Hyperlink"/>
          <w:i/>
        </w:rPr>
        <w:t>Закона</w:t>
      </w:r>
      <w:proofErr w:type="spellEnd"/>
      <w:r w:rsidRPr="00197F33">
        <w:rPr>
          <w:rStyle w:val="Hyperlink"/>
          <w:i/>
        </w:rPr>
        <w:t xml:space="preserve"> </w:t>
      </w:r>
      <w:proofErr w:type="spellStart"/>
      <w:r w:rsidRPr="00197F33">
        <w:rPr>
          <w:rStyle w:val="Hyperlink"/>
          <w:i/>
        </w:rPr>
        <w:t>за</w:t>
      </w:r>
      <w:proofErr w:type="spellEnd"/>
      <w:r w:rsidRPr="00197F33">
        <w:rPr>
          <w:rStyle w:val="Hyperlink"/>
          <w:i/>
        </w:rPr>
        <w:t xml:space="preserve"> </w:t>
      </w:r>
      <w:proofErr w:type="spellStart"/>
      <w:r w:rsidRPr="00197F33">
        <w:rPr>
          <w:rStyle w:val="Hyperlink"/>
          <w:i/>
        </w:rPr>
        <w:t>отговорността</w:t>
      </w:r>
      <w:proofErr w:type="spellEnd"/>
      <w:r w:rsidRPr="00197F33">
        <w:rPr>
          <w:rStyle w:val="Hyperlink"/>
          <w:i/>
        </w:rPr>
        <w:t xml:space="preserve"> </w:t>
      </w:r>
      <w:proofErr w:type="spellStart"/>
      <w:r w:rsidRPr="00197F33">
        <w:rPr>
          <w:rStyle w:val="Hyperlink"/>
          <w:i/>
        </w:rPr>
        <w:t>на</w:t>
      </w:r>
      <w:proofErr w:type="spellEnd"/>
      <w:r w:rsidRPr="00197F33">
        <w:rPr>
          <w:rStyle w:val="Hyperlink"/>
          <w:i/>
        </w:rPr>
        <w:t xml:space="preserve"> </w:t>
      </w:r>
      <w:proofErr w:type="spellStart"/>
      <w:r w:rsidRPr="00197F33">
        <w:rPr>
          <w:rStyle w:val="Hyperlink"/>
          <w:i/>
        </w:rPr>
        <w:t>държавата</w:t>
      </w:r>
      <w:proofErr w:type="spellEnd"/>
      <w:r w:rsidRPr="00197F33">
        <w:rPr>
          <w:rStyle w:val="Hyperlink"/>
          <w:i/>
        </w:rPr>
        <w:t xml:space="preserve"> и </w:t>
      </w:r>
      <w:proofErr w:type="spellStart"/>
      <w:r w:rsidRPr="00197F33">
        <w:rPr>
          <w:rStyle w:val="Hyperlink"/>
          <w:i/>
        </w:rPr>
        <w:t>общините</w:t>
      </w:r>
      <w:proofErr w:type="spellEnd"/>
      <w:r w:rsidR="00A37835">
        <w:rPr>
          <w:rStyle w:val="Hyperlink"/>
          <w:i/>
        </w:rPr>
        <w:fldChar w:fldCharType="end"/>
      </w:r>
      <w:r w:rsidRPr="00604717">
        <w:rPr>
          <w:i/>
          <w:color w:val="3333FF"/>
          <w:u w:val="single"/>
          <w:lang w:val="bg-BG"/>
        </w:rPr>
        <w:t xml:space="preserve"> за вреди</w:t>
      </w:r>
      <w:r w:rsidRPr="00604717">
        <w:rPr>
          <w:i/>
          <w:color w:val="3333FF"/>
          <w:u w:val="single"/>
        </w:rPr>
        <w:t>)</w:t>
      </w:r>
      <w:r w:rsidRPr="00773C45">
        <w:rPr>
          <w:i/>
        </w:rPr>
        <w:t>.</w:t>
      </w:r>
    </w:p>
  </w:footnote>
  <w:footnote w:id="311">
    <w:p w:rsidR="00726B6C" w:rsidRPr="00A30DB7" w:rsidRDefault="00726B6C" w:rsidP="00AC7914">
      <w:pPr>
        <w:pStyle w:val="FootnoteText"/>
        <w:spacing w:after="0"/>
        <w:rPr>
          <w:i/>
        </w:rPr>
      </w:pPr>
      <w:r>
        <w:rPr>
          <w:rStyle w:val="FootnoteCharacters"/>
        </w:rPr>
        <w:footnoteRef/>
      </w:r>
      <w:r>
        <w:t>Article 115'</w:t>
      </w:r>
      <w:r>
        <w:rPr>
          <w:lang w:val="en-US"/>
        </w:rPr>
        <w:t>a</w:t>
      </w:r>
      <w:r>
        <w:t xml:space="preserve">' </w:t>
      </w:r>
      <w:r>
        <w:rPr>
          <w:lang w:val="en-US"/>
        </w:rPr>
        <w:t>and</w:t>
      </w:r>
      <w:r>
        <w:t xml:space="preserve"> 'b</w:t>
      </w:r>
      <w:r>
        <w:rPr>
          <w:lang w:val="en-US"/>
        </w:rPr>
        <w:t>’</w:t>
      </w:r>
      <w:r>
        <w:t xml:space="preserve"> </w:t>
      </w:r>
      <w:r>
        <w:rPr>
          <w:lang w:val="en-US"/>
        </w:rPr>
        <w:t xml:space="preserve">of the </w:t>
      </w:r>
      <w:r>
        <w:t xml:space="preserve">OCA </w:t>
      </w:r>
      <w:r w:rsidRPr="00604717">
        <w:rPr>
          <w:rFonts w:eastAsia="DejaVu Sans" w:cs="Calibri"/>
          <w:i/>
          <w:iCs/>
          <w:color w:val="3333FF"/>
          <w:kern w:val="1"/>
          <w:lang w:eastAsia="hi-IN" w:bidi="hi-IN"/>
        </w:rPr>
        <w:t>(</w:t>
      </w:r>
      <w:proofErr w:type="spellStart"/>
      <w:r w:rsidR="00A37835">
        <w:fldChar w:fldCharType="begin"/>
      </w:r>
      <w:r w:rsidR="00A37835">
        <w:instrText xml:space="preserve"> HYPERLINK "http://lex.bg/laws/ldoc/2121934337" </w:instrText>
      </w:r>
      <w:r w:rsidR="00A37835">
        <w:fldChar w:fldCharType="separate"/>
      </w:r>
      <w:r w:rsidRPr="00A30DB7">
        <w:rPr>
          <w:rStyle w:val="Hyperlink"/>
          <w:i/>
        </w:rPr>
        <w:t>Закон</w:t>
      </w:r>
      <w:proofErr w:type="spellEnd"/>
      <w:r w:rsidRPr="00A30DB7">
        <w:rPr>
          <w:rStyle w:val="Hyperlink"/>
          <w:i/>
        </w:rPr>
        <w:t xml:space="preserve"> </w:t>
      </w:r>
      <w:proofErr w:type="spellStart"/>
      <w:r w:rsidRPr="00A30DB7">
        <w:rPr>
          <w:rStyle w:val="Hyperlink"/>
          <w:i/>
        </w:rPr>
        <w:t>за</w:t>
      </w:r>
      <w:proofErr w:type="spellEnd"/>
      <w:r w:rsidRPr="00A30DB7">
        <w:rPr>
          <w:rStyle w:val="Hyperlink"/>
          <w:i/>
        </w:rPr>
        <w:t xml:space="preserve"> </w:t>
      </w:r>
      <w:proofErr w:type="spellStart"/>
      <w:r w:rsidRPr="00A30DB7">
        <w:rPr>
          <w:rStyle w:val="Hyperlink"/>
          <w:i/>
        </w:rPr>
        <w:t>задълженията</w:t>
      </w:r>
      <w:proofErr w:type="spellEnd"/>
      <w:r w:rsidRPr="00A30DB7">
        <w:rPr>
          <w:rStyle w:val="Hyperlink"/>
          <w:i/>
        </w:rPr>
        <w:t xml:space="preserve"> и </w:t>
      </w:r>
      <w:proofErr w:type="spellStart"/>
      <w:r w:rsidRPr="00A30DB7">
        <w:rPr>
          <w:rStyle w:val="Hyperlink"/>
          <w:i/>
        </w:rPr>
        <w:t>договорите</w:t>
      </w:r>
      <w:proofErr w:type="spellEnd"/>
      <w:r w:rsidR="00A37835">
        <w:rPr>
          <w:rStyle w:val="Hyperlink"/>
          <w:i/>
        </w:rPr>
        <w:fldChar w:fldCharType="end"/>
      </w:r>
      <w:r w:rsidRPr="00604717">
        <w:rPr>
          <w:rFonts w:eastAsia="DejaVu Sans" w:cs="Calibri"/>
          <w:i/>
          <w:iCs/>
          <w:color w:val="3333FF"/>
          <w:kern w:val="1"/>
          <w:lang w:eastAsia="hi-IN" w:bidi="hi-IN"/>
        </w:rPr>
        <w:t>)</w:t>
      </w:r>
      <w:r w:rsidRPr="00A30DB7">
        <w:rPr>
          <w:i/>
        </w:rPr>
        <w:t>.</w:t>
      </w:r>
    </w:p>
  </w:footnote>
  <w:footnote w:id="312">
    <w:p w:rsidR="00726B6C" w:rsidRPr="00A30DB7" w:rsidRDefault="00726B6C" w:rsidP="00AC7914">
      <w:pPr>
        <w:pStyle w:val="FootnoteText"/>
        <w:spacing w:after="0"/>
        <w:rPr>
          <w:i/>
        </w:rPr>
      </w:pPr>
      <w:r>
        <w:rPr>
          <w:rStyle w:val="FootnoteCharacters"/>
        </w:rPr>
        <w:footnoteRef/>
      </w:r>
      <w:r>
        <w:t>Article 115'</w:t>
      </w:r>
      <w:r>
        <w:rPr>
          <w:lang w:val="en-US"/>
        </w:rPr>
        <w:t>a</w:t>
      </w:r>
      <w:r>
        <w:t xml:space="preserve">' </w:t>
      </w:r>
      <w:r>
        <w:rPr>
          <w:lang w:val="en-US"/>
        </w:rPr>
        <w:t>and</w:t>
      </w:r>
      <w:r>
        <w:t xml:space="preserve"> 'b</w:t>
      </w:r>
      <w:r>
        <w:rPr>
          <w:lang w:val="en-US"/>
        </w:rPr>
        <w:t>’</w:t>
      </w:r>
      <w:r>
        <w:t xml:space="preserve"> </w:t>
      </w:r>
      <w:r>
        <w:rPr>
          <w:lang w:val="en-US"/>
        </w:rPr>
        <w:t xml:space="preserve">of the </w:t>
      </w:r>
      <w:r>
        <w:t xml:space="preserve">OCA </w:t>
      </w:r>
      <w:r w:rsidRPr="00604717">
        <w:rPr>
          <w:rFonts w:eastAsia="DejaVu Sans" w:cs="Calibri"/>
          <w:i/>
          <w:iCs/>
          <w:color w:val="3333FF"/>
          <w:kern w:val="1"/>
          <w:lang w:eastAsia="hi-IN" w:bidi="hi-IN"/>
        </w:rPr>
        <w:t>(</w:t>
      </w:r>
      <w:proofErr w:type="spellStart"/>
      <w:r w:rsidR="00A37835">
        <w:fldChar w:fldCharType="begin"/>
      </w:r>
      <w:r w:rsidR="00A37835">
        <w:instrText xml:space="preserve"> HYPERLINK "http://lex.bg/laws/ldoc/2121934337" </w:instrText>
      </w:r>
      <w:r w:rsidR="00A37835">
        <w:fldChar w:fldCharType="separate"/>
      </w:r>
      <w:r w:rsidRPr="00A30DB7">
        <w:rPr>
          <w:rStyle w:val="Hyperlink"/>
          <w:i/>
        </w:rPr>
        <w:t>Закон</w:t>
      </w:r>
      <w:proofErr w:type="spellEnd"/>
      <w:r w:rsidRPr="00A30DB7">
        <w:rPr>
          <w:rStyle w:val="Hyperlink"/>
          <w:i/>
        </w:rPr>
        <w:t xml:space="preserve"> </w:t>
      </w:r>
      <w:proofErr w:type="spellStart"/>
      <w:r w:rsidRPr="00A30DB7">
        <w:rPr>
          <w:rStyle w:val="Hyperlink"/>
          <w:i/>
        </w:rPr>
        <w:t>за</w:t>
      </w:r>
      <w:proofErr w:type="spellEnd"/>
      <w:r w:rsidRPr="00A30DB7">
        <w:rPr>
          <w:rStyle w:val="Hyperlink"/>
          <w:i/>
        </w:rPr>
        <w:t xml:space="preserve"> </w:t>
      </w:r>
      <w:proofErr w:type="spellStart"/>
      <w:r w:rsidRPr="00A30DB7">
        <w:rPr>
          <w:rStyle w:val="Hyperlink"/>
          <w:i/>
        </w:rPr>
        <w:t>задълженията</w:t>
      </w:r>
      <w:proofErr w:type="spellEnd"/>
      <w:r w:rsidRPr="00A30DB7">
        <w:rPr>
          <w:rStyle w:val="Hyperlink"/>
          <w:i/>
        </w:rPr>
        <w:t xml:space="preserve"> и </w:t>
      </w:r>
      <w:proofErr w:type="spellStart"/>
      <w:r w:rsidRPr="00A30DB7">
        <w:rPr>
          <w:rStyle w:val="Hyperlink"/>
          <w:i/>
        </w:rPr>
        <w:t>договорите</w:t>
      </w:r>
      <w:proofErr w:type="spellEnd"/>
      <w:r w:rsidR="00A37835">
        <w:rPr>
          <w:rStyle w:val="Hyperlink"/>
          <w:i/>
        </w:rPr>
        <w:fldChar w:fldCharType="end"/>
      </w:r>
      <w:r w:rsidRPr="00604717">
        <w:rPr>
          <w:rFonts w:eastAsia="DejaVu Sans" w:cs="Calibri"/>
          <w:i/>
          <w:iCs/>
          <w:color w:val="3333FF"/>
          <w:kern w:val="1"/>
          <w:lang w:eastAsia="hi-IN" w:bidi="hi-IN"/>
        </w:rPr>
        <w:t>)</w:t>
      </w:r>
      <w:r w:rsidRPr="00A30DB7">
        <w:rPr>
          <w:i/>
        </w:rPr>
        <w:t>.</w:t>
      </w:r>
    </w:p>
  </w:footnote>
  <w:footnote w:id="313">
    <w:p w:rsidR="00726B6C" w:rsidRPr="005733BE" w:rsidRDefault="00726B6C" w:rsidP="00AC7914">
      <w:pPr>
        <w:pStyle w:val="FootnoteText"/>
        <w:rPr>
          <w:lang w:val="bg-BG"/>
        </w:rPr>
      </w:pPr>
      <w:r>
        <w:rPr>
          <w:rStyle w:val="FootnoteReference"/>
        </w:rPr>
        <w:footnoteRef/>
      </w:r>
      <w:proofErr w:type="gramStart"/>
      <w:r>
        <w:rPr>
          <w:lang w:val="en-US"/>
        </w:rPr>
        <w:t>Article</w:t>
      </w:r>
      <w:r>
        <w:rPr>
          <w:lang w:val="bg-BG"/>
        </w:rPr>
        <w:t xml:space="preserve"> </w:t>
      </w:r>
      <w:r>
        <w:rPr>
          <w:lang w:val="bg-BG"/>
        </w:rPr>
        <w:t xml:space="preserve">53 </w:t>
      </w:r>
      <w:r>
        <w:rPr>
          <w:lang w:val="en-US"/>
        </w:rPr>
        <w:t xml:space="preserve">of the </w:t>
      </w:r>
      <w:r>
        <w:rPr>
          <w:lang w:val="bg-BG"/>
        </w:rPr>
        <w:t xml:space="preserve">ЕА </w:t>
      </w:r>
      <w:r w:rsidRPr="00604717">
        <w:rPr>
          <w:i/>
          <w:color w:val="3333FF"/>
          <w:lang w:val="bg-BG"/>
        </w:rPr>
        <w:t>(</w:t>
      </w:r>
      <w:hyperlink r:id="rId190" w:history="1">
        <w:proofErr w:type="spellStart"/>
        <w:r w:rsidRPr="00B1422A">
          <w:rPr>
            <w:rStyle w:val="Hyperlink"/>
            <w:i/>
          </w:rPr>
          <w:t>Закон</w:t>
        </w:r>
        <w:proofErr w:type="spellEnd"/>
        <w:r w:rsidRPr="00B1422A">
          <w:rPr>
            <w:rStyle w:val="Hyperlink"/>
            <w:i/>
          </w:rPr>
          <w:t xml:space="preserve"> </w:t>
        </w:r>
        <w:proofErr w:type="spellStart"/>
        <w:r w:rsidRPr="00B1422A">
          <w:rPr>
            <w:rStyle w:val="Hyperlink"/>
            <w:i/>
          </w:rPr>
          <w:t>за</w:t>
        </w:r>
        <w:proofErr w:type="spellEnd"/>
        <w:r w:rsidRPr="00B1422A">
          <w:rPr>
            <w:rStyle w:val="Hyperlink"/>
            <w:i/>
          </w:rPr>
          <w:t xml:space="preserve"> </w:t>
        </w:r>
        <w:proofErr w:type="spellStart"/>
        <w:r w:rsidRPr="00B1422A">
          <w:rPr>
            <w:rStyle w:val="Hyperlink"/>
            <w:i/>
          </w:rPr>
          <w:t>защита</w:t>
        </w:r>
        <w:proofErr w:type="spellEnd"/>
        <w:r w:rsidRPr="00B1422A">
          <w:rPr>
            <w:rStyle w:val="Hyperlink"/>
            <w:i/>
          </w:rPr>
          <w:t xml:space="preserve"> </w:t>
        </w:r>
        <w:proofErr w:type="spellStart"/>
        <w:r w:rsidRPr="00B1422A">
          <w:rPr>
            <w:rStyle w:val="Hyperlink"/>
            <w:i/>
          </w:rPr>
          <w:t>от</w:t>
        </w:r>
        <w:proofErr w:type="spellEnd"/>
        <w:r w:rsidRPr="00B1422A">
          <w:rPr>
            <w:rStyle w:val="Hyperlink"/>
            <w:i/>
          </w:rPr>
          <w:t xml:space="preserve"> </w:t>
        </w:r>
        <w:proofErr w:type="spellStart"/>
        <w:r w:rsidRPr="00B1422A">
          <w:rPr>
            <w:rStyle w:val="Hyperlink"/>
            <w:i/>
          </w:rPr>
          <w:t>дискриминация</w:t>
        </w:r>
        <w:proofErr w:type="spellEnd"/>
      </w:hyperlink>
      <w:r w:rsidRPr="00604717">
        <w:rPr>
          <w:rStyle w:val="newdocreference"/>
          <w:rFonts w:eastAsia="DejaVu Sans" w:cs="Calibri"/>
          <w:bCs/>
          <w:i/>
          <w:iCs/>
          <w:color w:val="3333FF"/>
          <w:kern w:val="1"/>
          <w:lang w:eastAsia="hi-IN" w:bidi="hi-IN"/>
        </w:rPr>
        <w:t>)</w:t>
      </w:r>
      <w:r w:rsidRPr="00B1422A">
        <w:rPr>
          <w:rStyle w:val="newdocreference"/>
          <w:rFonts w:eastAsia="DejaVu Sans" w:cs="Calibri"/>
          <w:bCs/>
          <w:i/>
          <w:iCs/>
          <w:kern w:val="1"/>
          <w:lang w:val="bg-BG" w:eastAsia="hi-IN" w:bidi="hi-IN"/>
        </w:rPr>
        <w:t>.</w:t>
      </w:r>
      <w:proofErr w:type="gramEnd"/>
    </w:p>
  </w:footnote>
  <w:footnote w:id="314">
    <w:p w:rsidR="00726B6C" w:rsidRPr="00B1422A" w:rsidRDefault="00726B6C" w:rsidP="00AC7914">
      <w:pPr>
        <w:pStyle w:val="FootnoteText"/>
        <w:rPr>
          <w:lang w:val="bg-BG"/>
        </w:rPr>
      </w:pPr>
      <w:r>
        <w:rPr>
          <w:rStyle w:val="FootnoteCharacters"/>
        </w:rPr>
        <w:footnoteRef/>
      </w:r>
      <w:proofErr w:type="gramStart"/>
      <w:r>
        <w:rPr>
          <w:rFonts w:cs="Arial"/>
          <w:sz w:val="20"/>
        </w:rPr>
        <w:t>Article</w:t>
      </w:r>
      <w:r w:rsidRPr="00375AEA">
        <w:rPr>
          <w:rFonts w:cs="Arial"/>
          <w:sz w:val="20"/>
          <w:lang w:val="bg-BG"/>
        </w:rPr>
        <w:t xml:space="preserve"> </w:t>
      </w:r>
      <w:r w:rsidRPr="00375AEA">
        <w:rPr>
          <w:rFonts w:cs="Arial"/>
          <w:sz w:val="20"/>
          <w:lang w:val="bg-BG"/>
        </w:rPr>
        <w:t xml:space="preserve">144 </w:t>
      </w:r>
      <w:r>
        <w:rPr>
          <w:rFonts w:cs="Arial"/>
          <w:sz w:val="20"/>
          <w:lang w:val="en-US"/>
        </w:rPr>
        <w:t>of</w:t>
      </w:r>
      <w:r w:rsidRPr="00604717">
        <w:rPr>
          <w:rFonts w:cs="Arial"/>
          <w:sz w:val="20"/>
          <w:lang w:val="bg-BG"/>
        </w:rPr>
        <w:t xml:space="preserve"> </w:t>
      </w:r>
      <w:r>
        <w:rPr>
          <w:rFonts w:cs="Arial"/>
          <w:sz w:val="20"/>
          <w:lang w:val="en-US"/>
        </w:rPr>
        <w:t>the</w:t>
      </w:r>
      <w:r w:rsidRPr="00604717">
        <w:rPr>
          <w:rFonts w:cs="Arial"/>
          <w:sz w:val="20"/>
          <w:lang w:val="bg-BG"/>
        </w:rPr>
        <w:t xml:space="preserve"> </w:t>
      </w:r>
      <w:r w:rsidRPr="00B1422A">
        <w:rPr>
          <w:rFonts w:cs="Arial"/>
        </w:rPr>
        <w:t>APC</w:t>
      </w:r>
      <w:r w:rsidRPr="00B1422A">
        <w:rPr>
          <w:rFonts w:cs="Arial"/>
          <w:lang w:val="bg-BG"/>
        </w:rPr>
        <w:t xml:space="preserve"> </w:t>
      </w:r>
      <w:hyperlink r:id="rId191" w:history="1">
        <w:r w:rsidRPr="00B1422A">
          <w:rPr>
            <w:rStyle w:val="Hyperlink"/>
            <w:rFonts w:cs="Arial"/>
            <w:i/>
            <w:lang w:val="bg-BG"/>
          </w:rPr>
          <w:t>(Административнопроцесуален кодекс)</w:t>
        </w:r>
      </w:hyperlink>
      <w:r w:rsidRPr="00B1422A">
        <w:rPr>
          <w:rFonts w:cs="Arial"/>
          <w:i/>
          <w:lang w:val="bg-BG"/>
        </w:rPr>
        <w:t xml:space="preserve"> </w:t>
      </w:r>
      <w:r w:rsidRPr="00B1422A">
        <w:rPr>
          <w:rFonts w:cs="Arial"/>
        </w:rPr>
        <w:t>in</w:t>
      </w:r>
      <w:r w:rsidRPr="00B1422A">
        <w:rPr>
          <w:rFonts w:cs="Arial"/>
          <w:lang w:val="bg-BG"/>
        </w:rPr>
        <w:t xml:space="preserve"> </w:t>
      </w:r>
      <w:r w:rsidRPr="00B1422A">
        <w:rPr>
          <w:rFonts w:cs="Arial"/>
          <w:bCs/>
          <w:color w:val="000000"/>
        </w:rPr>
        <w:t>conjunction</w:t>
      </w:r>
      <w:r w:rsidRPr="00B1422A">
        <w:rPr>
          <w:lang w:val="bg-BG"/>
        </w:rPr>
        <w:t xml:space="preserve"> </w:t>
      </w:r>
      <w:r w:rsidRPr="00B1422A">
        <w:rPr>
          <w:lang w:val="en-US"/>
        </w:rPr>
        <w:t>with</w:t>
      </w:r>
      <w:r w:rsidRPr="00726B6C">
        <w:rPr>
          <w:lang w:val="bg-BG" w:eastAsia="hi-IN" w:bidi="hi-IN"/>
        </w:rPr>
        <w:t xml:space="preserve"> </w:t>
      </w:r>
      <w:r w:rsidRPr="00B1422A">
        <w:t>Article</w:t>
      </w:r>
      <w:r w:rsidRPr="00726B6C">
        <w:rPr>
          <w:lang w:val="bg-BG"/>
        </w:rPr>
        <w:t xml:space="preserve"> 81 </w:t>
      </w:r>
      <w:r>
        <w:rPr>
          <w:lang w:val="en-US"/>
        </w:rPr>
        <w:t>of</w:t>
      </w:r>
      <w:r w:rsidRPr="00604717">
        <w:rPr>
          <w:lang w:val="bg-BG"/>
        </w:rPr>
        <w:t xml:space="preserve"> </w:t>
      </w:r>
      <w:r>
        <w:rPr>
          <w:lang w:val="en-US"/>
        </w:rPr>
        <w:t>the</w:t>
      </w:r>
      <w:r w:rsidRPr="00604717">
        <w:rPr>
          <w:lang w:val="bg-BG"/>
        </w:rPr>
        <w:t xml:space="preserve"> </w:t>
      </w:r>
      <w:r w:rsidRPr="00B1422A">
        <w:t>CPC</w:t>
      </w:r>
      <w:r w:rsidRPr="00726B6C">
        <w:rPr>
          <w:lang w:val="bg-BG"/>
        </w:rPr>
        <w:t xml:space="preserve"> </w:t>
      </w:r>
      <w:r w:rsidRPr="00726B6C">
        <w:rPr>
          <w:color w:val="3333FF"/>
          <w:lang w:val="bg-BG"/>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/2135558368" </w:instrText>
      </w:r>
      <w:r w:rsidR="00A37835">
        <w:fldChar w:fldCharType="separate"/>
      </w:r>
      <w:r w:rsidRPr="00726B6C">
        <w:rPr>
          <w:rStyle w:val="Hyperlink"/>
          <w:i/>
          <w:lang w:val="bg-BG"/>
        </w:rPr>
        <w:t>Граждански</w:t>
      </w:r>
      <w:r w:rsidRPr="00726B6C">
        <w:rPr>
          <w:rStyle w:val="Hyperlink"/>
          <w:lang w:val="bg-BG"/>
        </w:rPr>
        <w:t xml:space="preserve"> </w:t>
      </w:r>
      <w:r w:rsidRPr="00726B6C">
        <w:rPr>
          <w:rStyle w:val="Hyperlink"/>
          <w:i/>
          <w:lang w:val="bg-BG"/>
        </w:rPr>
        <w:t>процесуален</w:t>
      </w:r>
      <w:r w:rsidRPr="00726B6C">
        <w:rPr>
          <w:rStyle w:val="Hyperlink"/>
          <w:lang w:val="bg-BG"/>
        </w:rPr>
        <w:t xml:space="preserve"> </w:t>
      </w:r>
      <w:r w:rsidRPr="00726B6C">
        <w:rPr>
          <w:rStyle w:val="Hyperlink"/>
          <w:i/>
          <w:lang w:val="bg-BG"/>
        </w:rPr>
        <w:t>кодекс</w:t>
      </w:r>
      <w:r w:rsidR="00A37835">
        <w:rPr>
          <w:rStyle w:val="Hyperlink"/>
          <w:i/>
          <w:lang w:val="bg-BG"/>
        </w:rPr>
        <w:fldChar w:fldCharType="end"/>
      </w:r>
      <w:r w:rsidRPr="00726B6C">
        <w:rPr>
          <w:rFonts w:eastAsia="DejaVu Sans" w:cs="Calibri"/>
          <w:i/>
          <w:iCs/>
          <w:color w:val="3333FF"/>
          <w:kern w:val="1"/>
          <w:lang w:val="bg-BG" w:eastAsia="hi-IN" w:bidi="hi-IN"/>
        </w:rPr>
        <w:t>)</w:t>
      </w:r>
      <w:r w:rsidRPr="00726B6C">
        <w:rPr>
          <w:lang w:val="bg-BG"/>
        </w:rPr>
        <w:t>.</w:t>
      </w:r>
      <w:proofErr w:type="gramEnd"/>
      <w:r w:rsidRPr="00726B6C">
        <w:rPr>
          <w:lang w:val="bg-BG"/>
        </w:rPr>
        <w:t xml:space="preserve"> </w:t>
      </w:r>
      <w:r w:rsidRPr="00B1422A">
        <w:rPr>
          <w:lang w:val="bg-BG"/>
        </w:rPr>
        <w:t xml:space="preserve"> </w:t>
      </w:r>
    </w:p>
  </w:footnote>
  <w:footnote w:id="315">
    <w:p w:rsidR="00726B6C" w:rsidRPr="00726B6C" w:rsidRDefault="00726B6C" w:rsidP="00AC7914">
      <w:pPr>
        <w:pStyle w:val="FootnoteText"/>
        <w:rPr>
          <w:rFonts w:eastAsia="DejaVu Sans" w:cs="Calibri"/>
          <w:i/>
          <w:iCs/>
          <w:kern w:val="1"/>
          <w:lang w:val="bg-BG" w:eastAsia="hi-IN" w:bidi="hi-IN"/>
        </w:rPr>
      </w:pPr>
      <w:r w:rsidRPr="00B1422A">
        <w:rPr>
          <w:rStyle w:val="FootnoteCharacters"/>
        </w:rPr>
        <w:footnoteRef/>
      </w:r>
      <w:proofErr w:type="gramStart"/>
      <w:r w:rsidRPr="00B1422A">
        <w:rPr>
          <w:rFonts w:cs="Arial"/>
        </w:rPr>
        <w:t>Article</w:t>
      </w:r>
      <w:r w:rsidRPr="00B1422A">
        <w:rPr>
          <w:rFonts w:cs="Arial"/>
          <w:lang w:val="bg-BG"/>
        </w:rPr>
        <w:t xml:space="preserve"> </w:t>
      </w:r>
      <w:r w:rsidRPr="00B1422A">
        <w:rPr>
          <w:rFonts w:cs="Arial"/>
          <w:lang w:val="bg-BG"/>
        </w:rPr>
        <w:t xml:space="preserve">144 </w:t>
      </w:r>
      <w:r>
        <w:rPr>
          <w:rFonts w:cs="Arial"/>
          <w:lang w:val="en-US"/>
        </w:rPr>
        <w:t>of</w:t>
      </w:r>
      <w:r w:rsidRPr="00604717">
        <w:rPr>
          <w:rFonts w:cs="Arial"/>
          <w:lang w:val="bg-BG"/>
        </w:rPr>
        <w:t xml:space="preserve"> </w:t>
      </w:r>
      <w:r>
        <w:rPr>
          <w:rFonts w:cs="Arial"/>
          <w:lang w:val="en-US"/>
        </w:rPr>
        <w:t>the</w:t>
      </w:r>
      <w:r w:rsidRPr="00604717">
        <w:rPr>
          <w:rFonts w:cs="Arial"/>
          <w:lang w:val="bg-BG"/>
        </w:rPr>
        <w:t xml:space="preserve"> </w:t>
      </w:r>
      <w:r w:rsidRPr="00B1422A">
        <w:rPr>
          <w:rFonts w:cs="Arial"/>
        </w:rPr>
        <w:t>APC</w:t>
      </w:r>
      <w:r w:rsidRPr="00B1422A">
        <w:rPr>
          <w:rFonts w:cs="Arial"/>
          <w:lang w:val="bg-BG"/>
        </w:rPr>
        <w:t xml:space="preserve"> </w:t>
      </w:r>
      <w:hyperlink r:id="rId192" w:history="1">
        <w:r w:rsidRPr="00B1422A">
          <w:rPr>
            <w:rStyle w:val="Hyperlink"/>
            <w:rFonts w:cs="Arial"/>
            <w:i/>
            <w:lang w:val="bg-BG"/>
          </w:rPr>
          <w:t>(Административнопроцесуален кодекс)</w:t>
        </w:r>
      </w:hyperlink>
      <w:r w:rsidRPr="00B1422A">
        <w:rPr>
          <w:rFonts w:cs="Arial"/>
          <w:i/>
          <w:lang w:val="bg-BG"/>
        </w:rPr>
        <w:t xml:space="preserve"> </w:t>
      </w:r>
      <w:r w:rsidRPr="00B1422A">
        <w:rPr>
          <w:rFonts w:cs="Arial"/>
        </w:rPr>
        <w:t>in</w:t>
      </w:r>
      <w:r w:rsidRPr="00B1422A">
        <w:rPr>
          <w:rFonts w:cs="Arial"/>
          <w:lang w:val="bg-BG"/>
        </w:rPr>
        <w:t xml:space="preserve"> </w:t>
      </w:r>
      <w:r w:rsidRPr="00B1422A">
        <w:rPr>
          <w:rFonts w:cs="Arial"/>
          <w:bCs/>
          <w:color w:val="000000"/>
        </w:rPr>
        <w:t>conjunction</w:t>
      </w:r>
      <w:r w:rsidRPr="00B1422A">
        <w:rPr>
          <w:lang w:val="bg-BG"/>
        </w:rPr>
        <w:t xml:space="preserve"> </w:t>
      </w:r>
      <w:r w:rsidRPr="00B1422A">
        <w:rPr>
          <w:lang w:val="en-US"/>
        </w:rPr>
        <w:t>with</w:t>
      </w:r>
      <w:r w:rsidRPr="00726B6C">
        <w:rPr>
          <w:lang w:val="bg-BG" w:eastAsia="hi-IN" w:bidi="hi-IN"/>
        </w:rPr>
        <w:t xml:space="preserve"> </w:t>
      </w:r>
      <w:r w:rsidRPr="00B1422A">
        <w:t>Article</w:t>
      </w:r>
      <w:r w:rsidRPr="00726B6C">
        <w:rPr>
          <w:lang w:val="bg-BG"/>
        </w:rPr>
        <w:t xml:space="preserve"> 80 </w:t>
      </w:r>
      <w:r>
        <w:rPr>
          <w:lang w:val="en-US"/>
        </w:rPr>
        <w:t>of</w:t>
      </w:r>
      <w:r w:rsidRPr="00604717">
        <w:rPr>
          <w:lang w:val="bg-BG"/>
        </w:rPr>
        <w:t xml:space="preserve"> </w:t>
      </w:r>
      <w:r>
        <w:rPr>
          <w:lang w:val="en-US"/>
        </w:rPr>
        <w:t>the</w:t>
      </w:r>
      <w:r w:rsidRPr="00604717">
        <w:rPr>
          <w:lang w:val="bg-BG"/>
        </w:rPr>
        <w:t xml:space="preserve"> </w:t>
      </w:r>
      <w:r w:rsidRPr="00B1422A">
        <w:t>CPC</w:t>
      </w:r>
      <w:r w:rsidRPr="00726B6C">
        <w:rPr>
          <w:lang w:val="bg-BG"/>
        </w:rPr>
        <w:t xml:space="preserve"> </w:t>
      </w:r>
      <w:r w:rsidRPr="00726B6C">
        <w:rPr>
          <w:color w:val="3333FF"/>
          <w:lang w:val="bg-BG"/>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/2135558368" </w:instrText>
      </w:r>
      <w:r w:rsidR="00A37835">
        <w:fldChar w:fldCharType="separate"/>
      </w:r>
      <w:r w:rsidRPr="00726B6C">
        <w:rPr>
          <w:rStyle w:val="Hyperlink"/>
          <w:i/>
          <w:lang w:val="bg-BG"/>
        </w:rPr>
        <w:t>Граждански</w:t>
      </w:r>
      <w:r w:rsidRPr="00726B6C">
        <w:rPr>
          <w:rStyle w:val="Hyperlink"/>
          <w:lang w:val="bg-BG"/>
        </w:rPr>
        <w:t xml:space="preserve"> </w:t>
      </w:r>
      <w:r w:rsidRPr="00726B6C">
        <w:rPr>
          <w:rStyle w:val="Hyperlink"/>
          <w:i/>
          <w:lang w:val="bg-BG"/>
        </w:rPr>
        <w:t>процесуален</w:t>
      </w:r>
      <w:r w:rsidRPr="00726B6C">
        <w:rPr>
          <w:rStyle w:val="Hyperlink"/>
          <w:lang w:val="bg-BG"/>
        </w:rPr>
        <w:t xml:space="preserve"> </w:t>
      </w:r>
      <w:r w:rsidRPr="00726B6C">
        <w:rPr>
          <w:rStyle w:val="Hyperlink"/>
          <w:i/>
          <w:lang w:val="bg-BG"/>
        </w:rPr>
        <w:t>кодекс</w:t>
      </w:r>
      <w:r w:rsidR="00A37835">
        <w:rPr>
          <w:rStyle w:val="Hyperlink"/>
          <w:i/>
          <w:lang w:val="bg-BG"/>
        </w:rPr>
        <w:fldChar w:fldCharType="end"/>
      </w:r>
      <w:r w:rsidRPr="00726B6C">
        <w:rPr>
          <w:rFonts w:eastAsia="DejaVu Sans" w:cs="Calibri"/>
          <w:i/>
          <w:iCs/>
          <w:color w:val="3333FF"/>
          <w:kern w:val="1"/>
          <w:lang w:val="bg-BG" w:eastAsia="hi-IN" w:bidi="hi-IN"/>
        </w:rPr>
        <w:t>)</w:t>
      </w:r>
      <w:r w:rsidRPr="00726B6C">
        <w:rPr>
          <w:rFonts w:eastAsia="DejaVu Sans" w:cs="Calibri"/>
          <w:i/>
          <w:iCs/>
          <w:kern w:val="1"/>
          <w:lang w:val="bg-BG" w:eastAsia="hi-IN" w:bidi="hi-IN"/>
        </w:rPr>
        <w:t>.</w:t>
      </w:r>
      <w:proofErr w:type="gramEnd"/>
    </w:p>
  </w:footnote>
  <w:footnote w:id="316">
    <w:p w:rsidR="00726B6C" w:rsidRPr="00726B6C" w:rsidRDefault="00726B6C" w:rsidP="00AC7914">
      <w:pPr>
        <w:pStyle w:val="FootnoteText"/>
        <w:rPr>
          <w:lang w:val="bg-BG"/>
        </w:rPr>
      </w:pPr>
      <w:r>
        <w:rPr>
          <w:rStyle w:val="FootnoteCharacters"/>
        </w:rPr>
        <w:footnoteRef/>
      </w:r>
      <w:proofErr w:type="gramStart"/>
      <w:r w:rsidRPr="00B1422A">
        <w:rPr>
          <w:rFonts w:cs="Arial"/>
        </w:rPr>
        <w:t>Article</w:t>
      </w:r>
      <w:r w:rsidRPr="00726B6C">
        <w:rPr>
          <w:rFonts w:cs="Arial"/>
          <w:lang w:val="bg-BG"/>
        </w:rPr>
        <w:t xml:space="preserve"> </w:t>
      </w:r>
      <w:r w:rsidRPr="00726B6C">
        <w:rPr>
          <w:rFonts w:cs="Arial"/>
          <w:lang w:val="bg-BG"/>
        </w:rPr>
        <w:t xml:space="preserve">144 </w:t>
      </w:r>
      <w:r>
        <w:rPr>
          <w:rFonts w:cs="Arial"/>
        </w:rPr>
        <w:t>of</w:t>
      </w:r>
      <w:r w:rsidRPr="00726B6C">
        <w:rPr>
          <w:rFonts w:cs="Arial"/>
          <w:lang w:val="bg-BG"/>
        </w:rPr>
        <w:t xml:space="preserve"> </w:t>
      </w:r>
      <w:r>
        <w:rPr>
          <w:rFonts w:cs="Arial"/>
        </w:rPr>
        <w:t>the</w:t>
      </w:r>
      <w:r w:rsidRPr="00726B6C">
        <w:rPr>
          <w:rFonts w:cs="Arial"/>
          <w:lang w:val="bg-BG"/>
        </w:rPr>
        <w:t xml:space="preserve"> </w:t>
      </w:r>
      <w:r w:rsidRPr="00B1422A">
        <w:rPr>
          <w:rFonts w:cs="Arial"/>
        </w:rPr>
        <w:t>APC</w:t>
      </w:r>
      <w:r w:rsidRPr="00726B6C">
        <w:rPr>
          <w:rFonts w:cs="Arial"/>
          <w:lang w:val="bg-BG"/>
        </w:rPr>
        <w:t xml:space="preserve"> </w:t>
      </w:r>
      <w:hyperlink r:id="rId193" w:history="1">
        <w:r w:rsidRPr="00726B6C">
          <w:rPr>
            <w:rStyle w:val="Hyperlink"/>
            <w:rFonts w:cs="Arial"/>
            <w:i/>
            <w:lang w:val="bg-BG"/>
          </w:rPr>
          <w:t>(Административнопроцесуален кодекс)</w:t>
        </w:r>
      </w:hyperlink>
      <w:r w:rsidRPr="00726B6C">
        <w:rPr>
          <w:rFonts w:cs="Arial"/>
          <w:i/>
          <w:lang w:val="bg-BG"/>
        </w:rPr>
        <w:t xml:space="preserve"> </w:t>
      </w:r>
      <w:r w:rsidRPr="00B1422A">
        <w:rPr>
          <w:rFonts w:cs="Arial"/>
        </w:rPr>
        <w:t>in</w:t>
      </w:r>
      <w:r w:rsidRPr="00726B6C">
        <w:rPr>
          <w:rFonts w:cs="Arial"/>
          <w:lang w:val="bg-BG"/>
        </w:rPr>
        <w:t xml:space="preserve"> </w:t>
      </w:r>
      <w:r w:rsidRPr="00B1422A">
        <w:rPr>
          <w:rFonts w:cs="Arial"/>
          <w:bCs/>
          <w:color w:val="000000"/>
        </w:rPr>
        <w:t>conjunction</w:t>
      </w:r>
      <w:r w:rsidRPr="00726B6C">
        <w:rPr>
          <w:lang w:val="bg-BG"/>
        </w:rPr>
        <w:t xml:space="preserve"> </w:t>
      </w:r>
      <w:r w:rsidRPr="00B1422A">
        <w:rPr>
          <w:lang w:val="en-US"/>
        </w:rPr>
        <w:t>with</w:t>
      </w:r>
      <w:r w:rsidRPr="00726B6C">
        <w:rPr>
          <w:lang w:val="bg-BG" w:eastAsia="hi-IN" w:bidi="hi-IN"/>
        </w:rPr>
        <w:t xml:space="preserve"> </w:t>
      </w:r>
      <w:r w:rsidRPr="00B1422A">
        <w:t>Article</w:t>
      </w:r>
      <w:r w:rsidRPr="00726B6C">
        <w:rPr>
          <w:lang w:val="bg-BG"/>
        </w:rPr>
        <w:t xml:space="preserve"> 94 </w:t>
      </w:r>
      <w:r>
        <w:rPr>
          <w:lang w:val="en-US"/>
        </w:rPr>
        <w:t>of</w:t>
      </w:r>
      <w:r w:rsidRPr="00726B6C">
        <w:rPr>
          <w:lang w:val="bg-BG"/>
        </w:rPr>
        <w:t xml:space="preserve"> </w:t>
      </w:r>
      <w:r>
        <w:rPr>
          <w:lang w:val="en-US"/>
        </w:rPr>
        <w:t>the</w:t>
      </w:r>
      <w:r w:rsidRPr="00726B6C">
        <w:rPr>
          <w:lang w:val="bg-BG"/>
        </w:rPr>
        <w:t xml:space="preserve"> </w:t>
      </w:r>
      <w:r w:rsidRPr="00B1422A">
        <w:t>CPC</w:t>
      </w:r>
      <w:r w:rsidRPr="00726B6C">
        <w:rPr>
          <w:lang w:val="bg-BG"/>
        </w:rPr>
        <w:t xml:space="preserve"> </w:t>
      </w:r>
      <w:r w:rsidRPr="00726B6C">
        <w:rPr>
          <w:rFonts w:eastAsia="DejaVu Sans" w:cs="Calibri"/>
          <w:i/>
          <w:iCs/>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/2135558368" </w:instrText>
      </w:r>
      <w:r w:rsidR="00A37835">
        <w:fldChar w:fldCharType="separate"/>
      </w:r>
      <w:r w:rsidRPr="00726B6C">
        <w:rPr>
          <w:rStyle w:val="Hyperlink"/>
          <w:i/>
          <w:lang w:val="bg-BG"/>
        </w:rPr>
        <w:t>Граждански процесуален кодекс</w:t>
      </w:r>
      <w:r w:rsidR="00A37835">
        <w:rPr>
          <w:rStyle w:val="Hyperlink"/>
          <w:i/>
          <w:lang w:val="bg-BG"/>
        </w:rPr>
        <w:fldChar w:fldCharType="end"/>
      </w:r>
      <w:r w:rsidRPr="00726B6C">
        <w:rPr>
          <w:rFonts w:eastAsia="DejaVu Sans" w:cs="Calibri"/>
          <w:i/>
          <w:iCs/>
          <w:color w:val="3333FF"/>
          <w:kern w:val="1"/>
          <w:lang w:val="bg-BG" w:eastAsia="hi-IN" w:bidi="hi-IN"/>
        </w:rPr>
        <w:t>)</w:t>
      </w:r>
      <w:r w:rsidRPr="00726B6C">
        <w:rPr>
          <w:lang w:val="bg-BG"/>
        </w:rPr>
        <w:t>.</w:t>
      </w:r>
      <w:proofErr w:type="gramEnd"/>
    </w:p>
  </w:footnote>
  <w:footnote w:id="317">
    <w:p w:rsidR="00726B6C" w:rsidRPr="00726B6C" w:rsidRDefault="00726B6C" w:rsidP="00AC7914">
      <w:pPr>
        <w:pStyle w:val="FootnoteText"/>
        <w:rPr>
          <w:lang w:val="bg-BG"/>
        </w:rPr>
      </w:pPr>
      <w:r w:rsidRPr="00B1422A">
        <w:rPr>
          <w:rStyle w:val="FootnoteCharacters"/>
        </w:rPr>
        <w:footnoteRef/>
      </w:r>
      <w:r w:rsidRPr="00B1422A">
        <w:rPr>
          <w:rFonts w:cs="Arial"/>
        </w:rPr>
        <w:t>Article</w:t>
      </w:r>
      <w:r w:rsidRPr="00726B6C">
        <w:rPr>
          <w:rFonts w:cs="Arial"/>
          <w:lang w:val="bg-BG"/>
        </w:rPr>
        <w:t xml:space="preserve"> </w:t>
      </w:r>
      <w:r w:rsidRPr="00726B6C">
        <w:rPr>
          <w:rFonts w:cs="Arial"/>
          <w:lang w:val="bg-BG"/>
        </w:rPr>
        <w:t xml:space="preserve">144 </w:t>
      </w:r>
      <w:r>
        <w:rPr>
          <w:rFonts w:cs="Arial"/>
        </w:rPr>
        <w:t>of</w:t>
      </w:r>
      <w:r w:rsidRPr="00726B6C">
        <w:rPr>
          <w:rFonts w:cs="Arial"/>
          <w:lang w:val="bg-BG"/>
        </w:rPr>
        <w:t xml:space="preserve"> </w:t>
      </w:r>
      <w:r>
        <w:rPr>
          <w:rFonts w:cs="Arial"/>
        </w:rPr>
        <w:t>the</w:t>
      </w:r>
      <w:r w:rsidRPr="00726B6C">
        <w:rPr>
          <w:rFonts w:cs="Arial"/>
          <w:lang w:val="bg-BG"/>
        </w:rPr>
        <w:t xml:space="preserve"> </w:t>
      </w:r>
      <w:r w:rsidRPr="00B1422A">
        <w:rPr>
          <w:rFonts w:cs="Arial"/>
        </w:rPr>
        <w:t>APC</w:t>
      </w:r>
      <w:r w:rsidRPr="00726B6C">
        <w:rPr>
          <w:rFonts w:cs="Arial"/>
          <w:lang w:val="bg-BG"/>
        </w:rPr>
        <w:t xml:space="preserve"> </w:t>
      </w:r>
      <w:hyperlink r:id="rId194" w:history="1">
        <w:r w:rsidRPr="00726B6C">
          <w:rPr>
            <w:rStyle w:val="Hyperlink"/>
            <w:rFonts w:cs="Arial"/>
            <w:i/>
            <w:lang w:val="bg-BG"/>
          </w:rPr>
          <w:t>(Административнопроцесуален кодекс)</w:t>
        </w:r>
      </w:hyperlink>
      <w:r w:rsidRPr="00726B6C">
        <w:rPr>
          <w:rFonts w:cs="Arial"/>
          <w:i/>
          <w:lang w:val="bg-BG"/>
        </w:rPr>
        <w:t xml:space="preserve"> </w:t>
      </w:r>
      <w:r w:rsidRPr="00B1422A">
        <w:rPr>
          <w:rFonts w:cs="Arial"/>
        </w:rPr>
        <w:t>in</w:t>
      </w:r>
      <w:r w:rsidRPr="00726B6C">
        <w:rPr>
          <w:rFonts w:cs="Arial"/>
          <w:lang w:val="bg-BG"/>
        </w:rPr>
        <w:t xml:space="preserve"> </w:t>
      </w:r>
      <w:r w:rsidRPr="00B1422A">
        <w:rPr>
          <w:rFonts w:cs="Arial"/>
          <w:bCs/>
          <w:color w:val="000000"/>
        </w:rPr>
        <w:t>conjunction</w:t>
      </w:r>
      <w:r w:rsidRPr="00726B6C">
        <w:rPr>
          <w:lang w:val="bg-BG"/>
        </w:rPr>
        <w:t xml:space="preserve"> </w:t>
      </w:r>
      <w:r w:rsidRPr="00B1422A">
        <w:rPr>
          <w:lang w:val="en-US"/>
        </w:rPr>
        <w:t>with</w:t>
      </w:r>
      <w:r w:rsidRPr="00726B6C">
        <w:rPr>
          <w:lang w:val="bg-BG" w:eastAsia="hi-IN" w:bidi="hi-IN"/>
        </w:rPr>
        <w:t xml:space="preserve"> </w:t>
      </w:r>
      <w:r w:rsidRPr="00B1422A">
        <w:t>Article</w:t>
      </w:r>
      <w:r w:rsidRPr="00726B6C">
        <w:rPr>
          <w:lang w:val="bg-BG"/>
        </w:rPr>
        <w:t xml:space="preserve"> 99 </w:t>
      </w:r>
      <w:r>
        <w:rPr>
          <w:lang w:val="en-US"/>
        </w:rPr>
        <w:t>of</w:t>
      </w:r>
      <w:r w:rsidRPr="00726B6C">
        <w:rPr>
          <w:lang w:val="bg-BG"/>
        </w:rPr>
        <w:t xml:space="preserve"> </w:t>
      </w:r>
      <w:r>
        <w:rPr>
          <w:lang w:val="en-US"/>
        </w:rPr>
        <w:t>the</w:t>
      </w:r>
      <w:r w:rsidRPr="00726B6C">
        <w:rPr>
          <w:lang w:val="bg-BG"/>
        </w:rPr>
        <w:t xml:space="preserve"> </w:t>
      </w:r>
      <w:proofErr w:type="gramStart"/>
      <w:r w:rsidRPr="00B1422A">
        <w:t>CPC</w:t>
      </w:r>
      <w:r w:rsidRPr="00726B6C">
        <w:rPr>
          <w:lang w:val="bg-BG"/>
        </w:rPr>
        <w:t xml:space="preserve">  </w:t>
      </w:r>
      <w:r w:rsidRPr="00726B6C">
        <w:rPr>
          <w:rFonts w:eastAsia="DejaVu Sans" w:cs="Calibri"/>
          <w:i/>
          <w:iCs/>
          <w:color w:val="3333FF"/>
          <w:kern w:val="1"/>
          <w:lang w:val="bg-BG" w:eastAsia="hi-IN" w:bidi="hi-IN"/>
        </w:rPr>
        <w:t>(</w:t>
      </w:r>
      <w:proofErr w:type="gramEnd"/>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/2135558368" </w:instrText>
      </w:r>
      <w:r w:rsidR="00A37835">
        <w:fldChar w:fldCharType="separate"/>
      </w:r>
      <w:r w:rsidRPr="00726B6C">
        <w:rPr>
          <w:rStyle w:val="Hyperlink"/>
          <w:i/>
          <w:lang w:val="bg-BG"/>
        </w:rPr>
        <w:t>Граждански процесуален кодекс</w:t>
      </w:r>
      <w:r w:rsidR="00A37835">
        <w:rPr>
          <w:rStyle w:val="Hyperlink"/>
          <w:i/>
          <w:lang w:val="bg-BG"/>
        </w:rPr>
        <w:fldChar w:fldCharType="end"/>
      </w:r>
      <w:r w:rsidRPr="00726B6C">
        <w:rPr>
          <w:rFonts w:eastAsia="DejaVu Sans" w:cs="Calibri"/>
          <w:i/>
          <w:iCs/>
          <w:color w:val="3333FF"/>
          <w:kern w:val="1"/>
          <w:lang w:val="bg-BG" w:eastAsia="hi-IN" w:bidi="hi-IN"/>
        </w:rPr>
        <w:t>)</w:t>
      </w:r>
      <w:r w:rsidRPr="00726B6C">
        <w:rPr>
          <w:lang w:val="bg-BG"/>
        </w:rPr>
        <w:t>.</w:t>
      </w:r>
    </w:p>
  </w:footnote>
  <w:footnote w:id="318">
    <w:p w:rsidR="00726B6C" w:rsidRPr="00726B6C" w:rsidRDefault="00726B6C" w:rsidP="00AC7914">
      <w:pPr>
        <w:pStyle w:val="FootnoteText"/>
        <w:rPr>
          <w:lang w:val="bg-BG"/>
        </w:rPr>
      </w:pPr>
      <w:r w:rsidRPr="00B1422A">
        <w:rPr>
          <w:rStyle w:val="FootnoteReference"/>
        </w:rPr>
        <w:footnoteRef/>
      </w:r>
      <w:proofErr w:type="gramStart"/>
      <w:r w:rsidRPr="00B1422A">
        <w:rPr>
          <w:rFonts w:cs="Arial"/>
        </w:rPr>
        <w:t>Article</w:t>
      </w:r>
      <w:r w:rsidRPr="00726B6C">
        <w:rPr>
          <w:rFonts w:cs="Arial"/>
          <w:lang w:val="bg-BG"/>
        </w:rPr>
        <w:t xml:space="preserve"> </w:t>
      </w:r>
      <w:r w:rsidRPr="00726B6C">
        <w:rPr>
          <w:rFonts w:cs="Arial"/>
          <w:lang w:val="bg-BG"/>
        </w:rPr>
        <w:t xml:space="preserve">144 </w:t>
      </w:r>
      <w:r>
        <w:rPr>
          <w:rFonts w:cs="Arial"/>
        </w:rPr>
        <w:t>of</w:t>
      </w:r>
      <w:r w:rsidRPr="00726B6C">
        <w:rPr>
          <w:rFonts w:cs="Arial"/>
          <w:lang w:val="bg-BG"/>
        </w:rPr>
        <w:t xml:space="preserve"> </w:t>
      </w:r>
      <w:r>
        <w:rPr>
          <w:rFonts w:cs="Arial"/>
        </w:rPr>
        <w:t>the</w:t>
      </w:r>
      <w:r w:rsidRPr="00726B6C">
        <w:rPr>
          <w:rFonts w:cs="Arial"/>
          <w:lang w:val="bg-BG"/>
        </w:rPr>
        <w:t xml:space="preserve"> </w:t>
      </w:r>
      <w:r w:rsidRPr="00B1422A">
        <w:rPr>
          <w:rFonts w:cs="Arial"/>
        </w:rPr>
        <w:t>APC</w:t>
      </w:r>
      <w:r w:rsidRPr="00726B6C">
        <w:rPr>
          <w:rFonts w:cs="Arial"/>
          <w:lang w:val="bg-BG"/>
        </w:rPr>
        <w:t xml:space="preserve"> </w:t>
      </w:r>
      <w:hyperlink r:id="rId195" w:history="1">
        <w:r w:rsidRPr="00726B6C">
          <w:rPr>
            <w:rStyle w:val="Hyperlink"/>
            <w:rFonts w:cs="Arial"/>
            <w:i/>
            <w:lang w:val="bg-BG"/>
          </w:rPr>
          <w:t>(Административнопроцесуален кодекс)</w:t>
        </w:r>
      </w:hyperlink>
      <w:r w:rsidRPr="00726B6C">
        <w:rPr>
          <w:rFonts w:cs="Arial"/>
          <w:i/>
          <w:lang w:val="bg-BG"/>
        </w:rPr>
        <w:t xml:space="preserve"> </w:t>
      </w:r>
      <w:r w:rsidRPr="00B1422A">
        <w:rPr>
          <w:rFonts w:cs="Arial"/>
        </w:rPr>
        <w:t>in</w:t>
      </w:r>
      <w:r w:rsidRPr="00726B6C">
        <w:rPr>
          <w:rFonts w:cs="Arial"/>
          <w:lang w:val="bg-BG"/>
        </w:rPr>
        <w:t xml:space="preserve"> </w:t>
      </w:r>
      <w:r w:rsidRPr="00B1422A">
        <w:rPr>
          <w:rFonts w:cs="Arial"/>
          <w:bCs/>
          <w:color w:val="000000"/>
        </w:rPr>
        <w:t>conjunction</w:t>
      </w:r>
      <w:r w:rsidRPr="00726B6C">
        <w:rPr>
          <w:lang w:val="bg-BG"/>
        </w:rPr>
        <w:t xml:space="preserve"> </w:t>
      </w:r>
      <w:r w:rsidRPr="00B1422A">
        <w:rPr>
          <w:lang w:val="en-US"/>
        </w:rPr>
        <w:t>with</w:t>
      </w:r>
      <w:r w:rsidRPr="00726B6C">
        <w:rPr>
          <w:lang w:val="bg-BG" w:eastAsia="hi-IN" w:bidi="hi-IN"/>
        </w:rPr>
        <w:t xml:space="preserve"> </w:t>
      </w:r>
      <w:r w:rsidRPr="00B1422A">
        <w:rPr>
          <w:lang w:val="en-US"/>
        </w:rPr>
        <w:t>Article</w:t>
      </w:r>
      <w:r w:rsidRPr="00726B6C">
        <w:rPr>
          <w:lang w:val="bg-BG"/>
        </w:rPr>
        <w:t xml:space="preserve"> 85(1) </w:t>
      </w:r>
      <w:r>
        <w:rPr>
          <w:lang w:val="en-US"/>
        </w:rPr>
        <w:t>of</w:t>
      </w:r>
      <w:r w:rsidRPr="00726B6C">
        <w:rPr>
          <w:lang w:val="bg-BG"/>
        </w:rPr>
        <w:t xml:space="preserve"> </w:t>
      </w:r>
      <w:r>
        <w:rPr>
          <w:lang w:val="en-US"/>
        </w:rPr>
        <w:t>the</w:t>
      </w:r>
      <w:r w:rsidRPr="00726B6C">
        <w:rPr>
          <w:lang w:val="bg-BG"/>
        </w:rPr>
        <w:t xml:space="preserve"> </w:t>
      </w:r>
      <w:r>
        <w:rPr>
          <w:lang w:val="en-US"/>
        </w:rPr>
        <w:t>CPC</w:t>
      </w:r>
      <w:r w:rsidRPr="00726B6C">
        <w:rPr>
          <w:lang w:val="bg-BG"/>
        </w:rPr>
        <w:t xml:space="preserve"> </w:t>
      </w:r>
      <w:r w:rsidRPr="00726B6C">
        <w:rPr>
          <w:rFonts w:eastAsia="DejaVu Sans" w:cs="Calibri"/>
          <w:i/>
          <w:iCs/>
          <w:color w:val="3333FF"/>
          <w:kern w:val="1"/>
          <w:lang w:val="bg-BG" w:eastAsia="hi-IN" w:bidi="hi-IN"/>
        </w:rPr>
        <w:t>(</w:t>
      </w:r>
      <w:r w:rsidR="00A37835">
        <w:fldChar w:fldCharType="begin"/>
      </w:r>
      <w:r w:rsidR="00A37835" w:rsidRPr="00A37835">
        <w:rPr>
          <w:lang w:val="bg-BG"/>
        </w:rPr>
        <w:instrText xml:space="preserve"> </w:instrText>
      </w:r>
      <w:r w:rsidR="00A37835">
        <w:instrText>HYPERLINK</w:instrText>
      </w:r>
      <w:r w:rsidR="00A37835" w:rsidRPr="00A37835">
        <w:rPr>
          <w:lang w:val="bg-BG"/>
        </w:rPr>
        <w:instrText xml:space="preserve"> "</w:instrText>
      </w:r>
      <w:r w:rsidR="00A37835">
        <w:instrText>http</w:instrText>
      </w:r>
      <w:r w:rsidR="00A37835" w:rsidRPr="00A37835">
        <w:rPr>
          <w:lang w:val="bg-BG"/>
        </w:rPr>
        <w:instrText>://</w:instrText>
      </w:r>
      <w:r w:rsidR="00A37835">
        <w:instrText>lex</w:instrText>
      </w:r>
      <w:r w:rsidR="00A37835" w:rsidRPr="00A37835">
        <w:rPr>
          <w:lang w:val="bg-BG"/>
        </w:rPr>
        <w:instrText>.</w:instrText>
      </w:r>
      <w:r w:rsidR="00A37835">
        <w:instrText>bg</w:instrText>
      </w:r>
      <w:r w:rsidR="00A37835" w:rsidRPr="00A37835">
        <w:rPr>
          <w:lang w:val="bg-BG"/>
        </w:rPr>
        <w:instrText>/</w:instrText>
      </w:r>
      <w:r w:rsidR="00A37835">
        <w:instrText>laws</w:instrText>
      </w:r>
      <w:r w:rsidR="00A37835" w:rsidRPr="00A37835">
        <w:rPr>
          <w:lang w:val="bg-BG"/>
        </w:rPr>
        <w:instrText>/</w:instrText>
      </w:r>
      <w:r w:rsidR="00A37835">
        <w:instrText>ldoc</w:instrText>
      </w:r>
      <w:r w:rsidR="00A37835" w:rsidRPr="00A37835">
        <w:rPr>
          <w:lang w:val="bg-BG"/>
        </w:rPr>
        <w:instrText xml:space="preserve">/2135558368" </w:instrText>
      </w:r>
      <w:r w:rsidR="00A37835">
        <w:fldChar w:fldCharType="separate"/>
      </w:r>
      <w:r w:rsidRPr="00726B6C">
        <w:rPr>
          <w:rStyle w:val="Hyperlink"/>
          <w:i/>
          <w:lang w:val="bg-BG"/>
        </w:rPr>
        <w:t>Граждански процесуален кодекс</w:t>
      </w:r>
      <w:r w:rsidR="00A37835">
        <w:rPr>
          <w:rStyle w:val="Hyperlink"/>
          <w:i/>
          <w:lang w:val="bg-BG"/>
        </w:rPr>
        <w:fldChar w:fldCharType="end"/>
      </w:r>
      <w:r w:rsidRPr="00726B6C">
        <w:rPr>
          <w:rFonts w:eastAsia="DejaVu Sans" w:cs="Calibri"/>
          <w:i/>
          <w:iCs/>
          <w:color w:val="3333FF"/>
          <w:kern w:val="1"/>
          <w:lang w:val="bg-BG" w:eastAsia="hi-IN" w:bidi="hi-IN"/>
        </w:rPr>
        <w:t>)</w:t>
      </w:r>
      <w:r w:rsidRPr="00726B6C">
        <w:rPr>
          <w:rFonts w:eastAsia="DejaVu Sans" w:cs="Calibri"/>
          <w:i/>
          <w:iCs/>
          <w:kern w:val="1"/>
          <w:lang w:val="bg-BG" w:eastAsia="hi-IN" w:bidi="hi-IN"/>
        </w:rPr>
        <w:t>.</w:t>
      </w:r>
      <w:proofErr w:type="gramEnd"/>
    </w:p>
  </w:footnote>
  <w:footnote w:id="319">
    <w:p w:rsidR="00726B6C" w:rsidRPr="00A25643" w:rsidRDefault="00726B6C" w:rsidP="00AC7914">
      <w:pPr>
        <w:pStyle w:val="FootnoteText"/>
        <w:rPr>
          <w:lang w:val="bg-BG"/>
        </w:rPr>
      </w:pPr>
      <w:r>
        <w:rPr>
          <w:rStyle w:val="FootnoteReference"/>
        </w:rPr>
        <w:footnoteRef/>
      </w:r>
      <w:r w:rsidRPr="00A25643">
        <w:rPr>
          <w:lang w:val="bg-BG"/>
        </w:rPr>
        <w:t xml:space="preserve"> </w:t>
      </w:r>
      <w:proofErr w:type="gramStart"/>
      <w:r>
        <w:rPr>
          <w:lang w:val="en-US"/>
        </w:rPr>
        <w:t>Articles</w:t>
      </w:r>
      <w:r w:rsidRPr="00A25643">
        <w:rPr>
          <w:lang w:val="bg-BG"/>
        </w:rPr>
        <w:t xml:space="preserve"> </w:t>
      </w:r>
      <w:r w:rsidRPr="00A25643">
        <w:rPr>
          <w:lang w:val="bg-BG"/>
        </w:rPr>
        <w:t xml:space="preserve">137 </w:t>
      </w:r>
      <w:r>
        <w:rPr>
          <w:lang w:val="en-US"/>
        </w:rPr>
        <w:t>and</w:t>
      </w:r>
      <w:r w:rsidRPr="00A25643">
        <w:rPr>
          <w:lang w:val="bg-BG"/>
        </w:rPr>
        <w:t xml:space="preserve"> 138 </w:t>
      </w:r>
      <w:r>
        <w:rPr>
          <w:lang w:val="en-US"/>
        </w:rPr>
        <w:t>of</w:t>
      </w:r>
      <w:r w:rsidRPr="00A25643">
        <w:rPr>
          <w:lang w:val="bg-BG"/>
        </w:rPr>
        <w:t xml:space="preserve"> </w:t>
      </w:r>
      <w:r>
        <w:rPr>
          <w:lang w:val="en-US"/>
        </w:rPr>
        <w:t>the</w:t>
      </w:r>
      <w:r w:rsidRPr="00A25643">
        <w:rPr>
          <w:lang w:val="bg-BG"/>
        </w:rPr>
        <w:t xml:space="preserve"> </w:t>
      </w:r>
      <w:r>
        <w:rPr>
          <w:lang w:val="en-US"/>
        </w:rPr>
        <w:t>APC</w:t>
      </w:r>
      <w:r w:rsidRPr="00A25643">
        <w:rPr>
          <w:lang w:val="bg-BG"/>
        </w:rPr>
        <w:t xml:space="preserve"> </w:t>
      </w:r>
      <w:hyperlink r:id="rId196" w:history="1">
        <w:r w:rsidRPr="00A25643">
          <w:rPr>
            <w:rStyle w:val="Hyperlink"/>
            <w:rFonts w:cs="Arial"/>
            <w:i/>
            <w:lang w:val="bg-BG"/>
          </w:rPr>
          <w:t>(Административнопроцесуален кодекс)</w:t>
        </w:r>
      </w:hyperlink>
      <w:r w:rsidRPr="00A25643">
        <w:rPr>
          <w:lang w:val="bg-BG"/>
        </w:rPr>
        <w:t>.</w:t>
      </w:r>
      <w:proofErr w:type="gramEnd"/>
    </w:p>
  </w:footnote>
  <w:footnote w:id="320">
    <w:p w:rsidR="00726B6C" w:rsidRPr="00165316" w:rsidRDefault="00726B6C" w:rsidP="00AC7914">
      <w:pPr>
        <w:pStyle w:val="FootnoteText"/>
      </w:pPr>
      <w:r>
        <w:rPr>
          <w:rStyle w:val="FootnoteReference"/>
        </w:rPr>
        <w:footnoteRef/>
      </w:r>
      <w:r>
        <w:t xml:space="preserve"> </w:t>
      </w:r>
      <w:r>
        <w:rPr>
          <w:lang w:val="en-US"/>
        </w:rPr>
        <w:t xml:space="preserve">This </w:t>
      </w:r>
      <w:proofErr w:type="spellStart"/>
      <w:r>
        <w:rPr>
          <w:lang w:val="en-US"/>
        </w:rPr>
        <w:t>i</w:t>
      </w:r>
      <w:r>
        <w:t>nformation</w:t>
      </w:r>
      <w:proofErr w:type="spellEnd"/>
      <w:r>
        <w:t xml:space="preserve"> has been verified by a social worker.</w:t>
      </w:r>
    </w:p>
  </w:footnote>
  <w:footnote w:id="321">
    <w:p w:rsidR="00726B6C" w:rsidRPr="00B1422A" w:rsidRDefault="00726B6C" w:rsidP="00AC7914">
      <w:pPr>
        <w:pStyle w:val="FootnoteText"/>
        <w:rPr>
          <w:lang w:val="en-US"/>
        </w:rPr>
      </w:pPr>
      <w:r>
        <w:rPr>
          <w:rStyle w:val="FootnoteReference"/>
        </w:rPr>
        <w:footnoteRef/>
      </w:r>
      <w:r>
        <w:t xml:space="preserve"> </w:t>
      </w:r>
      <w:proofErr w:type="gramStart"/>
      <w:r>
        <w:t>Article 5(1)</w:t>
      </w:r>
      <w:r>
        <w:rPr>
          <w:lang w:val="en-US"/>
        </w:rPr>
        <w:t xml:space="preserve"> of the </w:t>
      </w:r>
      <w:r>
        <w:t>CPA</w:t>
      </w:r>
      <w:r>
        <w:rPr>
          <w:lang w:val="en-US"/>
        </w:rPr>
        <w:t xml:space="preserve"> </w:t>
      </w:r>
      <w:r>
        <w:t>2000</w:t>
      </w:r>
      <w:r w:rsidRPr="00F839DE">
        <w:rPr>
          <w:rFonts w:cs="Calibri"/>
          <w:i/>
          <w:iCs/>
        </w:rPr>
        <w:t xml:space="preserve"> </w:t>
      </w:r>
      <w:r w:rsidRPr="00604717">
        <w:rPr>
          <w:rFonts w:cs="Calibri"/>
          <w:i/>
          <w:iCs/>
          <w:color w:val="3333FF"/>
        </w:rPr>
        <w:t>(</w:t>
      </w:r>
      <w:proofErr w:type="spellStart"/>
      <w:r w:rsidR="00A37835">
        <w:fldChar w:fldCharType="begin"/>
      </w:r>
      <w:r w:rsidR="00A37835">
        <w:instrText xml:space="preserve"> HYPERLINK "http://www.lex.bg/bg/laws/ldoc/2134925825" </w:instrText>
      </w:r>
      <w:r w:rsidR="00A37835">
        <w:fldChar w:fldCharType="separate"/>
      </w:r>
      <w:r w:rsidRPr="00F839DE">
        <w:rPr>
          <w:rStyle w:val="Hyperlink"/>
          <w:i/>
        </w:rPr>
        <w:t>Закон</w:t>
      </w:r>
      <w:proofErr w:type="spellEnd"/>
      <w:r w:rsidRPr="00F839DE">
        <w:rPr>
          <w:rStyle w:val="Hyperlink"/>
          <w:i/>
        </w:rPr>
        <w:t xml:space="preserve"> </w:t>
      </w:r>
      <w:proofErr w:type="spellStart"/>
      <w:r w:rsidRPr="00F839DE">
        <w:rPr>
          <w:rStyle w:val="Hyperlink"/>
          <w:i/>
        </w:rPr>
        <w:t>за</w:t>
      </w:r>
      <w:proofErr w:type="spellEnd"/>
      <w:r w:rsidRPr="00F839DE">
        <w:rPr>
          <w:rStyle w:val="Hyperlink"/>
          <w:i/>
        </w:rPr>
        <w:t xml:space="preserve"> </w:t>
      </w:r>
      <w:proofErr w:type="spellStart"/>
      <w:r w:rsidRPr="00F839DE">
        <w:rPr>
          <w:rStyle w:val="Hyperlink"/>
          <w:i/>
        </w:rPr>
        <w:t>закрила</w:t>
      </w:r>
      <w:proofErr w:type="spellEnd"/>
      <w:r w:rsidRPr="00F839DE">
        <w:rPr>
          <w:rStyle w:val="Hyperlink"/>
          <w:i/>
        </w:rPr>
        <w:t xml:space="preserve"> </w:t>
      </w:r>
      <w:proofErr w:type="spellStart"/>
      <w:r w:rsidRPr="00F839DE">
        <w:rPr>
          <w:rStyle w:val="Hyperlink"/>
          <w:i/>
        </w:rPr>
        <w:t>на</w:t>
      </w:r>
      <w:proofErr w:type="spellEnd"/>
      <w:r w:rsidRPr="00F839DE">
        <w:rPr>
          <w:rStyle w:val="Hyperlink"/>
          <w:i/>
        </w:rPr>
        <w:t xml:space="preserve"> </w:t>
      </w:r>
      <w:proofErr w:type="spellStart"/>
      <w:r w:rsidRPr="00F839DE">
        <w:rPr>
          <w:rStyle w:val="Hyperlink"/>
          <w:i/>
        </w:rPr>
        <w:t>детето</w:t>
      </w:r>
      <w:proofErr w:type="spellEnd"/>
      <w:r w:rsidR="00A37835">
        <w:rPr>
          <w:rStyle w:val="Hyperlink"/>
          <w:i/>
        </w:rPr>
        <w:fldChar w:fldCharType="end"/>
      </w:r>
      <w:r w:rsidRPr="00604717">
        <w:rPr>
          <w:rFonts w:cs="Calibri"/>
          <w:i/>
          <w:iCs/>
          <w:color w:val="3333FF"/>
        </w:rPr>
        <w:t>)</w:t>
      </w:r>
      <w:r w:rsidRPr="00F839DE">
        <w:rPr>
          <w:i/>
        </w:rPr>
        <w:t>.</w:t>
      </w:r>
      <w:proofErr w:type="gramEnd"/>
    </w:p>
  </w:footnote>
  <w:footnote w:id="322">
    <w:p w:rsidR="00726B6C" w:rsidRPr="00B1422A" w:rsidRDefault="00726B6C" w:rsidP="00AC7914">
      <w:pPr>
        <w:pStyle w:val="FootnoteText"/>
        <w:rPr>
          <w:lang w:val="en-US"/>
        </w:rPr>
      </w:pPr>
      <w:r>
        <w:rPr>
          <w:rStyle w:val="FootnoteReference"/>
        </w:rPr>
        <w:footnoteRef/>
      </w:r>
      <w:r>
        <w:t xml:space="preserve"> </w:t>
      </w:r>
      <w:proofErr w:type="gramStart"/>
      <w:r>
        <w:t xml:space="preserve">Article 23 </w:t>
      </w:r>
      <w:r>
        <w:rPr>
          <w:lang w:val="en-US"/>
        </w:rPr>
        <w:t xml:space="preserve">of the </w:t>
      </w:r>
      <w:r>
        <w:t>CPA</w:t>
      </w:r>
      <w:r>
        <w:rPr>
          <w:lang w:val="en-US"/>
        </w:rPr>
        <w:t xml:space="preserve"> </w:t>
      </w:r>
      <w:r>
        <w:t>2000</w:t>
      </w:r>
      <w:r w:rsidRPr="00F839DE">
        <w:rPr>
          <w:rFonts w:cs="Calibri"/>
          <w:i/>
          <w:iCs/>
        </w:rPr>
        <w:t xml:space="preserve"> </w:t>
      </w:r>
      <w:r w:rsidRPr="00604717">
        <w:rPr>
          <w:rFonts w:cs="Calibri"/>
          <w:i/>
          <w:iCs/>
          <w:color w:val="3333FF"/>
        </w:rPr>
        <w:t>(</w:t>
      </w:r>
      <w:proofErr w:type="spellStart"/>
      <w:r w:rsidR="00A37835">
        <w:fldChar w:fldCharType="begin"/>
      </w:r>
      <w:r w:rsidR="00A37835">
        <w:instrText xml:space="preserve"> HYPERLINK "http://www.lex.bg/bg/laws/ldoc/2134925825" </w:instrText>
      </w:r>
      <w:r w:rsidR="00A37835">
        <w:fldChar w:fldCharType="separate"/>
      </w:r>
      <w:r w:rsidRPr="00F839DE">
        <w:rPr>
          <w:rStyle w:val="Hyperlink"/>
          <w:i/>
        </w:rPr>
        <w:t>Закон</w:t>
      </w:r>
      <w:proofErr w:type="spellEnd"/>
      <w:r w:rsidRPr="00F839DE">
        <w:rPr>
          <w:rStyle w:val="Hyperlink"/>
          <w:i/>
        </w:rPr>
        <w:t xml:space="preserve"> </w:t>
      </w:r>
      <w:proofErr w:type="spellStart"/>
      <w:r w:rsidRPr="00F839DE">
        <w:rPr>
          <w:rStyle w:val="Hyperlink"/>
          <w:i/>
        </w:rPr>
        <w:t>за</w:t>
      </w:r>
      <w:proofErr w:type="spellEnd"/>
      <w:r w:rsidRPr="00F839DE">
        <w:rPr>
          <w:rStyle w:val="Hyperlink"/>
          <w:i/>
        </w:rPr>
        <w:t xml:space="preserve"> </w:t>
      </w:r>
      <w:proofErr w:type="spellStart"/>
      <w:r w:rsidRPr="00F839DE">
        <w:rPr>
          <w:rStyle w:val="Hyperlink"/>
          <w:i/>
        </w:rPr>
        <w:t>закрила</w:t>
      </w:r>
      <w:proofErr w:type="spellEnd"/>
      <w:r w:rsidRPr="00F839DE">
        <w:rPr>
          <w:rStyle w:val="Hyperlink"/>
          <w:i/>
        </w:rPr>
        <w:t xml:space="preserve"> </w:t>
      </w:r>
      <w:proofErr w:type="spellStart"/>
      <w:r w:rsidRPr="00F839DE">
        <w:rPr>
          <w:rStyle w:val="Hyperlink"/>
          <w:i/>
        </w:rPr>
        <w:t>на</w:t>
      </w:r>
      <w:proofErr w:type="spellEnd"/>
      <w:r w:rsidRPr="00F839DE">
        <w:rPr>
          <w:rStyle w:val="Hyperlink"/>
          <w:i/>
        </w:rPr>
        <w:t xml:space="preserve"> </w:t>
      </w:r>
      <w:proofErr w:type="spellStart"/>
      <w:r w:rsidRPr="00F839DE">
        <w:rPr>
          <w:rStyle w:val="Hyperlink"/>
          <w:i/>
        </w:rPr>
        <w:t>детето</w:t>
      </w:r>
      <w:proofErr w:type="spellEnd"/>
      <w:r w:rsidR="00A37835">
        <w:rPr>
          <w:rStyle w:val="Hyperlink"/>
          <w:i/>
        </w:rPr>
        <w:fldChar w:fldCharType="end"/>
      </w:r>
      <w:r w:rsidRPr="00604717">
        <w:rPr>
          <w:rFonts w:cs="Calibri"/>
          <w:i/>
          <w:iCs/>
          <w:color w:val="3333FF"/>
        </w:rPr>
        <w:t>)</w:t>
      </w:r>
      <w:r w:rsidRPr="00F839DE">
        <w:rPr>
          <w:i/>
        </w:rPr>
        <w:t>.</w:t>
      </w:r>
      <w:proofErr w:type="gramEnd"/>
    </w:p>
  </w:footnote>
  <w:footnote w:id="323">
    <w:p w:rsidR="00726B6C" w:rsidRPr="00B1422A" w:rsidRDefault="00726B6C" w:rsidP="00AC7914">
      <w:pPr>
        <w:pStyle w:val="FootnoteText"/>
        <w:rPr>
          <w:lang w:val="en-US"/>
        </w:rPr>
      </w:pPr>
      <w:r>
        <w:rPr>
          <w:rStyle w:val="FootnoteReference"/>
        </w:rPr>
        <w:footnoteRef/>
      </w:r>
      <w:r>
        <w:t xml:space="preserve"> </w:t>
      </w:r>
      <w:r>
        <w:rPr>
          <w:lang w:val="en-US"/>
        </w:rPr>
        <w:t>In most cases, it must be a bailiff. However, in a case for placement into care, for example, it can be the Child Protection Department.</w:t>
      </w:r>
    </w:p>
  </w:footnote>
  <w:footnote w:id="324">
    <w:p w:rsidR="00726B6C" w:rsidRPr="00E03280" w:rsidRDefault="00726B6C" w:rsidP="00AC7914">
      <w:pPr>
        <w:pStyle w:val="FootnoteText"/>
      </w:pPr>
      <w:r>
        <w:rPr>
          <w:rStyle w:val="FootnoteReference"/>
        </w:rPr>
        <w:footnoteRef/>
      </w:r>
      <w:r>
        <w:t xml:space="preserve"> Article 272(1) point 2 </w:t>
      </w:r>
      <w:r>
        <w:rPr>
          <w:lang w:val="en-US"/>
        </w:rPr>
        <w:t xml:space="preserve">of the </w:t>
      </w:r>
      <w:r>
        <w:t>APC</w:t>
      </w:r>
      <w:r>
        <w:rPr>
          <w:lang w:val="en-US"/>
        </w:rPr>
        <w:t xml:space="preserve"> </w:t>
      </w:r>
      <w:hyperlink r:id="rId197" w:history="1">
        <w:r w:rsidRPr="00B1422A">
          <w:rPr>
            <w:rStyle w:val="Hyperlink"/>
            <w:rFonts w:cs="Arial"/>
            <w:i/>
          </w:rPr>
          <w:t>(</w:t>
        </w:r>
        <w:proofErr w:type="spellStart"/>
        <w:r w:rsidRPr="00B1422A">
          <w:rPr>
            <w:rStyle w:val="Hyperlink"/>
            <w:rFonts w:cs="Arial"/>
            <w:i/>
          </w:rPr>
          <w:t>Административнопроцесуален</w:t>
        </w:r>
        <w:proofErr w:type="spellEnd"/>
        <w:r w:rsidRPr="00B1422A">
          <w:rPr>
            <w:rStyle w:val="Hyperlink"/>
            <w:rFonts w:cs="Arial"/>
            <w:i/>
          </w:rPr>
          <w:t xml:space="preserve"> </w:t>
        </w:r>
        <w:proofErr w:type="spellStart"/>
        <w:r w:rsidRPr="00B1422A">
          <w:rPr>
            <w:rStyle w:val="Hyperlink"/>
            <w:rFonts w:cs="Arial"/>
            <w:i/>
          </w:rPr>
          <w:t>кодекс</w:t>
        </w:r>
        <w:proofErr w:type="spellEnd"/>
        <w:r w:rsidRPr="00B1422A">
          <w:rPr>
            <w:rStyle w:val="Hyperlink"/>
            <w:rFonts w:cs="Arial"/>
            <w:i/>
          </w:rPr>
          <w:t>)</w:t>
        </w:r>
      </w:hyperlink>
      <w:r>
        <w:t>.</w:t>
      </w:r>
    </w:p>
  </w:footnote>
  <w:footnote w:id="325">
    <w:p w:rsidR="00726B6C" w:rsidRPr="00E03280" w:rsidRDefault="00726B6C" w:rsidP="00AC7914">
      <w:pPr>
        <w:pStyle w:val="FootnoteText"/>
      </w:pPr>
      <w:r>
        <w:rPr>
          <w:rStyle w:val="FootnoteReference"/>
        </w:rPr>
        <w:footnoteRef/>
      </w:r>
      <w:r>
        <w:t xml:space="preserve"> Article 271(1) point 2 </w:t>
      </w:r>
      <w:r>
        <w:rPr>
          <w:lang w:val="en-US"/>
        </w:rPr>
        <w:t xml:space="preserve">of the </w:t>
      </w:r>
      <w:r>
        <w:t>APC</w:t>
      </w:r>
      <w:r>
        <w:rPr>
          <w:lang w:val="en-US"/>
        </w:rPr>
        <w:t xml:space="preserve"> </w:t>
      </w:r>
      <w:hyperlink r:id="rId198" w:history="1">
        <w:r w:rsidRPr="00B1422A">
          <w:rPr>
            <w:rStyle w:val="Hyperlink"/>
            <w:rFonts w:cs="Arial"/>
            <w:i/>
          </w:rPr>
          <w:t>(</w:t>
        </w:r>
        <w:proofErr w:type="spellStart"/>
        <w:r w:rsidRPr="00B1422A">
          <w:rPr>
            <w:rStyle w:val="Hyperlink"/>
            <w:rFonts w:cs="Arial"/>
            <w:i/>
          </w:rPr>
          <w:t>Административнопроцесуален</w:t>
        </w:r>
        <w:proofErr w:type="spellEnd"/>
        <w:r w:rsidRPr="00B1422A">
          <w:rPr>
            <w:rStyle w:val="Hyperlink"/>
            <w:rFonts w:cs="Arial"/>
            <w:i/>
          </w:rPr>
          <w:t xml:space="preserve"> </w:t>
        </w:r>
        <w:proofErr w:type="spellStart"/>
        <w:r w:rsidRPr="00B1422A">
          <w:rPr>
            <w:rStyle w:val="Hyperlink"/>
            <w:rFonts w:cs="Arial"/>
            <w:i/>
          </w:rPr>
          <w:t>кодекс</w:t>
        </w:r>
        <w:proofErr w:type="spellEnd"/>
        <w:r w:rsidRPr="00B1422A">
          <w:rPr>
            <w:rStyle w:val="Hyperlink"/>
            <w:rFonts w:cs="Arial"/>
            <w:i/>
          </w:rPr>
          <w:t>)</w:t>
        </w:r>
      </w:hyperlink>
      <w:r>
        <w:t xml:space="preserve">. </w:t>
      </w:r>
    </w:p>
  </w:footnote>
  <w:footnote w:id="326">
    <w:p w:rsidR="00726B6C" w:rsidRPr="00D33A5F" w:rsidRDefault="00726B6C" w:rsidP="00AC7914">
      <w:pPr>
        <w:pStyle w:val="FootnoteText"/>
      </w:pPr>
      <w:r>
        <w:rPr>
          <w:rStyle w:val="FootnoteReference"/>
        </w:rPr>
        <w:footnoteRef/>
      </w:r>
      <w:r>
        <w:t xml:space="preserve"> </w:t>
      </w:r>
      <w:proofErr w:type="gramStart"/>
      <w:r>
        <w:t xml:space="preserve">Article 24(2) </w:t>
      </w:r>
      <w:r w:rsidRPr="00564403">
        <w:t xml:space="preserve">of </w:t>
      </w:r>
      <w:r>
        <w:t xml:space="preserve">the </w:t>
      </w:r>
      <w:r w:rsidRPr="00564403">
        <w:t>CABMAA</w:t>
      </w:r>
      <w:r>
        <w:t xml:space="preserve"> 1958</w:t>
      </w:r>
      <w:r w:rsidRPr="00564403">
        <w:rPr>
          <w:i/>
        </w:rPr>
        <w:t xml:space="preserve"> </w:t>
      </w:r>
      <w:r w:rsidRPr="00604717">
        <w:rPr>
          <w:i/>
          <w:color w:val="3333FF"/>
        </w:rPr>
        <w:t>(</w:t>
      </w:r>
      <w:proofErr w:type="spellStart"/>
      <w:r w:rsidR="00A37835">
        <w:fldChar w:fldCharType="begin"/>
      </w:r>
      <w:r w:rsidR="00A37835">
        <w:instrText xml:space="preserve"> HYPERLINK "http://www.lex.bg/bg/laws/ldoc/2123897345" </w:instrText>
      </w:r>
      <w:r w:rsidR="00A37835">
        <w:fldChar w:fldCharType="separate"/>
      </w:r>
      <w:r w:rsidRPr="00663F30">
        <w:rPr>
          <w:rStyle w:val="Hyperlink"/>
          <w:i/>
        </w:rPr>
        <w:t>Закон</w:t>
      </w:r>
      <w:proofErr w:type="spellEnd"/>
      <w:r w:rsidRPr="00663F30">
        <w:rPr>
          <w:rStyle w:val="Hyperlink"/>
          <w:i/>
        </w:rPr>
        <w:t xml:space="preserve"> </w:t>
      </w:r>
      <w:proofErr w:type="spellStart"/>
      <w:r w:rsidRPr="00663F30">
        <w:rPr>
          <w:rStyle w:val="Hyperlink"/>
          <w:i/>
        </w:rPr>
        <w:t>за</w:t>
      </w:r>
      <w:proofErr w:type="spellEnd"/>
      <w:r w:rsidRPr="00663F30">
        <w:rPr>
          <w:rStyle w:val="Hyperlink"/>
          <w:i/>
        </w:rPr>
        <w:t xml:space="preserve"> </w:t>
      </w:r>
      <w:proofErr w:type="spellStart"/>
      <w:r w:rsidRPr="00663F30">
        <w:rPr>
          <w:rStyle w:val="Hyperlink"/>
          <w:i/>
        </w:rPr>
        <w:t>борба</w:t>
      </w:r>
      <w:proofErr w:type="spellEnd"/>
      <w:r w:rsidRPr="00663F30">
        <w:rPr>
          <w:rStyle w:val="Hyperlink"/>
          <w:i/>
        </w:rPr>
        <w:t xml:space="preserve"> с </w:t>
      </w:r>
      <w:proofErr w:type="spellStart"/>
      <w:r w:rsidRPr="00663F30">
        <w:rPr>
          <w:rStyle w:val="Hyperlink"/>
          <w:i/>
        </w:rPr>
        <w:t>противообществените</w:t>
      </w:r>
      <w:proofErr w:type="spellEnd"/>
      <w:r w:rsidRPr="00663F30">
        <w:rPr>
          <w:rStyle w:val="Hyperlink"/>
          <w:i/>
        </w:rPr>
        <w:t xml:space="preserve"> </w:t>
      </w:r>
      <w:proofErr w:type="spellStart"/>
      <w:r w:rsidRPr="00663F30">
        <w:rPr>
          <w:rStyle w:val="Hyperlink"/>
          <w:i/>
        </w:rPr>
        <w:t>прояви</w:t>
      </w:r>
      <w:proofErr w:type="spellEnd"/>
      <w:r w:rsidRPr="00663F30">
        <w:rPr>
          <w:rStyle w:val="Hyperlink"/>
          <w:i/>
        </w:rPr>
        <w:t xml:space="preserve"> </w:t>
      </w:r>
      <w:proofErr w:type="spellStart"/>
      <w:r w:rsidRPr="00663F30">
        <w:rPr>
          <w:rStyle w:val="Hyperlink"/>
          <w:i/>
        </w:rPr>
        <w:t>на</w:t>
      </w:r>
      <w:proofErr w:type="spellEnd"/>
      <w:r w:rsidRPr="00663F30">
        <w:rPr>
          <w:rStyle w:val="Hyperlink"/>
          <w:i/>
        </w:rPr>
        <w:t xml:space="preserve"> </w:t>
      </w:r>
      <w:proofErr w:type="spellStart"/>
      <w:r w:rsidRPr="00663F30">
        <w:rPr>
          <w:rStyle w:val="Hyperlink"/>
          <w:i/>
        </w:rPr>
        <w:t>малолетните</w:t>
      </w:r>
      <w:proofErr w:type="spellEnd"/>
      <w:r w:rsidRPr="00663F30">
        <w:rPr>
          <w:rStyle w:val="Hyperlink"/>
          <w:i/>
        </w:rPr>
        <w:t xml:space="preserve"> и </w:t>
      </w:r>
      <w:proofErr w:type="spellStart"/>
      <w:r w:rsidRPr="00663F30">
        <w:rPr>
          <w:rStyle w:val="Hyperlink"/>
          <w:i/>
        </w:rPr>
        <w:t>непълнолетните</w:t>
      </w:r>
      <w:proofErr w:type="spellEnd"/>
      <w:r w:rsidR="00A37835">
        <w:rPr>
          <w:rStyle w:val="Hyperlink"/>
          <w:i/>
        </w:rPr>
        <w:fldChar w:fldCharType="end"/>
      </w:r>
      <w:r w:rsidRPr="00604717">
        <w:rPr>
          <w:i/>
          <w:color w:val="3333FF"/>
        </w:rPr>
        <w:t>)</w:t>
      </w:r>
      <w:r>
        <w:rPr>
          <w:i/>
        </w:rPr>
        <w:t>.</w:t>
      </w:r>
      <w:proofErr w:type="gramEnd"/>
    </w:p>
  </w:footnote>
  <w:footnote w:id="327">
    <w:p w:rsidR="00726B6C" w:rsidRDefault="00726B6C" w:rsidP="00960EC3">
      <w:pPr>
        <w:pStyle w:val="FootnoteText"/>
        <w:jc w:val="both"/>
        <w:rPr>
          <w:rFonts w:eastAsia="SimSun"/>
          <w:lang w:eastAsia="hi-IN" w:bidi="hi-IN"/>
        </w:rPr>
      </w:pPr>
      <w:r>
        <w:rPr>
          <w:rStyle w:val="FootnoteCharacters"/>
        </w:rPr>
        <w:footnoteRef/>
      </w:r>
      <w:r>
        <w:rPr>
          <w:rFonts w:eastAsia="SimSun"/>
          <w:lang w:eastAsia="hi-IN" w:bidi="hi-IN"/>
        </w:rPr>
        <w:t xml:space="preserve"> Bulgarian </w:t>
      </w:r>
      <w:hyperlink r:id="rId199" w:history="1">
        <w:r w:rsidRPr="002C635F">
          <w:rPr>
            <w:rStyle w:val="Hyperlink"/>
            <w:rFonts w:eastAsia="SimSun" w:cs="Arial"/>
            <w:lang w:eastAsia="hi-IN" w:bidi="hi-IN"/>
          </w:rPr>
          <w:t>Government second report for implementation of the UN Convention of the Rights of the Child to the UN Committee on the Rights of the Child</w:t>
        </w:r>
      </w:hyperlink>
      <w:r w:rsidRPr="002C635F">
        <w:rPr>
          <w:rFonts w:eastAsia="SimSun"/>
          <w:lang w:eastAsia="hi-IN" w:bidi="hi-IN"/>
        </w:rPr>
        <w:t>,</w:t>
      </w:r>
      <w:r>
        <w:rPr>
          <w:rFonts w:eastAsia="SimSun"/>
          <w:lang w:eastAsia="hi-IN" w:bidi="hi-IN"/>
        </w:rPr>
        <w:t xml:space="preserve"> (</w:t>
      </w:r>
      <w:r w:rsidRPr="00FA1F8E">
        <w:rPr>
          <w:rFonts w:eastAsia="SimSun"/>
          <w:lang w:eastAsia="hi-IN" w:bidi="hi-IN"/>
        </w:rPr>
        <w:t>CRC/C/BGR/2</w:t>
      </w:r>
      <w:r>
        <w:rPr>
          <w:rFonts w:eastAsia="SimSun"/>
          <w:lang w:eastAsia="hi-IN" w:bidi="hi-IN"/>
        </w:rPr>
        <w:t xml:space="preserve">, 1 November 20078)), item 41, para. </w:t>
      </w:r>
      <w:proofErr w:type="gramStart"/>
      <w:r>
        <w:rPr>
          <w:rFonts w:eastAsia="SimSun"/>
          <w:lang w:eastAsia="hi-IN" w:bidi="hi-IN"/>
        </w:rPr>
        <w:t xml:space="preserve">177-178, available </w:t>
      </w:r>
      <w:r w:rsidRPr="00A178A7">
        <w:rPr>
          <w:rFonts w:eastAsia="SimSun"/>
          <w:lang w:eastAsia="hi-IN" w:bidi="hi-IN"/>
        </w:rPr>
        <w:t xml:space="preserve">at the </w:t>
      </w:r>
      <w:hyperlink r:id="rId200" w:history="1">
        <w:r w:rsidRPr="00A178A7">
          <w:rPr>
            <w:rStyle w:val="Hyperlink"/>
          </w:rPr>
          <w:t>website of the Office of the UNHCHR</w:t>
        </w:r>
      </w:hyperlink>
      <w:r w:rsidRPr="00A178A7">
        <w:rPr>
          <w:rFonts w:eastAsia="SimSun"/>
          <w:lang w:eastAsia="hi-IN" w:bidi="hi-IN"/>
        </w:rPr>
        <w:t xml:space="preserve"> (last accessed</w:t>
      </w:r>
      <w:r>
        <w:rPr>
          <w:rFonts w:eastAsia="SimSun"/>
          <w:lang w:eastAsia="hi-IN" w:bidi="hi-IN"/>
        </w:rPr>
        <w:t xml:space="preserve"> on 30 April 2013).</w:t>
      </w:r>
      <w:proofErr w:type="gramEnd"/>
      <w:r>
        <w:rPr>
          <w:rFonts w:eastAsia="SimSun"/>
          <w:lang w:eastAsia="hi-IN" w:bidi="hi-IN"/>
        </w:rPr>
        <w:t xml:space="preserve">  </w:t>
      </w:r>
    </w:p>
  </w:footnote>
  <w:footnote w:id="328">
    <w:p w:rsidR="00726B6C" w:rsidRPr="000D323B" w:rsidRDefault="00726B6C" w:rsidP="00960EC3">
      <w:pPr>
        <w:pStyle w:val="FootnoteText"/>
        <w:rPr>
          <w:lang w:val="en-US"/>
        </w:rPr>
      </w:pPr>
      <w:r>
        <w:rPr>
          <w:rStyle w:val="FootnoteReference"/>
        </w:rPr>
        <w:footnoteRef/>
      </w:r>
      <w:r>
        <w:t xml:space="preserve"> </w:t>
      </w:r>
      <w:r>
        <w:rPr>
          <w:lang w:val="en-US"/>
        </w:rPr>
        <w:t xml:space="preserve">There is some training provided by the National Institute on Justice, but they are very short and not obligatory. </w:t>
      </w:r>
    </w:p>
  </w:footnote>
  <w:footnote w:id="329">
    <w:p w:rsidR="00726B6C" w:rsidRPr="00273093" w:rsidRDefault="00726B6C" w:rsidP="00960EC3">
      <w:pPr>
        <w:pStyle w:val="FootnoteText"/>
        <w:spacing w:after="0"/>
        <w:rPr>
          <w:sz w:val="16"/>
          <w:szCs w:val="16"/>
          <w:lang w:val="en-US"/>
        </w:rPr>
      </w:pPr>
      <w:r w:rsidRPr="00273093">
        <w:rPr>
          <w:rStyle w:val="FootnoteReference"/>
          <w:sz w:val="16"/>
          <w:szCs w:val="16"/>
        </w:rPr>
        <w:footnoteRef/>
      </w:r>
      <w:r w:rsidRPr="00273093">
        <w:rPr>
          <w:sz w:val="16"/>
          <w:szCs w:val="16"/>
        </w:rPr>
        <w:t xml:space="preserve"> </w:t>
      </w:r>
      <w:r w:rsidRPr="00273093">
        <w:rPr>
          <w:sz w:val="16"/>
          <w:szCs w:val="16"/>
          <w:lang w:val="en-US"/>
        </w:rPr>
        <w:t>There are a few rules in this direction which are too less – e.g. the requirement for certificate of conviction.</w:t>
      </w:r>
    </w:p>
  </w:footnote>
  <w:footnote w:id="330">
    <w:p w:rsidR="00726B6C" w:rsidRDefault="00726B6C" w:rsidP="00960EC3">
      <w:pPr>
        <w:spacing w:before="0" w:after="0"/>
      </w:pPr>
      <w:r w:rsidRPr="00273093">
        <w:rPr>
          <w:rStyle w:val="FootnoteReference"/>
          <w:sz w:val="16"/>
          <w:szCs w:val="16"/>
        </w:rPr>
        <w:footnoteRef/>
      </w:r>
      <w:r w:rsidRPr="00273093">
        <w:rPr>
          <w:sz w:val="16"/>
          <w:szCs w:val="16"/>
        </w:rPr>
        <w:t xml:space="preserve"> </w:t>
      </w:r>
      <w:r w:rsidRPr="00273093">
        <w:rPr>
          <w:sz w:val="16"/>
          <w:szCs w:val="16"/>
          <w:lang w:val="en-US"/>
        </w:rPr>
        <w:t xml:space="preserve">There are some facilities already established which can ensure friendly justice for the children. There are still no rules in the </w:t>
      </w:r>
      <w:proofErr w:type="gramStart"/>
      <w:r w:rsidRPr="00273093">
        <w:rPr>
          <w:sz w:val="16"/>
          <w:szCs w:val="16"/>
          <w:lang w:val="en-US"/>
        </w:rPr>
        <w:t>law which are</w:t>
      </w:r>
      <w:proofErr w:type="gramEnd"/>
      <w:r w:rsidRPr="00273093">
        <w:rPr>
          <w:sz w:val="16"/>
          <w:szCs w:val="16"/>
          <w:lang w:val="en-US"/>
        </w:rPr>
        <w:t xml:space="preserve"> obligatory for the courts. Because of that, such a facility is not very often used.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726B6C" w:rsidTr="00B67E25">
      <w:trPr>
        <w:trHeight w:hRule="exact" w:val="794"/>
      </w:trPr>
      <w:tc>
        <w:tcPr>
          <w:tcW w:w="7797" w:type="dxa"/>
        </w:tcPr>
        <w:p w:rsidR="00726B6C" w:rsidRDefault="00726B6C" w:rsidP="00457F5F">
          <w:pPr>
            <w:pStyle w:val="Header"/>
          </w:pPr>
        </w:p>
      </w:tc>
      <w:tc>
        <w:tcPr>
          <w:tcW w:w="1275" w:type="dxa"/>
        </w:tcPr>
        <w:p w:rsidR="00726B6C" w:rsidRDefault="00726B6C" w:rsidP="00457F5F">
          <w:pPr>
            <w:pStyle w:val="Header"/>
            <w:jc w:val="right"/>
          </w:pPr>
          <w:r>
            <w:rPr>
              <w:noProof/>
              <w:lang w:eastAsia="en-GB"/>
            </w:rPr>
            <w:drawing>
              <wp:inline distT="0" distB="0" distL="0" distR="0" wp14:anchorId="71584C72" wp14:editId="6379B31D">
                <wp:extent cx="900000" cy="440816"/>
                <wp:effectExtent l="19050" t="0" r="0" b="0"/>
                <wp:docPr id="1"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rsidR="00726B6C" w:rsidRDefault="00726B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6C" w:rsidRDefault="00726B6C"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6C" w:rsidRDefault="001A7BFC" w:rsidP="00F971ED">
    <w:pPr>
      <w:pStyle w:val="Header"/>
    </w:pPr>
    <w:fldSimple w:instr=" DOCVARIABLE  HeaderText  \* MERGEFORMAT ">
      <w:r w:rsidR="00726B6C">
        <w:t xml:space="preserve"> </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6C" w:rsidRDefault="00726B6C" w:rsidP="004F51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6C" w:rsidRDefault="00726B6C" w:rsidP="00F97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726B6C" w:rsidRPr="00A75E46" w:rsidTr="00AC7914">
      <w:trPr>
        <w:trHeight w:hRule="exact" w:val="1077"/>
      </w:trPr>
      <w:tc>
        <w:tcPr>
          <w:tcW w:w="9639" w:type="dxa"/>
        </w:tcPr>
        <w:p w:rsidR="00726B6C" w:rsidRPr="00A75E46" w:rsidRDefault="001A7BFC" w:rsidP="0074120F">
          <w:pPr>
            <w:pStyle w:val="Header"/>
          </w:pPr>
          <w:fldSimple w:instr=" DOCVARIABLE  HeaderText  \* MERGEFORMAT ">
            <w:r w:rsidR="00726B6C">
              <w:t xml:space="preserve"> </w:t>
            </w:r>
          </w:fldSimple>
        </w:p>
      </w:tc>
      <w:tc>
        <w:tcPr>
          <w:tcW w:w="4366" w:type="dxa"/>
        </w:tcPr>
        <w:p w:rsidR="00726B6C" w:rsidRPr="00A75E46" w:rsidRDefault="00726B6C" w:rsidP="0074120F">
          <w:pPr>
            <w:pStyle w:val="Header"/>
            <w:jc w:val="right"/>
          </w:pPr>
        </w:p>
      </w:tc>
    </w:tr>
  </w:tbl>
  <w:p w:rsidR="00726B6C" w:rsidRDefault="00726B6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6C" w:rsidRDefault="00726B6C" w:rsidP="00F971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5">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6">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7">
    <w:nsid w:val="02A06EB0"/>
    <w:multiLevelType w:val="hybridMultilevel"/>
    <w:tmpl w:val="40AC87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9">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10">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1">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4">
    <w:nsid w:val="13264F5E"/>
    <w:multiLevelType w:val="multilevel"/>
    <w:tmpl w:val="89BC52E8"/>
    <w:numStyleLink w:val="NumbLstBoxes"/>
  </w:abstractNum>
  <w:abstractNum w:abstractNumId="15">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6">
    <w:nsid w:val="167705D6"/>
    <w:multiLevelType w:val="hybridMultilevel"/>
    <w:tmpl w:val="FCE44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8">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9">
    <w:nsid w:val="20B62EF9"/>
    <w:multiLevelType w:val="hybridMultilevel"/>
    <w:tmpl w:val="7310CD3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21">
    <w:nsid w:val="2C4C1930"/>
    <w:multiLevelType w:val="hybridMultilevel"/>
    <w:tmpl w:val="792C21D6"/>
    <w:lvl w:ilvl="0" w:tplc="080C0003">
      <w:start w:val="1"/>
      <w:numFmt w:val="bullet"/>
      <w:lvlText w:val="o"/>
      <w:lvlJc w:val="left"/>
      <w:pPr>
        <w:ind w:left="1211" w:hanging="360"/>
      </w:pPr>
      <w:rPr>
        <w:rFonts w:ascii="Courier New" w:hAnsi="Courier New" w:cs="Courier New" w:hint="default"/>
      </w:rPr>
    </w:lvl>
    <w:lvl w:ilvl="1" w:tplc="080C0003">
      <w:start w:val="1"/>
      <w:numFmt w:val="bullet"/>
      <w:lvlText w:val="o"/>
      <w:lvlJc w:val="left"/>
      <w:pPr>
        <w:ind w:left="1931" w:hanging="360"/>
      </w:pPr>
      <w:rPr>
        <w:rFonts w:ascii="Courier New" w:hAnsi="Courier New" w:cs="Courier New" w:hint="default"/>
      </w:rPr>
    </w:lvl>
    <w:lvl w:ilvl="2" w:tplc="080C0005">
      <w:start w:val="1"/>
      <w:numFmt w:val="bullet"/>
      <w:lvlText w:val=""/>
      <w:lvlJc w:val="left"/>
      <w:pPr>
        <w:ind w:left="2651" w:hanging="360"/>
      </w:pPr>
      <w:rPr>
        <w:rFonts w:ascii="Wingdings" w:hAnsi="Wingdings" w:hint="default"/>
      </w:rPr>
    </w:lvl>
    <w:lvl w:ilvl="3" w:tplc="080C0001">
      <w:start w:val="1"/>
      <w:numFmt w:val="bullet"/>
      <w:lvlText w:val=""/>
      <w:lvlJc w:val="left"/>
      <w:pPr>
        <w:ind w:left="3371" w:hanging="360"/>
      </w:pPr>
      <w:rPr>
        <w:rFonts w:ascii="Symbol" w:hAnsi="Symbol" w:hint="default"/>
      </w:rPr>
    </w:lvl>
    <w:lvl w:ilvl="4" w:tplc="080C0003">
      <w:start w:val="1"/>
      <w:numFmt w:val="bullet"/>
      <w:lvlText w:val="o"/>
      <w:lvlJc w:val="left"/>
      <w:pPr>
        <w:ind w:left="4091" w:hanging="360"/>
      </w:pPr>
      <w:rPr>
        <w:rFonts w:ascii="Courier New" w:hAnsi="Courier New" w:cs="Courier New" w:hint="default"/>
      </w:rPr>
    </w:lvl>
    <w:lvl w:ilvl="5" w:tplc="080C0005">
      <w:start w:val="1"/>
      <w:numFmt w:val="bullet"/>
      <w:lvlText w:val=""/>
      <w:lvlJc w:val="left"/>
      <w:pPr>
        <w:ind w:left="4811" w:hanging="360"/>
      </w:pPr>
      <w:rPr>
        <w:rFonts w:ascii="Wingdings" w:hAnsi="Wingdings" w:hint="default"/>
      </w:rPr>
    </w:lvl>
    <w:lvl w:ilvl="6" w:tplc="080C0001">
      <w:start w:val="1"/>
      <w:numFmt w:val="bullet"/>
      <w:lvlText w:val=""/>
      <w:lvlJc w:val="left"/>
      <w:pPr>
        <w:ind w:left="5531" w:hanging="360"/>
      </w:pPr>
      <w:rPr>
        <w:rFonts w:ascii="Symbol" w:hAnsi="Symbol" w:hint="default"/>
      </w:rPr>
    </w:lvl>
    <w:lvl w:ilvl="7" w:tplc="080C0003">
      <w:start w:val="1"/>
      <w:numFmt w:val="bullet"/>
      <w:lvlText w:val="o"/>
      <w:lvlJc w:val="left"/>
      <w:pPr>
        <w:ind w:left="6251" w:hanging="360"/>
      </w:pPr>
      <w:rPr>
        <w:rFonts w:ascii="Courier New" w:hAnsi="Courier New" w:cs="Courier New" w:hint="default"/>
      </w:rPr>
    </w:lvl>
    <w:lvl w:ilvl="8" w:tplc="080C0005">
      <w:start w:val="1"/>
      <w:numFmt w:val="bullet"/>
      <w:lvlText w:val=""/>
      <w:lvlJc w:val="left"/>
      <w:pPr>
        <w:ind w:left="6971" w:hanging="360"/>
      </w:pPr>
      <w:rPr>
        <w:rFonts w:ascii="Wingdings" w:hAnsi="Wingdings" w:hint="default"/>
      </w:rPr>
    </w:lvl>
  </w:abstractNum>
  <w:abstractNum w:abstractNumId="22">
    <w:nsid w:val="2F981024"/>
    <w:multiLevelType w:val="hybridMultilevel"/>
    <w:tmpl w:val="C1F442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3">
    <w:nsid w:val="30EF07D9"/>
    <w:multiLevelType w:val="hybridMultilevel"/>
    <w:tmpl w:val="CDC237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25">
    <w:nsid w:val="3A9931C5"/>
    <w:multiLevelType w:val="hybridMultilevel"/>
    <w:tmpl w:val="33082522"/>
    <w:lvl w:ilvl="0" w:tplc="080C0003">
      <w:start w:val="1"/>
      <w:numFmt w:val="bullet"/>
      <w:lvlText w:val="o"/>
      <w:lvlJc w:val="left"/>
      <w:pPr>
        <w:ind w:left="1931" w:hanging="360"/>
      </w:pPr>
      <w:rPr>
        <w:rFonts w:ascii="Courier New" w:hAnsi="Courier New" w:cs="Courier New" w:hint="default"/>
      </w:rPr>
    </w:lvl>
    <w:lvl w:ilvl="1" w:tplc="080C0003">
      <w:start w:val="1"/>
      <w:numFmt w:val="bullet"/>
      <w:lvlText w:val="o"/>
      <w:lvlJc w:val="left"/>
      <w:pPr>
        <w:ind w:left="2651" w:hanging="360"/>
      </w:pPr>
      <w:rPr>
        <w:rFonts w:ascii="Courier New" w:hAnsi="Courier New" w:cs="Courier New" w:hint="default"/>
      </w:rPr>
    </w:lvl>
    <w:lvl w:ilvl="2" w:tplc="080C0005">
      <w:start w:val="1"/>
      <w:numFmt w:val="bullet"/>
      <w:lvlText w:val=""/>
      <w:lvlJc w:val="left"/>
      <w:pPr>
        <w:ind w:left="3371" w:hanging="360"/>
      </w:pPr>
      <w:rPr>
        <w:rFonts w:ascii="Wingdings" w:hAnsi="Wingdings" w:hint="default"/>
      </w:rPr>
    </w:lvl>
    <w:lvl w:ilvl="3" w:tplc="080C0001">
      <w:start w:val="1"/>
      <w:numFmt w:val="bullet"/>
      <w:lvlText w:val=""/>
      <w:lvlJc w:val="left"/>
      <w:pPr>
        <w:ind w:left="4091" w:hanging="360"/>
      </w:pPr>
      <w:rPr>
        <w:rFonts w:ascii="Symbol" w:hAnsi="Symbol" w:hint="default"/>
      </w:rPr>
    </w:lvl>
    <w:lvl w:ilvl="4" w:tplc="080C0003">
      <w:start w:val="1"/>
      <w:numFmt w:val="bullet"/>
      <w:lvlText w:val="o"/>
      <w:lvlJc w:val="left"/>
      <w:pPr>
        <w:ind w:left="4811" w:hanging="360"/>
      </w:pPr>
      <w:rPr>
        <w:rFonts w:ascii="Courier New" w:hAnsi="Courier New" w:cs="Courier New" w:hint="default"/>
      </w:rPr>
    </w:lvl>
    <w:lvl w:ilvl="5" w:tplc="080C0005">
      <w:start w:val="1"/>
      <w:numFmt w:val="bullet"/>
      <w:lvlText w:val=""/>
      <w:lvlJc w:val="left"/>
      <w:pPr>
        <w:ind w:left="5531" w:hanging="360"/>
      </w:pPr>
      <w:rPr>
        <w:rFonts w:ascii="Wingdings" w:hAnsi="Wingdings" w:hint="default"/>
      </w:rPr>
    </w:lvl>
    <w:lvl w:ilvl="6" w:tplc="080C0001">
      <w:start w:val="1"/>
      <w:numFmt w:val="bullet"/>
      <w:lvlText w:val=""/>
      <w:lvlJc w:val="left"/>
      <w:pPr>
        <w:ind w:left="6251" w:hanging="360"/>
      </w:pPr>
      <w:rPr>
        <w:rFonts w:ascii="Symbol" w:hAnsi="Symbol" w:hint="default"/>
      </w:rPr>
    </w:lvl>
    <w:lvl w:ilvl="7" w:tplc="080C0003">
      <w:start w:val="1"/>
      <w:numFmt w:val="bullet"/>
      <w:lvlText w:val="o"/>
      <w:lvlJc w:val="left"/>
      <w:pPr>
        <w:ind w:left="6971" w:hanging="360"/>
      </w:pPr>
      <w:rPr>
        <w:rFonts w:ascii="Courier New" w:hAnsi="Courier New" w:cs="Courier New" w:hint="default"/>
      </w:rPr>
    </w:lvl>
    <w:lvl w:ilvl="8" w:tplc="080C0005">
      <w:start w:val="1"/>
      <w:numFmt w:val="bullet"/>
      <w:lvlText w:val=""/>
      <w:lvlJc w:val="left"/>
      <w:pPr>
        <w:ind w:left="7691" w:hanging="360"/>
      </w:pPr>
      <w:rPr>
        <w:rFonts w:ascii="Wingdings" w:hAnsi="Wingdings" w:hint="default"/>
      </w:rPr>
    </w:lvl>
  </w:abstractNum>
  <w:abstractNum w:abstractNumId="26">
    <w:nsid w:val="3D425EAD"/>
    <w:multiLevelType w:val="hybridMultilevel"/>
    <w:tmpl w:val="D6A411C2"/>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8">
    <w:nsid w:val="40D90BC0"/>
    <w:multiLevelType w:val="hybridMultilevel"/>
    <w:tmpl w:val="E438FDD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30">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31">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32">
    <w:nsid w:val="4F2C235B"/>
    <w:multiLevelType w:val="hybridMultilevel"/>
    <w:tmpl w:val="2D8017BA"/>
    <w:lvl w:ilvl="0" w:tplc="04090001">
      <w:start w:val="1"/>
      <w:numFmt w:val="bullet"/>
      <w:lvlText w:val=""/>
      <w:lvlJc w:val="left"/>
      <w:pPr>
        <w:tabs>
          <w:tab w:val="num" w:pos="1211"/>
        </w:tabs>
        <w:ind w:left="121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nsid w:val="504936E5"/>
    <w:multiLevelType w:val="multilevel"/>
    <w:tmpl w:val="9F9A5336"/>
    <w:numStyleLink w:val="NumbLstBTBullet"/>
  </w:abstractNum>
  <w:abstractNum w:abstractNumId="34">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5">
    <w:nsid w:val="55C656D6"/>
    <w:multiLevelType w:val="hybridMultilevel"/>
    <w:tmpl w:val="3E162A7A"/>
    <w:lvl w:ilvl="0" w:tplc="08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611787"/>
    <w:multiLevelType w:val="multilevel"/>
    <w:tmpl w:val="85BCEBDA"/>
    <w:numStyleLink w:val="NumbLstBullet"/>
  </w:abstractNum>
  <w:abstractNum w:abstractNumId="37">
    <w:nsid w:val="60BE17EF"/>
    <w:multiLevelType w:val="multilevel"/>
    <w:tmpl w:val="22266CAE"/>
    <w:numStyleLink w:val="NumbLstMain"/>
  </w:abstractNum>
  <w:abstractNum w:abstractNumId="38">
    <w:nsid w:val="63115E92"/>
    <w:multiLevelType w:val="multilevel"/>
    <w:tmpl w:val="AEDA72E0"/>
    <w:lvl w:ilvl="0">
      <w:start w:val="1"/>
      <w:numFmt w:val="decimal"/>
      <w:lvlText w:val="%1."/>
      <w:lvlJc w:val="left"/>
      <w:pPr>
        <w:tabs>
          <w:tab w:val="num" w:pos="360"/>
        </w:tabs>
        <w:ind w:left="360" w:hanging="360"/>
      </w:pPr>
    </w:lvl>
    <w:lvl w:ilvl="1">
      <w:start w:val="1"/>
      <w:numFmt w:val="decimal"/>
      <w:lvlText w:val="%1.%2"/>
      <w:lvlJc w:val="left"/>
      <w:pPr>
        <w:ind w:left="576" w:hanging="576"/>
      </w:pPr>
      <w:rPr>
        <w:rFonts w:cs="Times New Roman"/>
        <w:color w:val="365F91"/>
      </w:rPr>
    </w:lvl>
    <w:lvl w:ilvl="2">
      <w:start w:val="1"/>
      <w:numFmt w:val="decimal"/>
      <w:lvlText w:val="%1.%2.%3"/>
      <w:lvlJc w:val="left"/>
      <w:pPr>
        <w:ind w:left="157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9">
    <w:nsid w:val="66F10AD0"/>
    <w:multiLevelType w:val="multilevel"/>
    <w:tmpl w:val="A8C2921C"/>
    <w:numStyleLink w:val="NumbLstAnnex"/>
  </w:abstractNum>
  <w:abstractNum w:abstractNumId="40">
    <w:nsid w:val="73AC5DDA"/>
    <w:multiLevelType w:val="hybridMultilevel"/>
    <w:tmpl w:val="6F02014A"/>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CB03DC5"/>
    <w:multiLevelType w:val="multilevel"/>
    <w:tmpl w:val="4B68369A"/>
    <w:numStyleLink w:val="NumbLstTableBullet"/>
  </w:abstractNum>
  <w:abstractNum w:abstractNumId="42">
    <w:nsid w:val="7DC83909"/>
    <w:multiLevelType w:val="hybridMultilevel"/>
    <w:tmpl w:val="40349BF4"/>
    <w:lvl w:ilvl="0" w:tplc="DCDC870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7C2986"/>
    <w:multiLevelType w:val="hybridMultilevel"/>
    <w:tmpl w:val="90D234F2"/>
    <w:lvl w:ilvl="0" w:tplc="04090001">
      <w:start w:val="1"/>
      <w:numFmt w:val="bullet"/>
      <w:lvlText w:val=""/>
      <w:lvlJc w:val="left"/>
      <w:pPr>
        <w:tabs>
          <w:tab w:val="num" w:pos="1211"/>
        </w:tabs>
        <w:ind w:left="1211"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tabs>
          <w:tab w:val="num" w:pos="2651"/>
        </w:tabs>
        <w:ind w:left="2651" w:hanging="360"/>
      </w:pPr>
      <w:rPr>
        <w:rFonts w:ascii="Symbol" w:hAnsi="Symbol"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7"/>
  </w:num>
  <w:num w:numId="6">
    <w:abstractNumId w:val="20"/>
  </w:num>
  <w:num w:numId="7">
    <w:abstractNumId w:val="6"/>
  </w:num>
  <w:num w:numId="8">
    <w:abstractNumId w:val="8"/>
  </w:num>
  <w:num w:numId="9">
    <w:abstractNumId w:val="15"/>
  </w:num>
  <w:num w:numId="10">
    <w:abstractNumId w:val="13"/>
  </w:num>
  <w:num w:numId="11">
    <w:abstractNumId w:val="27"/>
  </w:num>
  <w:num w:numId="12">
    <w:abstractNumId w:val="30"/>
  </w:num>
  <w:num w:numId="13">
    <w:abstractNumId w:val="9"/>
  </w:num>
  <w:num w:numId="14">
    <w:abstractNumId w:val="41"/>
  </w:num>
  <w:num w:numId="15">
    <w:abstractNumId w:val="12"/>
  </w:num>
  <w:num w:numId="16">
    <w:abstractNumId w:val="14"/>
  </w:num>
  <w:num w:numId="17">
    <w:abstractNumId w:val="36"/>
  </w:num>
  <w:num w:numId="18">
    <w:abstractNumId w:val="18"/>
  </w:num>
  <w:num w:numId="19">
    <w:abstractNumId w:val="39"/>
  </w:num>
  <w:num w:numId="20">
    <w:abstractNumId w:val="37"/>
  </w:num>
  <w:num w:numId="21">
    <w:abstractNumId w:val="24"/>
  </w:num>
  <w:num w:numId="22">
    <w:abstractNumId w:val="33"/>
  </w:num>
  <w:num w:numId="23">
    <w:abstractNumId w:val="28"/>
  </w:num>
  <w:num w:numId="24">
    <w:abstractNumId w:val="10"/>
  </w:num>
  <w:num w:numId="25">
    <w:abstractNumId w:val="31"/>
  </w:num>
  <w:num w:numId="26">
    <w:abstractNumId w:val="34"/>
  </w:num>
  <w:num w:numId="27">
    <w:abstractNumId w:val="38"/>
  </w:num>
  <w:num w:numId="28">
    <w:abstractNumId w:val="42"/>
  </w:num>
  <w:num w:numId="29">
    <w:abstractNumId w:val="21"/>
  </w:num>
  <w:num w:numId="30">
    <w:abstractNumId w:val="23"/>
  </w:num>
  <w:num w:numId="31">
    <w:abstractNumId w:val="40"/>
  </w:num>
  <w:num w:numId="32">
    <w:abstractNumId w:val="26"/>
  </w:num>
  <w:num w:numId="33">
    <w:abstractNumId w:val="22"/>
  </w:num>
  <w:num w:numId="34">
    <w:abstractNumId w:val="43"/>
  </w:num>
  <w:num w:numId="35">
    <w:abstractNumId w:val="25"/>
  </w:num>
  <w:num w:numId="36">
    <w:abstractNumId w:val="19"/>
  </w:num>
  <w:num w:numId="37">
    <w:abstractNumId w:val="32"/>
  </w:num>
  <w:num w:numId="38">
    <w:abstractNumId w:val="4"/>
  </w:num>
  <w:num w:numId="39">
    <w:abstractNumId w:val="7"/>
  </w:num>
  <w:num w:numId="40">
    <w:abstractNumId w:val="35"/>
  </w:num>
  <w:num w:numId="41">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4986"/>
    <w:rsid w:val="00026E16"/>
    <w:rsid w:val="000576DF"/>
    <w:rsid w:val="00066A93"/>
    <w:rsid w:val="00070C78"/>
    <w:rsid w:val="000715F8"/>
    <w:rsid w:val="000770C0"/>
    <w:rsid w:val="00083B20"/>
    <w:rsid w:val="0008717B"/>
    <w:rsid w:val="00091F04"/>
    <w:rsid w:val="0009599B"/>
    <w:rsid w:val="00095BA6"/>
    <w:rsid w:val="0009675F"/>
    <w:rsid w:val="000A35C8"/>
    <w:rsid w:val="000A5F31"/>
    <w:rsid w:val="000A76DA"/>
    <w:rsid w:val="000B14B1"/>
    <w:rsid w:val="000B24D3"/>
    <w:rsid w:val="000B33DE"/>
    <w:rsid w:val="000B7B34"/>
    <w:rsid w:val="000C43B2"/>
    <w:rsid w:val="000C4B0C"/>
    <w:rsid w:val="000D354F"/>
    <w:rsid w:val="000E1441"/>
    <w:rsid w:val="000E2B5C"/>
    <w:rsid w:val="000E5D1E"/>
    <w:rsid w:val="000F2DA6"/>
    <w:rsid w:val="000F7B8B"/>
    <w:rsid w:val="000F7EC6"/>
    <w:rsid w:val="00103E28"/>
    <w:rsid w:val="0011071D"/>
    <w:rsid w:val="00111107"/>
    <w:rsid w:val="001114E8"/>
    <w:rsid w:val="00116A1F"/>
    <w:rsid w:val="00123D34"/>
    <w:rsid w:val="00124BD0"/>
    <w:rsid w:val="00130939"/>
    <w:rsid w:val="0013489E"/>
    <w:rsid w:val="00136425"/>
    <w:rsid w:val="001368FE"/>
    <w:rsid w:val="00141A81"/>
    <w:rsid w:val="00141AD4"/>
    <w:rsid w:val="00141F51"/>
    <w:rsid w:val="00147D47"/>
    <w:rsid w:val="00151369"/>
    <w:rsid w:val="00151F29"/>
    <w:rsid w:val="001578B7"/>
    <w:rsid w:val="001648BF"/>
    <w:rsid w:val="00165091"/>
    <w:rsid w:val="00165CAF"/>
    <w:rsid w:val="00171F24"/>
    <w:rsid w:val="001736E1"/>
    <w:rsid w:val="00174800"/>
    <w:rsid w:val="0017652E"/>
    <w:rsid w:val="00182166"/>
    <w:rsid w:val="001851C5"/>
    <w:rsid w:val="00185721"/>
    <w:rsid w:val="001858FD"/>
    <w:rsid w:val="001869F6"/>
    <w:rsid w:val="00192D1A"/>
    <w:rsid w:val="001943AC"/>
    <w:rsid w:val="001A7BFC"/>
    <w:rsid w:val="001B1C20"/>
    <w:rsid w:val="001B1F0E"/>
    <w:rsid w:val="001B2443"/>
    <w:rsid w:val="001B2612"/>
    <w:rsid w:val="001B5108"/>
    <w:rsid w:val="001B6F36"/>
    <w:rsid w:val="001B7D1E"/>
    <w:rsid w:val="001C24D0"/>
    <w:rsid w:val="001C4E00"/>
    <w:rsid w:val="001C5F8E"/>
    <w:rsid w:val="001C7BA9"/>
    <w:rsid w:val="001D4A64"/>
    <w:rsid w:val="001D4ADD"/>
    <w:rsid w:val="001D69D3"/>
    <w:rsid w:val="001D7DF0"/>
    <w:rsid w:val="001E33FA"/>
    <w:rsid w:val="001E4ED8"/>
    <w:rsid w:val="001E51AE"/>
    <w:rsid w:val="001E6E8A"/>
    <w:rsid w:val="001F11F3"/>
    <w:rsid w:val="001F133B"/>
    <w:rsid w:val="001F211C"/>
    <w:rsid w:val="001F7C8E"/>
    <w:rsid w:val="002023E5"/>
    <w:rsid w:val="00203D5C"/>
    <w:rsid w:val="00204C13"/>
    <w:rsid w:val="00206851"/>
    <w:rsid w:val="00207D44"/>
    <w:rsid w:val="00211076"/>
    <w:rsid w:val="002119DF"/>
    <w:rsid w:val="00212962"/>
    <w:rsid w:val="00213D1A"/>
    <w:rsid w:val="00215DFA"/>
    <w:rsid w:val="00216E5C"/>
    <w:rsid w:val="002179F1"/>
    <w:rsid w:val="002218E7"/>
    <w:rsid w:val="002248F3"/>
    <w:rsid w:val="00227858"/>
    <w:rsid w:val="00230DE9"/>
    <w:rsid w:val="00234128"/>
    <w:rsid w:val="0024644F"/>
    <w:rsid w:val="0024796D"/>
    <w:rsid w:val="00250907"/>
    <w:rsid w:val="00255570"/>
    <w:rsid w:val="00256B5A"/>
    <w:rsid w:val="00256BC8"/>
    <w:rsid w:val="00263351"/>
    <w:rsid w:val="00264A31"/>
    <w:rsid w:val="002675FB"/>
    <w:rsid w:val="00273225"/>
    <w:rsid w:val="00281FA6"/>
    <w:rsid w:val="00292A18"/>
    <w:rsid w:val="00292C2B"/>
    <w:rsid w:val="002A476C"/>
    <w:rsid w:val="002A4F65"/>
    <w:rsid w:val="002B0C2C"/>
    <w:rsid w:val="002B29C2"/>
    <w:rsid w:val="002B3B7F"/>
    <w:rsid w:val="002B56FB"/>
    <w:rsid w:val="002B7716"/>
    <w:rsid w:val="002C44BC"/>
    <w:rsid w:val="002C4B6F"/>
    <w:rsid w:val="002E5F2F"/>
    <w:rsid w:val="0030062C"/>
    <w:rsid w:val="00303262"/>
    <w:rsid w:val="0030346B"/>
    <w:rsid w:val="00306292"/>
    <w:rsid w:val="0031065A"/>
    <w:rsid w:val="003114F4"/>
    <w:rsid w:val="003150A0"/>
    <w:rsid w:val="0032006A"/>
    <w:rsid w:val="00323685"/>
    <w:rsid w:val="0032396D"/>
    <w:rsid w:val="00323E73"/>
    <w:rsid w:val="0033791B"/>
    <w:rsid w:val="0034310E"/>
    <w:rsid w:val="00343EA0"/>
    <w:rsid w:val="003477AD"/>
    <w:rsid w:val="003503D4"/>
    <w:rsid w:val="00350C79"/>
    <w:rsid w:val="00351252"/>
    <w:rsid w:val="00354098"/>
    <w:rsid w:val="00355A89"/>
    <w:rsid w:val="003615B0"/>
    <w:rsid w:val="00361A03"/>
    <w:rsid w:val="00364C19"/>
    <w:rsid w:val="00370C6A"/>
    <w:rsid w:val="00372F7C"/>
    <w:rsid w:val="003733D6"/>
    <w:rsid w:val="00374E53"/>
    <w:rsid w:val="003760DC"/>
    <w:rsid w:val="003777D6"/>
    <w:rsid w:val="00381826"/>
    <w:rsid w:val="003835CE"/>
    <w:rsid w:val="00383825"/>
    <w:rsid w:val="00384D14"/>
    <w:rsid w:val="00391BEC"/>
    <w:rsid w:val="003935CF"/>
    <w:rsid w:val="0039719A"/>
    <w:rsid w:val="003A00E0"/>
    <w:rsid w:val="003A262C"/>
    <w:rsid w:val="003A4FC4"/>
    <w:rsid w:val="003A73A2"/>
    <w:rsid w:val="003C020A"/>
    <w:rsid w:val="003C04D7"/>
    <w:rsid w:val="003C1601"/>
    <w:rsid w:val="003C25EE"/>
    <w:rsid w:val="003D0514"/>
    <w:rsid w:val="003D2272"/>
    <w:rsid w:val="003D6EBF"/>
    <w:rsid w:val="003E0489"/>
    <w:rsid w:val="003E1E5C"/>
    <w:rsid w:val="003E2615"/>
    <w:rsid w:val="003E4AED"/>
    <w:rsid w:val="003E4B0D"/>
    <w:rsid w:val="003E58A8"/>
    <w:rsid w:val="003F2BEF"/>
    <w:rsid w:val="003F388F"/>
    <w:rsid w:val="003F5007"/>
    <w:rsid w:val="00401698"/>
    <w:rsid w:val="00401E38"/>
    <w:rsid w:val="00404FE4"/>
    <w:rsid w:val="0040659B"/>
    <w:rsid w:val="00410549"/>
    <w:rsid w:val="00410F10"/>
    <w:rsid w:val="00411678"/>
    <w:rsid w:val="004148E4"/>
    <w:rsid w:val="00417E8C"/>
    <w:rsid w:val="00427B8C"/>
    <w:rsid w:val="00430C1F"/>
    <w:rsid w:val="00431386"/>
    <w:rsid w:val="0044073E"/>
    <w:rsid w:val="00441196"/>
    <w:rsid w:val="004478B6"/>
    <w:rsid w:val="004479CE"/>
    <w:rsid w:val="00450CC9"/>
    <w:rsid w:val="00452136"/>
    <w:rsid w:val="004544C4"/>
    <w:rsid w:val="00455360"/>
    <w:rsid w:val="00455B40"/>
    <w:rsid w:val="00455F70"/>
    <w:rsid w:val="00457F5F"/>
    <w:rsid w:val="00464E05"/>
    <w:rsid w:val="00464ED6"/>
    <w:rsid w:val="00471B02"/>
    <w:rsid w:val="0047207A"/>
    <w:rsid w:val="00482F4C"/>
    <w:rsid w:val="004911E8"/>
    <w:rsid w:val="00492BA9"/>
    <w:rsid w:val="00494045"/>
    <w:rsid w:val="00495771"/>
    <w:rsid w:val="00497505"/>
    <w:rsid w:val="00497E94"/>
    <w:rsid w:val="004A1645"/>
    <w:rsid w:val="004A2CB9"/>
    <w:rsid w:val="004B42EF"/>
    <w:rsid w:val="004B437B"/>
    <w:rsid w:val="004B45D1"/>
    <w:rsid w:val="004B7144"/>
    <w:rsid w:val="004B7371"/>
    <w:rsid w:val="004C1470"/>
    <w:rsid w:val="004C1F41"/>
    <w:rsid w:val="004C4BFC"/>
    <w:rsid w:val="004C5D38"/>
    <w:rsid w:val="004E7FCA"/>
    <w:rsid w:val="004F5174"/>
    <w:rsid w:val="004F696D"/>
    <w:rsid w:val="004F6A81"/>
    <w:rsid w:val="005001BC"/>
    <w:rsid w:val="0050054A"/>
    <w:rsid w:val="00500DCF"/>
    <w:rsid w:val="0050177B"/>
    <w:rsid w:val="0050437E"/>
    <w:rsid w:val="00512A89"/>
    <w:rsid w:val="00525433"/>
    <w:rsid w:val="005256EB"/>
    <w:rsid w:val="0052581F"/>
    <w:rsid w:val="00526AAE"/>
    <w:rsid w:val="00532B21"/>
    <w:rsid w:val="005406E3"/>
    <w:rsid w:val="00541215"/>
    <w:rsid w:val="005423F1"/>
    <w:rsid w:val="005452A8"/>
    <w:rsid w:val="005462AE"/>
    <w:rsid w:val="00547C20"/>
    <w:rsid w:val="00561B22"/>
    <w:rsid w:val="0057033C"/>
    <w:rsid w:val="00571D3A"/>
    <w:rsid w:val="00577C28"/>
    <w:rsid w:val="005860AC"/>
    <w:rsid w:val="00593AAF"/>
    <w:rsid w:val="00593CD2"/>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4B45"/>
    <w:rsid w:val="00606D1D"/>
    <w:rsid w:val="006231F6"/>
    <w:rsid w:val="006378F1"/>
    <w:rsid w:val="00642993"/>
    <w:rsid w:val="00645801"/>
    <w:rsid w:val="006473DC"/>
    <w:rsid w:val="00654DF3"/>
    <w:rsid w:val="00656054"/>
    <w:rsid w:val="00660C9C"/>
    <w:rsid w:val="006641C5"/>
    <w:rsid w:val="00664F15"/>
    <w:rsid w:val="00666378"/>
    <w:rsid w:val="00667E05"/>
    <w:rsid w:val="006736FD"/>
    <w:rsid w:val="0067423C"/>
    <w:rsid w:val="006761D7"/>
    <w:rsid w:val="006813B2"/>
    <w:rsid w:val="00683F2D"/>
    <w:rsid w:val="00693BA0"/>
    <w:rsid w:val="00696F67"/>
    <w:rsid w:val="006A2179"/>
    <w:rsid w:val="006A3C94"/>
    <w:rsid w:val="006A577B"/>
    <w:rsid w:val="006A6862"/>
    <w:rsid w:val="006A7D56"/>
    <w:rsid w:val="006B0413"/>
    <w:rsid w:val="006B055A"/>
    <w:rsid w:val="006B7A1F"/>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5998"/>
    <w:rsid w:val="006F7AA0"/>
    <w:rsid w:val="006F7CF1"/>
    <w:rsid w:val="007008D2"/>
    <w:rsid w:val="00700E15"/>
    <w:rsid w:val="00710CD3"/>
    <w:rsid w:val="00712B1D"/>
    <w:rsid w:val="007253EB"/>
    <w:rsid w:val="00726B6C"/>
    <w:rsid w:val="00726D9E"/>
    <w:rsid w:val="007301D5"/>
    <w:rsid w:val="007317A6"/>
    <w:rsid w:val="007353F1"/>
    <w:rsid w:val="007358C8"/>
    <w:rsid w:val="007364F4"/>
    <w:rsid w:val="00740B76"/>
    <w:rsid w:val="0074120F"/>
    <w:rsid w:val="007503EB"/>
    <w:rsid w:val="00757801"/>
    <w:rsid w:val="007579EF"/>
    <w:rsid w:val="00760383"/>
    <w:rsid w:val="0076372F"/>
    <w:rsid w:val="007709DF"/>
    <w:rsid w:val="00771703"/>
    <w:rsid w:val="0077194F"/>
    <w:rsid w:val="007759BC"/>
    <w:rsid w:val="007811BF"/>
    <w:rsid w:val="00783050"/>
    <w:rsid w:val="00790FF3"/>
    <w:rsid w:val="00792D31"/>
    <w:rsid w:val="007940B1"/>
    <w:rsid w:val="007A3C01"/>
    <w:rsid w:val="007A4F61"/>
    <w:rsid w:val="007A5E42"/>
    <w:rsid w:val="007A5FFA"/>
    <w:rsid w:val="007B4457"/>
    <w:rsid w:val="007B47FB"/>
    <w:rsid w:val="007B633F"/>
    <w:rsid w:val="007C0B53"/>
    <w:rsid w:val="007C5C91"/>
    <w:rsid w:val="007E10DF"/>
    <w:rsid w:val="007E2584"/>
    <w:rsid w:val="007E2E3F"/>
    <w:rsid w:val="007F194C"/>
    <w:rsid w:val="007F2332"/>
    <w:rsid w:val="007F2EA6"/>
    <w:rsid w:val="007F3870"/>
    <w:rsid w:val="007F3DB7"/>
    <w:rsid w:val="007F571C"/>
    <w:rsid w:val="007F5CF6"/>
    <w:rsid w:val="007F5EEF"/>
    <w:rsid w:val="008016B1"/>
    <w:rsid w:val="0080748C"/>
    <w:rsid w:val="00814231"/>
    <w:rsid w:val="0081612E"/>
    <w:rsid w:val="00820F49"/>
    <w:rsid w:val="008306C1"/>
    <w:rsid w:val="00830E59"/>
    <w:rsid w:val="0083380D"/>
    <w:rsid w:val="008379EE"/>
    <w:rsid w:val="0084051B"/>
    <w:rsid w:val="00841B83"/>
    <w:rsid w:val="00844A98"/>
    <w:rsid w:val="00844B2C"/>
    <w:rsid w:val="0084572E"/>
    <w:rsid w:val="00847FCF"/>
    <w:rsid w:val="008510B2"/>
    <w:rsid w:val="00852752"/>
    <w:rsid w:val="0085593C"/>
    <w:rsid w:val="00855AFA"/>
    <w:rsid w:val="008563EE"/>
    <w:rsid w:val="00864D4F"/>
    <w:rsid w:val="008707A4"/>
    <w:rsid w:val="00871FF1"/>
    <w:rsid w:val="00873695"/>
    <w:rsid w:val="008743B1"/>
    <w:rsid w:val="008826C2"/>
    <w:rsid w:val="008842E3"/>
    <w:rsid w:val="00885560"/>
    <w:rsid w:val="00885E67"/>
    <w:rsid w:val="00891503"/>
    <w:rsid w:val="008A7BF2"/>
    <w:rsid w:val="008B17AA"/>
    <w:rsid w:val="008B724F"/>
    <w:rsid w:val="008B7B66"/>
    <w:rsid w:val="008C2FC2"/>
    <w:rsid w:val="008C4AB2"/>
    <w:rsid w:val="008C51A1"/>
    <w:rsid w:val="008C69F4"/>
    <w:rsid w:val="008D1672"/>
    <w:rsid w:val="008D2DA9"/>
    <w:rsid w:val="008D6B32"/>
    <w:rsid w:val="008D6CD8"/>
    <w:rsid w:val="008D7A2B"/>
    <w:rsid w:val="008E20F7"/>
    <w:rsid w:val="008E4380"/>
    <w:rsid w:val="008F1866"/>
    <w:rsid w:val="00901152"/>
    <w:rsid w:val="0091174D"/>
    <w:rsid w:val="00913F0D"/>
    <w:rsid w:val="00915F44"/>
    <w:rsid w:val="009200DD"/>
    <w:rsid w:val="00920460"/>
    <w:rsid w:val="00922A7F"/>
    <w:rsid w:val="00925F37"/>
    <w:rsid w:val="00926A9D"/>
    <w:rsid w:val="00931913"/>
    <w:rsid w:val="009370BE"/>
    <w:rsid w:val="0094009F"/>
    <w:rsid w:val="009414E1"/>
    <w:rsid w:val="009447FE"/>
    <w:rsid w:val="00944FBE"/>
    <w:rsid w:val="00954E09"/>
    <w:rsid w:val="00955076"/>
    <w:rsid w:val="0095597A"/>
    <w:rsid w:val="00955F4F"/>
    <w:rsid w:val="00956B5F"/>
    <w:rsid w:val="00957824"/>
    <w:rsid w:val="00960DEA"/>
    <w:rsid w:val="00960EC3"/>
    <w:rsid w:val="009617CC"/>
    <w:rsid w:val="00963671"/>
    <w:rsid w:val="009644DD"/>
    <w:rsid w:val="009718E1"/>
    <w:rsid w:val="00972D9E"/>
    <w:rsid w:val="00991455"/>
    <w:rsid w:val="00991E50"/>
    <w:rsid w:val="00991EA0"/>
    <w:rsid w:val="00993A29"/>
    <w:rsid w:val="00996088"/>
    <w:rsid w:val="009A072C"/>
    <w:rsid w:val="009A1256"/>
    <w:rsid w:val="009A1AE0"/>
    <w:rsid w:val="009A75D7"/>
    <w:rsid w:val="009B1E14"/>
    <w:rsid w:val="009B57E5"/>
    <w:rsid w:val="009B660B"/>
    <w:rsid w:val="009B688F"/>
    <w:rsid w:val="009C1DC5"/>
    <w:rsid w:val="009C24B4"/>
    <w:rsid w:val="009C3999"/>
    <w:rsid w:val="009C7C02"/>
    <w:rsid w:val="009D4BB0"/>
    <w:rsid w:val="009D51A0"/>
    <w:rsid w:val="009D706B"/>
    <w:rsid w:val="009D7497"/>
    <w:rsid w:val="009E52DE"/>
    <w:rsid w:val="009E57EF"/>
    <w:rsid w:val="009F0478"/>
    <w:rsid w:val="009F3599"/>
    <w:rsid w:val="009F3764"/>
    <w:rsid w:val="009F5875"/>
    <w:rsid w:val="009F7003"/>
    <w:rsid w:val="009F75F8"/>
    <w:rsid w:val="00A0040C"/>
    <w:rsid w:val="00A009FA"/>
    <w:rsid w:val="00A103C5"/>
    <w:rsid w:val="00A11851"/>
    <w:rsid w:val="00A133AB"/>
    <w:rsid w:val="00A17BF9"/>
    <w:rsid w:val="00A21150"/>
    <w:rsid w:val="00A212F2"/>
    <w:rsid w:val="00A2209A"/>
    <w:rsid w:val="00A25643"/>
    <w:rsid w:val="00A25DBD"/>
    <w:rsid w:val="00A26555"/>
    <w:rsid w:val="00A2730E"/>
    <w:rsid w:val="00A33A56"/>
    <w:rsid w:val="00A33BEE"/>
    <w:rsid w:val="00A35597"/>
    <w:rsid w:val="00A37835"/>
    <w:rsid w:val="00A405B1"/>
    <w:rsid w:val="00A41C86"/>
    <w:rsid w:val="00A4330C"/>
    <w:rsid w:val="00A43447"/>
    <w:rsid w:val="00A43A70"/>
    <w:rsid w:val="00A46769"/>
    <w:rsid w:val="00A50A41"/>
    <w:rsid w:val="00A50FF4"/>
    <w:rsid w:val="00A558FC"/>
    <w:rsid w:val="00A57BA4"/>
    <w:rsid w:val="00A60B9E"/>
    <w:rsid w:val="00A616B8"/>
    <w:rsid w:val="00A619B0"/>
    <w:rsid w:val="00A653C8"/>
    <w:rsid w:val="00A65659"/>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6BC1"/>
    <w:rsid w:val="00AB7D8A"/>
    <w:rsid w:val="00AC7914"/>
    <w:rsid w:val="00AC7A98"/>
    <w:rsid w:val="00AD0752"/>
    <w:rsid w:val="00AD53A7"/>
    <w:rsid w:val="00AD5A0F"/>
    <w:rsid w:val="00AE0928"/>
    <w:rsid w:val="00AE177B"/>
    <w:rsid w:val="00AE74EA"/>
    <w:rsid w:val="00AF2FCB"/>
    <w:rsid w:val="00AF6149"/>
    <w:rsid w:val="00B00021"/>
    <w:rsid w:val="00B00985"/>
    <w:rsid w:val="00B0683A"/>
    <w:rsid w:val="00B10C7F"/>
    <w:rsid w:val="00B13DF3"/>
    <w:rsid w:val="00B15322"/>
    <w:rsid w:val="00B175B9"/>
    <w:rsid w:val="00B2433E"/>
    <w:rsid w:val="00B253F8"/>
    <w:rsid w:val="00B3016F"/>
    <w:rsid w:val="00B31AB8"/>
    <w:rsid w:val="00B32710"/>
    <w:rsid w:val="00B327E7"/>
    <w:rsid w:val="00B335BD"/>
    <w:rsid w:val="00B33D44"/>
    <w:rsid w:val="00B343CB"/>
    <w:rsid w:val="00B35B0A"/>
    <w:rsid w:val="00B3604F"/>
    <w:rsid w:val="00B3705C"/>
    <w:rsid w:val="00B511B8"/>
    <w:rsid w:val="00B53B30"/>
    <w:rsid w:val="00B53E0A"/>
    <w:rsid w:val="00B6090D"/>
    <w:rsid w:val="00B617DE"/>
    <w:rsid w:val="00B61E9C"/>
    <w:rsid w:val="00B6594E"/>
    <w:rsid w:val="00B67513"/>
    <w:rsid w:val="00B67E25"/>
    <w:rsid w:val="00B92142"/>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649C"/>
    <w:rsid w:val="00C20887"/>
    <w:rsid w:val="00C219D4"/>
    <w:rsid w:val="00C24A78"/>
    <w:rsid w:val="00C27DE7"/>
    <w:rsid w:val="00C3336B"/>
    <w:rsid w:val="00C35FCF"/>
    <w:rsid w:val="00C40299"/>
    <w:rsid w:val="00C41137"/>
    <w:rsid w:val="00C427BB"/>
    <w:rsid w:val="00C47CDB"/>
    <w:rsid w:val="00C501A4"/>
    <w:rsid w:val="00C510E9"/>
    <w:rsid w:val="00C56597"/>
    <w:rsid w:val="00C618D1"/>
    <w:rsid w:val="00C64421"/>
    <w:rsid w:val="00C72142"/>
    <w:rsid w:val="00C7550C"/>
    <w:rsid w:val="00C76230"/>
    <w:rsid w:val="00C852CB"/>
    <w:rsid w:val="00C87D7D"/>
    <w:rsid w:val="00C95BCB"/>
    <w:rsid w:val="00C95D16"/>
    <w:rsid w:val="00C96FBE"/>
    <w:rsid w:val="00C97199"/>
    <w:rsid w:val="00C97660"/>
    <w:rsid w:val="00CA57BD"/>
    <w:rsid w:val="00CB1281"/>
    <w:rsid w:val="00CB19B0"/>
    <w:rsid w:val="00CB3DCB"/>
    <w:rsid w:val="00CC002C"/>
    <w:rsid w:val="00CC2A89"/>
    <w:rsid w:val="00CC6760"/>
    <w:rsid w:val="00CD45A4"/>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6C8A"/>
    <w:rsid w:val="00D91CE8"/>
    <w:rsid w:val="00D94659"/>
    <w:rsid w:val="00D97692"/>
    <w:rsid w:val="00DA2657"/>
    <w:rsid w:val="00DB2DB7"/>
    <w:rsid w:val="00DC03DD"/>
    <w:rsid w:val="00DD05B7"/>
    <w:rsid w:val="00DD4557"/>
    <w:rsid w:val="00DD4A3B"/>
    <w:rsid w:val="00DD4E16"/>
    <w:rsid w:val="00DD59C7"/>
    <w:rsid w:val="00DD78CE"/>
    <w:rsid w:val="00DE2645"/>
    <w:rsid w:val="00DF0317"/>
    <w:rsid w:val="00DF25C3"/>
    <w:rsid w:val="00DF4124"/>
    <w:rsid w:val="00DF6955"/>
    <w:rsid w:val="00E0005C"/>
    <w:rsid w:val="00E0486E"/>
    <w:rsid w:val="00E052AF"/>
    <w:rsid w:val="00E07DCC"/>
    <w:rsid w:val="00E15305"/>
    <w:rsid w:val="00E203C2"/>
    <w:rsid w:val="00E20823"/>
    <w:rsid w:val="00E2523D"/>
    <w:rsid w:val="00E316D9"/>
    <w:rsid w:val="00E348DD"/>
    <w:rsid w:val="00E36758"/>
    <w:rsid w:val="00E45E79"/>
    <w:rsid w:val="00E47244"/>
    <w:rsid w:val="00E47752"/>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917AF"/>
    <w:rsid w:val="00E95895"/>
    <w:rsid w:val="00E95ECD"/>
    <w:rsid w:val="00EA5625"/>
    <w:rsid w:val="00EA7956"/>
    <w:rsid w:val="00EB024A"/>
    <w:rsid w:val="00EB2E32"/>
    <w:rsid w:val="00EB37D7"/>
    <w:rsid w:val="00EC18C4"/>
    <w:rsid w:val="00EC5A6D"/>
    <w:rsid w:val="00EC7B7F"/>
    <w:rsid w:val="00ED0340"/>
    <w:rsid w:val="00ED1983"/>
    <w:rsid w:val="00ED352A"/>
    <w:rsid w:val="00EF4887"/>
    <w:rsid w:val="00EF551D"/>
    <w:rsid w:val="00EF601A"/>
    <w:rsid w:val="00EF7B4E"/>
    <w:rsid w:val="00F02969"/>
    <w:rsid w:val="00F02B14"/>
    <w:rsid w:val="00F03D99"/>
    <w:rsid w:val="00F0405B"/>
    <w:rsid w:val="00F1014E"/>
    <w:rsid w:val="00F12D35"/>
    <w:rsid w:val="00F148E6"/>
    <w:rsid w:val="00F16EA3"/>
    <w:rsid w:val="00F2167E"/>
    <w:rsid w:val="00F22871"/>
    <w:rsid w:val="00F23AA1"/>
    <w:rsid w:val="00F321B4"/>
    <w:rsid w:val="00F36D83"/>
    <w:rsid w:val="00F45C58"/>
    <w:rsid w:val="00F46954"/>
    <w:rsid w:val="00F5083A"/>
    <w:rsid w:val="00F511E5"/>
    <w:rsid w:val="00F53912"/>
    <w:rsid w:val="00F54CEA"/>
    <w:rsid w:val="00F57564"/>
    <w:rsid w:val="00F60499"/>
    <w:rsid w:val="00F621F8"/>
    <w:rsid w:val="00F675DE"/>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7DE1"/>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29" w:defSemiHidden="1" w:defUnhideWhenUsed="1" w:defQFormat="0" w:count="267">
    <w:lsdException w:name="Normal" w:semiHidden="0" w:uiPriority="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99"/>
    <w:lsdException w:name="toc 6" w:uiPriority="39"/>
    <w:lsdException w:name="toc 7" w:uiPriority="99"/>
    <w:lsdException w:name="toc 8" w:uiPriority="99"/>
    <w:lsdException w:name="toc 9" w:uiPriority="9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unhideWhenUsed="0"/>
    <w:lsdException w:name="List 4" w:unhideWhenUsed="0"/>
    <w:lsdException w:name="List 5" w:unhideWhenUsed="0"/>
    <w:lsdException w:name="List Bullet 2" w:uiPriority="99"/>
    <w:lsdException w:name="List Bullet 3" w:uiPriority="99"/>
    <w:lsdException w:name="List Bullet 4" w:uiPriority="99"/>
    <w:lsdException w:name="List Number 3" w:uiPriority="99"/>
    <w:lsdException w:name="Title" w:uiPriority="99" w:unhideWhenUsed="0" w:qFormat="1"/>
    <w:lsdException w:name="Default Paragraph Font" w:uiPriority="0"/>
    <w:lsdException w:name="Body Text" w:uiPriority="99" w:qFormat="1"/>
    <w:lsdException w:name="Subtitle" w:uiPriority="99" w:unhideWhenUsed="0" w:qFormat="1"/>
    <w:lsdException w:name="Salutation" w:unhideWhenUsed="0"/>
    <w:lsdException w:name="Date" w:unhideWhenUsed="0"/>
    <w:lsdException w:name="Body Text First Indent" w:unhideWhenUsed="0"/>
    <w:lsdException w:name="Body Text 3" w:uiPriority="99"/>
    <w:lsdException w:name="Block Text" w:uiPriority="99"/>
    <w:lsdException w:name="Hyperlink" w:uiPriority="99"/>
    <w:lsdException w:name="FollowedHyperlink" w:uiPriority="99"/>
    <w:lsdException w:name="Strong" w:unhideWhenUsed="0" w:qFormat="1"/>
    <w:lsdException w:name="Emphasis" w:unhideWhenUsed="0" w:qFormat="1"/>
    <w:lsdException w:name="Plain Text" w:uiPriority="99"/>
    <w:lsdException w:name="HTML Top of Form" w:uiPriority="0"/>
    <w:lsdException w:name="HTML Bottom of Form" w:uiPriority="0"/>
    <w:lsdException w:name="Normal (Web)" w:uiPriority="99"/>
    <w:lsdException w:name="Normal Table" w:uiPriority="0"/>
    <w:lsdException w:name="annotation subject" w:uiPriority="99"/>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99"/>
    <w:lsdException w:name="Table Grid" w:semiHidden="0" w:uiPriority="99" w:unhideWhenUsed="0"/>
    <w:lsdException w:name="Table Theme" w:uiPriority="0"/>
    <w:lsdException w:name="Placeholder Text" w:uiPriority="99"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99"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11"/>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11"/>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A37835"/>
    <w:pPr>
      <w:tabs>
        <w:tab w:val="left" w:pos="709"/>
        <w:tab w:val="right" w:leader="dot" w:pos="9072"/>
      </w:tabs>
      <w:spacing w:after="0"/>
      <w:ind w:left="709" w:right="71" w:hanging="709"/>
    </w:pPr>
    <w:rPr>
      <w:rFonts w:ascii="Calibri" w:hAnsi="Calibri"/>
      <w:b/>
      <w:color w:val="0067AC"/>
      <w:sz w:val="24"/>
    </w:rPr>
  </w:style>
  <w:style w:type="paragraph" w:styleId="TOC3">
    <w:name w:val="toc 3"/>
    <w:basedOn w:val="NormalLeftAligned"/>
    <w:next w:val="Normal"/>
    <w:autoRedefine/>
    <w:uiPriority w:val="39"/>
    <w:rsid w:val="00A37835"/>
    <w:pPr>
      <w:tabs>
        <w:tab w:val="left" w:pos="1100"/>
        <w:tab w:val="right" w:leader="dot" w:pos="9061"/>
      </w:tabs>
      <w:spacing w:before="0" w:after="0"/>
      <w:ind w:left="709" w:right="284" w:hanging="709"/>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A37835"/>
    <w:pPr>
      <w:tabs>
        <w:tab w:val="left" w:pos="851"/>
        <w:tab w:val="right" w:leader="dot" w:pos="9061"/>
      </w:tabs>
      <w:spacing w:before="0" w:after="0"/>
      <w:ind w:left="1531" w:hanging="68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99"/>
    <w:rsid w:val="00F12D35"/>
    <w:pPr>
      <w:spacing w:before="0" w:after="0"/>
    </w:pPr>
  </w:style>
  <w:style w:type="paragraph" w:styleId="TOC6">
    <w:name w:val="toc 6"/>
    <w:basedOn w:val="NormalLeftAligned"/>
    <w:next w:val="Normal"/>
    <w:autoRedefine/>
    <w:uiPriority w:val="39"/>
    <w:rsid w:val="00A37835"/>
    <w:pPr>
      <w:tabs>
        <w:tab w:val="right" w:leader="dot" w:pos="9061"/>
      </w:tabs>
      <w:spacing w:before="0" w:after="0"/>
      <w:ind w:left="709" w:hanging="29"/>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9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99"/>
    <w:rsid w:val="00F148E6"/>
    <w:pPr>
      <w:spacing w:before="60" w:after="60"/>
      <w:ind w:left="1134" w:hanging="1134"/>
    </w:pPr>
    <w:rPr>
      <w:rFonts w:ascii="Georgia" w:hAnsi="Georgia"/>
    </w:rPr>
  </w:style>
  <w:style w:type="paragraph" w:styleId="TOC9">
    <w:name w:val="toc 9"/>
    <w:basedOn w:val="NormalLeftAligned"/>
    <w:next w:val="Normal"/>
    <w:autoRedefine/>
    <w:uiPriority w:val="9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uiPriority w:val="99"/>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6"/>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5"/>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6"/>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4"/>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29" w:defSemiHidden="1" w:defUnhideWhenUsed="1" w:defQFormat="0" w:count="267">
    <w:lsdException w:name="Normal" w:semiHidden="0" w:uiPriority="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99"/>
    <w:lsdException w:name="toc 6" w:uiPriority="39"/>
    <w:lsdException w:name="toc 7" w:uiPriority="99"/>
    <w:lsdException w:name="toc 8" w:uiPriority="99"/>
    <w:lsdException w:name="toc 9" w:uiPriority="9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unhideWhenUsed="0"/>
    <w:lsdException w:name="List 4" w:unhideWhenUsed="0"/>
    <w:lsdException w:name="List 5" w:unhideWhenUsed="0"/>
    <w:lsdException w:name="List Bullet 2" w:uiPriority="99"/>
    <w:lsdException w:name="List Bullet 3" w:uiPriority="99"/>
    <w:lsdException w:name="List Bullet 4" w:uiPriority="99"/>
    <w:lsdException w:name="List Number 3" w:uiPriority="99"/>
    <w:lsdException w:name="Title" w:uiPriority="99" w:unhideWhenUsed="0" w:qFormat="1"/>
    <w:lsdException w:name="Default Paragraph Font" w:uiPriority="0"/>
    <w:lsdException w:name="Body Text" w:uiPriority="99" w:qFormat="1"/>
    <w:lsdException w:name="Subtitle" w:uiPriority="99" w:unhideWhenUsed="0" w:qFormat="1"/>
    <w:lsdException w:name="Salutation" w:unhideWhenUsed="0"/>
    <w:lsdException w:name="Date" w:unhideWhenUsed="0"/>
    <w:lsdException w:name="Body Text First Indent" w:unhideWhenUsed="0"/>
    <w:lsdException w:name="Body Text 3" w:uiPriority="99"/>
    <w:lsdException w:name="Block Text" w:uiPriority="99"/>
    <w:lsdException w:name="Hyperlink" w:uiPriority="99"/>
    <w:lsdException w:name="FollowedHyperlink" w:uiPriority="99"/>
    <w:lsdException w:name="Strong" w:unhideWhenUsed="0" w:qFormat="1"/>
    <w:lsdException w:name="Emphasis" w:unhideWhenUsed="0" w:qFormat="1"/>
    <w:lsdException w:name="Plain Text" w:uiPriority="99"/>
    <w:lsdException w:name="HTML Top of Form" w:uiPriority="0"/>
    <w:lsdException w:name="HTML Bottom of Form" w:uiPriority="0"/>
    <w:lsdException w:name="Normal (Web)" w:uiPriority="99"/>
    <w:lsdException w:name="Normal Table" w:uiPriority="0"/>
    <w:lsdException w:name="annotation subject" w:uiPriority="99"/>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99"/>
    <w:lsdException w:name="Table Grid" w:semiHidden="0" w:uiPriority="99" w:unhideWhenUsed="0"/>
    <w:lsdException w:name="Table Theme" w:uiPriority="0"/>
    <w:lsdException w:name="Placeholder Text" w:uiPriority="99"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99"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11"/>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11"/>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A37835"/>
    <w:pPr>
      <w:tabs>
        <w:tab w:val="left" w:pos="709"/>
        <w:tab w:val="right" w:leader="dot" w:pos="9072"/>
      </w:tabs>
      <w:spacing w:after="0"/>
      <w:ind w:left="709" w:right="71" w:hanging="709"/>
    </w:pPr>
    <w:rPr>
      <w:rFonts w:ascii="Calibri" w:hAnsi="Calibri"/>
      <w:b/>
      <w:color w:val="0067AC"/>
      <w:sz w:val="24"/>
    </w:rPr>
  </w:style>
  <w:style w:type="paragraph" w:styleId="TOC3">
    <w:name w:val="toc 3"/>
    <w:basedOn w:val="NormalLeftAligned"/>
    <w:next w:val="Normal"/>
    <w:autoRedefine/>
    <w:uiPriority w:val="39"/>
    <w:rsid w:val="00A37835"/>
    <w:pPr>
      <w:tabs>
        <w:tab w:val="left" w:pos="1100"/>
        <w:tab w:val="right" w:leader="dot" w:pos="9061"/>
      </w:tabs>
      <w:spacing w:before="0" w:after="0"/>
      <w:ind w:left="709" w:right="284" w:hanging="709"/>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A37835"/>
    <w:pPr>
      <w:tabs>
        <w:tab w:val="left" w:pos="851"/>
        <w:tab w:val="right" w:leader="dot" w:pos="9061"/>
      </w:tabs>
      <w:spacing w:before="0" w:after="0"/>
      <w:ind w:left="1531" w:hanging="68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99"/>
    <w:rsid w:val="00F12D35"/>
    <w:pPr>
      <w:spacing w:before="0" w:after="0"/>
    </w:pPr>
  </w:style>
  <w:style w:type="paragraph" w:styleId="TOC6">
    <w:name w:val="toc 6"/>
    <w:basedOn w:val="NormalLeftAligned"/>
    <w:next w:val="Normal"/>
    <w:autoRedefine/>
    <w:uiPriority w:val="39"/>
    <w:rsid w:val="00A37835"/>
    <w:pPr>
      <w:tabs>
        <w:tab w:val="right" w:leader="dot" w:pos="9061"/>
      </w:tabs>
      <w:spacing w:before="0" w:after="0"/>
      <w:ind w:left="709" w:hanging="29"/>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9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99"/>
    <w:rsid w:val="00F148E6"/>
    <w:pPr>
      <w:spacing w:before="60" w:after="60"/>
      <w:ind w:left="1134" w:hanging="1134"/>
    </w:pPr>
    <w:rPr>
      <w:rFonts w:ascii="Georgia" w:hAnsi="Georgia"/>
    </w:rPr>
  </w:style>
  <w:style w:type="paragraph" w:styleId="TOC9">
    <w:name w:val="toc 9"/>
    <w:basedOn w:val="NormalLeftAligned"/>
    <w:next w:val="Normal"/>
    <w:autoRedefine/>
    <w:uiPriority w:val="9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uiPriority w:val="99"/>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6"/>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5"/>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6"/>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4"/>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ec.europa.eu/justice/fundamental-rights/rights-child/eu-agenda/index_en.htm" TargetMode="External"/><Relationship Id="rId26" Type="http://schemas.openxmlformats.org/officeDocument/2006/relationships/hyperlink" Target="http://lex.bg/laws/ldoc/2135558368" TargetMode="External"/><Relationship Id="rId39" Type="http://schemas.openxmlformats.org/officeDocument/2006/relationships/hyperlink" Target="http://www.lex.bg/bg/laws/ldoc/2126821377" TargetMode="External"/><Relationship Id="rId21" Type="http://schemas.openxmlformats.org/officeDocument/2006/relationships/header" Target="header5.xml"/><Relationship Id="rId34" Type="http://schemas.openxmlformats.org/officeDocument/2006/relationships/hyperlink" Target="http://lex.bg/laws/ldoc/2135558368" TargetMode="External"/><Relationship Id="rId42" Type="http://schemas.openxmlformats.org/officeDocument/2006/relationships/hyperlink" Target="http://lex.bg/bg/laws/ldoc/2126821377" TargetMode="External"/><Relationship Id="rId47" Type="http://schemas.openxmlformats.org/officeDocument/2006/relationships/hyperlink" Target="http://www.ohchr.org/en/professionalinterest/pages/crc.aspx" TargetMode="External"/><Relationship Id="rId50" Type="http://schemas.openxmlformats.org/officeDocument/2006/relationships/hyperlink" Target="http://www.admincourtsofia.bg/%D0%94%D0%B5%D0%BB%D0%B0/%D0%98%D0%BD%D1%84%D0%BE%D1%80%D0%BC%D0%B0%D1%86%D0%B8%D1%8F%D0%B7%D0%B0%D0%B4%D0%B5%D0%BB%D0%B0.aspx" TargetMode="External"/><Relationship Id="rId55" Type="http://schemas.openxmlformats.org/officeDocument/2006/relationships/header" Target="header7.xml"/><Relationship Id="rId63" Type="http://schemas.openxmlformats.org/officeDocument/2006/relationships/hyperlink" Target="http://www.airm-bg.org/dokumenti/07_Zakon_UbejishteBejanci_BG.pdf" TargetMode="External"/><Relationship Id="rId68" Type="http://schemas.openxmlformats.org/officeDocument/2006/relationships/hyperlink" Target="http://www.google.com/url?sa=t&amp;rct=j&amp;q=&amp;esrc=s&amp;source=web&amp;cd=4&amp;ved=0CEcQFjAD&amp;url=http://www.strategy.bg/FileHandler.ashx?fileId=1703&amp;ei=0Wj8UPzjBIfMsgb90YH4BQ&amp;usg=AFQjCNFy2Za3UsTKBgtaVLUPO-Vduc-Cow&amp;bvm=bv.41248874,d.Yms" TargetMode="External"/><Relationship Id="rId76" Type="http://schemas.openxmlformats.org/officeDocument/2006/relationships/hyperlink" Target="http://lex.bg/bg/laws/ldoc/2134649345" TargetMode="External"/><Relationship Id="rId84" Type="http://schemas.openxmlformats.org/officeDocument/2006/relationships/hyperlink" Target="http://bg.convdocs.org/docs/index-10045.html" TargetMode="Externa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lex.bg/laws/ldoc/2135472223"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lex.bg/laws/ldoc%20/2135489147" TargetMode="Externa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yperlink" Target="http://www.lex.bg/bg/laws/ldoc/2134925825" TargetMode="External"/><Relationship Id="rId37" Type="http://schemas.openxmlformats.org/officeDocument/2006/relationships/hyperlink" Target="http://www.lex.bg/bg/laws/ldoc/2123897345" TargetMode="External"/><Relationship Id="rId40" Type="http://schemas.openxmlformats.org/officeDocument/2006/relationships/hyperlink" Target="http://www.lex.bg/bg/laws/ldoc/2126821377" TargetMode="External"/><Relationship Id="rId45" Type="http://schemas.openxmlformats.org/officeDocument/2006/relationships/hyperlink" Target="http://www.airm-bg.org/dokumenti/07_Zakon_UbejishteBejanci_BG.pdf" TargetMode="External"/><Relationship Id="rId53" Type="http://schemas.openxmlformats.org/officeDocument/2006/relationships/hyperlink" Target="http://lex.bg/bg/laws/ldoc/2134455296" TargetMode="External"/><Relationship Id="rId58" Type="http://schemas.openxmlformats.org/officeDocument/2006/relationships/hyperlink" Target="http://lex.bg/laws/ldoc/2135558368" TargetMode="External"/><Relationship Id="rId66" Type="http://schemas.openxmlformats.org/officeDocument/2006/relationships/hyperlink" Target="http://lex.bg/bg/laws/ldoc/2123897345" TargetMode="External"/><Relationship Id="rId74" Type="http://schemas.openxmlformats.org/officeDocument/2006/relationships/hyperlink" Target="http://www.lex.bg/bg/laws/ldoc/2134673409" TargetMode="External"/><Relationship Id="rId79" Type="http://schemas.openxmlformats.org/officeDocument/2006/relationships/hyperlink" Target="http://lex.bg/laws/ldoc/2132585473" TargetMode="External"/><Relationship Id="rId87" Type="http://schemas.openxmlformats.org/officeDocument/2006/relationships/hyperlink" Target="http://www.admincourtsofia.bg/%D0%97%D0%B0%D1%81%D1%8A%D0%B4%D0%B0/%D0%92%D1%8A%D1%82%D1%80%D0%B5%D1%88%D0%BD%D0%B8%D0%BF%D1%80%D0%B0%D0%B2%D0%B8%D0%BB%D0%B0/%D0%9F%D1%80%D0%B0%D0%B2%D0%B8%D0%BB%D0%B0%D0%B7%D0%B0%D0%BF%D1%83%D0%B1%D0%BB%D0%B8%D0%BA%D1%83%25D" TargetMode="External"/><Relationship Id="rId5" Type="http://schemas.openxmlformats.org/officeDocument/2006/relationships/settings" Target="settings.xml"/><Relationship Id="rId61" Type="http://schemas.openxmlformats.org/officeDocument/2006/relationships/hyperlink" Target="http://lex.bg/bg/laws/ldoc/2126821377" TargetMode="External"/><Relationship Id="rId82" Type="http://schemas.openxmlformats.org/officeDocument/2006/relationships/hyperlink" Target="http://saref.government.bg/docs/SR1_SAR_update%2020072012.pdf" TargetMode="External"/><Relationship Id="rId90" Type="http://schemas.openxmlformats.org/officeDocument/2006/relationships/theme" Target="theme/theme1.xml"/><Relationship Id="rId19" Type="http://schemas.openxmlformats.org/officeDocument/2006/relationships/hyperlink" Target="http://www.coe.int/t/dghl/standardsetting/childjustice/publicationsavailable_en.as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http://www.online.bg/law/const/const1_b.htm" TargetMode="External"/><Relationship Id="rId30" Type="http://schemas.openxmlformats.org/officeDocument/2006/relationships/hyperlink" Target="http://www.lex.bg/laws/ldoc%20/2135489147" TargetMode="External"/><Relationship Id="rId35" Type="http://schemas.openxmlformats.org/officeDocument/2006/relationships/hyperlink" Target="http://lex.bg/bg/laws/ldoc/2123897345" TargetMode="External"/><Relationship Id="rId43" Type="http://schemas.openxmlformats.org/officeDocument/2006/relationships/hyperlink" Target="http://lex.bg/laws/ldoc/2135558368" TargetMode="External"/><Relationship Id="rId48" Type="http://schemas.openxmlformats.org/officeDocument/2006/relationships/hyperlink" Target="http://www.lex.bg/bg/laws/ldoc/2134925825" TargetMode="External"/><Relationship Id="rId56" Type="http://schemas.openxmlformats.org/officeDocument/2006/relationships/footer" Target="footer6.xml"/><Relationship Id="rId64" Type="http://schemas.openxmlformats.org/officeDocument/2006/relationships/hyperlink" Target="http://lex.bg/laws/ldoc/2135558368" TargetMode="External"/><Relationship Id="rId69" Type="http://schemas.openxmlformats.org/officeDocument/2006/relationships/hyperlink" Target="http://lex.bg/laws/ldoc/2135513678" TargetMode="External"/><Relationship Id="rId77" Type="http://schemas.openxmlformats.org/officeDocument/2006/relationships/hyperlink" Target="http://lex.bg/laws/ldoc/2121934337" TargetMode="External"/><Relationship Id="rId8" Type="http://schemas.openxmlformats.org/officeDocument/2006/relationships/endnotes" Target="endnotes.xml"/><Relationship Id="rId51" Type="http://schemas.openxmlformats.org/officeDocument/2006/relationships/hyperlink" Target="http://www.lex.bg/bg/laws/ldoc/2135511185" TargetMode="External"/><Relationship Id="rId72" Type="http://schemas.openxmlformats.org/officeDocument/2006/relationships/hyperlink" Target="http://www.vks.bg/vks_p04_06.htm" TargetMode="External"/><Relationship Id="rId80" Type="http://schemas.openxmlformats.org/officeDocument/2006/relationships/hyperlink" Target="http://www.lex.bg/bg/laws/ldoc/-12829694" TargetMode="External"/><Relationship Id="rId85" Type="http://schemas.openxmlformats.org/officeDocument/2006/relationships/hyperlink" Target="http://kzd-nondiscrimination.com/images/stories/pdf/dokumenti/pravilnik_KZD.pdf"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www.lex.bg/bg/laws/ldoc/2135521015" TargetMode="External"/><Relationship Id="rId33" Type="http://schemas.openxmlformats.org/officeDocument/2006/relationships/hyperlink" Target="http://www.lex.bg/bg/laws/ldoc/2134925825" TargetMode="External"/><Relationship Id="rId38" Type="http://schemas.openxmlformats.org/officeDocument/2006/relationships/hyperlink" Target="http://www.lex.bg/bg/laws/ldoc/2126821377" TargetMode="External"/><Relationship Id="rId46" Type="http://schemas.openxmlformats.org/officeDocument/2006/relationships/hyperlink" Target="http://www.bgstuff.net/zakoni-i-normativni-aktove/drugi2/7653-metodiki-i-ukazaniya-na-agentziya-za-sotzialno-podpomagane" TargetMode="External"/><Relationship Id="rId59" Type="http://schemas.openxmlformats.org/officeDocument/2006/relationships/hyperlink" Target="http://lex.bg/bg/laws/ldoc/2126821377" TargetMode="External"/><Relationship Id="rId67" Type="http://schemas.openxmlformats.org/officeDocument/2006/relationships/hyperlink" Target="http://www.ohchr.org/en/professionalinterest/pages/crc.aspx" TargetMode="External"/><Relationship Id="rId20" Type="http://schemas.openxmlformats.org/officeDocument/2006/relationships/hyperlink" Target="http://bookshop.europa.eu/children-in-civil-judicial-proceedings" TargetMode="External"/><Relationship Id="rId41" Type="http://schemas.openxmlformats.org/officeDocument/2006/relationships/hyperlink" Target="http://www.lex.bg/bg/laws/ldoc/2126821377" TargetMode="External"/><Relationship Id="rId54" Type="http://schemas.openxmlformats.org/officeDocument/2006/relationships/hyperlink" Target="http://lex.bg/laws/ldoc/2135453184" TargetMode="External"/><Relationship Id="rId62" Type="http://schemas.openxmlformats.org/officeDocument/2006/relationships/hyperlink" Target="http://sacp.government.bg/za-agenciata/ustroistven-pravilnik-dazd/" TargetMode="External"/><Relationship Id="rId70" Type="http://schemas.openxmlformats.org/officeDocument/2006/relationships/hyperlink" Target="http://www.lex.bg/bg/laws/ldoc/2135503651" TargetMode="External"/><Relationship Id="rId75" Type="http://schemas.openxmlformats.org/officeDocument/2006/relationships/hyperlink" Target="http://www.lex.bg/bg/laws/ldoc/2134446592" TargetMode="External"/><Relationship Id="rId83" Type="http://schemas.openxmlformats.org/officeDocument/2006/relationships/hyperlink" Target="http://www.minedu.government.bg/opencms/export/sites/mon/left_menu/documents/process/nrdb_1-2009_deca_SOP.pdf" TargetMode="External"/><Relationship Id="rId88"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www.lex.bg/laws/ldoc%20/2135489147" TargetMode="External"/><Relationship Id="rId36" Type="http://schemas.openxmlformats.org/officeDocument/2006/relationships/hyperlink" Target="http://www.lex.bg/bg/laws/ldoc/2123897345" TargetMode="External"/><Relationship Id="rId49" Type="http://schemas.openxmlformats.org/officeDocument/2006/relationships/hyperlink" Target="http://www.cem.bg/cat.php?id=128" TargetMode="External"/><Relationship Id="rId57" Type="http://schemas.openxmlformats.org/officeDocument/2006/relationships/hyperlink" Target="http://www.lex.bg/bg/laws/ldoc/2135521015" TargetMode="External"/><Relationship Id="rId10" Type="http://schemas.openxmlformats.org/officeDocument/2006/relationships/header" Target="header2.xml"/><Relationship Id="rId31" Type="http://schemas.openxmlformats.org/officeDocument/2006/relationships/hyperlink" Target="http://www.lex.bg/laws/ldoc%20/2135489147" TargetMode="External"/><Relationship Id="rId44" Type="http://schemas.openxmlformats.org/officeDocument/2006/relationships/hyperlink" Target="http://www.bgstuff.net/zakoni-i-normativni-aktove/drugi2/7653-metodiki-i-ukazaniya-na-agentziya-za-sotzialno-podpomagane" TargetMode="External"/><Relationship Id="rId52" Type="http://schemas.openxmlformats.org/officeDocument/2006/relationships/hyperlink" Target="http://www.ohchr.org/EN/ProfessionalInterest/Pages/OPCAT.aspx" TargetMode="External"/><Relationship Id="rId60" Type="http://schemas.openxmlformats.org/officeDocument/2006/relationships/hyperlink" Target="http://www.lex.bg/bg/laws/ldoc/2135521015" TargetMode="External"/><Relationship Id="rId65" Type="http://schemas.openxmlformats.org/officeDocument/2006/relationships/hyperlink" Target="http://www.online.bg/law/const/const1_b.htm" TargetMode="External"/><Relationship Id="rId73" Type="http://schemas.openxmlformats.org/officeDocument/2006/relationships/hyperlink" Target="http://lex.bg/laws/ldoc/2135489147" TargetMode="External"/><Relationship Id="rId78" Type="http://schemas.openxmlformats.org/officeDocument/2006/relationships/hyperlink" Target="http://www.ohchr.org/EN/ProfessionalInterest/Pages/OPCAT.aspx" TargetMode="External"/><Relationship Id="rId81" Type="http://schemas.openxmlformats.org/officeDocument/2006/relationships/hyperlink" Target="http://lex.bg/bg/laws/ldoc/2131785730" TargetMode="External"/><Relationship Id="rId86" Type="http://schemas.openxmlformats.org/officeDocument/2006/relationships/hyperlink" Target="http://www.cem.bg/cat.php?id=128"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www.lex.bg/bg/laws/ldoc/2134925825" TargetMode="External"/><Relationship Id="rId21" Type="http://schemas.openxmlformats.org/officeDocument/2006/relationships/hyperlink" Target="http://saref.government.bg/docs/SR1_SAR_update%2020072012.pdf" TargetMode="External"/><Relationship Id="rId42" Type="http://schemas.openxmlformats.org/officeDocument/2006/relationships/hyperlink" Target="http://lex.bg/bg/laws/ldoc/2135637484" TargetMode="External"/><Relationship Id="rId63" Type="http://schemas.openxmlformats.org/officeDocument/2006/relationships/hyperlink" Target="http://lex.bg/laws/ldoc/2135558368" TargetMode="External"/><Relationship Id="rId84" Type="http://schemas.openxmlformats.org/officeDocument/2006/relationships/hyperlink" Target="http://www.lex.bg/bg/laws/ldoc/2135521015" TargetMode="External"/><Relationship Id="rId138" Type="http://schemas.openxmlformats.org/officeDocument/2006/relationships/hyperlink" Target="http://www.lex.bg/bg/laws/ldoc/2135521015" TargetMode="External"/><Relationship Id="rId159" Type="http://schemas.openxmlformats.org/officeDocument/2006/relationships/hyperlink" Target="http://www.lex.bg/laws/ldoc%20/2135489147" TargetMode="External"/><Relationship Id="rId170" Type="http://schemas.openxmlformats.org/officeDocument/2006/relationships/hyperlink" Target="http://www.ombudsman.bg/national-prevention/2279" TargetMode="External"/><Relationship Id="rId191" Type="http://schemas.openxmlformats.org/officeDocument/2006/relationships/hyperlink" Target="http://www.lex.bg/bg/laws/ldoc/2135521015" TargetMode="External"/><Relationship Id="rId196" Type="http://schemas.openxmlformats.org/officeDocument/2006/relationships/hyperlink" Target="http://www.lex.bg/bg/laws/ldoc/2135521015" TargetMode="External"/><Relationship Id="rId200" Type="http://schemas.openxmlformats.org/officeDocument/2006/relationships/hyperlink" Target="http://www2.ohchr.org/english/bodies/crc/crcs48.htm" TargetMode="External"/><Relationship Id="rId16" Type="http://schemas.openxmlformats.org/officeDocument/2006/relationships/hyperlink" Target="http://www.lex.bg/bg/laws/ldoc/2135521015" TargetMode="External"/><Relationship Id="rId107" Type="http://schemas.openxmlformats.org/officeDocument/2006/relationships/hyperlink" Target="http://lex.bg/bg/laws/ldoc/2126821377" TargetMode="External"/><Relationship Id="rId11" Type="http://schemas.openxmlformats.org/officeDocument/2006/relationships/hyperlink" Target="http://www.vks.bg/vks_p04_06.htm" TargetMode="External"/><Relationship Id="rId32" Type="http://schemas.openxmlformats.org/officeDocument/2006/relationships/hyperlink" Target="http://www.lex.bg/bg/laws/ldoc/2123897345" TargetMode="External"/><Relationship Id="rId37" Type="http://schemas.openxmlformats.org/officeDocument/2006/relationships/hyperlink" Target="http://www.lex.bg/bg/laws/ldoc/2134925825" TargetMode="External"/><Relationship Id="rId53" Type="http://schemas.openxmlformats.org/officeDocument/2006/relationships/hyperlink" Target="http://bg.convdocs.org/docs/index-10045.html" TargetMode="External"/><Relationship Id="rId58" Type="http://schemas.openxmlformats.org/officeDocument/2006/relationships/hyperlink" Target="http://lex.bg/laws/ldoc/2135489147" TargetMode="External"/><Relationship Id="rId74" Type="http://schemas.openxmlformats.org/officeDocument/2006/relationships/hyperlink" Target="http://www.lex.bg/bg/laws/ldoc/2134446592" TargetMode="External"/><Relationship Id="rId79" Type="http://schemas.openxmlformats.org/officeDocument/2006/relationships/hyperlink" Target="http://lex.bg/laws/ldoc/2135489147" TargetMode="External"/><Relationship Id="rId102" Type="http://schemas.openxmlformats.org/officeDocument/2006/relationships/hyperlink" Target="http://lex.bg/bg/laws/ldoc/2126821377" TargetMode="External"/><Relationship Id="rId123" Type="http://schemas.openxmlformats.org/officeDocument/2006/relationships/hyperlink" Target="http://www.cem.bg/cat.php?id=128" TargetMode="External"/><Relationship Id="rId128" Type="http://schemas.openxmlformats.org/officeDocument/2006/relationships/hyperlink" Target="http://www.vks.bg/vks_p04_06.htm" TargetMode="External"/><Relationship Id="rId144" Type="http://schemas.openxmlformats.org/officeDocument/2006/relationships/hyperlink" Target="http://www.lex.bg/bg/laws/ldoc/2135521015" TargetMode="External"/><Relationship Id="rId149" Type="http://schemas.openxmlformats.org/officeDocument/2006/relationships/hyperlink" Target="http://www.airm-bg.org/dokumenti/07_Zakon_UbejishteBejanci_BG.pdf" TargetMode="External"/><Relationship Id="rId5" Type="http://schemas.openxmlformats.org/officeDocument/2006/relationships/hyperlink" Target="http://www.lex.bg/bg/laws/ldoc/2134925825" TargetMode="External"/><Relationship Id="rId90" Type="http://schemas.openxmlformats.org/officeDocument/2006/relationships/hyperlink" Target="http://www.lex.bg/laws/ldoc%20/2135489147" TargetMode="External"/><Relationship Id="rId95" Type="http://schemas.openxmlformats.org/officeDocument/2006/relationships/hyperlink" Target="http://www.lex.bg/bg/laws/ldoc/2123897345" TargetMode="External"/><Relationship Id="rId160" Type="http://schemas.openxmlformats.org/officeDocument/2006/relationships/hyperlink" Target="http://www.lex.bg/laws/ldoc%20/2135489147" TargetMode="External"/><Relationship Id="rId165" Type="http://schemas.openxmlformats.org/officeDocument/2006/relationships/hyperlink" Target="http://www.lex.bg/bg/laws/ldoc/2123897345" TargetMode="External"/><Relationship Id="rId181" Type="http://schemas.openxmlformats.org/officeDocument/2006/relationships/hyperlink" Target="http://lex.bg/laws/ldoc/2135453184" TargetMode="External"/><Relationship Id="rId186" Type="http://schemas.openxmlformats.org/officeDocument/2006/relationships/hyperlink" Target="http://lex.bg/bg/laws/ldoc/2134455296" TargetMode="External"/><Relationship Id="rId22" Type="http://schemas.openxmlformats.org/officeDocument/2006/relationships/hyperlink" Target="http://www.lex.bg/laws/ldoc%20/2135489147" TargetMode="External"/><Relationship Id="rId27" Type="http://schemas.openxmlformats.org/officeDocument/2006/relationships/hyperlink" Target="http://lex.bg/bg/laws/ldoc/2126821377" TargetMode="External"/><Relationship Id="rId43" Type="http://schemas.openxmlformats.org/officeDocument/2006/relationships/hyperlink" Target="http://lex.bg/bg/laws/ldoc/2135637484" TargetMode="External"/><Relationship Id="rId48" Type="http://schemas.openxmlformats.org/officeDocument/2006/relationships/hyperlink" Target="http://www.lex.bg/bg/laws/ldoc/2135469520" TargetMode="External"/><Relationship Id="rId64" Type="http://schemas.openxmlformats.org/officeDocument/2006/relationships/hyperlink" Target="http://lex.bg/laws/ldoc/2135453184" TargetMode="External"/><Relationship Id="rId69" Type="http://schemas.openxmlformats.org/officeDocument/2006/relationships/hyperlink" Target="http://lex.bg/bg/laws/ldoc/2135637484" TargetMode="External"/><Relationship Id="rId113" Type="http://schemas.openxmlformats.org/officeDocument/2006/relationships/hyperlink" Target="http://www.lex.bg/bg/laws/ldoc/2135469520" TargetMode="External"/><Relationship Id="rId118" Type="http://schemas.openxmlformats.org/officeDocument/2006/relationships/hyperlink" Target="http://www.lex.bg/bg/laws/ldoc/2135469520" TargetMode="External"/><Relationship Id="rId134" Type="http://schemas.openxmlformats.org/officeDocument/2006/relationships/hyperlink" Target="http://www.lex.bg/bg/laws/ldoc/2135521015" TargetMode="External"/><Relationship Id="rId139" Type="http://schemas.openxmlformats.org/officeDocument/2006/relationships/hyperlink" Target="http://www.bgstuff.net/zakoni-i-normativni-aktove/drugi2/7653-metodiki-i-ukazaniya-na-agentziya-za-sotzialno-podpomagane" TargetMode="External"/><Relationship Id="rId80" Type="http://schemas.openxmlformats.org/officeDocument/2006/relationships/hyperlink" Target="http://lex.bg/laws/ldoc/2135489147" TargetMode="External"/><Relationship Id="rId85" Type="http://schemas.openxmlformats.org/officeDocument/2006/relationships/hyperlink" Target="http://www.lex.bg/laws/ldoc%20/2135489147" TargetMode="External"/><Relationship Id="rId150" Type="http://schemas.openxmlformats.org/officeDocument/2006/relationships/hyperlink" Target="http://www.lex.bg/bg/laws/ldoc/2135521015" TargetMode="External"/><Relationship Id="rId155" Type="http://schemas.openxmlformats.org/officeDocument/2006/relationships/hyperlink" Target="http://www.lex.bg/laws/ldoc%20/2135489147" TargetMode="External"/><Relationship Id="rId171" Type="http://schemas.openxmlformats.org/officeDocument/2006/relationships/hyperlink" Target="http://lex.bg/bg/laws/ldoc/2134455296" TargetMode="External"/><Relationship Id="rId176" Type="http://schemas.openxmlformats.org/officeDocument/2006/relationships/hyperlink" Target="http://lex.bg/laws/ldoc/1589654529" TargetMode="External"/><Relationship Id="rId192" Type="http://schemas.openxmlformats.org/officeDocument/2006/relationships/hyperlink" Target="http://www.lex.bg/bg/laws/ldoc/2135521015" TargetMode="External"/><Relationship Id="rId197" Type="http://schemas.openxmlformats.org/officeDocument/2006/relationships/hyperlink" Target="http://www.lex.bg/bg/laws/ldoc/2135521015" TargetMode="External"/><Relationship Id="rId12" Type="http://schemas.openxmlformats.org/officeDocument/2006/relationships/hyperlink" Target="http://domino.vks.bg/bcap/scc/webdata.nsf/Keywords/5A5B3F7BB6AF3089C2257AD4002C4151" TargetMode="External"/><Relationship Id="rId17" Type="http://schemas.openxmlformats.org/officeDocument/2006/relationships/hyperlink" Target="http://www.lex.bg/bg/laws/ldoc/2135521015" TargetMode="External"/><Relationship Id="rId33" Type="http://schemas.openxmlformats.org/officeDocument/2006/relationships/hyperlink" Target="http://www.lex.bg/bg/laws/ldoc/2135521015" TargetMode="External"/><Relationship Id="rId38" Type="http://schemas.openxmlformats.org/officeDocument/2006/relationships/hyperlink" Target="http://lex.bg/laws/ldoc/2121624577" TargetMode="External"/><Relationship Id="rId59" Type="http://schemas.openxmlformats.org/officeDocument/2006/relationships/hyperlink" Target="http://lex.bg/laws/ldoc/1594373121" TargetMode="External"/><Relationship Id="rId103" Type="http://schemas.openxmlformats.org/officeDocument/2006/relationships/hyperlink" Target="http://lex.bg/bg/laws/ldoc/2134649345" TargetMode="External"/><Relationship Id="rId108" Type="http://schemas.openxmlformats.org/officeDocument/2006/relationships/hyperlink" Target="http://lex.bg/bg/laws/ldoc/2134649345" TargetMode="External"/><Relationship Id="rId124" Type="http://schemas.openxmlformats.org/officeDocument/2006/relationships/hyperlink" Target="http://www.cem.bg/cat.php?id=128" TargetMode="External"/><Relationship Id="rId129" Type="http://schemas.openxmlformats.org/officeDocument/2006/relationships/hyperlink" Target="http://www.admincourtsofia.bg/%D0%97%D0%B0%D1%81%D1%8A%D0%B4%D0%B0/%D0%92%D1%8A%D1%82%D1%80%D0%B5%D1%88%D0%BD%D0%B8%D0%BF%D1%80%D0%B0%D0%B2%D0%B8%D0%BB%D0%B0/%D0%9F%D1%80%D0%B0%D0%B2%D0%B8%D0%BB%D0%B0%D0%B7%D0%B0%D0%BF%D1%83%D0%B1%D0%BB%D0%B8%D0%BA%D1%83%25D" TargetMode="External"/><Relationship Id="rId54" Type="http://schemas.openxmlformats.org/officeDocument/2006/relationships/hyperlink" Target="http://bg.convdocs.org/docs/index-10045.html" TargetMode="External"/><Relationship Id="rId70" Type="http://schemas.openxmlformats.org/officeDocument/2006/relationships/hyperlink" Target="http://www.airm-bg.org/dokumenti/07_Zakon_UbejishteBejanci_BG.pdf" TargetMode="External"/><Relationship Id="rId75" Type="http://schemas.openxmlformats.org/officeDocument/2006/relationships/hyperlink" Target="http://www.lex.bg/bg/laws/ldoc/2134673409" TargetMode="External"/><Relationship Id="rId91" Type="http://schemas.openxmlformats.org/officeDocument/2006/relationships/hyperlink" Target="http://www.lex.bg/bg/laws/ldoc/2135637484" TargetMode="External"/><Relationship Id="rId96" Type="http://schemas.openxmlformats.org/officeDocument/2006/relationships/hyperlink" Target="http://www.lex.bg/bg/laws/ldoc/2123897345" TargetMode="External"/><Relationship Id="rId140" Type="http://schemas.openxmlformats.org/officeDocument/2006/relationships/hyperlink" Target="http://www.lex.bg/bg/laws/ldoc/2134925825" TargetMode="External"/><Relationship Id="rId145" Type="http://schemas.openxmlformats.org/officeDocument/2006/relationships/hyperlink" Target="http://www.lex.bg/bg/laws/ldoc/2135521015" TargetMode="External"/><Relationship Id="rId161" Type="http://schemas.openxmlformats.org/officeDocument/2006/relationships/hyperlink" Target="http://www.lex.bg/bg/laws/ldoc/2123897345" TargetMode="External"/><Relationship Id="rId166" Type="http://schemas.openxmlformats.org/officeDocument/2006/relationships/hyperlink" Target="http://www.lex.bg/bg/laws/ldoc/2123897345" TargetMode="External"/><Relationship Id="rId182" Type="http://schemas.openxmlformats.org/officeDocument/2006/relationships/hyperlink" Target="http://lex.bg/laws/ldoc/2135453184" TargetMode="External"/><Relationship Id="rId187" Type="http://schemas.openxmlformats.org/officeDocument/2006/relationships/hyperlink" Target="http://www.lex.bg/bg/laws/ldoc/2135521015" TargetMode="External"/><Relationship Id="rId1" Type="http://schemas.openxmlformats.org/officeDocument/2006/relationships/hyperlink" Target="http://www.lex.bg/bg/laws/ldoc/2135521015" TargetMode="External"/><Relationship Id="rId6" Type="http://schemas.openxmlformats.org/officeDocument/2006/relationships/hyperlink" Target="http://www.online.bg/law/const/const1_b.htm" TargetMode="External"/><Relationship Id="rId23" Type="http://schemas.openxmlformats.org/officeDocument/2006/relationships/hyperlink" Target="file:///H:\07_Zakon_UbejishteBejanci_BG.pdf" TargetMode="External"/><Relationship Id="rId28" Type="http://schemas.openxmlformats.org/officeDocument/2006/relationships/hyperlink" Target="http://lex.bg/bg/laws/ldoc/2126821377" TargetMode="External"/><Relationship Id="rId49" Type="http://schemas.openxmlformats.org/officeDocument/2006/relationships/hyperlink" Target="http://www.lex.bg/bg/laws/ldoc/2134925825" TargetMode="External"/><Relationship Id="rId114" Type="http://schemas.openxmlformats.org/officeDocument/2006/relationships/hyperlink" Target="http://sacp.government.bg/za-deca/konvencia-oon-adaptirana/az-i-deteoto/" TargetMode="External"/><Relationship Id="rId119" Type="http://schemas.openxmlformats.org/officeDocument/2006/relationships/hyperlink" Target="http://sacp.government.bg/normativna-uredba/podzakonovi/kriterii-standarti-soc-uslugi/" TargetMode="External"/><Relationship Id="rId44" Type="http://schemas.openxmlformats.org/officeDocument/2006/relationships/hyperlink" Target="http://www.lex.bg/bg/laws/ldoc/2134925825" TargetMode="External"/><Relationship Id="rId60" Type="http://schemas.openxmlformats.org/officeDocument/2006/relationships/hyperlink" Target="http://lex.bg/laws/ldoc/2135472223" TargetMode="External"/><Relationship Id="rId65" Type="http://schemas.openxmlformats.org/officeDocument/2006/relationships/hyperlink" Target="http://www.lex.bg/bg/laws/ldoc/2135637484" TargetMode="External"/><Relationship Id="rId81" Type="http://schemas.openxmlformats.org/officeDocument/2006/relationships/hyperlink" Target="http://www.lex.bg/laws/ldoc%20/2135489147" TargetMode="External"/><Relationship Id="rId86" Type="http://schemas.openxmlformats.org/officeDocument/2006/relationships/hyperlink" Target="http://www.lex.bg/laws/ldoc%20/2135489147" TargetMode="External"/><Relationship Id="rId130" Type="http://schemas.openxmlformats.org/officeDocument/2006/relationships/hyperlink" Target="http://www.admincourtsofia.bg/%D0%97%D0%B0%D1%81%D1%8A%D0%B4%D0%B0/%D0%92%D1%8A%D1%82%D1%80%D0%B5%D1%88%D0%BD%D0%B8%D0%BF%D1%80%D0%B0%D0%B2%D0%B8%D0%BB%D0%B0/%D0%9F%D1%80%D0%B0%D0%B2%D0%B8%D0%BB%D0%B0%D0%B7%D0%B0%D0%BF%D1%83%D0%B1%D0%BB%D0%B8%D0%BA%D1%83%25D" TargetMode="External"/><Relationship Id="rId135" Type="http://schemas.openxmlformats.org/officeDocument/2006/relationships/hyperlink" Target="http://www.lex.bg/bg/laws/ldoc/2135521015" TargetMode="External"/><Relationship Id="rId151" Type="http://schemas.openxmlformats.org/officeDocument/2006/relationships/hyperlink" Target="http://www.lex.bg/bg/laws/ldoc/2135511185" TargetMode="External"/><Relationship Id="rId156" Type="http://schemas.openxmlformats.org/officeDocument/2006/relationships/hyperlink" Target="http://www.lex.bg/laws/ldoc%20/2135489147" TargetMode="External"/><Relationship Id="rId177" Type="http://schemas.openxmlformats.org/officeDocument/2006/relationships/hyperlink" Target="http://lex.bg/laws/ldoc/1589654529" TargetMode="External"/><Relationship Id="rId198" Type="http://schemas.openxmlformats.org/officeDocument/2006/relationships/hyperlink" Target="http://www.lex.bg/bg/laws/ldoc/2135521015" TargetMode="External"/><Relationship Id="rId172" Type="http://schemas.openxmlformats.org/officeDocument/2006/relationships/hyperlink" Target="http://lex.bg/bg/laws/ldoc/2134455296" TargetMode="External"/><Relationship Id="rId193" Type="http://schemas.openxmlformats.org/officeDocument/2006/relationships/hyperlink" Target="http://www.lex.bg/bg/laws/ldoc/2135521015" TargetMode="External"/><Relationship Id="rId13" Type="http://schemas.openxmlformats.org/officeDocument/2006/relationships/hyperlink" Target="http://www.online.bg/law/const/const1_b.htm" TargetMode="External"/><Relationship Id="rId18" Type="http://schemas.openxmlformats.org/officeDocument/2006/relationships/hyperlink" Target="http://www.lex.bg/bg/laws/ldoc/2135521015" TargetMode="External"/><Relationship Id="rId39" Type="http://schemas.openxmlformats.org/officeDocument/2006/relationships/hyperlink" Target="http://www.lex.bg/bg/laws/ldoc/2135521015" TargetMode="External"/><Relationship Id="rId109" Type="http://schemas.openxmlformats.org/officeDocument/2006/relationships/hyperlink" Target="http://lex.bg/bg/laws/ldoc/2126821377" TargetMode="External"/><Relationship Id="rId34" Type="http://schemas.openxmlformats.org/officeDocument/2006/relationships/hyperlink" Target="http://www.lex.bg/bg/laws/ldoc/2123897345" TargetMode="External"/><Relationship Id="rId50" Type="http://schemas.openxmlformats.org/officeDocument/2006/relationships/hyperlink" Target="http://www.lex.bg/bg/laws/ldoc/2134925825" TargetMode="External"/><Relationship Id="rId55" Type="http://schemas.openxmlformats.org/officeDocument/2006/relationships/hyperlink" Target="http://sacp.government.bg/programi-dokladi/dokladi/" TargetMode="External"/><Relationship Id="rId76" Type="http://schemas.openxmlformats.org/officeDocument/2006/relationships/hyperlink" Target="http://www.lex.bg/bg/laws/ldoc/2135521015" TargetMode="External"/><Relationship Id="rId97" Type="http://schemas.openxmlformats.org/officeDocument/2006/relationships/hyperlink" Target="http://www.lex.bg/bg/laws/ldoc/2123897345" TargetMode="External"/><Relationship Id="rId104" Type="http://schemas.openxmlformats.org/officeDocument/2006/relationships/hyperlink" Target="http://lex.bg/bg/laws/ldoc/2134649345" TargetMode="External"/><Relationship Id="rId120" Type="http://schemas.openxmlformats.org/officeDocument/2006/relationships/hyperlink" Target="http://sacp.government.bg/normativna-uredba/podzakonovi/kriterii-standarti-soc-uslugi/" TargetMode="External"/><Relationship Id="rId125" Type="http://schemas.openxmlformats.org/officeDocument/2006/relationships/hyperlink" Target="http://lex.bg/laws/ldoc/2134447616" TargetMode="External"/><Relationship Id="rId141" Type="http://schemas.openxmlformats.org/officeDocument/2006/relationships/hyperlink" Target="http://www.lex.bg/bg/laws/ldoc/2135521015" TargetMode="External"/><Relationship Id="rId146" Type="http://schemas.openxmlformats.org/officeDocument/2006/relationships/hyperlink" Target="http://www.lex.bg/bg/laws/ldoc/2135521015" TargetMode="External"/><Relationship Id="rId167" Type="http://schemas.openxmlformats.org/officeDocument/2006/relationships/hyperlink" Target="http://www.lex.bg/bg/laws/ldoc/2123897345" TargetMode="External"/><Relationship Id="rId188" Type="http://schemas.openxmlformats.org/officeDocument/2006/relationships/hyperlink" Target="http://www.ex-lege.info/show2.php?id=573" TargetMode="External"/><Relationship Id="rId7" Type="http://schemas.openxmlformats.org/officeDocument/2006/relationships/hyperlink" Target="http://www.online.bg/law/const/const1_b.htm" TargetMode="External"/><Relationship Id="rId71" Type="http://schemas.openxmlformats.org/officeDocument/2006/relationships/hyperlink" Target="http://www.lex.bg/bg/laws/ldoc/2134446592" TargetMode="External"/><Relationship Id="rId92" Type="http://schemas.openxmlformats.org/officeDocument/2006/relationships/hyperlink" Target="http://www.vks.bg/vks_p04_06.htm" TargetMode="External"/><Relationship Id="rId162" Type="http://schemas.openxmlformats.org/officeDocument/2006/relationships/hyperlink" Target="http://www.lex.bg/bg/laws/ldoc/2123897345" TargetMode="External"/><Relationship Id="rId183" Type="http://schemas.openxmlformats.org/officeDocument/2006/relationships/hyperlink" Target="http://lex.bg/bg/laws/ldoc/2134455296" TargetMode="External"/><Relationship Id="rId2" Type="http://schemas.openxmlformats.org/officeDocument/2006/relationships/hyperlink" Target="http://www.lex.bg/bg/laws/ldoc/2135521015" TargetMode="External"/><Relationship Id="rId29" Type="http://schemas.openxmlformats.org/officeDocument/2006/relationships/hyperlink" Target="http://lex.bg/bg/laws/ldoc/2126821377" TargetMode="External"/><Relationship Id="rId24" Type="http://schemas.openxmlformats.org/officeDocument/2006/relationships/hyperlink" Target="http://www.google.com/url?sa=t&amp;rct=j&amp;q=&amp;esrc=s&amp;source=web&amp;cd=4&amp;ved=0CEcQFjAD&amp;url=http://www.strategy.bg/FileHandler.ashx?fileId=1703&amp;ei=0Wj8UPzjBIfMsgb90YH4BQ&amp;usg=AFQjCNFy2Za3UsTKBgtaVLUPO-Vduc-Cow&amp;bvm=bv.41248874,d.Yms" TargetMode="External"/><Relationship Id="rId40" Type="http://schemas.openxmlformats.org/officeDocument/2006/relationships/hyperlink" Target="http://www.lex.bg/bg/laws/ldoc/2135521015" TargetMode="External"/><Relationship Id="rId45" Type="http://schemas.openxmlformats.org/officeDocument/2006/relationships/hyperlink" Target="http://www.lex.bg/bg/laws/ldoc/2134925825" TargetMode="External"/><Relationship Id="rId66" Type="http://schemas.openxmlformats.org/officeDocument/2006/relationships/hyperlink" Target="http://www.lex.bg/bg/laws/ldoc/2135637484" TargetMode="External"/><Relationship Id="rId87" Type="http://schemas.openxmlformats.org/officeDocument/2006/relationships/hyperlink" Target="http://www.lex.bg/laws/ldoc%20/2135489147" TargetMode="External"/><Relationship Id="rId110" Type="http://schemas.openxmlformats.org/officeDocument/2006/relationships/hyperlink" Target="http://lex.bg/bg/laws/ldoc/2126821377" TargetMode="External"/><Relationship Id="rId115" Type="http://schemas.openxmlformats.org/officeDocument/2006/relationships/hyperlink" Target="http://www.lex.bg/bg/laws/ldoc/2135503651" TargetMode="External"/><Relationship Id="rId131" Type="http://schemas.openxmlformats.org/officeDocument/2006/relationships/hyperlink" Target="http://www.vks.bg/vks_p04_06.htm" TargetMode="External"/><Relationship Id="rId136" Type="http://schemas.openxmlformats.org/officeDocument/2006/relationships/hyperlink" Target="http://www.lex.bg/bg/laws/ldoc/2135521015" TargetMode="External"/><Relationship Id="rId157" Type="http://schemas.openxmlformats.org/officeDocument/2006/relationships/hyperlink" Target="http://www.lex.bg/laws/ldoc%20/2135489147" TargetMode="External"/><Relationship Id="rId178" Type="http://schemas.openxmlformats.org/officeDocument/2006/relationships/hyperlink" Target="http://lex.bg/laws/ldoc/1589654529" TargetMode="External"/><Relationship Id="rId61" Type="http://schemas.openxmlformats.org/officeDocument/2006/relationships/hyperlink" Target="http://www.lex.bg/bg/laws/ldoc/2135521015" TargetMode="External"/><Relationship Id="rId82" Type="http://schemas.openxmlformats.org/officeDocument/2006/relationships/hyperlink" Target="http://lex.bg/bg/laws/ldoc/2135637484" TargetMode="External"/><Relationship Id="rId152" Type="http://schemas.openxmlformats.org/officeDocument/2006/relationships/hyperlink" Target="http://www.lex.bg/bg/laws/ldoc/2135521015" TargetMode="External"/><Relationship Id="rId173" Type="http://schemas.openxmlformats.org/officeDocument/2006/relationships/hyperlink" Target="http://lex.bg/laws/ldoc/1589654529" TargetMode="External"/><Relationship Id="rId194" Type="http://schemas.openxmlformats.org/officeDocument/2006/relationships/hyperlink" Target="http://www.lex.bg/bg/laws/ldoc/2135521015" TargetMode="External"/><Relationship Id="rId199" Type="http://schemas.openxmlformats.org/officeDocument/2006/relationships/hyperlink" Target="http://www2.ohchr.org/english/bodies/crc/docs/AdvanceVersions/CRC.C.BGR.3.pdf" TargetMode="External"/><Relationship Id="rId19" Type="http://schemas.openxmlformats.org/officeDocument/2006/relationships/hyperlink" Target="http://lex.bg/laws/ldoc/2121624577" TargetMode="External"/><Relationship Id="rId14" Type="http://schemas.openxmlformats.org/officeDocument/2006/relationships/hyperlink" Target="http://www.strategy.bg/FileHandler.ashx?fileId=1703" TargetMode="External"/><Relationship Id="rId30" Type="http://schemas.openxmlformats.org/officeDocument/2006/relationships/hyperlink" Target="http://lex.bg/bg/laws/ldoc/2126821377" TargetMode="External"/><Relationship Id="rId35" Type="http://schemas.openxmlformats.org/officeDocument/2006/relationships/hyperlink" Target="http://www.lex.bg/bg/laws/ldoc/2123897345" TargetMode="External"/><Relationship Id="rId56" Type="http://schemas.openxmlformats.org/officeDocument/2006/relationships/hyperlink" Target="http://www.lex.bg/bg/laws/ldoc/2135521015" TargetMode="External"/><Relationship Id="rId77" Type="http://schemas.openxmlformats.org/officeDocument/2006/relationships/hyperlink" Target="http://lex.bg/laws/ldoc/2135489147" TargetMode="External"/><Relationship Id="rId100" Type="http://schemas.openxmlformats.org/officeDocument/2006/relationships/hyperlink" Target="http://www.lex.bg/bg/laws/ldoc/2123897345" TargetMode="External"/><Relationship Id="rId105" Type="http://schemas.openxmlformats.org/officeDocument/2006/relationships/hyperlink" Target="http://lex.bg/bg/laws/ldoc/2126821377" TargetMode="External"/><Relationship Id="rId126" Type="http://schemas.openxmlformats.org/officeDocument/2006/relationships/hyperlink" Target="http://lex.bg/laws/ldoc/2134447616" TargetMode="External"/><Relationship Id="rId147" Type="http://schemas.openxmlformats.org/officeDocument/2006/relationships/hyperlink" Target="http://www.airm-bg.org/dokumenti/07_Zakon_UbejishteBejanci_BG.pdf" TargetMode="External"/><Relationship Id="rId168" Type="http://schemas.openxmlformats.org/officeDocument/2006/relationships/hyperlink" Target="http://www.ombudsman.bg/documents/Report%20NPM%202012.pdf" TargetMode="External"/><Relationship Id="rId8" Type="http://schemas.openxmlformats.org/officeDocument/2006/relationships/hyperlink" Target="http://www.vks.bg/vks_p04_06.htm" TargetMode="External"/><Relationship Id="rId51" Type="http://schemas.openxmlformats.org/officeDocument/2006/relationships/hyperlink" Target="http://lex.bg/laws/ldoc/2135472223" TargetMode="External"/><Relationship Id="rId72" Type="http://schemas.openxmlformats.org/officeDocument/2006/relationships/hyperlink" Target="http://www.lex.bg/bg/laws/ldoc/2134446592" TargetMode="External"/><Relationship Id="rId93" Type="http://schemas.openxmlformats.org/officeDocument/2006/relationships/hyperlink" Target="http://legalacts.justice.bg/ActDetail.aspx?actId=3045014" TargetMode="External"/><Relationship Id="rId98" Type="http://schemas.openxmlformats.org/officeDocument/2006/relationships/hyperlink" Target="http://www.lex.bg/bg/laws/ldoc/2123897345" TargetMode="External"/><Relationship Id="rId121" Type="http://schemas.openxmlformats.org/officeDocument/2006/relationships/hyperlink" Target="http://lex.bg/laws/ldoc/2134447616" TargetMode="External"/><Relationship Id="rId142" Type="http://schemas.openxmlformats.org/officeDocument/2006/relationships/hyperlink" Target="http://www.lex.bg/bg/laws/ldoc/2134925825" TargetMode="External"/><Relationship Id="rId163" Type="http://schemas.openxmlformats.org/officeDocument/2006/relationships/hyperlink" Target="http://www.lex.bg/bg/laws/ldoc/2123897345" TargetMode="External"/><Relationship Id="rId184" Type="http://schemas.openxmlformats.org/officeDocument/2006/relationships/hyperlink" Target="http://lex.bg/bg/laws/ldoc/2134455296" TargetMode="External"/><Relationship Id="rId189" Type="http://schemas.openxmlformats.org/officeDocument/2006/relationships/hyperlink" Target="http://www.lex.bg/bg/laws/ldoc/2135521015" TargetMode="External"/><Relationship Id="rId3" Type="http://schemas.openxmlformats.org/officeDocument/2006/relationships/hyperlink" Target="http://www.lex.bg/bg/laws/ldoc/2135521015" TargetMode="External"/><Relationship Id="rId25" Type="http://schemas.openxmlformats.org/officeDocument/2006/relationships/hyperlink" Target="http://www.lex.bg/bg/laws/ldoc/2123897345" TargetMode="External"/><Relationship Id="rId46" Type="http://schemas.openxmlformats.org/officeDocument/2006/relationships/hyperlink" Target="http://www.lex.bg/bg/laws/ldoc/2135521015" TargetMode="External"/><Relationship Id="rId67" Type="http://schemas.openxmlformats.org/officeDocument/2006/relationships/hyperlink" Target="http://www.airm-bg.org/dokumenti/07_Zakon_UbejishteBejanci_BG.pdf" TargetMode="External"/><Relationship Id="rId116" Type="http://schemas.openxmlformats.org/officeDocument/2006/relationships/hyperlink" Target="http://lex.bg/laws/ldoc/2127837184" TargetMode="External"/><Relationship Id="rId137" Type="http://schemas.openxmlformats.org/officeDocument/2006/relationships/hyperlink" Target="http://www.lex.bg/bg/laws/ldoc/2135521015" TargetMode="External"/><Relationship Id="rId158" Type="http://schemas.openxmlformats.org/officeDocument/2006/relationships/hyperlink" Target="http://www.lex.bg/laws/ldoc%20/2135489147" TargetMode="External"/><Relationship Id="rId20" Type="http://schemas.openxmlformats.org/officeDocument/2006/relationships/hyperlink" Target="http://lex.bg/laws/ldoc/2135558368" TargetMode="External"/><Relationship Id="rId41" Type="http://schemas.openxmlformats.org/officeDocument/2006/relationships/hyperlink" Target="http://lex.bg/bg/laws/ldoc/2135637484" TargetMode="External"/><Relationship Id="rId62" Type="http://schemas.openxmlformats.org/officeDocument/2006/relationships/hyperlink" Target="http://lex.bg/laws/ldoc/2135558368" TargetMode="External"/><Relationship Id="rId83" Type="http://schemas.openxmlformats.org/officeDocument/2006/relationships/hyperlink" Target="http://lex.bg/bg/laws/ldoc/2135637484" TargetMode="External"/><Relationship Id="rId88" Type="http://schemas.openxmlformats.org/officeDocument/2006/relationships/hyperlink" Target="http://www.lex.bg/laws/ldoc%20/2135489147" TargetMode="External"/><Relationship Id="rId111" Type="http://schemas.openxmlformats.org/officeDocument/2006/relationships/hyperlink" Target="http://www.lex.bg/bg/laws/ldoc/2135521015" TargetMode="External"/><Relationship Id="rId132" Type="http://schemas.openxmlformats.org/officeDocument/2006/relationships/hyperlink" Target="http://www.lex.bg/bg/laws/ldoc/2135521015" TargetMode="External"/><Relationship Id="rId153" Type="http://schemas.openxmlformats.org/officeDocument/2006/relationships/hyperlink" Target="http://www.lex.bg/bg/laws/ldoc/2135521015" TargetMode="External"/><Relationship Id="rId174" Type="http://schemas.openxmlformats.org/officeDocument/2006/relationships/hyperlink" Target="http://lex.bg/laws/ldoc/1589654529" TargetMode="External"/><Relationship Id="rId179" Type="http://schemas.openxmlformats.org/officeDocument/2006/relationships/hyperlink" Target="http://lex.bg/laws/ldoc/1589654529" TargetMode="External"/><Relationship Id="rId195" Type="http://schemas.openxmlformats.org/officeDocument/2006/relationships/hyperlink" Target="http://www.lex.bg/bg/laws/ldoc/2135521015" TargetMode="External"/><Relationship Id="rId190" Type="http://schemas.openxmlformats.org/officeDocument/2006/relationships/hyperlink" Target="http://lex.bg/laws/ldoc/2135472223" TargetMode="External"/><Relationship Id="rId15" Type="http://schemas.openxmlformats.org/officeDocument/2006/relationships/hyperlink" Target="http://www.lex.bg/bg/laws/ldoc/2135521015" TargetMode="External"/><Relationship Id="rId36" Type="http://schemas.openxmlformats.org/officeDocument/2006/relationships/hyperlink" Target="http://www.lex.bg/bg/laws/ldoc/2135521015" TargetMode="External"/><Relationship Id="rId57" Type="http://schemas.openxmlformats.org/officeDocument/2006/relationships/hyperlink" Target="http://lex.bg/laws/ldoc/2135472223" TargetMode="External"/><Relationship Id="rId106" Type="http://schemas.openxmlformats.org/officeDocument/2006/relationships/hyperlink" Target="http://lex.bg/bg/laws/ldoc/2126821377" TargetMode="External"/><Relationship Id="rId127" Type="http://schemas.openxmlformats.org/officeDocument/2006/relationships/hyperlink" Target="http://sacp.government.bg/media/cms_page_media/11/scan.pdf" TargetMode="External"/><Relationship Id="rId10" Type="http://schemas.openxmlformats.org/officeDocument/2006/relationships/hyperlink" Target="http://www.vks.bg/vks_p04_06.htm" TargetMode="External"/><Relationship Id="rId31" Type="http://schemas.openxmlformats.org/officeDocument/2006/relationships/hyperlink" Target="http://lex.bg/bg/laws/ldoc/2131785730" TargetMode="External"/><Relationship Id="rId52" Type="http://schemas.openxmlformats.org/officeDocument/2006/relationships/hyperlink" Target="http://www.lex.bg/bg/laws/ldoc/2135521015" TargetMode="External"/><Relationship Id="rId73" Type="http://schemas.openxmlformats.org/officeDocument/2006/relationships/hyperlink" Target="http://www.lex.bg/bg/laws/ldoc/2134446592" TargetMode="External"/><Relationship Id="rId78" Type="http://schemas.openxmlformats.org/officeDocument/2006/relationships/hyperlink" Target="http://lex.bg/laws/ldoc/2135489147" TargetMode="External"/><Relationship Id="rId94" Type="http://schemas.openxmlformats.org/officeDocument/2006/relationships/hyperlink" Target="http://www.bgstuff.net/zakoni-i-normativni-aktove/drugi2/7653-metodiki-i-ukazaniya-na-agentziya-za-sotzialno-podpomagane" TargetMode="External"/><Relationship Id="rId99" Type="http://schemas.openxmlformats.org/officeDocument/2006/relationships/hyperlink" Target="http://www.lex.bg/bg/laws/ldoc/2123897345" TargetMode="External"/><Relationship Id="rId101" Type="http://schemas.openxmlformats.org/officeDocument/2006/relationships/hyperlink" Target="http://lex.bg/bg/laws/ldoc/2126821377" TargetMode="External"/><Relationship Id="rId122" Type="http://schemas.openxmlformats.org/officeDocument/2006/relationships/hyperlink" Target="http://lex.bg/laws/ldoc/2134447616" TargetMode="External"/><Relationship Id="rId143" Type="http://schemas.openxmlformats.org/officeDocument/2006/relationships/hyperlink" Target="http://www.lex.bg/bg/laws/ldoc/2135521015" TargetMode="External"/><Relationship Id="rId148" Type="http://schemas.openxmlformats.org/officeDocument/2006/relationships/hyperlink" Target="http://lex.bg/bg/laws/ldoc/2135637484" TargetMode="External"/><Relationship Id="rId164" Type="http://schemas.openxmlformats.org/officeDocument/2006/relationships/hyperlink" Target="http://www.lex.bg/bg/laws/ldoc/2123897345" TargetMode="External"/><Relationship Id="rId169" Type="http://schemas.openxmlformats.org/officeDocument/2006/relationships/hyperlink" Target="http://www.ombudsman.bg/documents/Report%20NPM%202012.pdf" TargetMode="External"/><Relationship Id="rId185" Type="http://schemas.openxmlformats.org/officeDocument/2006/relationships/hyperlink" Target="http://www.airm-bg.org/dokumenti/07_Zakon_UbejishteBejanci_BG.pdf" TargetMode="External"/><Relationship Id="rId4" Type="http://schemas.openxmlformats.org/officeDocument/2006/relationships/hyperlink" Target="http://lex.bg/laws/ldoc/2135558368" TargetMode="External"/><Relationship Id="rId9" Type="http://schemas.openxmlformats.org/officeDocument/2006/relationships/hyperlink" Target="http://www.lex.bg/bg/laws/ldoc/2135521015" TargetMode="External"/><Relationship Id="rId180" Type="http://schemas.openxmlformats.org/officeDocument/2006/relationships/hyperlink" Target="http://lex.bg/laws/ldoc/1589654529" TargetMode="External"/><Relationship Id="rId26" Type="http://schemas.openxmlformats.org/officeDocument/2006/relationships/hyperlink" Target="http://www.lex.bg/bg/laws/ldoc/2123897345" TargetMode="External"/><Relationship Id="rId47" Type="http://schemas.openxmlformats.org/officeDocument/2006/relationships/hyperlink" Target="http://www.lex.bg/bg/laws/ldoc/2135521015" TargetMode="External"/><Relationship Id="rId68" Type="http://schemas.openxmlformats.org/officeDocument/2006/relationships/hyperlink" Target="http://lex.bg/bg/laws/ldoc/2135637484" TargetMode="External"/><Relationship Id="rId89" Type="http://schemas.openxmlformats.org/officeDocument/2006/relationships/hyperlink" Target="http://www.lex.bg/laws/ldoc%20/2135489147" TargetMode="External"/><Relationship Id="rId112" Type="http://schemas.openxmlformats.org/officeDocument/2006/relationships/hyperlink" Target="http://www.lex.bg/bg/laws/ldoc/2135521015" TargetMode="External"/><Relationship Id="rId133" Type="http://schemas.openxmlformats.org/officeDocument/2006/relationships/hyperlink" Target="http://www.lex.bg/bg/laws/ldoc/2135521015" TargetMode="External"/><Relationship Id="rId154" Type="http://schemas.openxmlformats.org/officeDocument/2006/relationships/hyperlink" Target="http://pravo5.ciela.net/Document.aspx?id=2135756310&amp;category=normi&amp;lang=bg-BG&amp;LinkIndexText=2135558368+%D1%87%D0%BB.+284+%D0%B0%D0%BB.+1" TargetMode="External"/><Relationship Id="rId175" Type="http://schemas.openxmlformats.org/officeDocument/2006/relationships/hyperlink" Target="http://lex.bg/laws/ldoc/15896545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95162-94EE-4287-BDB5-5C7DC0EC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46</TotalTime>
  <Pages>62</Pages>
  <Words>28479</Words>
  <Characters>165516</Characters>
  <Application>Microsoft Office Word</Application>
  <DocSecurity>0</DocSecurity>
  <Lines>1379</Lines>
  <Paragraphs>387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Jolandie</dc:creator>
  <cp:lastModifiedBy>Magali Gay-Berthomieu</cp:lastModifiedBy>
  <cp:revision>23</cp:revision>
  <cp:lastPrinted>2010-04-16T13:59:00Z</cp:lastPrinted>
  <dcterms:created xsi:type="dcterms:W3CDTF">2014-10-22T13:32:00Z</dcterms:created>
  <dcterms:modified xsi:type="dcterms:W3CDTF">2015-01-23T12:30:00Z</dcterms:modified>
</cp:coreProperties>
</file>