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14:paraId="4A7880C6" w14:textId="77777777" w:rsidTr="00B13DF3">
        <w:trPr>
          <w:trHeight w:hRule="exact" w:val="567"/>
        </w:trPr>
        <w:tc>
          <w:tcPr>
            <w:tcW w:w="9072" w:type="dxa"/>
          </w:tcPr>
          <w:p w14:paraId="5E825EB7" w14:textId="77777777" w:rsidR="00B13DF3" w:rsidRDefault="00B13DF3" w:rsidP="00F67728">
            <w:pPr>
              <w:pStyle w:val="NormalNoSpace"/>
              <w:spacing w:line="240" w:lineRule="auto"/>
              <w:rPr>
                <w:noProof/>
                <w:lang w:eastAsia="en-GB"/>
              </w:rPr>
            </w:pPr>
            <w:bookmarkStart w:id="0" w:name="TitlePage"/>
            <w:bookmarkStart w:id="1" w:name="TitlePages"/>
          </w:p>
        </w:tc>
      </w:tr>
      <w:tr w:rsidR="00B13DF3" w:rsidRPr="007B47FB" w14:paraId="29533D6D" w14:textId="77777777" w:rsidTr="00F46954">
        <w:trPr>
          <w:trHeight w:hRule="exact" w:val="5443"/>
        </w:trPr>
        <w:tc>
          <w:tcPr>
            <w:tcW w:w="9072" w:type="dxa"/>
          </w:tcPr>
          <w:p w14:paraId="0BF11429" w14:textId="77777777" w:rsidR="00660C9C" w:rsidRDefault="00660C9C" w:rsidP="00A41C86">
            <w:pPr>
              <w:pStyle w:val="NormalNoSpace"/>
              <w:spacing w:line="240" w:lineRule="auto"/>
              <w:ind w:left="-57"/>
              <w:jc w:val="right"/>
            </w:pPr>
          </w:p>
          <w:p w14:paraId="3A9F0F69" w14:textId="77777777" w:rsidR="00660C9C" w:rsidRPr="00660C9C" w:rsidRDefault="00660C9C" w:rsidP="00660C9C"/>
          <w:p w14:paraId="031EF090" w14:textId="77777777" w:rsidR="00660C9C" w:rsidRPr="00660C9C" w:rsidRDefault="00660C9C" w:rsidP="00660C9C"/>
          <w:p w14:paraId="54FF6761" w14:textId="77777777" w:rsidR="00660C9C" w:rsidRDefault="00660C9C" w:rsidP="00660C9C"/>
          <w:p w14:paraId="652DCE61" w14:textId="77777777" w:rsidR="00B13DF3" w:rsidRPr="00660C9C" w:rsidRDefault="00B13DF3" w:rsidP="00660C9C"/>
        </w:tc>
      </w:tr>
      <w:tr w:rsidR="00760383" w:rsidRPr="007B47FB" w14:paraId="642B24D3" w14:textId="77777777" w:rsidTr="00482F4C">
        <w:trPr>
          <w:trHeight w:hRule="exact" w:val="3724"/>
        </w:trPr>
        <w:tc>
          <w:tcPr>
            <w:tcW w:w="9072" w:type="dxa"/>
          </w:tcPr>
          <w:p w14:paraId="79683E6F" w14:textId="77777777" w:rsidR="00760383" w:rsidRPr="007B47FB" w:rsidRDefault="0049253A" w:rsidP="00457F5F">
            <w:pPr>
              <w:pStyle w:val="DocSubTitle"/>
            </w:pPr>
            <w:r w:rsidRPr="0049253A">
              <w:rPr>
                <w:sz w:val="48"/>
              </w:rPr>
              <w:t xml:space="preserve">Study on children's involvement in judicial proceedings – contextual overview for civil justice – </w:t>
            </w:r>
            <w:bookmarkStart w:id="2" w:name="DocSubTitle1"/>
            <w:bookmarkEnd w:id="2"/>
            <w:r w:rsidR="00C8513F">
              <w:rPr>
                <w:sz w:val="48"/>
              </w:rPr>
              <w:t xml:space="preserve">Bulgaria </w:t>
            </w:r>
          </w:p>
          <w:p w14:paraId="2F301F3D" w14:textId="77777777" w:rsidR="00660C9C" w:rsidRPr="007B47FB" w:rsidRDefault="00667982" w:rsidP="00FF79A5">
            <w:pPr>
              <w:pStyle w:val="DocDate"/>
            </w:pPr>
            <w:r>
              <w:t>July 2014 (R</w:t>
            </w:r>
            <w:r w:rsidRPr="00B45CA6">
              <w:t xml:space="preserve">esearch carried out between </w:t>
            </w:r>
            <w:r>
              <w:t>March 2013</w:t>
            </w:r>
            <w:r w:rsidRPr="00B45CA6">
              <w:t xml:space="preserve"> and </w:t>
            </w:r>
            <w:r>
              <w:t>October 2013)</w:t>
            </w:r>
          </w:p>
        </w:tc>
      </w:tr>
    </w:tbl>
    <w:p w14:paraId="66309F4C" w14:textId="77777777" w:rsidR="00C8513F" w:rsidRPr="00667982" w:rsidRDefault="00660C9C" w:rsidP="00667982">
      <w:pPr>
        <w:sectPr w:rsidR="00C8513F" w:rsidRPr="00667982" w:rsidSect="00525433">
          <w:headerReference w:type="default" r:id="rId8"/>
          <w:footerReference w:type="first" r:id="rId9"/>
          <w:pgSz w:w="11907" w:h="16840" w:code="9"/>
          <w:pgMar w:top="1848" w:right="1418" w:bottom="1021" w:left="1418" w:header="680" w:footer="567" w:gutter="0"/>
          <w:pgNumType w:fmt="lowerRoman" w:start="1"/>
          <w:cols w:space="708"/>
          <w:titlePg/>
          <w:docGrid w:linePitch="360"/>
        </w:sectPr>
      </w:pPr>
      <w:r>
        <w:rPr>
          <w:noProof/>
          <w:lang w:val="en-US"/>
        </w:rPr>
        <w:drawing>
          <wp:anchor distT="0" distB="0" distL="114300" distR="114300" simplePos="0" relativeHeight="251680768" behindDoc="0" locked="0" layoutInCell="1" allowOverlap="1" wp14:anchorId="25C76A74" wp14:editId="6E4BA70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67547F6D" wp14:editId="2FA97368">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bookmarkStart w:id="3" w:name="DocSubTitle2"/>
      <w:bookmarkStart w:id="4" w:name="ContentsPage"/>
      <w:bookmarkStart w:id="5" w:name="Section2"/>
      <w:bookmarkEnd w:id="0"/>
      <w:bookmarkEnd w:id="1"/>
      <w:bookmarkEnd w:id="3"/>
    </w:p>
    <w:p w14:paraId="725C0EFB" w14:textId="77777777" w:rsidR="00C8513F" w:rsidRDefault="00C8513F">
      <w:pPr>
        <w:spacing w:before="0" w:after="0" w:line="240" w:lineRule="auto"/>
        <w:sectPr w:rsidR="00C8513F" w:rsidSect="00C8513F">
          <w:footerReference w:type="default" r:id="rId12"/>
          <w:type w:val="continuous"/>
          <w:pgSz w:w="11907" w:h="16840" w:code="9"/>
          <w:pgMar w:top="1848" w:right="1418" w:bottom="1021" w:left="1418" w:header="680" w:footer="567" w:gutter="0"/>
          <w:pgNumType w:fmt="lowerRoman" w:start="1"/>
          <w:cols w:space="708"/>
          <w:titlePg/>
          <w:docGrid w:linePitch="360"/>
        </w:sectPr>
      </w:pPr>
    </w:p>
    <w:p w14:paraId="50B7B45C" w14:textId="77777777" w:rsidR="00E87DB9" w:rsidRDefault="00E87DB9">
      <w:pPr>
        <w:spacing w:before="0" w:after="0" w:line="240" w:lineRule="auto"/>
        <w:rPr>
          <w:rFonts w:ascii="Calibri" w:eastAsiaTheme="majorEastAsia" w:hAnsi="Calibri" w:cstheme="majorBidi"/>
          <w:b/>
          <w:bCs/>
          <w:color w:val="0067AC"/>
          <w:sz w:val="32"/>
          <w:szCs w:val="28"/>
        </w:rPr>
        <w:sectPr w:rsidR="00E87DB9" w:rsidSect="00C8513F">
          <w:footerReference w:type="default" r:id="rId13"/>
          <w:footerReference w:type="first" r:id="rId14"/>
          <w:type w:val="continuous"/>
          <w:pgSz w:w="11907" w:h="16840" w:code="9"/>
          <w:pgMar w:top="1848" w:right="1418" w:bottom="1021" w:left="1418" w:header="680" w:footer="567" w:gutter="0"/>
          <w:pgNumType w:fmt="lowerRoman" w:start="1"/>
          <w:cols w:space="708"/>
          <w:titlePg/>
          <w:docGrid w:linePitch="360"/>
        </w:sectPr>
      </w:pPr>
    </w:p>
    <w:p w14:paraId="328F0CF5" w14:textId="77777777" w:rsidR="00C8513F" w:rsidRPr="00667982" w:rsidRDefault="00C8513F" w:rsidP="00667982">
      <w:pPr>
        <w:tabs>
          <w:tab w:val="left" w:pos="2790"/>
        </w:tabs>
        <w:rPr>
          <w:rFonts w:ascii="Calibri" w:eastAsiaTheme="majorEastAsia" w:hAnsi="Calibri" w:cstheme="majorBidi"/>
          <w:sz w:val="32"/>
          <w:szCs w:val="28"/>
        </w:rPr>
      </w:pPr>
    </w:p>
    <w:p w14:paraId="34F0DD2F" w14:textId="77777777" w:rsidR="00ED0340" w:rsidRPr="007B47FB" w:rsidRDefault="00ED0340" w:rsidP="00ED0340">
      <w:pPr>
        <w:pStyle w:val="Heading1NoTOC"/>
      </w:pPr>
      <w:r w:rsidRPr="007B47FB">
        <w:lastRenderedPageBreak/>
        <w:t>Contents</w:t>
      </w:r>
    </w:p>
    <w:bookmarkStart w:id="6" w:name="ContentsOpt2"/>
    <w:p w14:paraId="07D3CF90" w14:textId="77777777" w:rsidR="006F2911" w:rsidRDefault="00C7550C">
      <w:pPr>
        <w:pStyle w:val="TOC2"/>
        <w:rPr>
          <w:rFonts w:asciiTheme="minorHAnsi" w:eastAsiaTheme="minorEastAsia" w:hAnsiTheme="minorHAnsi" w:cstheme="minorBidi"/>
          <w:b w:val="0"/>
          <w:noProof/>
          <w:color w:val="auto"/>
          <w:sz w:val="22"/>
          <w:szCs w:val="22"/>
          <w:lang w:val="en-US"/>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790648" w:history="1">
        <w:r w:rsidR="006F2911" w:rsidRPr="0036684B">
          <w:rPr>
            <w:rStyle w:val="Hyperlink"/>
            <w:noProof/>
          </w:rPr>
          <w:t>Abbreviations</w:t>
        </w:r>
        <w:r w:rsidR="006F2911">
          <w:rPr>
            <w:noProof/>
            <w:webHidden/>
          </w:rPr>
          <w:tab/>
        </w:r>
        <w:r w:rsidR="006F2911">
          <w:rPr>
            <w:noProof/>
            <w:webHidden/>
          </w:rPr>
          <w:fldChar w:fldCharType="begin"/>
        </w:r>
        <w:r w:rsidR="006F2911">
          <w:rPr>
            <w:noProof/>
            <w:webHidden/>
          </w:rPr>
          <w:instrText xml:space="preserve"> PAGEREF _Toc409790648 \h </w:instrText>
        </w:r>
        <w:r w:rsidR="006F2911">
          <w:rPr>
            <w:noProof/>
            <w:webHidden/>
          </w:rPr>
        </w:r>
        <w:r w:rsidR="006F2911">
          <w:rPr>
            <w:noProof/>
            <w:webHidden/>
          </w:rPr>
          <w:fldChar w:fldCharType="separate"/>
        </w:r>
        <w:r w:rsidR="006F2911">
          <w:rPr>
            <w:noProof/>
            <w:webHidden/>
          </w:rPr>
          <w:t>iv</w:t>
        </w:r>
        <w:r w:rsidR="006F2911">
          <w:rPr>
            <w:noProof/>
            <w:webHidden/>
          </w:rPr>
          <w:fldChar w:fldCharType="end"/>
        </w:r>
      </w:hyperlink>
    </w:p>
    <w:p w14:paraId="63CE7BC3" w14:textId="77777777" w:rsidR="006F2911" w:rsidRDefault="006F2911">
      <w:pPr>
        <w:pStyle w:val="TOC1"/>
        <w:rPr>
          <w:rFonts w:asciiTheme="minorHAnsi" w:eastAsiaTheme="minorEastAsia" w:hAnsiTheme="minorHAnsi" w:cstheme="minorBidi"/>
          <w:b w:val="0"/>
          <w:noProof/>
          <w:color w:val="auto"/>
          <w:sz w:val="22"/>
          <w:szCs w:val="22"/>
          <w:lang w:val="en-US"/>
        </w:rPr>
      </w:pPr>
      <w:hyperlink w:anchor="_Toc409790649" w:history="1">
        <w:r w:rsidRPr="0036684B">
          <w:rPr>
            <w:rStyle w:val="Hyperlink"/>
            <w:noProof/>
          </w:rPr>
          <w:t>1</w:t>
        </w:r>
        <w:r>
          <w:rPr>
            <w:rFonts w:asciiTheme="minorHAnsi" w:eastAsiaTheme="minorEastAsia" w:hAnsiTheme="minorHAnsi" w:cstheme="minorBidi"/>
            <w:b w:val="0"/>
            <w:noProof/>
            <w:color w:val="auto"/>
            <w:sz w:val="22"/>
            <w:szCs w:val="22"/>
            <w:lang w:val="en-US"/>
          </w:rPr>
          <w:tab/>
        </w:r>
        <w:r w:rsidRPr="0036684B">
          <w:rPr>
            <w:rStyle w:val="Hyperlink"/>
            <w:noProof/>
          </w:rPr>
          <w:t>Introduction</w:t>
        </w:r>
        <w:r>
          <w:rPr>
            <w:noProof/>
            <w:webHidden/>
          </w:rPr>
          <w:tab/>
        </w:r>
        <w:r>
          <w:rPr>
            <w:noProof/>
            <w:webHidden/>
          </w:rPr>
          <w:fldChar w:fldCharType="begin"/>
        </w:r>
        <w:r>
          <w:rPr>
            <w:noProof/>
            <w:webHidden/>
          </w:rPr>
          <w:instrText xml:space="preserve"> PAGEREF _Toc409790649 \h </w:instrText>
        </w:r>
        <w:r>
          <w:rPr>
            <w:noProof/>
            <w:webHidden/>
          </w:rPr>
        </w:r>
        <w:r>
          <w:rPr>
            <w:noProof/>
            <w:webHidden/>
          </w:rPr>
          <w:fldChar w:fldCharType="separate"/>
        </w:r>
        <w:r>
          <w:rPr>
            <w:noProof/>
            <w:webHidden/>
          </w:rPr>
          <w:t>1</w:t>
        </w:r>
        <w:r>
          <w:rPr>
            <w:noProof/>
            <w:webHidden/>
          </w:rPr>
          <w:fldChar w:fldCharType="end"/>
        </w:r>
      </w:hyperlink>
    </w:p>
    <w:p w14:paraId="036EC761" w14:textId="77777777" w:rsidR="006F2911" w:rsidRDefault="006F2911">
      <w:pPr>
        <w:pStyle w:val="TOC6"/>
        <w:rPr>
          <w:rFonts w:asciiTheme="minorHAnsi" w:eastAsiaTheme="minorEastAsia" w:hAnsiTheme="minorHAnsi" w:cstheme="minorBidi"/>
          <w:noProof/>
          <w:sz w:val="22"/>
          <w:szCs w:val="22"/>
          <w:lang w:val="en-US"/>
        </w:rPr>
      </w:pPr>
      <w:hyperlink w:anchor="_Toc409790650" w:history="1">
        <w:r w:rsidRPr="0036684B">
          <w:rPr>
            <w:rStyle w:val="Hyperlink"/>
            <w:noProof/>
          </w:rPr>
          <w:t>Introduction and context</w:t>
        </w:r>
        <w:r>
          <w:rPr>
            <w:noProof/>
            <w:webHidden/>
          </w:rPr>
          <w:tab/>
        </w:r>
        <w:r>
          <w:rPr>
            <w:noProof/>
            <w:webHidden/>
          </w:rPr>
          <w:fldChar w:fldCharType="begin"/>
        </w:r>
        <w:r>
          <w:rPr>
            <w:noProof/>
            <w:webHidden/>
          </w:rPr>
          <w:instrText xml:space="preserve"> PAGEREF _Toc409790650 \h </w:instrText>
        </w:r>
        <w:r>
          <w:rPr>
            <w:noProof/>
            <w:webHidden/>
          </w:rPr>
        </w:r>
        <w:r>
          <w:rPr>
            <w:noProof/>
            <w:webHidden/>
          </w:rPr>
          <w:fldChar w:fldCharType="separate"/>
        </w:r>
        <w:r>
          <w:rPr>
            <w:noProof/>
            <w:webHidden/>
          </w:rPr>
          <w:t>1</w:t>
        </w:r>
        <w:r>
          <w:rPr>
            <w:noProof/>
            <w:webHidden/>
          </w:rPr>
          <w:fldChar w:fldCharType="end"/>
        </w:r>
      </w:hyperlink>
    </w:p>
    <w:p w14:paraId="4BE3780E" w14:textId="77777777" w:rsidR="006F2911" w:rsidRDefault="006F2911">
      <w:pPr>
        <w:pStyle w:val="TOC6"/>
        <w:rPr>
          <w:rFonts w:asciiTheme="minorHAnsi" w:eastAsiaTheme="minorEastAsia" w:hAnsiTheme="minorHAnsi" w:cstheme="minorBidi"/>
          <w:noProof/>
          <w:sz w:val="22"/>
          <w:szCs w:val="22"/>
          <w:lang w:val="en-US"/>
        </w:rPr>
      </w:pPr>
      <w:hyperlink w:anchor="_Toc409790651" w:history="1">
        <w:r w:rsidRPr="0036684B">
          <w:rPr>
            <w:rStyle w:val="Hyperlink"/>
            <w:noProof/>
          </w:rPr>
          <w:t>Structure and scope</w:t>
        </w:r>
        <w:r>
          <w:rPr>
            <w:noProof/>
            <w:webHidden/>
          </w:rPr>
          <w:tab/>
        </w:r>
        <w:r>
          <w:rPr>
            <w:noProof/>
            <w:webHidden/>
          </w:rPr>
          <w:fldChar w:fldCharType="begin"/>
        </w:r>
        <w:r>
          <w:rPr>
            <w:noProof/>
            <w:webHidden/>
          </w:rPr>
          <w:instrText xml:space="preserve"> PAGEREF _Toc409790651 \h </w:instrText>
        </w:r>
        <w:r>
          <w:rPr>
            <w:noProof/>
            <w:webHidden/>
          </w:rPr>
        </w:r>
        <w:r>
          <w:rPr>
            <w:noProof/>
            <w:webHidden/>
          </w:rPr>
          <w:fldChar w:fldCharType="separate"/>
        </w:r>
        <w:r>
          <w:rPr>
            <w:noProof/>
            <w:webHidden/>
          </w:rPr>
          <w:t>1</w:t>
        </w:r>
        <w:r>
          <w:rPr>
            <w:noProof/>
            <w:webHidden/>
          </w:rPr>
          <w:fldChar w:fldCharType="end"/>
        </w:r>
      </w:hyperlink>
    </w:p>
    <w:p w14:paraId="7081842E" w14:textId="77777777" w:rsidR="006F2911" w:rsidRDefault="006F2911">
      <w:pPr>
        <w:pStyle w:val="TOC1"/>
        <w:rPr>
          <w:rFonts w:asciiTheme="minorHAnsi" w:eastAsiaTheme="minorEastAsia" w:hAnsiTheme="minorHAnsi" w:cstheme="minorBidi"/>
          <w:b w:val="0"/>
          <w:noProof/>
          <w:color w:val="auto"/>
          <w:sz w:val="22"/>
          <w:szCs w:val="22"/>
          <w:lang w:val="en-US"/>
        </w:rPr>
      </w:pPr>
      <w:hyperlink w:anchor="_Toc409790652" w:history="1">
        <w:r w:rsidRPr="0036684B">
          <w:rPr>
            <w:rStyle w:val="Hyperlink"/>
            <w:noProof/>
          </w:rPr>
          <w:t>2</w:t>
        </w:r>
        <w:r>
          <w:rPr>
            <w:rFonts w:asciiTheme="minorHAnsi" w:eastAsiaTheme="minorEastAsia" w:hAnsiTheme="minorHAnsi" w:cstheme="minorBidi"/>
            <w:b w:val="0"/>
            <w:noProof/>
            <w:color w:val="auto"/>
            <w:sz w:val="22"/>
            <w:szCs w:val="22"/>
            <w:lang w:val="en-US"/>
          </w:rPr>
          <w:tab/>
        </w:r>
        <w:r w:rsidRPr="0036684B">
          <w:rPr>
            <w:rStyle w:val="Hyperlink"/>
            <w:noProof/>
          </w:rPr>
          <w:t>Overview of Member State’s approach to children in civil judicial proceedings and specialised services dealing with such children</w:t>
        </w:r>
        <w:r>
          <w:rPr>
            <w:noProof/>
            <w:webHidden/>
          </w:rPr>
          <w:tab/>
        </w:r>
        <w:r>
          <w:rPr>
            <w:noProof/>
            <w:webHidden/>
          </w:rPr>
          <w:fldChar w:fldCharType="begin"/>
        </w:r>
        <w:r>
          <w:rPr>
            <w:noProof/>
            <w:webHidden/>
          </w:rPr>
          <w:instrText xml:space="preserve"> PAGEREF _Toc409790652 \h </w:instrText>
        </w:r>
        <w:r>
          <w:rPr>
            <w:noProof/>
            <w:webHidden/>
          </w:rPr>
        </w:r>
        <w:r>
          <w:rPr>
            <w:noProof/>
            <w:webHidden/>
          </w:rPr>
          <w:fldChar w:fldCharType="separate"/>
        </w:r>
        <w:r>
          <w:rPr>
            <w:noProof/>
            <w:webHidden/>
          </w:rPr>
          <w:t>1</w:t>
        </w:r>
        <w:r>
          <w:rPr>
            <w:noProof/>
            <w:webHidden/>
          </w:rPr>
          <w:fldChar w:fldCharType="end"/>
        </w:r>
      </w:hyperlink>
    </w:p>
    <w:p w14:paraId="33B8C369" w14:textId="77777777" w:rsidR="006F2911" w:rsidRDefault="006F2911">
      <w:pPr>
        <w:pStyle w:val="TOC3"/>
        <w:rPr>
          <w:rFonts w:asciiTheme="minorHAnsi" w:eastAsiaTheme="minorEastAsia" w:hAnsiTheme="minorHAnsi" w:cstheme="minorBidi"/>
          <w:noProof/>
          <w:sz w:val="22"/>
          <w:szCs w:val="22"/>
          <w:lang w:val="en-US"/>
        </w:rPr>
      </w:pPr>
      <w:hyperlink w:anchor="_Toc409790653" w:history="1">
        <w:r w:rsidRPr="0036684B">
          <w:rPr>
            <w:rStyle w:val="Hyperlink"/>
            <w:rFonts w:eastAsia="Calibri"/>
            <w:noProof/>
          </w:rPr>
          <w:t>2.1</w:t>
        </w:r>
        <w:r>
          <w:rPr>
            <w:rFonts w:asciiTheme="minorHAnsi" w:eastAsiaTheme="minorEastAsia" w:hAnsiTheme="minorHAnsi" w:cstheme="minorBidi"/>
            <w:noProof/>
            <w:sz w:val="22"/>
            <w:szCs w:val="22"/>
            <w:lang w:val="en-US"/>
          </w:rPr>
          <w:tab/>
        </w:r>
        <w:r w:rsidRPr="0036684B">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_Toc409790653 \h </w:instrText>
        </w:r>
        <w:r>
          <w:rPr>
            <w:noProof/>
            <w:webHidden/>
          </w:rPr>
        </w:r>
        <w:r>
          <w:rPr>
            <w:noProof/>
            <w:webHidden/>
          </w:rPr>
          <w:fldChar w:fldCharType="separate"/>
        </w:r>
        <w:r>
          <w:rPr>
            <w:noProof/>
            <w:webHidden/>
          </w:rPr>
          <w:t>1</w:t>
        </w:r>
        <w:r>
          <w:rPr>
            <w:noProof/>
            <w:webHidden/>
          </w:rPr>
          <w:fldChar w:fldCharType="end"/>
        </w:r>
      </w:hyperlink>
    </w:p>
    <w:p w14:paraId="522D5FCC" w14:textId="77777777" w:rsidR="006F2911" w:rsidRDefault="006F2911">
      <w:pPr>
        <w:pStyle w:val="TOC6"/>
        <w:rPr>
          <w:rFonts w:asciiTheme="minorHAnsi" w:eastAsiaTheme="minorEastAsia" w:hAnsiTheme="minorHAnsi" w:cstheme="minorBidi"/>
          <w:noProof/>
          <w:sz w:val="22"/>
          <w:szCs w:val="22"/>
          <w:lang w:val="en-US"/>
        </w:rPr>
      </w:pPr>
      <w:hyperlink w:anchor="_Toc409790654" w:history="1">
        <w:r w:rsidRPr="0036684B">
          <w:rPr>
            <w:rStyle w:val="Hyperlink"/>
            <w:noProof/>
            <w:lang w:eastAsia="hi-IN" w:bidi="hi-IN"/>
          </w:rPr>
          <w:t>Specialist institutions and coordination of professionals working with children</w:t>
        </w:r>
        <w:r>
          <w:rPr>
            <w:noProof/>
            <w:webHidden/>
          </w:rPr>
          <w:tab/>
        </w:r>
        <w:r>
          <w:rPr>
            <w:noProof/>
            <w:webHidden/>
          </w:rPr>
          <w:fldChar w:fldCharType="begin"/>
        </w:r>
        <w:r>
          <w:rPr>
            <w:noProof/>
            <w:webHidden/>
          </w:rPr>
          <w:instrText xml:space="preserve"> PAGEREF _Toc409790654 \h </w:instrText>
        </w:r>
        <w:r>
          <w:rPr>
            <w:noProof/>
            <w:webHidden/>
          </w:rPr>
        </w:r>
        <w:r>
          <w:rPr>
            <w:noProof/>
            <w:webHidden/>
          </w:rPr>
          <w:fldChar w:fldCharType="separate"/>
        </w:r>
        <w:r>
          <w:rPr>
            <w:noProof/>
            <w:webHidden/>
          </w:rPr>
          <w:t>1</w:t>
        </w:r>
        <w:r>
          <w:rPr>
            <w:noProof/>
            <w:webHidden/>
          </w:rPr>
          <w:fldChar w:fldCharType="end"/>
        </w:r>
      </w:hyperlink>
    </w:p>
    <w:p w14:paraId="31C0E7FB" w14:textId="77777777" w:rsidR="006F2911" w:rsidRDefault="006F2911">
      <w:pPr>
        <w:pStyle w:val="TOC6"/>
        <w:rPr>
          <w:rFonts w:asciiTheme="minorHAnsi" w:eastAsiaTheme="minorEastAsia" w:hAnsiTheme="minorHAnsi" w:cstheme="minorBidi"/>
          <w:noProof/>
          <w:sz w:val="22"/>
          <w:szCs w:val="22"/>
          <w:lang w:val="en-US"/>
        </w:rPr>
      </w:pPr>
      <w:hyperlink w:anchor="_Toc409790655" w:history="1">
        <w:r w:rsidRPr="0036684B">
          <w:rPr>
            <w:rStyle w:val="Hyperlink"/>
            <w:noProof/>
            <w:lang w:eastAsia="hi-IN" w:bidi="hi-IN"/>
          </w:rPr>
          <w:t>Relationship between civil, criminal and administrative proceedings</w:t>
        </w:r>
        <w:r>
          <w:rPr>
            <w:noProof/>
            <w:webHidden/>
          </w:rPr>
          <w:tab/>
        </w:r>
        <w:r>
          <w:rPr>
            <w:noProof/>
            <w:webHidden/>
          </w:rPr>
          <w:fldChar w:fldCharType="begin"/>
        </w:r>
        <w:r>
          <w:rPr>
            <w:noProof/>
            <w:webHidden/>
          </w:rPr>
          <w:instrText xml:space="preserve"> PAGEREF _Toc409790655 \h </w:instrText>
        </w:r>
        <w:r>
          <w:rPr>
            <w:noProof/>
            <w:webHidden/>
          </w:rPr>
        </w:r>
        <w:r>
          <w:rPr>
            <w:noProof/>
            <w:webHidden/>
          </w:rPr>
          <w:fldChar w:fldCharType="separate"/>
        </w:r>
        <w:r>
          <w:rPr>
            <w:noProof/>
            <w:webHidden/>
          </w:rPr>
          <w:t>2</w:t>
        </w:r>
        <w:r>
          <w:rPr>
            <w:noProof/>
            <w:webHidden/>
          </w:rPr>
          <w:fldChar w:fldCharType="end"/>
        </w:r>
      </w:hyperlink>
    </w:p>
    <w:p w14:paraId="50905DFA" w14:textId="77777777" w:rsidR="006F2911" w:rsidRDefault="006F2911">
      <w:pPr>
        <w:pStyle w:val="TOC3"/>
        <w:rPr>
          <w:rFonts w:asciiTheme="minorHAnsi" w:eastAsiaTheme="minorEastAsia" w:hAnsiTheme="minorHAnsi" w:cstheme="minorBidi"/>
          <w:noProof/>
          <w:sz w:val="22"/>
          <w:szCs w:val="22"/>
          <w:lang w:val="en-US"/>
        </w:rPr>
      </w:pPr>
      <w:hyperlink w:anchor="_Toc409790656" w:history="1">
        <w:r w:rsidRPr="0036684B">
          <w:rPr>
            <w:rStyle w:val="Hyperlink"/>
            <w:noProof/>
          </w:rPr>
          <w:t>2.2</w:t>
        </w:r>
        <w:r>
          <w:rPr>
            <w:rFonts w:asciiTheme="minorHAnsi" w:eastAsiaTheme="minorEastAsia" w:hAnsiTheme="minorHAnsi" w:cstheme="minorBidi"/>
            <w:noProof/>
            <w:sz w:val="22"/>
            <w:szCs w:val="22"/>
            <w:lang w:val="en-US"/>
          </w:rPr>
          <w:tab/>
        </w:r>
        <w:r w:rsidRPr="0036684B">
          <w:rPr>
            <w:rStyle w:val="Hyperlink"/>
            <w:noProof/>
          </w:rPr>
          <w:t>General approach towards children under civil law: definition of a child; principle of evolving capacities; best interests of the child; principle of non-discrimination</w:t>
        </w:r>
        <w:r>
          <w:rPr>
            <w:noProof/>
            <w:webHidden/>
          </w:rPr>
          <w:tab/>
        </w:r>
        <w:r>
          <w:rPr>
            <w:noProof/>
            <w:webHidden/>
          </w:rPr>
          <w:fldChar w:fldCharType="begin"/>
        </w:r>
        <w:r>
          <w:rPr>
            <w:noProof/>
            <w:webHidden/>
          </w:rPr>
          <w:instrText xml:space="preserve"> PAGEREF _Toc409790656 \h </w:instrText>
        </w:r>
        <w:r>
          <w:rPr>
            <w:noProof/>
            <w:webHidden/>
          </w:rPr>
        </w:r>
        <w:r>
          <w:rPr>
            <w:noProof/>
            <w:webHidden/>
          </w:rPr>
          <w:fldChar w:fldCharType="separate"/>
        </w:r>
        <w:r>
          <w:rPr>
            <w:noProof/>
            <w:webHidden/>
          </w:rPr>
          <w:t>5</w:t>
        </w:r>
        <w:r>
          <w:rPr>
            <w:noProof/>
            <w:webHidden/>
          </w:rPr>
          <w:fldChar w:fldCharType="end"/>
        </w:r>
      </w:hyperlink>
    </w:p>
    <w:p w14:paraId="4D7218D6" w14:textId="77777777" w:rsidR="006F2911" w:rsidRDefault="006F2911">
      <w:pPr>
        <w:pStyle w:val="TOC6"/>
        <w:rPr>
          <w:rFonts w:asciiTheme="minorHAnsi" w:eastAsiaTheme="minorEastAsia" w:hAnsiTheme="minorHAnsi" w:cstheme="minorBidi"/>
          <w:noProof/>
          <w:sz w:val="22"/>
          <w:szCs w:val="22"/>
          <w:lang w:val="en-US"/>
        </w:rPr>
      </w:pPr>
      <w:hyperlink w:anchor="_Toc409790657" w:history="1">
        <w:r w:rsidRPr="0036684B">
          <w:rPr>
            <w:rStyle w:val="Hyperlink"/>
            <w:noProof/>
            <w:lang w:eastAsia="hi-IN" w:bidi="hi-IN"/>
          </w:rPr>
          <w:t>Non-discrimination</w:t>
        </w:r>
        <w:r>
          <w:rPr>
            <w:noProof/>
            <w:webHidden/>
          </w:rPr>
          <w:tab/>
        </w:r>
        <w:r>
          <w:rPr>
            <w:noProof/>
            <w:webHidden/>
          </w:rPr>
          <w:fldChar w:fldCharType="begin"/>
        </w:r>
        <w:r>
          <w:rPr>
            <w:noProof/>
            <w:webHidden/>
          </w:rPr>
          <w:instrText xml:space="preserve"> PAGEREF _Toc409790657 \h </w:instrText>
        </w:r>
        <w:r>
          <w:rPr>
            <w:noProof/>
            <w:webHidden/>
          </w:rPr>
        </w:r>
        <w:r>
          <w:rPr>
            <w:noProof/>
            <w:webHidden/>
          </w:rPr>
          <w:fldChar w:fldCharType="separate"/>
        </w:r>
        <w:r>
          <w:rPr>
            <w:noProof/>
            <w:webHidden/>
          </w:rPr>
          <w:t>6</w:t>
        </w:r>
        <w:r>
          <w:rPr>
            <w:noProof/>
            <w:webHidden/>
          </w:rPr>
          <w:fldChar w:fldCharType="end"/>
        </w:r>
      </w:hyperlink>
    </w:p>
    <w:p w14:paraId="2D2F9B7E" w14:textId="77777777" w:rsidR="006F2911" w:rsidRDefault="006F2911">
      <w:pPr>
        <w:pStyle w:val="TOC1"/>
        <w:rPr>
          <w:rFonts w:asciiTheme="minorHAnsi" w:eastAsiaTheme="minorEastAsia" w:hAnsiTheme="minorHAnsi" w:cstheme="minorBidi"/>
          <w:b w:val="0"/>
          <w:noProof/>
          <w:color w:val="auto"/>
          <w:sz w:val="22"/>
          <w:szCs w:val="22"/>
          <w:lang w:val="en-US"/>
        </w:rPr>
      </w:pPr>
      <w:hyperlink w:anchor="_Toc409790658" w:history="1">
        <w:r w:rsidRPr="0036684B">
          <w:rPr>
            <w:rStyle w:val="Hyperlink"/>
            <w:noProof/>
          </w:rPr>
          <w:t>3</w:t>
        </w:r>
        <w:r>
          <w:rPr>
            <w:rFonts w:asciiTheme="minorHAnsi" w:eastAsiaTheme="minorEastAsia" w:hAnsiTheme="minorHAnsi" w:cstheme="minorBidi"/>
            <w:b w:val="0"/>
            <w:noProof/>
            <w:color w:val="auto"/>
            <w:sz w:val="22"/>
            <w:szCs w:val="22"/>
            <w:lang w:val="en-US"/>
          </w:rPr>
          <w:tab/>
        </w:r>
        <w:r w:rsidRPr="0036684B">
          <w:rPr>
            <w:rStyle w:val="Hyperlink"/>
            <w:noProof/>
          </w:rPr>
          <w:t>Child-friendly justice in civil judicial proceedings</w:t>
        </w:r>
        <w:r>
          <w:rPr>
            <w:noProof/>
            <w:webHidden/>
          </w:rPr>
          <w:tab/>
        </w:r>
        <w:r>
          <w:rPr>
            <w:noProof/>
            <w:webHidden/>
          </w:rPr>
          <w:fldChar w:fldCharType="begin"/>
        </w:r>
        <w:r>
          <w:rPr>
            <w:noProof/>
            <w:webHidden/>
          </w:rPr>
          <w:instrText xml:space="preserve"> PAGEREF _Toc409790658 \h </w:instrText>
        </w:r>
        <w:r>
          <w:rPr>
            <w:noProof/>
            <w:webHidden/>
          </w:rPr>
        </w:r>
        <w:r>
          <w:rPr>
            <w:noProof/>
            <w:webHidden/>
          </w:rPr>
          <w:fldChar w:fldCharType="separate"/>
        </w:r>
        <w:r>
          <w:rPr>
            <w:noProof/>
            <w:webHidden/>
          </w:rPr>
          <w:t>7</w:t>
        </w:r>
        <w:r>
          <w:rPr>
            <w:noProof/>
            <w:webHidden/>
          </w:rPr>
          <w:fldChar w:fldCharType="end"/>
        </w:r>
      </w:hyperlink>
    </w:p>
    <w:p w14:paraId="166CEAC5" w14:textId="77777777" w:rsidR="006F2911" w:rsidRDefault="006F2911">
      <w:pPr>
        <w:pStyle w:val="TOC3"/>
        <w:rPr>
          <w:rFonts w:asciiTheme="minorHAnsi" w:eastAsiaTheme="minorEastAsia" w:hAnsiTheme="minorHAnsi" w:cstheme="minorBidi"/>
          <w:noProof/>
          <w:sz w:val="22"/>
          <w:szCs w:val="22"/>
          <w:lang w:val="en-US"/>
        </w:rPr>
      </w:pPr>
      <w:hyperlink w:anchor="_Toc409790659" w:history="1">
        <w:r w:rsidRPr="0036684B">
          <w:rPr>
            <w:rStyle w:val="Hyperlink"/>
            <w:noProof/>
          </w:rPr>
          <w:t>3.1</w:t>
        </w:r>
        <w:r>
          <w:rPr>
            <w:rFonts w:asciiTheme="minorHAnsi" w:eastAsiaTheme="minorEastAsia" w:hAnsiTheme="minorHAnsi" w:cstheme="minorBidi"/>
            <w:noProof/>
            <w:sz w:val="22"/>
            <w:szCs w:val="22"/>
            <w:lang w:val="en-US"/>
          </w:rPr>
          <w:tab/>
        </w:r>
        <w:r w:rsidRPr="0036684B">
          <w:rPr>
            <w:rStyle w:val="Hyperlink"/>
            <w:noProof/>
          </w:rPr>
          <w:t>The child as an actor in civil judicial proceedings</w:t>
        </w:r>
        <w:r>
          <w:rPr>
            <w:noProof/>
            <w:webHidden/>
          </w:rPr>
          <w:tab/>
        </w:r>
        <w:r>
          <w:rPr>
            <w:noProof/>
            <w:webHidden/>
          </w:rPr>
          <w:fldChar w:fldCharType="begin"/>
        </w:r>
        <w:r>
          <w:rPr>
            <w:noProof/>
            <w:webHidden/>
          </w:rPr>
          <w:instrText xml:space="preserve"> PAGEREF _Toc409790659 \h </w:instrText>
        </w:r>
        <w:r>
          <w:rPr>
            <w:noProof/>
            <w:webHidden/>
          </w:rPr>
        </w:r>
        <w:r>
          <w:rPr>
            <w:noProof/>
            <w:webHidden/>
          </w:rPr>
          <w:fldChar w:fldCharType="separate"/>
        </w:r>
        <w:r>
          <w:rPr>
            <w:noProof/>
            <w:webHidden/>
          </w:rPr>
          <w:t>7</w:t>
        </w:r>
        <w:r>
          <w:rPr>
            <w:noProof/>
            <w:webHidden/>
          </w:rPr>
          <w:fldChar w:fldCharType="end"/>
        </w:r>
      </w:hyperlink>
    </w:p>
    <w:p w14:paraId="6B7751AB" w14:textId="77777777" w:rsidR="006F2911" w:rsidRDefault="006F2911" w:rsidP="006F2911">
      <w:pPr>
        <w:pStyle w:val="TOC4"/>
        <w:ind w:left="900" w:hanging="900"/>
        <w:rPr>
          <w:rFonts w:asciiTheme="minorHAnsi" w:eastAsiaTheme="minorEastAsia" w:hAnsiTheme="minorHAnsi" w:cstheme="minorBidi"/>
          <w:noProof/>
          <w:sz w:val="22"/>
          <w:szCs w:val="22"/>
          <w:lang w:val="en-US"/>
        </w:rPr>
      </w:pPr>
      <w:hyperlink w:anchor="_Toc409790660" w:history="1">
        <w:r w:rsidRPr="0036684B">
          <w:rPr>
            <w:rStyle w:val="Hyperlink"/>
            <w:noProof/>
          </w:rPr>
          <w:t>3.1.1</w:t>
        </w:r>
        <w:r>
          <w:rPr>
            <w:rFonts w:asciiTheme="minorHAnsi" w:eastAsiaTheme="minorEastAsia" w:hAnsiTheme="minorHAnsi" w:cstheme="minorBidi"/>
            <w:noProof/>
            <w:sz w:val="22"/>
            <w:szCs w:val="22"/>
            <w:lang w:val="en-US"/>
          </w:rPr>
          <w:tab/>
        </w:r>
        <w:r w:rsidRPr="0036684B">
          <w:rPr>
            <w:rStyle w:val="Hyperlink"/>
            <w:noProof/>
          </w:rPr>
          <w:t xml:space="preserve">General procedural rules applicable to children involved in civil judicial proceedings </w:t>
        </w:r>
        <w:bookmarkStart w:id="7" w:name="_GoBack"/>
        <w:r w:rsidRPr="0036684B">
          <w:rPr>
            <w:rStyle w:val="Hyperlink"/>
            <w:noProof/>
          </w:rPr>
          <w:t>regardless of their role</w:t>
        </w:r>
        <w:bookmarkEnd w:id="7"/>
        <w:r>
          <w:rPr>
            <w:noProof/>
            <w:webHidden/>
          </w:rPr>
          <w:tab/>
        </w:r>
        <w:r>
          <w:rPr>
            <w:noProof/>
            <w:webHidden/>
          </w:rPr>
          <w:fldChar w:fldCharType="begin"/>
        </w:r>
        <w:r>
          <w:rPr>
            <w:noProof/>
            <w:webHidden/>
          </w:rPr>
          <w:instrText xml:space="preserve"> PAGEREF _Toc409790660 \h </w:instrText>
        </w:r>
        <w:r>
          <w:rPr>
            <w:noProof/>
            <w:webHidden/>
          </w:rPr>
        </w:r>
        <w:r>
          <w:rPr>
            <w:noProof/>
            <w:webHidden/>
          </w:rPr>
          <w:fldChar w:fldCharType="separate"/>
        </w:r>
        <w:r>
          <w:rPr>
            <w:noProof/>
            <w:webHidden/>
          </w:rPr>
          <w:t>7</w:t>
        </w:r>
        <w:r>
          <w:rPr>
            <w:noProof/>
            <w:webHidden/>
          </w:rPr>
          <w:fldChar w:fldCharType="end"/>
        </w:r>
      </w:hyperlink>
    </w:p>
    <w:p w14:paraId="5B84FF9C" w14:textId="77777777" w:rsidR="006F2911" w:rsidRDefault="006F2911">
      <w:pPr>
        <w:pStyle w:val="TOC3"/>
        <w:rPr>
          <w:rFonts w:asciiTheme="minorHAnsi" w:eastAsiaTheme="minorEastAsia" w:hAnsiTheme="minorHAnsi" w:cstheme="minorBidi"/>
          <w:noProof/>
          <w:sz w:val="22"/>
          <w:szCs w:val="22"/>
          <w:lang w:val="en-US"/>
        </w:rPr>
      </w:pPr>
      <w:hyperlink w:anchor="_Toc409790661" w:history="1">
        <w:r w:rsidRPr="0036684B">
          <w:rPr>
            <w:rStyle w:val="Hyperlink"/>
            <w:noProof/>
          </w:rPr>
          <w:t>3.2</w:t>
        </w:r>
        <w:r>
          <w:rPr>
            <w:rFonts w:asciiTheme="minorHAnsi" w:eastAsiaTheme="minorEastAsia" w:hAnsiTheme="minorHAnsi" w:cstheme="minorBidi"/>
            <w:noProof/>
            <w:sz w:val="22"/>
            <w:szCs w:val="22"/>
            <w:lang w:val="en-US"/>
          </w:rPr>
          <w:tab/>
        </w:r>
        <w:r w:rsidRPr="0036684B">
          <w:rPr>
            <w:rStyle w:val="Hyperlink"/>
            <w:noProof/>
          </w:rPr>
          <w:t>Provision of information</w:t>
        </w:r>
        <w:r>
          <w:rPr>
            <w:noProof/>
            <w:webHidden/>
          </w:rPr>
          <w:tab/>
        </w:r>
        <w:r>
          <w:rPr>
            <w:noProof/>
            <w:webHidden/>
          </w:rPr>
          <w:fldChar w:fldCharType="begin"/>
        </w:r>
        <w:r>
          <w:rPr>
            <w:noProof/>
            <w:webHidden/>
          </w:rPr>
          <w:instrText xml:space="preserve"> PAGEREF _Toc409790661 \h </w:instrText>
        </w:r>
        <w:r>
          <w:rPr>
            <w:noProof/>
            <w:webHidden/>
          </w:rPr>
        </w:r>
        <w:r>
          <w:rPr>
            <w:noProof/>
            <w:webHidden/>
          </w:rPr>
          <w:fldChar w:fldCharType="separate"/>
        </w:r>
        <w:r>
          <w:rPr>
            <w:noProof/>
            <w:webHidden/>
          </w:rPr>
          <w:t>10</w:t>
        </w:r>
        <w:r>
          <w:rPr>
            <w:noProof/>
            <w:webHidden/>
          </w:rPr>
          <w:fldChar w:fldCharType="end"/>
        </w:r>
      </w:hyperlink>
    </w:p>
    <w:p w14:paraId="184EF27E" w14:textId="77777777" w:rsidR="006F2911" w:rsidRDefault="006F2911" w:rsidP="006F2911">
      <w:pPr>
        <w:pStyle w:val="TOC4"/>
        <w:ind w:left="900" w:hanging="900"/>
        <w:rPr>
          <w:rFonts w:asciiTheme="minorHAnsi" w:eastAsiaTheme="minorEastAsia" w:hAnsiTheme="minorHAnsi" w:cstheme="minorBidi"/>
          <w:noProof/>
          <w:sz w:val="22"/>
          <w:szCs w:val="22"/>
          <w:lang w:val="en-US"/>
        </w:rPr>
      </w:pPr>
      <w:hyperlink w:anchor="_Toc409790662" w:history="1">
        <w:r w:rsidRPr="0036684B">
          <w:rPr>
            <w:rStyle w:val="Hyperlink"/>
            <w:noProof/>
          </w:rPr>
          <w:t>3.2.1</w:t>
        </w:r>
        <w:r>
          <w:rPr>
            <w:rFonts w:asciiTheme="minorHAnsi" w:eastAsiaTheme="minorEastAsia" w:hAnsiTheme="minorHAnsi" w:cstheme="minorBidi"/>
            <w:noProof/>
            <w:sz w:val="22"/>
            <w:szCs w:val="22"/>
            <w:lang w:val="en-US"/>
          </w:rPr>
          <w:tab/>
        </w:r>
        <w:r w:rsidRPr="0036684B">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_Toc409790662 \h </w:instrText>
        </w:r>
        <w:r>
          <w:rPr>
            <w:noProof/>
            <w:webHidden/>
          </w:rPr>
        </w:r>
        <w:r>
          <w:rPr>
            <w:noProof/>
            <w:webHidden/>
          </w:rPr>
          <w:fldChar w:fldCharType="separate"/>
        </w:r>
        <w:r>
          <w:rPr>
            <w:noProof/>
            <w:webHidden/>
          </w:rPr>
          <w:t>10</w:t>
        </w:r>
        <w:r>
          <w:rPr>
            <w:noProof/>
            <w:webHidden/>
          </w:rPr>
          <w:fldChar w:fldCharType="end"/>
        </w:r>
      </w:hyperlink>
    </w:p>
    <w:p w14:paraId="27B9980D" w14:textId="77777777" w:rsidR="006F2911" w:rsidRDefault="006F2911">
      <w:pPr>
        <w:pStyle w:val="TOC3"/>
        <w:rPr>
          <w:rFonts w:asciiTheme="minorHAnsi" w:eastAsiaTheme="minorEastAsia" w:hAnsiTheme="minorHAnsi" w:cstheme="minorBidi"/>
          <w:noProof/>
          <w:sz w:val="22"/>
          <w:szCs w:val="22"/>
          <w:lang w:val="en-US"/>
        </w:rPr>
      </w:pPr>
      <w:hyperlink w:anchor="_Toc409790663" w:history="1">
        <w:r w:rsidRPr="0036684B">
          <w:rPr>
            <w:rStyle w:val="Hyperlink"/>
            <w:noProof/>
          </w:rPr>
          <w:t>3.3</w:t>
        </w:r>
        <w:r>
          <w:rPr>
            <w:rFonts w:asciiTheme="minorHAnsi" w:eastAsiaTheme="minorEastAsia" w:hAnsiTheme="minorHAnsi" w:cstheme="minorBidi"/>
            <w:noProof/>
            <w:sz w:val="22"/>
            <w:szCs w:val="22"/>
            <w:lang w:val="en-US"/>
          </w:rPr>
          <w:tab/>
        </w:r>
        <w:r w:rsidRPr="0036684B">
          <w:rPr>
            <w:rStyle w:val="Hyperlink"/>
            <w:noProof/>
          </w:rPr>
          <w:t>Protection of the child’s private and family life</w:t>
        </w:r>
        <w:r>
          <w:rPr>
            <w:noProof/>
            <w:webHidden/>
          </w:rPr>
          <w:tab/>
        </w:r>
        <w:r>
          <w:rPr>
            <w:noProof/>
            <w:webHidden/>
          </w:rPr>
          <w:fldChar w:fldCharType="begin"/>
        </w:r>
        <w:r>
          <w:rPr>
            <w:noProof/>
            <w:webHidden/>
          </w:rPr>
          <w:instrText xml:space="preserve"> PAGEREF _Toc409790663 \h </w:instrText>
        </w:r>
        <w:r>
          <w:rPr>
            <w:noProof/>
            <w:webHidden/>
          </w:rPr>
        </w:r>
        <w:r>
          <w:rPr>
            <w:noProof/>
            <w:webHidden/>
          </w:rPr>
          <w:fldChar w:fldCharType="separate"/>
        </w:r>
        <w:r>
          <w:rPr>
            <w:noProof/>
            <w:webHidden/>
          </w:rPr>
          <w:t>12</w:t>
        </w:r>
        <w:r>
          <w:rPr>
            <w:noProof/>
            <w:webHidden/>
          </w:rPr>
          <w:fldChar w:fldCharType="end"/>
        </w:r>
      </w:hyperlink>
    </w:p>
    <w:p w14:paraId="160B011E" w14:textId="77777777" w:rsidR="006F2911" w:rsidRDefault="006F2911" w:rsidP="006F2911">
      <w:pPr>
        <w:pStyle w:val="TOC4"/>
        <w:ind w:left="990" w:hanging="990"/>
        <w:rPr>
          <w:rFonts w:asciiTheme="minorHAnsi" w:eastAsiaTheme="minorEastAsia" w:hAnsiTheme="minorHAnsi" w:cstheme="minorBidi"/>
          <w:noProof/>
          <w:sz w:val="22"/>
          <w:szCs w:val="22"/>
          <w:lang w:val="en-US"/>
        </w:rPr>
      </w:pPr>
      <w:hyperlink w:anchor="_Toc409790664" w:history="1">
        <w:r w:rsidRPr="0036684B">
          <w:rPr>
            <w:rStyle w:val="Hyperlink"/>
            <w:noProof/>
          </w:rPr>
          <w:t>3.3.1</w:t>
        </w:r>
        <w:r>
          <w:rPr>
            <w:rFonts w:asciiTheme="minorHAnsi" w:eastAsiaTheme="minorEastAsia" w:hAnsiTheme="minorHAnsi" w:cstheme="minorBidi"/>
            <w:noProof/>
            <w:sz w:val="22"/>
            <w:szCs w:val="22"/>
            <w:lang w:val="en-US"/>
          </w:rPr>
          <w:tab/>
        </w:r>
        <w:r w:rsidRPr="0036684B">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_Toc409790664 \h </w:instrText>
        </w:r>
        <w:r>
          <w:rPr>
            <w:noProof/>
            <w:webHidden/>
          </w:rPr>
        </w:r>
        <w:r>
          <w:rPr>
            <w:noProof/>
            <w:webHidden/>
          </w:rPr>
          <w:fldChar w:fldCharType="separate"/>
        </w:r>
        <w:r>
          <w:rPr>
            <w:noProof/>
            <w:webHidden/>
          </w:rPr>
          <w:t>12</w:t>
        </w:r>
        <w:r>
          <w:rPr>
            <w:noProof/>
            <w:webHidden/>
          </w:rPr>
          <w:fldChar w:fldCharType="end"/>
        </w:r>
      </w:hyperlink>
    </w:p>
    <w:p w14:paraId="3F369FEF" w14:textId="77777777" w:rsidR="006F2911" w:rsidRDefault="006F2911">
      <w:pPr>
        <w:pStyle w:val="TOC6"/>
        <w:rPr>
          <w:rFonts w:asciiTheme="minorHAnsi" w:eastAsiaTheme="minorEastAsia" w:hAnsiTheme="minorHAnsi" w:cstheme="minorBidi"/>
          <w:noProof/>
          <w:sz w:val="22"/>
          <w:szCs w:val="22"/>
          <w:lang w:val="en-US"/>
        </w:rPr>
      </w:pPr>
      <w:hyperlink w:anchor="_Toc409790665" w:history="1">
        <w:r w:rsidRPr="0036684B">
          <w:rPr>
            <w:rStyle w:val="Hyperlink"/>
            <w:noProof/>
            <w:lang w:eastAsia="hi-IN" w:bidi="hi-IN"/>
          </w:rPr>
          <w:t>Publicity of trials</w:t>
        </w:r>
        <w:r>
          <w:rPr>
            <w:noProof/>
            <w:webHidden/>
          </w:rPr>
          <w:tab/>
        </w:r>
        <w:r>
          <w:rPr>
            <w:noProof/>
            <w:webHidden/>
          </w:rPr>
          <w:fldChar w:fldCharType="begin"/>
        </w:r>
        <w:r>
          <w:rPr>
            <w:noProof/>
            <w:webHidden/>
          </w:rPr>
          <w:instrText xml:space="preserve"> PAGEREF _Toc409790665 \h </w:instrText>
        </w:r>
        <w:r>
          <w:rPr>
            <w:noProof/>
            <w:webHidden/>
          </w:rPr>
        </w:r>
        <w:r>
          <w:rPr>
            <w:noProof/>
            <w:webHidden/>
          </w:rPr>
          <w:fldChar w:fldCharType="separate"/>
        </w:r>
        <w:r>
          <w:rPr>
            <w:noProof/>
            <w:webHidden/>
          </w:rPr>
          <w:t>12</w:t>
        </w:r>
        <w:r>
          <w:rPr>
            <w:noProof/>
            <w:webHidden/>
          </w:rPr>
          <w:fldChar w:fldCharType="end"/>
        </w:r>
      </w:hyperlink>
    </w:p>
    <w:p w14:paraId="2DA26AF8" w14:textId="77777777" w:rsidR="006F2911" w:rsidRDefault="006F2911">
      <w:pPr>
        <w:pStyle w:val="TOC6"/>
        <w:rPr>
          <w:rFonts w:asciiTheme="minorHAnsi" w:eastAsiaTheme="minorEastAsia" w:hAnsiTheme="minorHAnsi" w:cstheme="minorBidi"/>
          <w:noProof/>
          <w:sz w:val="22"/>
          <w:szCs w:val="22"/>
          <w:lang w:val="en-US"/>
        </w:rPr>
      </w:pPr>
      <w:hyperlink w:anchor="_Toc409790666" w:history="1">
        <w:r w:rsidRPr="0036684B">
          <w:rPr>
            <w:rStyle w:val="Hyperlink"/>
            <w:noProof/>
            <w:lang w:eastAsia="hi-IN" w:bidi="hi-IN"/>
          </w:rPr>
          <w:t>Right to access files</w:t>
        </w:r>
        <w:r>
          <w:rPr>
            <w:noProof/>
            <w:webHidden/>
          </w:rPr>
          <w:tab/>
        </w:r>
        <w:r>
          <w:rPr>
            <w:noProof/>
            <w:webHidden/>
          </w:rPr>
          <w:fldChar w:fldCharType="begin"/>
        </w:r>
        <w:r>
          <w:rPr>
            <w:noProof/>
            <w:webHidden/>
          </w:rPr>
          <w:instrText xml:space="preserve"> PAGEREF _Toc409790666 \h </w:instrText>
        </w:r>
        <w:r>
          <w:rPr>
            <w:noProof/>
            <w:webHidden/>
          </w:rPr>
        </w:r>
        <w:r>
          <w:rPr>
            <w:noProof/>
            <w:webHidden/>
          </w:rPr>
          <w:fldChar w:fldCharType="separate"/>
        </w:r>
        <w:r>
          <w:rPr>
            <w:noProof/>
            <w:webHidden/>
          </w:rPr>
          <w:t>12</w:t>
        </w:r>
        <w:r>
          <w:rPr>
            <w:noProof/>
            <w:webHidden/>
          </w:rPr>
          <w:fldChar w:fldCharType="end"/>
        </w:r>
      </w:hyperlink>
    </w:p>
    <w:p w14:paraId="4AEE6916" w14:textId="77777777" w:rsidR="006F2911" w:rsidRDefault="006F2911">
      <w:pPr>
        <w:pStyle w:val="TOC6"/>
        <w:rPr>
          <w:rFonts w:asciiTheme="minorHAnsi" w:eastAsiaTheme="minorEastAsia" w:hAnsiTheme="minorHAnsi" w:cstheme="minorBidi"/>
          <w:noProof/>
          <w:sz w:val="22"/>
          <w:szCs w:val="22"/>
          <w:lang w:val="en-US"/>
        </w:rPr>
      </w:pPr>
      <w:hyperlink w:anchor="_Toc409790667" w:history="1">
        <w:r w:rsidRPr="0036684B">
          <w:rPr>
            <w:rStyle w:val="Hyperlink"/>
            <w:noProof/>
            <w:lang w:eastAsia="hi-IN" w:bidi="hi-IN"/>
          </w:rPr>
          <w:t>Publication of judgements</w:t>
        </w:r>
        <w:r>
          <w:rPr>
            <w:noProof/>
            <w:webHidden/>
          </w:rPr>
          <w:tab/>
        </w:r>
        <w:r>
          <w:rPr>
            <w:noProof/>
            <w:webHidden/>
          </w:rPr>
          <w:fldChar w:fldCharType="begin"/>
        </w:r>
        <w:r>
          <w:rPr>
            <w:noProof/>
            <w:webHidden/>
          </w:rPr>
          <w:instrText xml:space="preserve"> PAGEREF _Toc409790667 \h </w:instrText>
        </w:r>
        <w:r>
          <w:rPr>
            <w:noProof/>
            <w:webHidden/>
          </w:rPr>
        </w:r>
        <w:r>
          <w:rPr>
            <w:noProof/>
            <w:webHidden/>
          </w:rPr>
          <w:fldChar w:fldCharType="separate"/>
        </w:r>
        <w:r>
          <w:rPr>
            <w:noProof/>
            <w:webHidden/>
          </w:rPr>
          <w:t>13</w:t>
        </w:r>
        <w:r>
          <w:rPr>
            <w:noProof/>
            <w:webHidden/>
          </w:rPr>
          <w:fldChar w:fldCharType="end"/>
        </w:r>
      </w:hyperlink>
    </w:p>
    <w:p w14:paraId="3742454A" w14:textId="77777777" w:rsidR="006F2911" w:rsidRDefault="006F2911">
      <w:pPr>
        <w:pStyle w:val="TOC6"/>
        <w:rPr>
          <w:rFonts w:asciiTheme="minorHAnsi" w:eastAsiaTheme="minorEastAsia" w:hAnsiTheme="minorHAnsi" w:cstheme="minorBidi"/>
          <w:noProof/>
          <w:sz w:val="22"/>
          <w:szCs w:val="22"/>
          <w:lang w:val="en-US"/>
        </w:rPr>
      </w:pPr>
      <w:hyperlink w:anchor="_Toc409790668" w:history="1">
        <w:r w:rsidRPr="0036684B">
          <w:rPr>
            <w:rStyle w:val="Hyperlink"/>
            <w:noProof/>
            <w:lang w:eastAsia="hi-IN" w:bidi="hi-IN"/>
          </w:rPr>
          <w:t>Disclosure of the child’s identity in the media</w:t>
        </w:r>
        <w:r>
          <w:rPr>
            <w:noProof/>
            <w:webHidden/>
          </w:rPr>
          <w:tab/>
        </w:r>
        <w:r>
          <w:rPr>
            <w:noProof/>
            <w:webHidden/>
          </w:rPr>
          <w:fldChar w:fldCharType="begin"/>
        </w:r>
        <w:r>
          <w:rPr>
            <w:noProof/>
            <w:webHidden/>
          </w:rPr>
          <w:instrText xml:space="preserve"> PAGEREF _Toc409790668 \h </w:instrText>
        </w:r>
        <w:r>
          <w:rPr>
            <w:noProof/>
            <w:webHidden/>
          </w:rPr>
        </w:r>
        <w:r>
          <w:rPr>
            <w:noProof/>
            <w:webHidden/>
          </w:rPr>
          <w:fldChar w:fldCharType="separate"/>
        </w:r>
        <w:r>
          <w:rPr>
            <w:noProof/>
            <w:webHidden/>
          </w:rPr>
          <w:t>13</w:t>
        </w:r>
        <w:r>
          <w:rPr>
            <w:noProof/>
            <w:webHidden/>
          </w:rPr>
          <w:fldChar w:fldCharType="end"/>
        </w:r>
      </w:hyperlink>
    </w:p>
    <w:p w14:paraId="0468E8A0" w14:textId="77777777" w:rsidR="006F2911" w:rsidRDefault="006F2911">
      <w:pPr>
        <w:pStyle w:val="TOC6"/>
        <w:rPr>
          <w:rFonts w:asciiTheme="minorHAnsi" w:eastAsiaTheme="minorEastAsia" w:hAnsiTheme="minorHAnsi" w:cstheme="minorBidi"/>
          <w:noProof/>
          <w:sz w:val="22"/>
          <w:szCs w:val="22"/>
          <w:lang w:val="en-US"/>
        </w:rPr>
      </w:pPr>
      <w:hyperlink w:anchor="_Toc409790669" w:history="1">
        <w:r w:rsidRPr="0036684B">
          <w:rPr>
            <w:rStyle w:val="Hyperlink"/>
            <w:noProof/>
            <w:lang w:eastAsia="hi-IN" w:bidi="hi-IN"/>
          </w:rPr>
          <w:t>Obligation of confidentiality of professionals working with children</w:t>
        </w:r>
        <w:r>
          <w:rPr>
            <w:noProof/>
            <w:webHidden/>
          </w:rPr>
          <w:tab/>
        </w:r>
        <w:r>
          <w:rPr>
            <w:noProof/>
            <w:webHidden/>
          </w:rPr>
          <w:fldChar w:fldCharType="begin"/>
        </w:r>
        <w:r>
          <w:rPr>
            <w:noProof/>
            <w:webHidden/>
          </w:rPr>
          <w:instrText xml:space="preserve"> PAGEREF _Toc409790669 \h </w:instrText>
        </w:r>
        <w:r>
          <w:rPr>
            <w:noProof/>
            <w:webHidden/>
          </w:rPr>
        </w:r>
        <w:r>
          <w:rPr>
            <w:noProof/>
            <w:webHidden/>
          </w:rPr>
          <w:fldChar w:fldCharType="separate"/>
        </w:r>
        <w:r>
          <w:rPr>
            <w:noProof/>
            <w:webHidden/>
          </w:rPr>
          <w:t>14</w:t>
        </w:r>
        <w:r>
          <w:rPr>
            <w:noProof/>
            <w:webHidden/>
          </w:rPr>
          <w:fldChar w:fldCharType="end"/>
        </w:r>
      </w:hyperlink>
    </w:p>
    <w:p w14:paraId="47B0F334" w14:textId="77777777" w:rsidR="006F2911" w:rsidRDefault="006F2911">
      <w:pPr>
        <w:pStyle w:val="TOC3"/>
        <w:rPr>
          <w:rFonts w:asciiTheme="minorHAnsi" w:eastAsiaTheme="minorEastAsia" w:hAnsiTheme="minorHAnsi" w:cstheme="minorBidi"/>
          <w:noProof/>
          <w:sz w:val="22"/>
          <w:szCs w:val="22"/>
          <w:lang w:val="en-US"/>
        </w:rPr>
      </w:pPr>
      <w:hyperlink w:anchor="_Toc409790670" w:history="1">
        <w:r w:rsidRPr="0036684B">
          <w:rPr>
            <w:rStyle w:val="Hyperlink"/>
            <w:noProof/>
          </w:rPr>
          <w:t>3.4</w:t>
        </w:r>
        <w:r>
          <w:rPr>
            <w:rFonts w:asciiTheme="minorHAnsi" w:eastAsiaTheme="minorEastAsia" w:hAnsiTheme="minorHAnsi" w:cstheme="minorBidi"/>
            <w:noProof/>
            <w:sz w:val="22"/>
            <w:szCs w:val="22"/>
            <w:lang w:val="en-US"/>
          </w:rPr>
          <w:tab/>
        </w:r>
        <w:r w:rsidRPr="0036684B">
          <w:rPr>
            <w:rStyle w:val="Hyperlink"/>
            <w:noProof/>
          </w:rPr>
          <w:t>Protection from harm and ensuring a child friendly process</w:t>
        </w:r>
        <w:r>
          <w:rPr>
            <w:noProof/>
            <w:webHidden/>
          </w:rPr>
          <w:tab/>
        </w:r>
        <w:r>
          <w:rPr>
            <w:noProof/>
            <w:webHidden/>
          </w:rPr>
          <w:fldChar w:fldCharType="begin"/>
        </w:r>
        <w:r>
          <w:rPr>
            <w:noProof/>
            <w:webHidden/>
          </w:rPr>
          <w:instrText xml:space="preserve"> PAGEREF _Toc409790670 \h </w:instrText>
        </w:r>
        <w:r>
          <w:rPr>
            <w:noProof/>
            <w:webHidden/>
          </w:rPr>
        </w:r>
        <w:r>
          <w:rPr>
            <w:noProof/>
            <w:webHidden/>
          </w:rPr>
          <w:fldChar w:fldCharType="separate"/>
        </w:r>
        <w:r>
          <w:rPr>
            <w:noProof/>
            <w:webHidden/>
          </w:rPr>
          <w:t>15</w:t>
        </w:r>
        <w:r>
          <w:rPr>
            <w:noProof/>
            <w:webHidden/>
          </w:rPr>
          <w:fldChar w:fldCharType="end"/>
        </w:r>
      </w:hyperlink>
    </w:p>
    <w:p w14:paraId="6A6EEAC1" w14:textId="77777777" w:rsidR="006F2911" w:rsidRDefault="006F2911" w:rsidP="006F2911">
      <w:pPr>
        <w:pStyle w:val="TOC4"/>
        <w:ind w:left="900" w:hanging="900"/>
        <w:rPr>
          <w:rFonts w:asciiTheme="minorHAnsi" w:eastAsiaTheme="minorEastAsia" w:hAnsiTheme="minorHAnsi" w:cstheme="minorBidi"/>
          <w:noProof/>
          <w:sz w:val="22"/>
          <w:szCs w:val="22"/>
          <w:lang w:val="en-US"/>
        </w:rPr>
      </w:pPr>
      <w:hyperlink w:anchor="_Toc409790671" w:history="1">
        <w:r w:rsidRPr="0036684B">
          <w:rPr>
            <w:rStyle w:val="Hyperlink"/>
            <w:noProof/>
          </w:rPr>
          <w:t>3.4.1</w:t>
        </w:r>
        <w:r>
          <w:rPr>
            <w:rFonts w:asciiTheme="minorHAnsi" w:eastAsiaTheme="minorEastAsia" w:hAnsiTheme="minorHAnsi" w:cstheme="minorBidi"/>
            <w:noProof/>
            <w:sz w:val="22"/>
            <w:szCs w:val="22"/>
            <w:lang w:val="en-US"/>
          </w:rPr>
          <w:tab/>
        </w:r>
        <w:r w:rsidRPr="0036684B">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_Toc409790671 \h </w:instrText>
        </w:r>
        <w:r>
          <w:rPr>
            <w:noProof/>
            <w:webHidden/>
          </w:rPr>
        </w:r>
        <w:r>
          <w:rPr>
            <w:noProof/>
            <w:webHidden/>
          </w:rPr>
          <w:fldChar w:fldCharType="separate"/>
        </w:r>
        <w:r>
          <w:rPr>
            <w:noProof/>
            <w:webHidden/>
          </w:rPr>
          <w:t>15</w:t>
        </w:r>
        <w:r>
          <w:rPr>
            <w:noProof/>
            <w:webHidden/>
          </w:rPr>
          <w:fldChar w:fldCharType="end"/>
        </w:r>
      </w:hyperlink>
    </w:p>
    <w:p w14:paraId="3C30D84A" w14:textId="77777777" w:rsidR="006F2911" w:rsidRDefault="006F2911">
      <w:pPr>
        <w:pStyle w:val="TOC6"/>
        <w:rPr>
          <w:rFonts w:asciiTheme="minorHAnsi" w:eastAsiaTheme="minorEastAsia" w:hAnsiTheme="minorHAnsi" w:cstheme="minorBidi"/>
          <w:noProof/>
          <w:sz w:val="22"/>
          <w:szCs w:val="22"/>
          <w:lang w:val="en-US"/>
        </w:rPr>
      </w:pPr>
      <w:hyperlink w:anchor="_Toc409790672" w:history="1">
        <w:r w:rsidRPr="0036684B">
          <w:rPr>
            <w:rStyle w:val="Hyperlink"/>
            <w:noProof/>
            <w:lang w:eastAsia="hi-IN" w:bidi="hi-IN"/>
          </w:rPr>
          <w:t>Protection from harm</w:t>
        </w:r>
        <w:r>
          <w:rPr>
            <w:noProof/>
            <w:webHidden/>
          </w:rPr>
          <w:tab/>
        </w:r>
        <w:r>
          <w:rPr>
            <w:noProof/>
            <w:webHidden/>
          </w:rPr>
          <w:fldChar w:fldCharType="begin"/>
        </w:r>
        <w:r>
          <w:rPr>
            <w:noProof/>
            <w:webHidden/>
          </w:rPr>
          <w:instrText xml:space="preserve"> PAGEREF _Toc409790672 \h </w:instrText>
        </w:r>
        <w:r>
          <w:rPr>
            <w:noProof/>
            <w:webHidden/>
          </w:rPr>
        </w:r>
        <w:r>
          <w:rPr>
            <w:noProof/>
            <w:webHidden/>
          </w:rPr>
          <w:fldChar w:fldCharType="separate"/>
        </w:r>
        <w:r>
          <w:rPr>
            <w:noProof/>
            <w:webHidden/>
          </w:rPr>
          <w:t>15</w:t>
        </w:r>
        <w:r>
          <w:rPr>
            <w:noProof/>
            <w:webHidden/>
          </w:rPr>
          <w:fldChar w:fldCharType="end"/>
        </w:r>
      </w:hyperlink>
    </w:p>
    <w:p w14:paraId="38E6511F" w14:textId="77777777" w:rsidR="006F2911" w:rsidRDefault="006F2911">
      <w:pPr>
        <w:pStyle w:val="TOC6"/>
        <w:rPr>
          <w:rFonts w:asciiTheme="minorHAnsi" w:eastAsiaTheme="minorEastAsia" w:hAnsiTheme="minorHAnsi" w:cstheme="minorBidi"/>
          <w:noProof/>
          <w:sz w:val="22"/>
          <w:szCs w:val="22"/>
          <w:lang w:val="en-US"/>
        </w:rPr>
      </w:pPr>
      <w:hyperlink w:anchor="_Toc409790673" w:history="1">
        <w:r w:rsidRPr="0036684B">
          <w:rPr>
            <w:rStyle w:val="Hyperlink"/>
            <w:noProof/>
            <w:lang w:eastAsia="hi-IN" w:bidi="hi-IN"/>
          </w:rPr>
          <w:t>Protection of the child’s privacy</w:t>
        </w:r>
        <w:r>
          <w:rPr>
            <w:noProof/>
            <w:webHidden/>
          </w:rPr>
          <w:tab/>
        </w:r>
        <w:r>
          <w:rPr>
            <w:noProof/>
            <w:webHidden/>
          </w:rPr>
          <w:fldChar w:fldCharType="begin"/>
        </w:r>
        <w:r>
          <w:rPr>
            <w:noProof/>
            <w:webHidden/>
          </w:rPr>
          <w:instrText xml:space="preserve"> PAGEREF _Toc409790673 \h </w:instrText>
        </w:r>
        <w:r>
          <w:rPr>
            <w:noProof/>
            <w:webHidden/>
          </w:rPr>
        </w:r>
        <w:r>
          <w:rPr>
            <w:noProof/>
            <w:webHidden/>
          </w:rPr>
          <w:fldChar w:fldCharType="separate"/>
        </w:r>
        <w:r>
          <w:rPr>
            <w:noProof/>
            <w:webHidden/>
          </w:rPr>
          <w:t>15</w:t>
        </w:r>
        <w:r>
          <w:rPr>
            <w:noProof/>
            <w:webHidden/>
          </w:rPr>
          <w:fldChar w:fldCharType="end"/>
        </w:r>
      </w:hyperlink>
    </w:p>
    <w:p w14:paraId="76C2DB9D" w14:textId="77777777" w:rsidR="006F2911" w:rsidRDefault="006F2911">
      <w:pPr>
        <w:pStyle w:val="TOC6"/>
        <w:rPr>
          <w:rFonts w:asciiTheme="minorHAnsi" w:eastAsiaTheme="minorEastAsia" w:hAnsiTheme="minorHAnsi" w:cstheme="minorBidi"/>
          <w:noProof/>
          <w:sz w:val="22"/>
          <w:szCs w:val="22"/>
          <w:lang w:val="en-US"/>
        </w:rPr>
      </w:pPr>
      <w:hyperlink w:anchor="_Toc409790674" w:history="1">
        <w:r w:rsidRPr="0036684B">
          <w:rPr>
            <w:rStyle w:val="Hyperlink"/>
            <w:noProof/>
            <w:lang w:eastAsia="hi-IN" w:bidi="hi-IN"/>
          </w:rPr>
          <w:t>Child-friendly environment and support to children involved in civil judicial proceedings</w:t>
        </w:r>
        <w:r>
          <w:rPr>
            <w:noProof/>
            <w:webHidden/>
          </w:rPr>
          <w:tab/>
        </w:r>
        <w:r>
          <w:rPr>
            <w:noProof/>
            <w:webHidden/>
          </w:rPr>
          <w:fldChar w:fldCharType="begin"/>
        </w:r>
        <w:r>
          <w:rPr>
            <w:noProof/>
            <w:webHidden/>
          </w:rPr>
          <w:instrText xml:space="preserve"> PAGEREF _Toc409790674 \h </w:instrText>
        </w:r>
        <w:r>
          <w:rPr>
            <w:noProof/>
            <w:webHidden/>
          </w:rPr>
        </w:r>
        <w:r>
          <w:rPr>
            <w:noProof/>
            <w:webHidden/>
          </w:rPr>
          <w:fldChar w:fldCharType="separate"/>
        </w:r>
        <w:r>
          <w:rPr>
            <w:noProof/>
            <w:webHidden/>
          </w:rPr>
          <w:t>15</w:t>
        </w:r>
        <w:r>
          <w:rPr>
            <w:noProof/>
            <w:webHidden/>
          </w:rPr>
          <w:fldChar w:fldCharType="end"/>
        </w:r>
      </w:hyperlink>
    </w:p>
    <w:p w14:paraId="2C700F92" w14:textId="77777777" w:rsidR="006F2911" w:rsidRDefault="006F2911">
      <w:pPr>
        <w:pStyle w:val="TOC6"/>
        <w:rPr>
          <w:rFonts w:asciiTheme="minorHAnsi" w:eastAsiaTheme="minorEastAsia" w:hAnsiTheme="minorHAnsi" w:cstheme="minorBidi"/>
          <w:noProof/>
          <w:sz w:val="22"/>
          <w:szCs w:val="22"/>
          <w:lang w:val="en-US"/>
        </w:rPr>
      </w:pPr>
      <w:hyperlink w:anchor="_Toc409790675" w:history="1">
        <w:r w:rsidRPr="0036684B">
          <w:rPr>
            <w:rStyle w:val="Hyperlink"/>
            <w:noProof/>
            <w:lang w:eastAsia="hi-IN" w:bidi="hi-IN"/>
          </w:rPr>
          <w:t>Avoiding undue delays</w:t>
        </w:r>
        <w:r>
          <w:rPr>
            <w:noProof/>
            <w:webHidden/>
          </w:rPr>
          <w:tab/>
        </w:r>
        <w:r>
          <w:rPr>
            <w:noProof/>
            <w:webHidden/>
          </w:rPr>
          <w:fldChar w:fldCharType="begin"/>
        </w:r>
        <w:r>
          <w:rPr>
            <w:noProof/>
            <w:webHidden/>
          </w:rPr>
          <w:instrText xml:space="preserve"> PAGEREF _Toc409790675 \h </w:instrText>
        </w:r>
        <w:r>
          <w:rPr>
            <w:noProof/>
            <w:webHidden/>
          </w:rPr>
        </w:r>
        <w:r>
          <w:rPr>
            <w:noProof/>
            <w:webHidden/>
          </w:rPr>
          <w:fldChar w:fldCharType="separate"/>
        </w:r>
        <w:r>
          <w:rPr>
            <w:noProof/>
            <w:webHidden/>
          </w:rPr>
          <w:t>17</w:t>
        </w:r>
        <w:r>
          <w:rPr>
            <w:noProof/>
            <w:webHidden/>
          </w:rPr>
          <w:fldChar w:fldCharType="end"/>
        </w:r>
      </w:hyperlink>
    </w:p>
    <w:p w14:paraId="62121F7D" w14:textId="77777777" w:rsidR="006F2911" w:rsidRDefault="006F2911">
      <w:pPr>
        <w:pStyle w:val="TOC6"/>
        <w:rPr>
          <w:rFonts w:asciiTheme="minorHAnsi" w:eastAsiaTheme="minorEastAsia" w:hAnsiTheme="minorHAnsi" w:cstheme="minorBidi"/>
          <w:noProof/>
          <w:sz w:val="22"/>
          <w:szCs w:val="22"/>
          <w:lang w:val="en-US"/>
        </w:rPr>
      </w:pPr>
      <w:hyperlink w:anchor="_Toc409790676" w:history="1">
        <w:r w:rsidRPr="0036684B">
          <w:rPr>
            <w:rStyle w:val="Hyperlink"/>
            <w:noProof/>
            <w:lang w:eastAsia="hi-IN" w:bidi="hi-IN"/>
          </w:rPr>
          <w:t>Preliminary enforcement of decisions</w:t>
        </w:r>
        <w:r>
          <w:rPr>
            <w:noProof/>
            <w:webHidden/>
          </w:rPr>
          <w:tab/>
        </w:r>
        <w:r>
          <w:rPr>
            <w:noProof/>
            <w:webHidden/>
          </w:rPr>
          <w:fldChar w:fldCharType="begin"/>
        </w:r>
        <w:r>
          <w:rPr>
            <w:noProof/>
            <w:webHidden/>
          </w:rPr>
          <w:instrText xml:space="preserve"> PAGEREF _Toc409790676 \h </w:instrText>
        </w:r>
        <w:r>
          <w:rPr>
            <w:noProof/>
            <w:webHidden/>
          </w:rPr>
        </w:r>
        <w:r>
          <w:rPr>
            <w:noProof/>
            <w:webHidden/>
          </w:rPr>
          <w:fldChar w:fldCharType="separate"/>
        </w:r>
        <w:r>
          <w:rPr>
            <w:noProof/>
            <w:webHidden/>
          </w:rPr>
          <w:t>17</w:t>
        </w:r>
        <w:r>
          <w:rPr>
            <w:noProof/>
            <w:webHidden/>
          </w:rPr>
          <w:fldChar w:fldCharType="end"/>
        </w:r>
      </w:hyperlink>
    </w:p>
    <w:p w14:paraId="6C4EFB3D" w14:textId="77777777" w:rsidR="006F2911" w:rsidRDefault="006F2911">
      <w:pPr>
        <w:pStyle w:val="TOC6"/>
        <w:rPr>
          <w:rFonts w:asciiTheme="minorHAnsi" w:eastAsiaTheme="minorEastAsia" w:hAnsiTheme="minorHAnsi" w:cstheme="minorBidi"/>
          <w:noProof/>
          <w:sz w:val="22"/>
          <w:szCs w:val="22"/>
          <w:lang w:val="en-US"/>
        </w:rPr>
      </w:pPr>
      <w:hyperlink w:anchor="_Toc409790677" w:history="1">
        <w:r w:rsidRPr="0036684B">
          <w:rPr>
            <w:rStyle w:val="Hyperlink"/>
            <w:noProof/>
            <w:lang w:eastAsia="hi-IN" w:bidi="hi-IN"/>
          </w:rPr>
          <w:t>Preliminary measures in divorce cases</w:t>
        </w:r>
        <w:r>
          <w:rPr>
            <w:noProof/>
            <w:webHidden/>
          </w:rPr>
          <w:tab/>
        </w:r>
        <w:r>
          <w:rPr>
            <w:noProof/>
            <w:webHidden/>
          </w:rPr>
          <w:fldChar w:fldCharType="begin"/>
        </w:r>
        <w:r>
          <w:rPr>
            <w:noProof/>
            <w:webHidden/>
          </w:rPr>
          <w:instrText xml:space="preserve"> PAGEREF _Toc409790677 \h </w:instrText>
        </w:r>
        <w:r>
          <w:rPr>
            <w:noProof/>
            <w:webHidden/>
          </w:rPr>
        </w:r>
        <w:r>
          <w:rPr>
            <w:noProof/>
            <w:webHidden/>
          </w:rPr>
          <w:fldChar w:fldCharType="separate"/>
        </w:r>
        <w:r>
          <w:rPr>
            <w:noProof/>
            <w:webHidden/>
          </w:rPr>
          <w:t>17</w:t>
        </w:r>
        <w:r>
          <w:rPr>
            <w:noProof/>
            <w:webHidden/>
          </w:rPr>
          <w:fldChar w:fldCharType="end"/>
        </w:r>
      </w:hyperlink>
    </w:p>
    <w:p w14:paraId="2D094487" w14:textId="77777777" w:rsidR="006F2911" w:rsidRDefault="006F2911">
      <w:pPr>
        <w:pStyle w:val="TOC3"/>
        <w:rPr>
          <w:rFonts w:asciiTheme="minorHAnsi" w:eastAsiaTheme="minorEastAsia" w:hAnsiTheme="minorHAnsi" w:cstheme="minorBidi"/>
          <w:noProof/>
          <w:sz w:val="22"/>
          <w:szCs w:val="22"/>
          <w:lang w:val="en-US"/>
        </w:rPr>
      </w:pPr>
      <w:hyperlink w:anchor="_Toc409790678" w:history="1">
        <w:r w:rsidRPr="0036684B">
          <w:rPr>
            <w:rStyle w:val="Hyperlink"/>
            <w:noProof/>
          </w:rPr>
          <w:t>3.5</w:t>
        </w:r>
        <w:r>
          <w:rPr>
            <w:rFonts w:asciiTheme="minorHAnsi" w:eastAsiaTheme="minorEastAsia" w:hAnsiTheme="minorHAnsi" w:cstheme="minorBidi"/>
            <w:noProof/>
            <w:sz w:val="22"/>
            <w:szCs w:val="22"/>
            <w:lang w:val="en-US"/>
          </w:rPr>
          <w:tab/>
        </w:r>
        <w:r w:rsidRPr="0036684B">
          <w:rPr>
            <w:rStyle w:val="Hyperlink"/>
            <w:noProof/>
          </w:rPr>
          <w:t>Protecting the child during interviews and when giving testimony</w:t>
        </w:r>
        <w:r>
          <w:rPr>
            <w:noProof/>
            <w:webHidden/>
          </w:rPr>
          <w:tab/>
        </w:r>
        <w:r>
          <w:rPr>
            <w:noProof/>
            <w:webHidden/>
          </w:rPr>
          <w:fldChar w:fldCharType="begin"/>
        </w:r>
        <w:r>
          <w:rPr>
            <w:noProof/>
            <w:webHidden/>
          </w:rPr>
          <w:instrText xml:space="preserve"> PAGEREF _Toc409790678 \h </w:instrText>
        </w:r>
        <w:r>
          <w:rPr>
            <w:noProof/>
            <w:webHidden/>
          </w:rPr>
        </w:r>
        <w:r>
          <w:rPr>
            <w:noProof/>
            <w:webHidden/>
          </w:rPr>
          <w:fldChar w:fldCharType="separate"/>
        </w:r>
        <w:r>
          <w:rPr>
            <w:noProof/>
            <w:webHidden/>
          </w:rPr>
          <w:t>18</w:t>
        </w:r>
        <w:r>
          <w:rPr>
            <w:noProof/>
            <w:webHidden/>
          </w:rPr>
          <w:fldChar w:fldCharType="end"/>
        </w:r>
      </w:hyperlink>
    </w:p>
    <w:p w14:paraId="5796C223" w14:textId="77777777" w:rsidR="006F2911" w:rsidRDefault="006F2911" w:rsidP="006F2911">
      <w:pPr>
        <w:pStyle w:val="TOC4"/>
        <w:ind w:left="900" w:hanging="900"/>
        <w:rPr>
          <w:rFonts w:asciiTheme="minorHAnsi" w:eastAsiaTheme="minorEastAsia" w:hAnsiTheme="minorHAnsi" w:cstheme="minorBidi"/>
          <w:noProof/>
          <w:sz w:val="22"/>
          <w:szCs w:val="22"/>
          <w:lang w:val="en-US"/>
        </w:rPr>
      </w:pPr>
      <w:hyperlink w:anchor="_Toc409790679" w:history="1">
        <w:r w:rsidRPr="0036684B">
          <w:rPr>
            <w:rStyle w:val="Hyperlink"/>
            <w:noProof/>
          </w:rPr>
          <w:t>3.5.1</w:t>
        </w:r>
        <w:r>
          <w:rPr>
            <w:rFonts w:asciiTheme="minorHAnsi" w:eastAsiaTheme="minorEastAsia" w:hAnsiTheme="minorHAnsi" w:cstheme="minorBidi"/>
            <w:noProof/>
            <w:sz w:val="22"/>
            <w:szCs w:val="22"/>
            <w:lang w:val="en-US"/>
          </w:rPr>
          <w:tab/>
        </w:r>
        <w:r w:rsidRPr="0036684B">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_Toc409790679 \h </w:instrText>
        </w:r>
        <w:r>
          <w:rPr>
            <w:noProof/>
            <w:webHidden/>
          </w:rPr>
        </w:r>
        <w:r>
          <w:rPr>
            <w:noProof/>
            <w:webHidden/>
          </w:rPr>
          <w:fldChar w:fldCharType="separate"/>
        </w:r>
        <w:r>
          <w:rPr>
            <w:noProof/>
            <w:webHidden/>
          </w:rPr>
          <w:t>18</w:t>
        </w:r>
        <w:r>
          <w:rPr>
            <w:noProof/>
            <w:webHidden/>
          </w:rPr>
          <w:fldChar w:fldCharType="end"/>
        </w:r>
      </w:hyperlink>
    </w:p>
    <w:p w14:paraId="4DA2A36A" w14:textId="77777777" w:rsidR="006F2911" w:rsidRDefault="006F2911">
      <w:pPr>
        <w:pStyle w:val="TOC3"/>
        <w:rPr>
          <w:rFonts w:asciiTheme="minorHAnsi" w:eastAsiaTheme="minorEastAsia" w:hAnsiTheme="minorHAnsi" w:cstheme="minorBidi"/>
          <w:noProof/>
          <w:sz w:val="22"/>
          <w:szCs w:val="22"/>
          <w:lang w:val="en-US"/>
        </w:rPr>
      </w:pPr>
      <w:hyperlink w:anchor="_Toc409790680" w:history="1">
        <w:r w:rsidRPr="0036684B">
          <w:rPr>
            <w:rStyle w:val="Hyperlink"/>
            <w:noProof/>
          </w:rPr>
          <w:t>3.6</w:t>
        </w:r>
        <w:r>
          <w:rPr>
            <w:rFonts w:asciiTheme="minorHAnsi" w:eastAsiaTheme="minorEastAsia" w:hAnsiTheme="minorHAnsi" w:cstheme="minorBidi"/>
            <w:noProof/>
            <w:sz w:val="22"/>
            <w:szCs w:val="22"/>
            <w:lang w:val="en-US"/>
          </w:rPr>
          <w:tab/>
        </w:r>
        <w:r w:rsidRPr="0036684B">
          <w:rPr>
            <w:rStyle w:val="Hyperlink"/>
            <w:noProof/>
          </w:rPr>
          <w:t>Right to be heard and to participate in civil judicial proceedings</w:t>
        </w:r>
        <w:r>
          <w:rPr>
            <w:noProof/>
            <w:webHidden/>
          </w:rPr>
          <w:tab/>
        </w:r>
        <w:r>
          <w:rPr>
            <w:noProof/>
            <w:webHidden/>
          </w:rPr>
          <w:fldChar w:fldCharType="begin"/>
        </w:r>
        <w:r>
          <w:rPr>
            <w:noProof/>
            <w:webHidden/>
          </w:rPr>
          <w:instrText xml:space="preserve"> PAGEREF _Toc409790680 \h </w:instrText>
        </w:r>
        <w:r>
          <w:rPr>
            <w:noProof/>
            <w:webHidden/>
          </w:rPr>
        </w:r>
        <w:r>
          <w:rPr>
            <w:noProof/>
            <w:webHidden/>
          </w:rPr>
          <w:fldChar w:fldCharType="separate"/>
        </w:r>
        <w:r>
          <w:rPr>
            <w:noProof/>
            <w:webHidden/>
          </w:rPr>
          <w:t>20</w:t>
        </w:r>
        <w:r>
          <w:rPr>
            <w:noProof/>
            <w:webHidden/>
          </w:rPr>
          <w:fldChar w:fldCharType="end"/>
        </w:r>
      </w:hyperlink>
    </w:p>
    <w:p w14:paraId="7363E628" w14:textId="77777777" w:rsidR="006F2911" w:rsidRDefault="006F2911">
      <w:pPr>
        <w:pStyle w:val="TOC6"/>
        <w:rPr>
          <w:rFonts w:asciiTheme="minorHAnsi" w:eastAsiaTheme="minorEastAsia" w:hAnsiTheme="minorHAnsi" w:cstheme="minorBidi"/>
          <w:noProof/>
          <w:sz w:val="22"/>
          <w:szCs w:val="22"/>
          <w:lang w:val="en-US"/>
        </w:rPr>
      </w:pPr>
      <w:hyperlink w:anchor="_Toc409790681" w:history="1">
        <w:r w:rsidRPr="0036684B">
          <w:rPr>
            <w:rStyle w:val="Hyperlink"/>
            <w:noProof/>
            <w:lang w:eastAsia="hi-IN" w:bidi="hi-IN"/>
          </w:rPr>
          <w:t>Limitation periods</w:t>
        </w:r>
        <w:r>
          <w:rPr>
            <w:noProof/>
            <w:webHidden/>
          </w:rPr>
          <w:tab/>
        </w:r>
        <w:r>
          <w:rPr>
            <w:noProof/>
            <w:webHidden/>
          </w:rPr>
          <w:fldChar w:fldCharType="begin"/>
        </w:r>
        <w:r>
          <w:rPr>
            <w:noProof/>
            <w:webHidden/>
          </w:rPr>
          <w:instrText xml:space="preserve"> PAGEREF _Toc409790681 \h </w:instrText>
        </w:r>
        <w:r>
          <w:rPr>
            <w:noProof/>
            <w:webHidden/>
          </w:rPr>
        </w:r>
        <w:r>
          <w:rPr>
            <w:noProof/>
            <w:webHidden/>
          </w:rPr>
          <w:fldChar w:fldCharType="separate"/>
        </w:r>
        <w:r>
          <w:rPr>
            <w:noProof/>
            <w:webHidden/>
          </w:rPr>
          <w:t>21</w:t>
        </w:r>
        <w:r>
          <w:rPr>
            <w:noProof/>
            <w:webHidden/>
          </w:rPr>
          <w:fldChar w:fldCharType="end"/>
        </w:r>
      </w:hyperlink>
    </w:p>
    <w:p w14:paraId="5A8185C4" w14:textId="77777777" w:rsidR="006F2911" w:rsidRDefault="006F2911">
      <w:pPr>
        <w:pStyle w:val="TOC3"/>
        <w:rPr>
          <w:rFonts w:asciiTheme="minorHAnsi" w:eastAsiaTheme="minorEastAsia" w:hAnsiTheme="minorHAnsi" w:cstheme="minorBidi"/>
          <w:noProof/>
          <w:sz w:val="22"/>
          <w:szCs w:val="22"/>
          <w:lang w:val="en-US"/>
        </w:rPr>
      </w:pPr>
      <w:hyperlink w:anchor="_Toc409790682" w:history="1">
        <w:r w:rsidRPr="0036684B">
          <w:rPr>
            <w:rStyle w:val="Hyperlink"/>
            <w:noProof/>
          </w:rPr>
          <w:t>3.7</w:t>
        </w:r>
        <w:r>
          <w:rPr>
            <w:rFonts w:asciiTheme="minorHAnsi" w:eastAsiaTheme="minorEastAsia" w:hAnsiTheme="minorHAnsi" w:cstheme="minorBidi"/>
            <w:noProof/>
            <w:sz w:val="22"/>
            <w:szCs w:val="22"/>
            <w:lang w:val="en-US"/>
          </w:rPr>
          <w:tab/>
        </w:r>
        <w:r w:rsidRPr="0036684B">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_Toc409790682 \h </w:instrText>
        </w:r>
        <w:r>
          <w:rPr>
            <w:noProof/>
            <w:webHidden/>
          </w:rPr>
        </w:r>
        <w:r>
          <w:rPr>
            <w:noProof/>
            <w:webHidden/>
          </w:rPr>
          <w:fldChar w:fldCharType="separate"/>
        </w:r>
        <w:r>
          <w:rPr>
            <w:noProof/>
            <w:webHidden/>
          </w:rPr>
          <w:t>21</w:t>
        </w:r>
        <w:r>
          <w:rPr>
            <w:noProof/>
            <w:webHidden/>
          </w:rPr>
          <w:fldChar w:fldCharType="end"/>
        </w:r>
      </w:hyperlink>
    </w:p>
    <w:p w14:paraId="35F58626" w14:textId="77777777" w:rsidR="006F2911" w:rsidRDefault="006F2911">
      <w:pPr>
        <w:pStyle w:val="TOC3"/>
        <w:rPr>
          <w:rFonts w:asciiTheme="minorHAnsi" w:eastAsiaTheme="minorEastAsia" w:hAnsiTheme="minorHAnsi" w:cstheme="minorBidi"/>
          <w:noProof/>
          <w:sz w:val="22"/>
          <w:szCs w:val="22"/>
          <w:lang w:val="en-US"/>
        </w:rPr>
      </w:pPr>
      <w:hyperlink w:anchor="_Toc409790683" w:history="1">
        <w:r w:rsidRPr="0036684B">
          <w:rPr>
            <w:rStyle w:val="Hyperlink"/>
            <w:noProof/>
          </w:rPr>
          <w:t>3.8</w:t>
        </w:r>
        <w:r>
          <w:rPr>
            <w:rFonts w:asciiTheme="minorHAnsi" w:eastAsiaTheme="minorEastAsia" w:hAnsiTheme="minorHAnsi" w:cstheme="minorBidi"/>
            <w:noProof/>
            <w:sz w:val="22"/>
            <w:szCs w:val="22"/>
            <w:lang w:val="en-US"/>
          </w:rPr>
          <w:tab/>
        </w:r>
        <w:r w:rsidRPr="0036684B">
          <w:rPr>
            <w:rStyle w:val="Hyperlink"/>
            <w:noProof/>
          </w:rPr>
          <w:t>Alternatives to judicial proceedings</w:t>
        </w:r>
        <w:r>
          <w:rPr>
            <w:noProof/>
            <w:webHidden/>
          </w:rPr>
          <w:tab/>
        </w:r>
        <w:r>
          <w:rPr>
            <w:noProof/>
            <w:webHidden/>
          </w:rPr>
          <w:fldChar w:fldCharType="begin"/>
        </w:r>
        <w:r>
          <w:rPr>
            <w:noProof/>
            <w:webHidden/>
          </w:rPr>
          <w:instrText xml:space="preserve"> PAGEREF _Toc409790683 \h </w:instrText>
        </w:r>
        <w:r>
          <w:rPr>
            <w:noProof/>
            <w:webHidden/>
          </w:rPr>
        </w:r>
        <w:r>
          <w:rPr>
            <w:noProof/>
            <w:webHidden/>
          </w:rPr>
          <w:fldChar w:fldCharType="separate"/>
        </w:r>
        <w:r>
          <w:rPr>
            <w:noProof/>
            <w:webHidden/>
          </w:rPr>
          <w:t>22</w:t>
        </w:r>
        <w:r>
          <w:rPr>
            <w:noProof/>
            <w:webHidden/>
          </w:rPr>
          <w:fldChar w:fldCharType="end"/>
        </w:r>
      </w:hyperlink>
    </w:p>
    <w:p w14:paraId="27282065" w14:textId="77777777" w:rsidR="006F2911" w:rsidRDefault="006F2911">
      <w:pPr>
        <w:pStyle w:val="TOC3"/>
        <w:rPr>
          <w:rFonts w:asciiTheme="minorHAnsi" w:eastAsiaTheme="minorEastAsia" w:hAnsiTheme="minorHAnsi" w:cstheme="minorBidi"/>
          <w:noProof/>
          <w:sz w:val="22"/>
          <w:szCs w:val="22"/>
          <w:lang w:val="en-US"/>
        </w:rPr>
      </w:pPr>
      <w:hyperlink w:anchor="_Toc409790684" w:history="1">
        <w:r w:rsidRPr="0036684B">
          <w:rPr>
            <w:rStyle w:val="Hyperlink"/>
            <w:noProof/>
          </w:rPr>
          <w:t>3.9</w:t>
        </w:r>
        <w:r>
          <w:rPr>
            <w:rFonts w:asciiTheme="minorHAnsi" w:eastAsiaTheme="minorEastAsia" w:hAnsiTheme="minorHAnsi" w:cstheme="minorBidi"/>
            <w:noProof/>
            <w:sz w:val="22"/>
            <w:szCs w:val="22"/>
            <w:lang w:val="en-US"/>
          </w:rPr>
          <w:tab/>
        </w:r>
        <w:r w:rsidRPr="0036684B">
          <w:rPr>
            <w:rStyle w:val="Hyperlink"/>
            <w:noProof/>
          </w:rPr>
          <w:t>Remedies or compensation exist for violation of rights and failure to act</w:t>
        </w:r>
        <w:r>
          <w:rPr>
            <w:noProof/>
            <w:webHidden/>
          </w:rPr>
          <w:tab/>
        </w:r>
        <w:r>
          <w:rPr>
            <w:noProof/>
            <w:webHidden/>
          </w:rPr>
          <w:fldChar w:fldCharType="begin"/>
        </w:r>
        <w:r>
          <w:rPr>
            <w:noProof/>
            <w:webHidden/>
          </w:rPr>
          <w:instrText xml:space="preserve"> PAGEREF _Toc409790684 \h </w:instrText>
        </w:r>
        <w:r>
          <w:rPr>
            <w:noProof/>
            <w:webHidden/>
          </w:rPr>
        </w:r>
        <w:r>
          <w:rPr>
            <w:noProof/>
            <w:webHidden/>
          </w:rPr>
          <w:fldChar w:fldCharType="separate"/>
        </w:r>
        <w:r>
          <w:rPr>
            <w:noProof/>
            <w:webHidden/>
          </w:rPr>
          <w:t>23</w:t>
        </w:r>
        <w:r>
          <w:rPr>
            <w:noProof/>
            <w:webHidden/>
          </w:rPr>
          <w:fldChar w:fldCharType="end"/>
        </w:r>
      </w:hyperlink>
    </w:p>
    <w:p w14:paraId="496F8C32" w14:textId="77777777" w:rsidR="006F2911" w:rsidRDefault="006F2911">
      <w:pPr>
        <w:pStyle w:val="TOC6"/>
        <w:rPr>
          <w:rFonts w:asciiTheme="minorHAnsi" w:eastAsiaTheme="minorEastAsia" w:hAnsiTheme="minorHAnsi" w:cstheme="minorBidi"/>
          <w:noProof/>
          <w:sz w:val="22"/>
          <w:szCs w:val="22"/>
          <w:lang w:val="en-US"/>
        </w:rPr>
      </w:pPr>
      <w:hyperlink w:anchor="_Toc409790685" w:history="1">
        <w:r w:rsidRPr="0036684B">
          <w:rPr>
            <w:rStyle w:val="Hyperlink"/>
            <w:noProof/>
            <w:lang w:eastAsia="hi-IN" w:bidi="hi-IN"/>
          </w:rPr>
          <w:t>Limitation periods</w:t>
        </w:r>
        <w:r>
          <w:rPr>
            <w:noProof/>
            <w:webHidden/>
          </w:rPr>
          <w:tab/>
        </w:r>
        <w:r>
          <w:rPr>
            <w:noProof/>
            <w:webHidden/>
          </w:rPr>
          <w:fldChar w:fldCharType="begin"/>
        </w:r>
        <w:r>
          <w:rPr>
            <w:noProof/>
            <w:webHidden/>
          </w:rPr>
          <w:instrText xml:space="preserve"> PAGEREF _Toc409790685 \h </w:instrText>
        </w:r>
        <w:r>
          <w:rPr>
            <w:noProof/>
            <w:webHidden/>
          </w:rPr>
        </w:r>
        <w:r>
          <w:rPr>
            <w:noProof/>
            <w:webHidden/>
          </w:rPr>
          <w:fldChar w:fldCharType="separate"/>
        </w:r>
        <w:r>
          <w:rPr>
            <w:noProof/>
            <w:webHidden/>
          </w:rPr>
          <w:t>24</w:t>
        </w:r>
        <w:r>
          <w:rPr>
            <w:noProof/>
            <w:webHidden/>
          </w:rPr>
          <w:fldChar w:fldCharType="end"/>
        </w:r>
      </w:hyperlink>
    </w:p>
    <w:p w14:paraId="57623B45" w14:textId="77777777" w:rsidR="006F2911" w:rsidRDefault="006F2911">
      <w:pPr>
        <w:pStyle w:val="TOC3"/>
        <w:rPr>
          <w:rFonts w:asciiTheme="minorHAnsi" w:eastAsiaTheme="minorEastAsia" w:hAnsiTheme="minorHAnsi" w:cstheme="minorBidi"/>
          <w:noProof/>
          <w:sz w:val="22"/>
          <w:szCs w:val="22"/>
          <w:lang w:val="en-US"/>
        </w:rPr>
      </w:pPr>
      <w:hyperlink w:anchor="_Toc409790686" w:history="1">
        <w:r w:rsidRPr="0036684B">
          <w:rPr>
            <w:rStyle w:val="Hyperlink"/>
            <w:noProof/>
          </w:rPr>
          <w:t>3.10</w:t>
        </w:r>
        <w:r>
          <w:rPr>
            <w:rFonts w:asciiTheme="minorHAnsi" w:eastAsiaTheme="minorEastAsia" w:hAnsiTheme="minorHAnsi" w:cstheme="minorBidi"/>
            <w:noProof/>
            <w:sz w:val="22"/>
            <w:szCs w:val="22"/>
            <w:lang w:val="en-US"/>
          </w:rPr>
          <w:tab/>
        </w:r>
        <w:r w:rsidRPr="0036684B">
          <w:rPr>
            <w:rStyle w:val="Hyperlink"/>
            <w:noProof/>
          </w:rPr>
          <w:t>Legal costs</w:t>
        </w:r>
        <w:r>
          <w:rPr>
            <w:noProof/>
            <w:webHidden/>
          </w:rPr>
          <w:tab/>
        </w:r>
        <w:r>
          <w:rPr>
            <w:noProof/>
            <w:webHidden/>
          </w:rPr>
          <w:fldChar w:fldCharType="begin"/>
        </w:r>
        <w:r>
          <w:rPr>
            <w:noProof/>
            <w:webHidden/>
          </w:rPr>
          <w:instrText xml:space="preserve"> PAGEREF _Toc409790686 \h </w:instrText>
        </w:r>
        <w:r>
          <w:rPr>
            <w:noProof/>
            <w:webHidden/>
          </w:rPr>
        </w:r>
        <w:r>
          <w:rPr>
            <w:noProof/>
            <w:webHidden/>
          </w:rPr>
          <w:fldChar w:fldCharType="separate"/>
        </w:r>
        <w:r>
          <w:rPr>
            <w:noProof/>
            <w:webHidden/>
          </w:rPr>
          <w:t>24</w:t>
        </w:r>
        <w:r>
          <w:rPr>
            <w:noProof/>
            <w:webHidden/>
          </w:rPr>
          <w:fldChar w:fldCharType="end"/>
        </w:r>
      </w:hyperlink>
    </w:p>
    <w:p w14:paraId="6E88AF7D" w14:textId="77777777" w:rsidR="006F2911" w:rsidRDefault="006F2911">
      <w:pPr>
        <w:pStyle w:val="TOC3"/>
        <w:rPr>
          <w:rFonts w:asciiTheme="minorHAnsi" w:eastAsiaTheme="minorEastAsia" w:hAnsiTheme="minorHAnsi" w:cstheme="minorBidi"/>
          <w:noProof/>
          <w:sz w:val="22"/>
          <w:szCs w:val="22"/>
          <w:lang w:val="en-US"/>
        </w:rPr>
      </w:pPr>
      <w:hyperlink w:anchor="_Toc409790687" w:history="1">
        <w:r w:rsidRPr="0036684B">
          <w:rPr>
            <w:rStyle w:val="Hyperlink"/>
            <w:noProof/>
          </w:rPr>
          <w:t>3.11</w:t>
        </w:r>
        <w:r>
          <w:rPr>
            <w:rFonts w:asciiTheme="minorHAnsi" w:eastAsiaTheme="minorEastAsia" w:hAnsiTheme="minorHAnsi" w:cstheme="minorBidi"/>
            <w:noProof/>
            <w:sz w:val="22"/>
            <w:szCs w:val="22"/>
            <w:lang w:val="en-US"/>
          </w:rPr>
          <w:tab/>
        </w:r>
        <w:r w:rsidRPr="0036684B">
          <w:rPr>
            <w:rStyle w:val="Hyperlink"/>
            <w:noProof/>
          </w:rPr>
          <w:t>Enforcement of civil court judgments</w:t>
        </w:r>
        <w:r>
          <w:rPr>
            <w:noProof/>
            <w:webHidden/>
          </w:rPr>
          <w:tab/>
        </w:r>
        <w:r>
          <w:rPr>
            <w:noProof/>
            <w:webHidden/>
          </w:rPr>
          <w:fldChar w:fldCharType="begin"/>
        </w:r>
        <w:r>
          <w:rPr>
            <w:noProof/>
            <w:webHidden/>
          </w:rPr>
          <w:instrText xml:space="preserve"> PAGEREF _Toc409790687 \h </w:instrText>
        </w:r>
        <w:r>
          <w:rPr>
            <w:noProof/>
            <w:webHidden/>
          </w:rPr>
        </w:r>
        <w:r>
          <w:rPr>
            <w:noProof/>
            <w:webHidden/>
          </w:rPr>
          <w:fldChar w:fldCharType="separate"/>
        </w:r>
        <w:r>
          <w:rPr>
            <w:noProof/>
            <w:webHidden/>
          </w:rPr>
          <w:t>26</w:t>
        </w:r>
        <w:r>
          <w:rPr>
            <w:noProof/>
            <w:webHidden/>
          </w:rPr>
          <w:fldChar w:fldCharType="end"/>
        </w:r>
      </w:hyperlink>
    </w:p>
    <w:p w14:paraId="0CC13E0F" w14:textId="77777777" w:rsidR="006F2911" w:rsidRDefault="006F2911">
      <w:pPr>
        <w:pStyle w:val="TOC1"/>
        <w:rPr>
          <w:rFonts w:asciiTheme="minorHAnsi" w:eastAsiaTheme="minorEastAsia" w:hAnsiTheme="minorHAnsi" w:cstheme="minorBidi"/>
          <w:b w:val="0"/>
          <w:noProof/>
          <w:color w:val="auto"/>
          <w:sz w:val="22"/>
          <w:szCs w:val="22"/>
          <w:lang w:val="en-US"/>
        </w:rPr>
      </w:pPr>
      <w:hyperlink w:anchor="_Toc409790688" w:history="1">
        <w:r w:rsidRPr="0036684B">
          <w:rPr>
            <w:rStyle w:val="Hyperlink"/>
            <w:noProof/>
          </w:rPr>
          <w:t>Conclusions</w:t>
        </w:r>
        <w:r>
          <w:rPr>
            <w:noProof/>
            <w:webHidden/>
          </w:rPr>
          <w:tab/>
        </w:r>
        <w:r>
          <w:rPr>
            <w:noProof/>
            <w:webHidden/>
          </w:rPr>
          <w:fldChar w:fldCharType="begin"/>
        </w:r>
        <w:r>
          <w:rPr>
            <w:noProof/>
            <w:webHidden/>
          </w:rPr>
          <w:instrText xml:space="preserve"> PAGEREF _Toc409790688 \h </w:instrText>
        </w:r>
        <w:r>
          <w:rPr>
            <w:noProof/>
            <w:webHidden/>
          </w:rPr>
        </w:r>
        <w:r>
          <w:rPr>
            <w:noProof/>
            <w:webHidden/>
          </w:rPr>
          <w:fldChar w:fldCharType="separate"/>
        </w:r>
        <w:r>
          <w:rPr>
            <w:noProof/>
            <w:webHidden/>
          </w:rPr>
          <w:t>27</w:t>
        </w:r>
        <w:r>
          <w:rPr>
            <w:noProof/>
            <w:webHidden/>
          </w:rPr>
          <w:fldChar w:fldCharType="end"/>
        </w:r>
      </w:hyperlink>
    </w:p>
    <w:p w14:paraId="6C766B6F" w14:textId="77777777" w:rsidR="006F2911" w:rsidRDefault="006F2911">
      <w:pPr>
        <w:pStyle w:val="TOC6"/>
        <w:rPr>
          <w:rFonts w:asciiTheme="minorHAnsi" w:eastAsiaTheme="minorEastAsia" w:hAnsiTheme="minorHAnsi" w:cstheme="minorBidi"/>
          <w:noProof/>
          <w:sz w:val="22"/>
          <w:szCs w:val="22"/>
          <w:lang w:val="en-US"/>
        </w:rPr>
      </w:pPr>
      <w:hyperlink w:anchor="_Toc409790689" w:history="1">
        <w:r w:rsidRPr="0036684B">
          <w:rPr>
            <w:rStyle w:val="Hyperlink"/>
            <w:noProof/>
            <w:lang w:eastAsia="hi-IN" w:bidi="hi-IN"/>
          </w:rPr>
          <w:t>Institutional and legal framework</w:t>
        </w:r>
        <w:r>
          <w:rPr>
            <w:noProof/>
            <w:webHidden/>
          </w:rPr>
          <w:tab/>
        </w:r>
        <w:r>
          <w:rPr>
            <w:noProof/>
            <w:webHidden/>
          </w:rPr>
          <w:fldChar w:fldCharType="begin"/>
        </w:r>
        <w:r>
          <w:rPr>
            <w:noProof/>
            <w:webHidden/>
          </w:rPr>
          <w:instrText xml:space="preserve"> PAGEREF _Toc409790689 \h </w:instrText>
        </w:r>
        <w:r>
          <w:rPr>
            <w:noProof/>
            <w:webHidden/>
          </w:rPr>
        </w:r>
        <w:r>
          <w:rPr>
            <w:noProof/>
            <w:webHidden/>
          </w:rPr>
          <w:fldChar w:fldCharType="separate"/>
        </w:r>
        <w:r>
          <w:rPr>
            <w:noProof/>
            <w:webHidden/>
          </w:rPr>
          <w:t>27</w:t>
        </w:r>
        <w:r>
          <w:rPr>
            <w:noProof/>
            <w:webHidden/>
          </w:rPr>
          <w:fldChar w:fldCharType="end"/>
        </w:r>
      </w:hyperlink>
    </w:p>
    <w:p w14:paraId="1604850D" w14:textId="77777777" w:rsidR="006F2911" w:rsidRDefault="006F2911">
      <w:pPr>
        <w:pStyle w:val="TOC6"/>
        <w:rPr>
          <w:rFonts w:asciiTheme="minorHAnsi" w:eastAsiaTheme="minorEastAsia" w:hAnsiTheme="minorHAnsi" w:cstheme="minorBidi"/>
          <w:noProof/>
          <w:sz w:val="22"/>
          <w:szCs w:val="22"/>
          <w:lang w:val="en-US"/>
        </w:rPr>
      </w:pPr>
      <w:hyperlink w:anchor="_Toc409790690" w:history="1">
        <w:r w:rsidRPr="0036684B">
          <w:rPr>
            <w:rStyle w:val="Hyperlink"/>
            <w:noProof/>
            <w:lang w:eastAsia="hi-IN" w:bidi="hi-IN"/>
          </w:rPr>
          <w:t>General approach towards children under civil law</w:t>
        </w:r>
        <w:r>
          <w:rPr>
            <w:noProof/>
            <w:webHidden/>
          </w:rPr>
          <w:tab/>
        </w:r>
        <w:r>
          <w:rPr>
            <w:noProof/>
            <w:webHidden/>
          </w:rPr>
          <w:fldChar w:fldCharType="begin"/>
        </w:r>
        <w:r>
          <w:rPr>
            <w:noProof/>
            <w:webHidden/>
          </w:rPr>
          <w:instrText xml:space="preserve"> PAGEREF _Toc409790690 \h </w:instrText>
        </w:r>
        <w:r>
          <w:rPr>
            <w:noProof/>
            <w:webHidden/>
          </w:rPr>
        </w:r>
        <w:r>
          <w:rPr>
            <w:noProof/>
            <w:webHidden/>
          </w:rPr>
          <w:fldChar w:fldCharType="separate"/>
        </w:r>
        <w:r>
          <w:rPr>
            <w:noProof/>
            <w:webHidden/>
          </w:rPr>
          <w:t>27</w:t>
        </w:r>
        <w:r>
          <w:rPr>
            <w:noProof/>
            <w:webHidden/>
          </w:rPr>
          <w:fldChar w:fldCharType="end"/>
        </w:r>
      </w:hyperlink>
    </w:p>
    <w:p w14:paraId="467103C9" w14:textId="77777777" w:rsidR="006F2911" w:rsidRDefault="006F2911">
      <w:pPr>
        <w:pStyle w:val="TOC6"/>
        <w:rPr>
          <w:rFonts w:asciiTheme="minorHAnsi" w:eastAsiaTheme="minorEastAsia" w:hAnsiTheme="minorHAnsi" w:cstheme="minorBidi"/>
          <w:noProof/>
          <w:sz w:val="22"/>
          <w:szCs w:val="22"/>
          <w:lang w:val="en-US"/>
        </w:rPr>
      </w:pPr>
      <w:hyperlink w:anchor="_Toc409790691" w:history="1">
        <w:r w:rsidRPr="0036684B">
          <w:rPr>
            <w:rStyle w:val="Hyperlink"/>
            <w:noProof/>
          </w:rPr>
          <w:t>The child as an actor in civil judicial proceedings</w:t>
        </w:r>
        <w:r>
          <w:rPr>
            <w:noProof/>
            <w:webHidden/>
          </w:rPr>
          <w:tab/>
        </w:r>
        <w:r>
          <w:rPr>
            <w:noProof/>
            <w:webHidden/>
          </w:rPr>
          <w:fldChar w:fldCharType="begin"/>
        </w:r>
        <w:r>
          <w:rPr>
            <w:noProof/>
            <w:webHidden/>
          </w:rPr>
          <w:instrText xml:space="preserve"> PAGEREF _Toc409790691 \h </w:instrText>
        </w:r>
        <w:r>
          <w:rPr>
            <w:noProof/>
            <w:webHidden/>
          </w:rPr>
        </w:r>
        <w:r>
          <w:rPr>
            <w:noProof/>
            <w:webHidden/>
          </w:rPr>
          <w:fldChar w:fldCharType="separate"/>
        </w:r>
        <w:r>
          <w:rPr>
            <w:noProof/>
            <w:webHidden/>
          </w:rPr>
          <w:t>27</w:t>
        </w:r>
        <w:r>
          <w:rPr>
            <w:noProof/>
            <w:webHidden/>
          </w:rPr>
          <w:fldChar w:fldCharType="end"/>
        </w:r>
      </w:hyperlink>
    </w:p>
    <w:p w14:paraId="78AB1B78" w14:textId="77777777" w:rsidR="006F2911" w:rsidRDefault="006F2911">
      <w:pPr>
        <w:pStyle w:val="TOC6"/>
        <w:rPr>
          <w:rFonts w:asciiTheme="minorHAnsi" w:eastAsiaTheme="minorEastAsia" w:hAnsiTheme="minorHAnsi" w:cstheme="minorBidi"/>
          <w:noProof/>
          <w:sz w:val="22"/>
          <w:szCs w:val="22"/>
          <w:lang w:val="en-US"/>
        </w:rPr>
      </w:pPr>
      <w:hyperlink w:anchor="_Toc409790692" w:history="1">
        <w:r w:rsidRPr="0036684B">
          <w:rPr>
            <w:rStyle w:val="Hyperlink"/>
            <w:noProof/>
          </w:rPr>
          <w:t>Provision of information</w:t>
        </w:r>
        <w:r>
          <w:rPr>
            <w:noProof/>
            <w:webHidden/>
          </w:rPr>
          <w:tab/>
        </w:r>
        <w:r>
          <w:rPr>
            <w:noProof/>
            <w:webHidden/>
          </w:rPr>
          <w:fldChar w:fldCharType="begin"/>
        </w:r>
        <w:r>
          <w:rPr>
            <w:noProof/>
            <w:webHidden/>
          </w:rPr>
          <w:instrText xml:space="preserve"> PAGEREF _Toc409790692 \h </w:instrText>
        </w:r>
        <w:r>
          <w:rPr>
            <w:noProof/>
            <w:webHidden/>
          </w:rPr>
        </w:r>
        <w:r>
          <w:rPr>
            <w:noProof/>
            <w:webHidden/>
          </w:rPr>
          <w:fldChar w:fldCharType="separate"/>
        </w:r>
        <w:r>
          <w:rPr>
            <w:noProof/>
            <w:webHidden/>
          </w:rPr>
          <w:t>28</w:t>
        </w:r>
        <w:r>
          <w:rPr>
            <w:noProof/>
            <w:webHidden/>
          </w:rPr>
          <w:fldChar w:fldCharType="end"/>
        </w:r>
      </w:hyperlink>
    </w:p>
    <w:p w14:paraId="5749C88C" w14:textId="77777777" w:rsidR="006F2911" w:rsidRDefault="006F2911">
      <w:pPr>
        <w:pStyle w:val="TOC6"/>
        <w:rPr>
          <w:rFonts w:asciiTheme="minorHAnsi" w:eastAsiaTheme="minorEastAsia" w:hAnsiTheme="minorHAnsi" w:cstheme="minorBidi"/>
          <w:noProof/>
          <w:sz w:val="22"/>
          <w:szCs w:val="22"/>
          <w:lang w:val="en-US"/>
        </w:rPr>
      </w:pPr>
      <w:hyperlink w:anchor="_Toc409790693" w:history="1">
        <w:r w:rsidRPr="0036684B">
          <w:rPr>
            <w:rStyle w:val="Hyperlink"/>
            <w:noProof/>
          </w:rPr>
          <w:t>Protection of the child’s private and family life</w:t>
        </w:r>
        <w:r>
          <w:rPr>
            <w:noProof/>
            <w:webHidden/>
          </w:rPr>
          <w:tab/>
        </w:r>
        <w:r>
          <w:rPr>
            <w:noProof/>
            <w:webHidden/>
          </w:rPr>
          <w:fldChar w:fldCharType="begin"/>
        </w:r>
        <w:r>
          <w:rPr>
            <w:noProof/>
            <w:webHidden/>
          </w:rPr>
          <w:instrText xml:space="preserve"> PAGEREF _Toc409790693 \h </w:instrText>
        </w:r>
        <w:r>
          <w:rPr>
            <w:noProof/>
            <w:webHidden/>
          </w:rPr>
        </w:r>
        <w:r>
          <w:rPr>
            <w:noProof/>
            <w:webHidden/>
          </w:rPr>
          <w:fldChar w:fldCharType="separate"/>
        </w:r>
        <w:r>
          <w:rPr>
            <w:noProof/>
            <w:webHidden/>
          </w:rPr>
          <w:t>28</w:t>
        </w:r>
        <w:r>
          <w:rPr>
            <w:noProof/>
            <w:webHidden/>
          </w:rPr>
          <w:fldChar w:fldCharType="end"/>
        </w:r>
      </w:hyperlink>
    </w:p>
    <w:p w14:paraId="449F89BC" w14:textId="77777777" w:rsidR="006F2911" w:rsidRDefault="006F2911">
      <w:pPr>
        <w:pStyle w:val="TOC6"/>
        <w:rPr>
          <w:rFonts w:asciiTheme="minorHAnsi" w:eastAsiaTheme="minorEastAsia" w:hAnsiTheme="minorHAnsi" w:cstheme="minorBidi"/>
          <w:noProof/>
          <w:sz w:val="22"/>
          <w:szCs w:val="22"/>
          <w:lang w:val="en-US"/>
        </w:rPr>
      </w:pPr>
      <w:hyperlink w:anchor="_Toc409790694" w:history="1">
        <w:r w:rsidRPr="0036684B">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_Toc409790694 \h </w:instrText>
        </w:r>
        <w:r>
          <w:rPr>
            <w:noProof/>
            <w:webHidden/>
          </w:rPr>
        </w:r>
        <w:r>
          <w:rPr>
            <w:noProof/>
            <w:webHidden/>
          </w:rPr>
          <w:fldChar w:fldCharType="separate"/>
        </w:r>
        <w:r>
          <w:rPr>
            <w:noProof/>
            <w:webHidden/>
          </w:rPr>
          <w:t>29</w:t>
        </w:r>
        <w:r>
          <w:rPr>
            <w:noProof/>
            <w:webHidden/>
          </w:rPr>
          <w:fldChar w:fldCharType="end"/>
        </w:r>
      </w:hyperlink>
    </w:p>
    <w:p w14:paraId="3773DA33" w14:textId="77777777" w:rsidR="006F2911" w:rsidRDefault="006F2911">
      <w:pPr>
        <w:pStyle w:val="TOC6"/>
        <w:rPr>
          <w:rFonts w:asciiTheme="minorHAnsi" w:eastAsiaTheme="minorEastAsia" w:hAnsiTheme="minorHAnsi" w:cstheme="minorBidi"/>
          <w:noProof/>
          <w:sz w:val="22"/>
          <w:szCs w:val="22"/>
          <w:lang w:val="en-US"/>
        </w:rPr>
      </w:pPr>
      <w:hyperlink w:anchor="_Toc409790695" w:history="1">
        <w:r w:rsidRPr="0036684B">
          <w:rPr>
            <w:rStyle w:val="Hyperlink"/>
            <w:noProof/>
          </w:rPr>
          <w:t>Protecting the child during interviews</w:t>
        </w:r>
        <w:r>
          <w:rPr>
            <w:noProof/>
            <w:webHidden/>
          </w:rPr>
          <w:tab/>
        </w:r>
        <w:r>
          <w:rPr>
            <w:noProof/>
            <w:webHidden/>
          </w:rPr>
          <w:fldChar w:fldCharType="begin"/>
        </w:r>
        <w:r>
          <w:rPr>
            <w:noProof/>
            <w:webHidden/>
          </w:rPr>
          <w:instrText xml:space="preserve"> PAGEREF _Toc409790695 \h </w:instrText>
        </w:r>
        <w:r>
          <w:rPr>
            <w:noProof/>
            <w:webHidden/>
          </w:rPr>
        </w:r>
        <w:r>
          <w:rPr>
            <w:noProof/>
            <w:webHidden/>
          </w:rPr>
          <w:fldChar w:fldCharType="separate"/>
        </w:r>
        <w:r>
          <w:rPr>
            <w:noProof/>
            <w:webHidden/>
          </w:rPr>
          <w:t>29</w:t>
        </w:r>
        <w:r>
          <w:rPr>
            <w:noProof/>
            <w:webHidden/>
          </w:rPr>
          <w:fldChar w:fldCharType="end"/>
        </w:r>
      </w:hyperlink>
    </w:p>
    <w:p w14:paraId="72869564" w14:textId="77777777" w:rsidR="006F2911" w:rsidRDefault="006F2911">
      <w:pPr>
        <w:pStyle w:val="TOC6"/>
        <w:rPr>
          <w:rFonts w:asciiTheme="minorHAnsi" w:eastAsiaTheme="minorEastAsia" w:hAnsiTheme="minorHAnsi" w:cstheme="minorBidi"/>
          <w:noProof/>
          <w:sz w:val="22"/>
          <w:szCs w:val="22"/>
          <w:lang w:val="en-US"/>
        </w:rPr>
      </w:pPr>
      <w:hyperlink w:anchor="_Toc409790696" w:history="1">
        <w:r w:rsidRPr="0036684B">
          <w:rPr>
            <w:rStyle w:val="Hyperlink"/>
            <w:noProof/>
          </w:rPr>
          <w:t>Right to be heard and participate in civil judicial proceedings</w:t>
        </w:r>
        <w:r>
          <w:rPr>
            <w:noProof/>
            <w:webHidden/>
          </w:rPr>
          <w:tab/>
        </w:r>
        <w:r>
          <w:rPr>
            <w:noProof/>
            <w:webHidden/>
          </w:rPr>
          <w:fldChar w:fldCharType="begin"/>
        </w:r>
        <w:r>
          <w:rPr>
            <w:noProof/>
            <w:webHidden/>
          </w:rPr>
          <w:instrText xml:space="preserve"> PAGEREF _Toc409790696 \h </w:instrText>
        </w:r>
        <w:r>
          <w:rPr>
            <w:noProof/>
            <w:webHidden/>
          </w:rPr>
        </w:r>
        <w:r>
          <w:rPr>
            <w:noProof/>
            <w:webHidden/>
          </w:rPr>
          <w:fldChar w:fldCharType="separate"/>
        </w:r>
        <w:r>
          <w:rPr>
            <w:noProof/>
            <w:webHidden/>
          </w:rPr>
          <w:t>29</w:t>
        </w:r>
        <w:r>
          <w:rPr>
            <w:noProof/>
            <w:webHidden/>
          </w:rPr>
          <w:fldChar w:fldCharType="end"/>
        </w:r>
      </w:hyperlink>
    </w:p>
    <w:p w14:paraId="301E0661" w14:textId="77777777" w:rsidR="006F2911" w:rsidRDefault="006F2911">
      <w:pPr>
        <w:pStyle w:val="TOC6"/>
        <w:rPr>
          <w:rFonts w:asciiTheme="minorHAnsi" w:eastAsiaTheme="minorEastAsia" w:hAnsiTheme="minorHAnsi" w:cstheme="minorBidi"/>
          <w:noProof/>
          <w:sz w:val="22"/>
          <w:szCs w:val="22"/>
          <w:lang w:val="en-US"/>
        </w:rPr>
      </w:pPr>
      <w:hyperlink w:anchor="_Toc409790697" w:history="1">
        <w:r w:rsidRPr="0036684B">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_Toc409790697 \h </w:instrText>
        </w:r>
        <w:r>
          <w:rPr>
            <w:noProof/>
            <w:webHidden/>
          </w:rPr>
        </w:r>
        <w:r>
          <w:rPr>
            <w:noProof/>
            <w:webHidden/>
          </w:rPr>
          <w:fldChar w:fldCharType="separate"/>
        </w:r>
        <w:r>
          <w:rPr>
            <w:noProof/>
            <w:webHidden/>
          </w:rPr>
          <w:t>30</w:t>
        </w:r>
        <w:r>
          <w:rPr>
            <w:noProof/>
            <w:webHidden/>
          </w:rPr>
          <w:fldChar w:fldCharType="end"/>
        </w:r>
      </w:hyperlink>
    </w:p>
    <w:p w14:paraId="0AE78431" w14:textId="77777777" w:rsidR="006F2911" w:rsidRDefault="006F2911">
      <w:pPr>
        <w:pStyle w:val="TOC6"/>
        <w:rPr>
          <w:rFonts w:asciiTheme="minorHAnsi" w:eastAsiaTheme="minorEastAsia" w:hAnsiTheme="minorHAnsi" w:cstheme="minorBidi"/>
          <w:noProof/>
          <w:sz w:val="22"/>
          <w:szCs w:val="22"/>
          <w:lang w:val="en-US"/>
        </w:rPr>
      </w:pPr>
      <w:hyperlink w:anchor="_Toc409790698" w:history="1">
        <w:r w:rsidRPr="0036684B">
          <w:rPr>
            <w:rStyle w:val="Hyperlink"/>
            <w:noProof/>
          </w:rPr>
          <w:t>Alternatives to judicial proceedings</w:t>
        </w:r>
        <w:r>
          <w:rPr>
            <w:noProof/>
            <w:webHidden/>
          </w:rPr>
          <w:tab/>
        </w:r>
        <w:r>
          <w:rPr>
            <w:noProof/>
            <w:webHidden/>
          </w:rPr>
          <w:fldChar w:fldCharType="begin"/>
        </w:r>
        <w:r>
          <w:rPr>
            <w:noProof/>
            <w:webHidden/>
          </w:rPr>
          <w:instrText xml:space="preserve"> PAGEREF _Toc409790698 \h </w:instrText>
        </w:r>
        <w:r>
          <w:rPr>
            <w:noProof/>
            <w:webHidden/>
          </w:rPr>
        </w:r>
        <w:r>
          <w:rPr>
            <w:noProof/>
            <w:webHidden/>
          </w:rPr>
          <w:fldChar w:fldCharType="separate"/>
        </w:r>
        <w:r>
          <w:rPr>
            <w:noProof/>
            <w:webHidden/>
          </w:rPr>
          <w:t>30</w:t>
        </w:r>
        <w:r>
          <w:rPr>
            <w:noProof/>
            <w:webHidden/>
          </w:rPr>
          <w:fldChar w:fldCharType="end"/>
        </w:r>
      </w:hyperlink>
    </w:p>
    <w:p w14:paraId="6EC7142E" w14:textId="77777777" w:rsidR="006F2911" w:rsidRDefault="006F2911">
      <w:pPr>
        <w:pStyle w:val="TOC6"/>
        <w:rPr>
          <w:rFonts w:asciiTheme="minorHAnsi" w:eastAsiaTheme="minorEastAsia" w:hAnsiTheme="minorHAnsi" w:cstheme="minorBidi"/>
          <w:noProof/>
          <w:sz w:val="22"/>
          <w:szCs w:val="22"/>
          <w:lang w:val="en-US"/>
        </w:rPr>
      </w:pPr>
      <w:hyperlink w:anchor="_Toc409790699" w:history="1">
        <w:r w:rsidRPr="0036684B">
          <w:rPr>
            <w:rStyle w:val="Hyperlink"/>
            <w:noProof/>
          </w:rPr>
          <w:t>Remedies and compensation exist for violation of rights and failure to act</w:t>
        </w:r>
        <w:r>
          <w:rPr>
            <w:noProof/>
            <w:webHidden/>
          </w:rPr>
          <w:tab/>
        </w:r>
        <w:r>
          <w:rPr>
            <w:noProof/>
            <w:webHidden/>
          </w:rPr>
          <w:fldChar w:fldCharType="begin"/>
        </w:r>
        <w:r>
          <w:rPr>
            <w:noProof/>
            <w:webHidden/>
          </w:rPr>
          <w:instrText xml:space="preserve"> PAGEREF _Toc409790699 \h </w:instrText>
        </w:r>
        <w:r>
          <w:rPr>
            <w:noProof/>
            <w:webHidden/>
          </w:rPr>
        </w:r>
        <w:r>
          <w:rPr>
            <w:noProof/>
            <w:webHidden/>
          </w:rPr>
          <w:fldChar w:fldCharType="separate"/>
        </w:r>
        <w:r>
          <w:rPr>
            <w:noProof/>
            <w:webHidden/>
          </w:rPr>
          <w:t>30</w:t>
        </w:r>
        <w:r>
          <w:rPr>
            <w:noProof/>
            <w:webHidden/>
          </w:rPr>
          <w:fldChar w:fldCharType="end"/>
        </w:r>
      </w:hyperlink>
    </w:p>
    <w:p w14:paraId="665E1462" w14:textId="77777777" w:rsidR="006F2911" w:rsidRDefault="006F2911">
      <w:pPr>
        <w:pStyle w:val="TOC6"/>
        <w:rPr>
          <w:rFonts w:asciiTheme="minorHAnsi" w:eastAsiaTheme="minorEastAsia" w:hAnsiTheme="minorHAnsi" w:cstheme="minorBidi"/>
          <w:noProof/>
          <w:sz w:val="22"/>
          <w:szCs w:val="22"/>
          <w:lang w:val="en-US"/>
        </w:rPr>
      </w:pPr>
      <w:hyperlink w:anchor="_Toc409790700" w:history="1">
        <w:r w:rsidRPr="0036684B">
          <w:rPr>
            <w:rStyle w:val="Hyperlink"/>
            <w:noProof/>
          </w:rPr>
          <w:t>Legal costs</w:t>
        </w:r>
        <w:r>
          <w:rPr>
            <w:noProof/>
            <w:webHidden/>
          </w:rPr>
          <w:tab/>
        </w:r>
        <w:r>
          <w:rPr>
            <w:noProof/>
            <w:webHidden/>
          </w:rPr>
          <w:fldChar w:fldCharType="begin"/>
        </w:r>
        <w:r>
          <w:rPr>
            <w:noProof/>
            <w:webHidden/>
          </w:rPr>
          <w:instrText xml:space="preserve"> PAGEREF _Toc409790700 \h </w:instrText>
        </w:r>
        <w:r>
          <w:rPr>
            <w:noProof/>
            <w:webHidden/>
          </w:rPr>
        </w:r>
        <w:r>
          <w:rPr>
            <w:noProof/>
            <w:webHidden/>
          </w:rPr>
          <w:fldChar w:fldCharType="separate"/>
        </w:r>
        <w:r>
          <w:rPr>
            <w:noProof/>
            <w:webHidden/>
          </w:rPr>
          <w:t>30</w:t>
        </w:r>
        <w:r>
          <w:rPr>
            <w:noProof/>
            <w:webHidden/>
          </w:rPr>
          <w:fldChar w:fldCharType="end"/>
        </w:r>
      </w:hyperlink>
    </w:p>
    <w:p w14:paraId="4240CE31" w14:textId="77777777" w:rsidR="006F2911" w:rsidRDefault="006F2911">
      <w:pPr>
        <w:pStyle w:val="TOC6"/>
        <w:rPr>
          <w:rFonts w:asciiTheme="minorHAnsi" w:eastAsiaTheme="minorEastAsia" w:hAnsiTheme="minorHAnsi" w:cstheme="minorBidi"/>
          <w:noProof/>
          <w:sz w:val="22"/>
          <w:szCs w:val="22"/>
          <w:lang w:val="en-US"/>
        </w:rPr>
      </w:pPr>
      <w:hyperlink w:anchor="_Toc409790701" w:history="1">
        <w:r w:rsidRPr="0036684B">
          <w:rPr>
            <w:rStyle w:val="Hyperlink"/>
            <w:noProof/>
          </w:rPr>
          <w:t>Enforcement in civil court judgements</w:t>
        </w:r>
        <w:r>
          <w:rPr>
            <w:noProof/>
            <w:webHidden/>
          </w:rPr>
          <w:tab/>
        </w:r>
        <w:r>
          <w:rPr>
            <w:noProof/>
            <w:webHidden/>
          </w:rPr>
          <w:fldChar w:fldCharType="begin"/>
        </w:r>
        <w:r>
          <w:rPr>
            <w:noProof/>
            <w:webHidden/>
          </w:rPr>
          <w:instrText xml:space="preserve"> PAGEREF _Toc409790701 \h </w:instrText>
        </w:r>
        <w:r>
          <w:rPr>
            <w:noProof/>
            <w:webHidden/>
          </w:rPr>
        </w:r>
        <w:r>
          <w:rPr>
            <w:noProof/>
            <w:webHidden/>
          </w:rPr>
          <w:fldChar w:fldCharType="separate"/>
        </w:r>
        <w:r>
          <w:rPr>
            <w:noProof/>
            <w:webHidden/>
          </w:rPr>
          <w:t>30</w:t>
        </w:r>
        <w:r>
          <w:rPr>
            <w:noProof/>
            <w:webHidden/>
          </w:rPr>
          <w:fldChar w:fldCharType="end"/>
        </w:r>
      </w:hyperlink>
    </w:p>
    <w:p w14:paraId="4B32F86E" w14:textId="77777777" w:rsidR="006F2911" w:rsidRDefault="006F2911">
      <w:pPr>
        <w:pStyle w:val="TOC6"/>
        <w:rPr>
          <w:rFonts w:asciiTheme="minorHAnsi" w:eastAsiaTheme="minorEastAsia" w:hAnsiTheme="minorHAnsi" w:cstheme="minorBidi"/>
          <w:noProof/>
          <w:sz w:val="22"/>
          <w:szCs w:val="22"/>
          <w:lang w:val="en-US"/>
        </w:rPr>
      </w:pPr>
      <w:hyperlink w:anchor="_Toc409790702" w:history="1">
        <w:r w:rsidRPr="0036684B">
          <w:rPr>
            <w:rStyle w:val="Hyperlink"/>
            <w:noProof/>
          </w:rPr>
          <w:t>Strengths and gaps</w:t>
        </w:r>
        <w:r>
          <w:rPr>
            <w:noProof/>
            <w:webHidden/>
          </w:rPr>
          <w:tab/>
        </w:r>
        <w:r>
          <w:rPr>
            <w:noProof/>
            <w:webHidden/>
          </w:rPr>
          <w:fldChar w:fldCharType="begin"/>
        </w:r>
        <w:r>
          <w:rPr>
            <w:noProof/>
            <w:webHidden/>
          </w:rPr>
          <w:instrText xml:space="preserve"> PAGEREF _Toc409790702 \h </w:instrText>
        </w:r>
        <w:r>
          <w:rPr>
            <w:noProof/>
            <w:webHidden/>
          </w:rPr>
        </w:r>
        <w:r>
          <w:rPr>
            <w:noProof/>
            <w:webHidden/>
          </w:rPr>
          <w:fldChar w:fldCharType="separate"/>
        </w:r>
        <w:r>
          <w:rPr>
            <w:noProof/>
            <w:webHidden/>
          </w:rPr>
          <w:t>30</w:t>
        </w:r>
        <w:r>
          <w:rPr>
            <w:noProof/>
            <w:webHidden/>
          </w:rPr>
          <w:fldChar w:fldCharType="end"/>
        </w:r>
      </w:hyperlink>
    </w:p>
    <w:p w14:paraId="7D716A80" w14:textId="77777777" w:rsidR="006F2911" w:rsidRDefault="006F2911">
      <w:pPr>
        <w:pStyle w:val="TOC2"/>
        <w:tabs>
          <w:tab w:val="left" w:pos="1531"/>
        </w:tabs>
        <w:rPr>
          <w:rFonts w:asciiTheme="minorHAnsi" w:eastAsiaTheme="minorEastAsia" w:hAnsiTheme="minorHAnsi" w:cstheme="minorBidi"/>
          <w:b w:val="0"/>
          <w:noProof/>
          <w:color w:val="auto"/>
          <w:sz w:val="22"/>
          <w:szCs w:val="22"/>
          <w:lang w:val="en-US"/>
        </w:rPr>
      </w:pPr>
      <w:hyperlink w:anchor="_Toc409790703" w:history="1">
        <w:r w:rsidRPr="0036684B">
          <w:rPr>
            <w:rStyle w:val="Hyperlink"/>
            <w:noProof/>
          </w:rPr>
          <w:t>Annex 1</w:t>
        </w:r>
        <w:r>
          <w:rPr>
            <w:rFonts w:asciiTheme="minorHAnsi" w:eastAsiaTheme="minorEastAsia" w:hAnsiTheme="minorHAnsi" w:cstheme="minorBidi"/>
            <w:b w:val="0"/>
            <w:noProof/>
            <w:color w:val="auto"/>
            <w:sz w:val="22"/>
            <w:szCs w:val="22"/>
            <w:lang w:val="en-US"/>
          </w:rPr>
          <w:tab/>
        </w:r>
        <w:r w:rsidRPr="0036684B">
          <w:rPr>
            <w:rStyle w:val="Hyperlink"/>
            <w:noProof/>
          </w:rPr>
          <w:t>List of Legislation</w:t>
        </w:r>
        <w:r>
          <w:rPr>
            <w:noProof/>
            <w:webHidden/>
          </w:rPr>
          <w:tab/>
        </w:r>
        <w:r>
          <w:rPr>
            <w:noProof/>
            <w:webHidden/>
          </w:rPr>
          <w:fldChar w:fldCharType="begin"/>
        </w:r>
        <w:r>
          <w:rPr>
            <w:noProof/>
            <w:webHidden/>
          </w:rPr>
          <w:instrText xml:space="preserve"> PAGEREF _Toc409790703 \h </w:instrText>
        </w:r>
        <w:r>
          <w:rPr>
            <w:noProof/>
            <w:webHidden/>
          </w:rPr>
        </w:r>
        <w:r>
          <w:rPr>
            <w:noProof/>
            <w:webHidden/>
          </w:rPr>
          <w:fldChar w:fldCharType="separate"/>
        </w:r>
        <w:r>
          <w:rPr>
            <w:noProof/>
            <w:webHidden/>
          </w:rPr>
          <w:t>32</w:t>
        </w:r>
        <w:r>
          <w:rPr>
            <w:noProof/>
            <w:webHidden/>
          </w:rPr>
          <w:fldChar w:fldCharType="end"/>
        </w:r>
      </w:hyperlink>
    </w:p>
    <w:p w14:paraId="5D1CF712" w14:textId="77777777" w:rsidR="00FE34E9" w:rsidRDefault="00C7550C" w:rsidP="00526AAE">
      <w:pPr>
        <w:pStyle w:val="TOC2"/>
        <w:tabs>
          <w:tab w:val="left" w:pos="1531"/>
        </w:tabs>
      </w:pPr>
      <w:r w:rsidRPr="007B47FB">
        <w:fldChar w:fldCharType="end"/>
      </w:r>
    </w:p>
    <w:bookmarkEnd w:id="6"/>
    <w:p w14:paraId="3B3F5192" w14:textId="77777777" w:rsidR="00660C9C" w:rsidRDefault="00660C9C" w:rsidP="00ED0340"/>
    <w:p w14:paraId="07291453" w14:textId="77777777" w:rsidR="00660C9C" w:rsidRPr="00660C9C" w:rsidRDefault="00660C9C" w:rsidP="00660C9C"/>
    <w:p w14:paraId="4DFD762A" w14:textId="77777777" w:rsidR="00660C9C" w:rsidRPr="00660C9C" w:rsidRDefault="00660C9C" w:rsidP="00660C9C"/>
    <w:p w14:paraId="0FAB0413" w14:textId="77777777" w:rsidR="00660C9C" w:rsidRPr="00660C9C" w:rsidRDefault="00660C9C" w:rsidP="00660C9C"/>
    <w:p w14:paraId="2EC80613" w14:textId="77777777" w:rsidR="00660C9C" w:rsidRPr="00660C9C" w:rsidRDefault="00660C9C" w:rsidP="00660C9C"/>
    <w:p w14:paraId="4A9DD115" w14:textId="77777777" w:rsidR="00660C9C" w:rsidRPr="00660C9C" w:rsidRDefault="00660C9C" w:rsidP="00660C9C"/>
    <w:p w14:paraId="236AE5BA" w14:textId="77777777" w:rsidR="00660C9C" w:rsidRPr="00660C9C" w:rsidRDefault="00660C9C" w:rsidP="00660C9C"/>
    <w:p w14:paraId="56FBD4E7" w14:textId="77777777" w:rsidR="00660C9C" w:rsidRPr="00660C9C" w:rsidRDefault="00660C9C" w:rsidP="00660C9C"/>
    <w:p w14:paraId="162394F0" w14:textId="77777777" w:rsidR="00660C9C" w:rsidRPr="00660C9C" w:rsidRDefault="00660C9C" w:rsidP="00660C9C"/>
    <w:p w14:paraId="6E1567B1" w14:textId="77777777" w:rsidR="00660C9C" w:rsidRPr="00660C9C" w:rsidRDefault="00660C9C" w:rsidP="00660C9C"/>
    <w:p w14:paraId="6A9D7A97" w14:textId="77777777" w:rsidR="00660C9C" w:rsidRPr="00660C9C" w:rsidRDefault="00660C9C" w:rsidP="00660C9C">
      <w:r>
        <w:br w:type="page"/>
      </w:r>
    </w:p>
    <w:p w14:paraId="3674F1EF" w14:textId="77777777" w:rsidR="00C8513F" w:rsidRDefault="00660C9C" w:rsidP="00C8513F">
      <w:pPr>
        <w:pStyle w:val="Heading1NoNumb"/>
      </w:pPr>
      <w:bookmarkStart w:id="8" w:name="_Toc401654864"/>
      <w:bookmarkStart w:id="9" w:name="_Toc409790648"/>
      <w:r w:rsidRPr="00660C9C">
        <w:lastRenderedPageBreak/>
        <w:t>Abbreviations</w:t>
      </w:r>
      <w:bookmarkEnd w:id="8"/>
      <w:bookmarkEnd w:id="9"/>
    </w:p>
    <w:p w14:paraId="3F723A10" w14:textId="77777777" w:rsidR="00C8513F" w:rsidRDefault="00C8513F" w:rsidP="00C8513F">
      <w:pPr>
        <w:widowControl w:val="0"/>
        <w:spacing w:before="0" w:after="0" w:line="240" w:lineRule="auto"/>
      </w:pPr>
      <w:proofErr w:type="spellStart"/>
      <w:r>
        <w:t>CoE</w:t>
      </w:r>
      <w:proofErr w:type="spellEnd"/>
      <w:r>
        <w:tab/>
      </w:r>
      <w:r>
        <w:tab/>
        <w:t>Council of Europe</w:t>
      </w:r>
    </w:p>
    <w:p w14:paraId="1C2A424B" w14:textId="77777777" w:rsidR="00C8513F" w:rsidRDefault="00C8513F" w:rsidP="00C8513F">
      <w:pPr>
        <w:widowControl w:val="0"/>
        <w:spacing w:before="0" w:after="0" w:line="240" w:lineRule="auto"/>
      </w:pPr>
    </w:p>
    <w:p w14:paraId="1C3DFFDB" w14:textId="77777777" w:rsidR="00C8513F" w:rsidRDefault="00C8513F" w:rsidP="00C8513F">
      <w:pPr>
        <w:pStyle w:val="BodyText"/>
        <w:widowControl w:val="0"/>
        <w:spacing w:before="0" w:after="0" w:line="240" w:lineRule="auto"/>
        <w:ind w:left="0"/>
        <w:jc w:val="both"/>
        <w:rPr>
          <w:rFonts w:cs="Calibri"/>
        </w:rPr>
      </w:pPr>
      <w:r>
        <w:rPr>
          <w:rFonts w:cs="Calibri"/>
        </w:rPr>
        <w:t xml:space="preserve">CPA </w:t>
      </w:r>
      <w:r>
        <w:rPr>
          <w:rFonts w:cs="Calibri"/>
        </w:rPr>
        <w:tab/>
      </w:r>
      <w:r>
        <w:rPr>
          <w:rFonts w:cs="Calibri"/>
        </w:rPr>
        <w:tab/>
        <w:t xml:space="preserve">Child Protection Act  </w:t>
      </w:r>
    </w:p>
    <w:p w14:paraId="118D286A" w14:textId="77777777" w:rsidR="00C8513F" w:rsidRDefault="00C8513F" w:rsidP="00C8513F">
      <w:pPr>
        <w:pStyle w:val="BodyText"/>
        <w:widowControl w:val="0"/>
        <w:spacing w:before="0" w:after="0" w:line="240" w:lineRule="auto"/>
        <w:ind w:left="0"/>
        <w:jc w:val="both"/>
      </w:pPr>
    </w:p>
    <w:p w14:paraId="6F54124B" w14:textId="77777777" w:rsidR="00C8513F" w:rsidRDefault="00C8513F" w:rsidP="00C8513F">
      <w:pPr>
        <w:pStyle w:val="BodyText"/>
        <w:widowControl w:val="0"/>
        <w:spacing w:before="0" w:after="0" w:line="240" w:lineRule="auto"/>
        <w:ind w:left="0"/>
        <w:jc w:val="both"/>
        <w:rPr>
          <w:rFonts w:eastAsia="DejaVu Sans" w:cs="Calibri"/>
          <w:kern w:val="1"/>
          <w:lang w:val="bg-BG" w:eastAsia="hi-IN" w:bidi="hi-IN"/>
        </w:rPr>
      </w:pPr>
      <w:r>
        <w:rPr>
          <w:rFonts w:eastAsia="DejaVu Sans" w:cs="Calibri"/>
          <w:kern w:val="1"/>
          <w:lang w:eastAsia="hi-IN" w:bidi="hi-IN"/>
        </w:rPr>
        <w:t xml:space="preserve">CPC </w:t>
      </w:r>
      <w:r>
        <w:rPr>
          <w:rFonts w:eastAsia="DejaVu Sans" w:cs="Calibri"/>
          <w:kern w:val="1"/>
          <w:lang w:eastAsia="hi-IN" w:bidi="hi-IN"/>
        </w:rPr>
        <w:tab/>
      </w:r>
      <w:r>
        <w:rPr>
          <w:rFonts w:eastAsia="DejaVu Sans" w:cs="Calibri"/>
          <w:kern w:val="1"/>
          <w:lang w:eastAsia="hi-IN" w:bidi="hi-IN"/>
        </w:rPr>
        <w:tab/>
        <w:t>Civil Procedure Code</w:t>
      </w:r>
    </w:p>
    <w:p w14:paraId="074EB266" w14:textId="77777777" w:rsidR="00C8513F" w:rsidRDefault="00C8513F" w:rsidP="00C8513F">
      <w:pPr>
        <w:pStyle w:val="BodyText"/>
        <w:widowControl w:val="0"/>
        <w:spacing w:before="0" w:after="0" w:line="240" w:lineRule="auto"/>
        <w:ind w:left="0"/>
        <w:jc w:val="both"/>
      </w:pPr>
    </w:p>
    <w:p w14:paraId="711E9CF0" w14:textId="77777777" w:rsidR="00C8513F" w:rsidRDefault="00C8513F" w:rsidP="00C8513F">
      <w:pPr>
        <w:pStyle w:val="BodyText"/>
        <w:widowControl w:val="0"/>
        <w:spacing w:before="0" w:after="0" w:line="240" w:lineRule="auto"/>
        <w:ind w:left="0"/>
        <w:jc w:val="both"/>
        <w:rPr>
          <w:rFonts w:eastAsia="DejaVu Sans" w:cs="Calibri"/>
          <w:kern w:val="1"/>
          <w:lang w:eastAsia="hi-IN" w:bidi="hi-IN"/>
        </w:rPr>
      </w:pPr>
      <w:r>
        <w:rPr>
          <w:rFonts w:eastAsia="DejaVu Sans" w:cs="Calibri"/>
          <w:kern w:val="1"/>
          <w:lang w:eastAsia="hi-IN" w:bidi="hi-IN"/>
        </w:rPr>
        <w:t xml:space="preserve">CPD </w:t>
      </w:r>
      <w:r>
        <w:rPr>
          <w:rFonts w:eastAsia="DejaVu Sans" w:cs="Calibri"/>
          <w:kern w:val="1"/>
          <w:lang w:eastAsia="hi-IN" w:bidi="hi-IN"/>
        </w:rPr>
        <w:tab/>
      </w:r>
      <w:r>
        <w:rPr>
          <w:rFonts w:eastAsia="DejaVu Sans" w:cs="Calibri"/>
          <w:kern w:val="1"/>
          <w:lang w:eastAsia="hi-IN" w:bidi="hi-IN"/>
        </w:rPr>
        <w:tab/>
        <w:t xml:space="preserve">Child Protection Department </w:t>
      </w:r>
    </w:p>
    <w:p w14:paraId="3E7791A2" w14:textId="77777777" w:rsidR="00C8513F" w:rsidRDefault="00C8513F" w:rsidP="00C8513F">
      <w:pPr>
        <w:widowControl w:val="0"/>
        <w:spacing w:before="0" w:after="0" w:line="240" w:lineRule="auto"/>
      </w:pPr>
    </w:p>
    <w:p w14:paraId="0C1AC3CE" w14:textId="77777777" w:rsidR="00C8513F" w:rsidRDefault="00C8513F" w:rsidP="00C8513F">
      <w:pPr>
        <w:widowControl w:val="0"/>
        <w:spacing w:before="0" w:after="0" w:line="240" w:lineRule="auto"/>
      </w:pPr>
      <w:r>
        <w:t>EC</w:t>
      </w:r>
      <w:r>
        <w:tab/>
      </w:r>
      <w:r>
        <w:tab/>
        <w:t>European Commission</w:t>
      </w:r>
    </w:p>
    <w:p w14:paraId="79D6620A" w14:textId="77777777" w:rsidR="00C8513F" w:rsidRDefault="00C8513F" w:rsidP="00C8513F">
      <w:pPr>
        <w:widowControl w:val="0"/>
        <w:spacing w:before="0" w:after="0" w:line="240" w:lineRule="auto"/>
      </w:pPr>
    </w:p>
    <w:p w14:paraId="307C2048" w14:textId="77777777" w:rsidR="00C8513F" w:rsidRDefault="00C8513F" w:rsidP="00C8513F">
      <w:pPr>
        <w:widowControl w:val="0"/>
        <w:spacing w:before="0" w:after="0" w:line="240" w:lineRule="auto"/>
      </w:pPr>
      <w:r>
        <w:t>EU</w:t>
      </w:r>
      <w:r>
        <w:tab/>
      </w:r>
      <w:r>
        <w:tab/>
        <w:t xml:space="preserve">European Union </w:t>
      </w:r>
    </w:p>
    <w:p w14:paraId="24EF2D5E" w14:textId="77777777" w:rsidR="00C8513F" w:rsidRDefault="00C8513F" w:rsidP="00C8513F">
      <w:pPr>
        <w:widowControl w:val="0"/>
        <w:spacing w:before="0" w:after="0" w:line="240" w:lineRule="auto"/>
      </w:pPr>
    </w:p>
    <w:p w14:paraId="06AC465E" w14:textId="77777777" w:rsidR="00C8513F" w:rsidRDefault="00C8513F" w:rsidP="00C8513F">
      <w:pPr>
        <w:pStyle w:val="BodyText"/>
        <w:widowControl w:val="0"/>
        <w:spacing w:before="0" w:after="0" w:line="240" w:lineRule="auto"/>
        <w:ind w:left="0"/>
        <w:jc w:val="both"/>
        <w:rPr>
          <w:rFonts w:cs="Calibri"/>
        </w:rPr>
      </w:pPr>
      <w:r>
        <w:rPr>
          <w:rFonts w:cs="Calibri"/>
        </w:rPr>
        <w:t>FC</w:t>
      </w:r>
      <w:r>
        <w:rPr>
          <w:rFonts w:cs="Calibri"/>
        </w:rPr>
        <w:tab/>
      </w:r>
      <w:r>
        <w:rPr>
          <w:rFonts w:cs="Calibri"/>
        </w:rPr>
        <w:tab/>
        <w:t xml:space="preserve">Family code </w:t>
      </w:r>
    </w:p>
    <w:p w14:paraId="1A14481C" w14:textId="77777777" w:rsidR="00C8513F" w:rsidRDefault="00C8513F" w:rsidP="00C8513F">
      <w:pPr>
        <w:pStyle w:val="BodyText"/>
        <w:spacing w:before="0" w:after="0"/>
        <w:ind w:left="0"/>
        <w:jc w:val="both"/>
      </w:pPr>
    </w:p>
    <w:p w14:paraId="171F2A59" w14:textId="77777777" w:rsidR="00C8513F" w:rsidRDefault="00C8513F" w:rsidP="00C8513F">
      <w:pPr>
        <w:pStyle w:val="FootnoteText"/>
        <w:widowControl w:val="0"/>
        <w:spacing w:after="0"/>
        <w:jc w:val="both"/>
        <w:rPr>
          <w:rFonts w:eastAsia="DejaVu Sans" w:cs="Calibri"/>
          <w:kern w:val="1"/>
          <w:sz w:val="20"/>
          <w:lang w:eastAsia="hi-IN" w:bidi="hi-IN"/>
        </w:rPr>
      </w:pPr>
      <w:r>
        <w:rPr>
          <w:rFonts w:eastAsia="DejaVu Sans" w:cs="Calibri"/>
          <w:kern w:val="1"/>
          <w:sz w:val="20"/>
          <w:lang w:eastAsia="hi-IN" w:bidi="hi-IN"/>
        </w:rPr>
        <w:t>NGO</w:t>
      </w:r>
      <w:r>
        <w:rPr>
          <w:rFonts w:eastAsia="DejaVu Sans" w:cs="Calibri"/>
          <w:kern w:val="1"/>
          <w:sz w:val="20"/>
          <w:lang w:eastAsia="hi-IN" w:bidi="hi-IN"/>
        </w:rPr>
        <w:tab/>
      </w:r>
      <w:r>
        <w:rPr>
          <w:rFonts w:eastAsia="DejaVu Sans" w:cs="Calibri"/>
          <w:kern w:val="1"/>
          <w:sz w:val="20"/>
          <w:lang w:eastAsia="hi-IN" w:bidi="hi-IN"/>
        </w:rPr>
        <w:tab/>
        <w:t>Non-Governmental Organisation</w:t>
      </w:r>
    </w:p>
    <w:p w14:paraId="21A85972" w14:textId="77777777" w:rsidR="00C8513F" w:rsidRDefault="00C8513F" w:rsidP="00C8513F">
      <w:pPr>
        <w:pStyle w:val="FootnoteText"/>
        <w:widowControl w:val="0"/>
        <w:spacing w:after="0"/>
        <w:jc w:val="both"/>
        <w:rPr>
          <w:rFonts w:eastAsia="DejaVu Sans" w:cs="Calibri"/>
          <w:kern w:val="1"/>
          <w:sz w:val="20"/>
          <w:lang w:eastAsia="hi-IN" w:bidi="hi-IN"/>
        </w:rPr>
      </w:pPr>
    </w:p>
    <w:p w14:paraId="527C3E55" w14:textId="77777777" w:rsidR="00C8513F" w:rsidRDefault="00C8513F" w:rsidP="00C8513F">
      <w:pPr>
        <w:pStyle w:val="FootnoteText"/>
        <w:widowControl w:val="0"/>
        <w:spacing w:after="0"/>
        <w:jc w:val="both"/>
        <w:rPr>
          <w:rFonts w:eastAsia="DejaVu Sans" w:cs="Calibri"/>
          <w:kern w:val="1"/>
          <w:sz w:val="20"/>
          <w:lang w:eastAsia="hi-IN" w:bidi="hi-IN"/>
        </w:rPr>
      </w:pPr>
      <w:r>
        <w:rPr>
          <w:rFonts w:eastAsia="DejaVu Sans" w:cs="Calibri"/>
          <w:kern w:val="1"/>
          <w:sz w:val="20"/>
          <w:lang w:eastAsia="hi-IN" w:bidi="hi-IN"/>
        </w:rPr>
        <w:t>OCA</w:t>
      </w:r>
      <w:r>
        <w:rPr>
          <w:rFonts w:eastAsia="DejaVu Sans" w:cs="Calibri"/>
          <w:kern w:val="1"/>
          <w:sz w:val="20"/>
          <w:lang w:eastAsia="hi-IN" w:bidi="hi-IN"/>
        </w:rPr>
        <w:tab/>
      </w:r>
      <w:r>
        <w:rPr>
          <w:rFonts w:eastAsia="DejaVu Sans" w:cs="Calibri"/>
          <w:kern w:val="1"/>
          <w:sz w:val="20"/>
          <w:lang w:eastAsia="hi-IN" w:bidi="hi-IN"/>
        </w:rPr>
        <w:tab/>
        <w:t xml:space="preserve">Obligation and Contracts Act </w:t>
      </w:r>
    </w:p>
    <w:p w14:paraId="03702D82" w14:textId="77777777" w:rsidR="00C8513F" w:rsidRDefault="00C8513F" w:rsidP="00C8513F">
      <w:pPr>
        <w:pStyle w:val="BodyText"/>
        <w:spacing w:before="0" w:after="0"/>
        <w:ind w:left="0"/>
        <w:jc w:val="both"/>
      </w:pPr>
    </w:p>
    <w:p w14:paraId="018E738D" w14:textId="77777777" w:rsidR="00C8513F" w:rsidRDefault="00C8513F" w:rsidP="00C8513F">
      <w:pPr>
        <w:pStyle w:val="BodyText"/>
        <w:spacing w:before="0" w:after="0"/>
        <w:ind w:left="0"/>
        <w:jc w:val="both"/>
        <w:rPr>
          <w:rFonts w:cs="Calibri"/>
        </w:rPr>
      </w:pPr>
      <w:r>
        <w:rPr>
          <w:rFonts w:cs="Calibri"/>
        </w:rPr>
        <w:t>PDVA</w:t>
      </w:r>
      <w:r>
        <w:rPr>
          <w:rFonts w:cs="Calibri"/>
        </w:rPr>
        <w:tab/>
      </w:r>
      <w:r>
        <w:rPr>
          <w:rFonts w:cs="Calibri"/>
        </w:rPr>
        <w:tab/>
        <w:t xml:space="preserve">Protection against Domestic Violence Act   </w:t>
      </w:r>
    </w:p>
    <w:p w14:paraId="50F398DA" w14:textId="77777777" w:rsidR="00C8513F" w:rsidRDefault="00C8513F" w:rsidP="00C8513F">
      <w:pPr>
        <w:pStyle w:val="BodyText"/>
        <w:spacing w:before="0" w:after="0"/>
        <w:ind w:left="0"/>
        <w:jc w:val="both"/>
      </w:pPr>
    </w:p>
    <w:p w14:paraId="2C3BB89E" w14:textId="77777777" w:rsidR="00C8513F" w:rsidRPr="000E5383" w:rsidRDefault="00C8513F" w:rsidP="00C8513F">
      <w:pPr>
        <w:pStyle w:val="FootnoteText"/>
        <w:widowControl w:val="0"/>
        <w:spacing w:after="0"/>
        <w:ind w:left="16"/>
        <w:jc w:val="both"/>
        <w:rPr>
          <w:rFonts w:eastAsia="DejaVu Sans" w:cs="Calibri"/>
          <w:bCs/>
          <w:kern w:val="1"/>
          <w:sz w:val="20"/>
          <w:lang w:val="bg-BG" w:eastAsia="hi-IN" w:bidi="hi-IN"/>
        </w:rPr>
      </w:pPr>
      <w:r>
        <w:rPr>
          <w:rStyle w:val="newdocreference"/>
          <w:rFonts w:eastAsia="DejaVu Sans" w:cs="Lohit Hindi"/>
          <w:bCs/>
          <w:kern w:val="1"/>
          <w:sz w:val="20"/>
          <w:lang w:val="bg-BG" w:eastAsia="hi-IN" w:bidi="hi-IN"/>
        </w:rPr>
        <w:t>RICPA</w:t>
      </w:r>
      <w:r>
        <w:rPr>
          <w:rStyle w:val="newdocreference"/>
          <w:rFonts w:eastAsia="DejaVu Sans" w:cs="Lohit Hindi"/>
          <w:bCs/>
          <w:kern w:val="1"/>
          <w:sz w:val="20"/>
          <w:lang w:val="bg-BG" w:eastAsia="hi-IN" w:bidi="hi-IN"/>
        </w:rPr>
        <w:tab/>
      </w:r>
      <w:r>
        <w:rPr>
          <w:rStyle w:val="newdocreference"/>
          <w:rFonts w:eastAsia="DejaVu Sans" w:cs="Lohit Hindi"/>
          <w:bCs/>
          <w:kern w:val="1"/>
          <w:sz w:val="20"/>
          <w:lang w:val="bg-BG" w:eastAsia="hi-IN" w:bidi="hi-IN"/>
        </w:rPr>
        <w:tab/>
        <w:t xml:space="preserve">Regulations for Implementation of the Child Protection Act </w:t>
      </w:r>
      <w:r>
        <w:rPr>
          <w:rStyle w:val="Hyperlink"/>
          <w:rFonts w:eastAsia="DejaVu Sans" w:cs="Calibri"/>
          <w:bCs/>
          <w:kern w:val="1"/>
          <w:sz w:val="20"/>
          <w:lang w:val="bg-BG" w:eastAsia="hi-IN" w:bidi="hi-IN"/>
        </w:rPr>
        <w:t xml:space="preserve"> </w:t>
      </w:r>
    </w:p>
    <w:p w14:paraId="0A26470A" w14:textId="77777777" w:rsidR="00C8513F" w:rsidRDefault="00C8513F" w:rsidP="00C8513F">
      <w:pPr>
        <w:pStyle w:val="FootnoteText"/>
        <w:widowControl w:val="0"/>
        <w:spacing w:after="0"/>
        <w:jc w:val="both"/>
        <w:rPr>
          <w:sz w:val="20"/>
        </w:rPr>
      </w:pPr>
    </w:p>
    <w:p w14:paraId="7980029A" w14:textId="77777777" w:rsidR="00C8513F" w:rsidRDefault="00C8513F" w:rsidP="00C8513F">
      <w:pPr>
        <w:pStyle w:val="BodyText"/>
        <w:widowControl w:val="0"/>
        <w:spacing w:before="0" w:after="0"/>
        <w:ind w:left="0"/>
        <w:jc w:val="both"/>
        <w:rPr>
          <w:rFonts w:eastAsia="DejaVu Sans" w:cs="Calibri"/>
          <w:kern w:val="1"/>
          <w:lang w:eastAsia="hi-IN" w:bidi="hi-IN"/>
        </w:rPr>
      </w:pPr>
      <w:r>
        <w:rPr>
          <w:rFonts w:eastAsia="DejaVu Sans" w:cs="Calibri"/>
          <w:kern w:val="1"/>
          <w:lang w:eastAsia="hi-IN" w:bidi="hi-IN"/>
        </w:rPr>
        <w:t>SACP</w:t>
      </w:r>
      <w:r>
        <w:rPr>
          <w:rFonts w:eastAsia="DejaVu Sans" w:cs="Calibri"/>
          <w:kern w:val="1"/>
          <w:lang w:eastAsia="hi-IN" w:bidi="hi-IN"/>
        </w:rPr>
        <w:tab/>
      </w:r>
      <w:r>
        <w:rPr>
          <w:rFonts w:eastAsia="DejaVu Sans" w:cs="Calibri"/>
          <w:kern w:val="1"/>
          <w:lang w:eastAsia="hi-IN" w:bidi="hi-IN"/>
        </w:rPr>
        <w:tab/>
        <w:t xml:space="preserve">State Agency for Child Protection </w:t>
      </w:r>
    </w:p>
    <w:p w14:paraId="3EF0C216" w14:textId="77777777" w:rsidR="00660C9C" w:rsidRPr="00660C9C" w:rsidRDefault="00660C9C" w:rsidP="00660C9C">
      <w:pPr>
        <w:widowControl w:val="0"/>
        <w:spacing w:before="0" w:after="0" w:line="240" w:lineRule="auto"/>
        <w:jc w:val="both"/>
        <w:rPr>
          <w:rFonts w:eastAsia="Calibri" w:cs="Arial"/>
          <w:szCs w:val="20"/>
        </w:rPr>
      </w:pPr>
    </w:p>
    <w:p w14:paraId="35528E73" w14:textId="77777777" w:rsidR="00F148E6" w:rsidRPr="00660C9C" w:rsidRDefault="00F148E6" w:rsidP="00660C9C"/>
    <w:bookmarkEnd w:id="4"/>
    <w:p w14:paraId="3B2F9E0E" w14:textId="77777777" w:rsidR="00660C9C" w:rsidRPr="00660C9C" w:rsidRDefault="00660C9C" w:rsidP="00660C9C"/>
    <w:p w14:paraId="2CCF557B" w14:textId="77777777" w:rsidR="00660C9C" w:rsidRPr="00660C9C" w:rsidRDefault="00660C9C" w:rsidP="00660C9C"/>
    <w:p w14:paraId="290F13B8" w14:textId="77777777" w:rsidR="00D17D9A" w:rsidRPr="00660C9C" w:rsidRDefault="00D17D9A" w:rsidP="00660C9C">
      <w:pPr>
        <w:sectPr w:rsidR="00D17D9A" w:rsidRPr="00660C9C" w:rsidSect="00C8513F">
          <w:headerReference w:type="default" r:id="rId15"/>
          <w:type w:val="continuous"/>
          <w:pgSz w:w="11907" w:h="16840" w:code="9"/>
          <w:pgMar w:top="1848" w:right="1418" w:bottom="1021" w:left="1418" w:header="680" w:footer="567" w:gutter="0"/>
          <w:pgNumType w:fmt="lowerRoman" w:start="1"/>
          <w:cols w:space="708"/>
          <w:titlePg/>
          <w:docGrid w:linePitch="360"/>
        </w:sectPr>
      </w:pPr>
    </w:p>
    <w:p w14:paraId="427450FC" w14:textId="77777777"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1070014"/>
      <w:bookmarkStart w:id="17" w:name="_Toc336262933"/>
      <w:bookmarkStart w:id="18" w:name="_Toc334778901"/>
      <w:bookmarkStart w:id="19" w:name="_Toc336332184"/>
      <w:bookmarkStart w:id="20" w:name="_Toc409790649"/>
      <w:bookmarkEnd w:id="5"/>
      <w:r w:rsidRPr="0022162F">
        <w:lastRenderedPageBreak/>
        <w:t>Introduction</w:t>
      </w:r>
      <w:bookmarkEnd w:id="10"/>
      <w:bookmarkEnd w:id="11"/>
      <w:bookmarkEnd w:id="12"/>
      <w:bookmarkEnd w:id="13"/>
      <w:bookmarkEnd w:id="14"/>
      <w:bookmarkEnd w:id="15"/>
      <w:bookmarkEnd w:id="20"/>
      <w:r w:rsidRPr="0022162F">
        <w:t xml:space="preserve"> </w:t>
      </w:r>
    </w:p>
    <w:p w14:paraId="3D9C9036" w14:textId="077F98AE" w:rsidR="00660C9C" w:rsidRDefault="00660C9C" w:rsidP="006F2911">
      <w:pPr>
        <w:pStyle w:val="Heading3NoNumb"/>
        <w:ind w:firstLine="851"/>
      </w:pPr>
      <w:bookmarkStart w:id="21" w:name="_Toc401219645"/>
      <w:bookmarkStart w:id="22" w:name="_Toc401221473"/>
      <w:bookmarkStart w:id="23" w:name="_Toc401221550"/>
      <w:bookmarkStart w:id="24" w:name="_Toc401654866"/>
      <w:bookmarkStart w:id="25" w:name="_Toc409790650"/>
      <w:r>
        <w:t xml:space="preserve">Introduction </w:t>
      </w:r>
      <w:r w:rsidRPr="0022162F">
        <w:t>and context</w:t>
      </w:r>
      <w:bookmarkEnd w:id="16"/>
      <w:bookmarkEnd w:id="21"/>
      <w:bookmarkEnd w:id="22"/>
      <w:bookmarkEnd w:id="23"/>
      <w:bookmarkEnd w:id="24"/>
      <w:bookmarkEnd w:id="25"/>
    </w:p>
    <w:p w14:paraId="3A554EB9" w14:textId="77777777" w:rsidR="0049253A" w:rsidRPr="00A1012E" w:rsidRDefault="0049253A" w:rsidP="0049253A">
      <w:pPr>
        <w:pStyle w:val="BodyText"/>
      </w:pPr>
      <w:bookmarkStart w:id="26" w:name="_Toc401654867"/>
      <w:r w:rsidRPr="00A1012E">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6" w:history="1">
        <w:r w:rsidRPr="00A1012E">
          <w:rPr>
            <w:color w:val="0000FF"/>
            <w:u w:val="single"/>
          </w:rPr>
          <w:t>An EU Agenda for the rights of the child’</w:t>
        </w:r>
      </w:hyperlink>
      <w:r w:rsidRPr="00A1012E">
        <w:t>, which identified the lack of reliable, comparable and official data on the situation of children in the Member States (MS). This deficiency is a serious obstacle to the development and implementation of evidence-based poli</w:t>
      </w:r>
      <w:r w:rsidRPr="00A1012E">
        <w:softHyphen/>
        <w:t>cies and is particularly evident in the context of child-friendly justice and the protection of children in vulnerable situations. Making the justice system more child-friendly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14:paraId="75B9D749" w14:textId="77777777" w:rsidR="0049253A" w:rsidRDefault="0049253A" w:rsidP="0049253A">
      <w:pPr>
        <w:pStyle w:val="BodyText"/>
      </w:pPr>
      <w:r>
        <w:t>The objective of this study is:</w:t>
      </w:r>
    </w:p>
    <w:p w14:paraId="758501AE" w14:textId="77777777" w:rsidR="0049253A" w:rsidRDefault="0049253A" w:rsidP="00500923">
      <w:pPr>
        <w:pStyle w:val="BTBullet1"/>
      </w:pPr>
      <w:r>
        <w:t>to establish statistics and collect data based on structural, process and outcome indicators on children involved in civil judicial proceedings for the years 2008-2010 (and 2011 if available) for all 28 EU Member States;</w:t>
      </w:r>
    </w:p>
    <w:p w14:paraId="0A9E5B49" w14:textId="77777777" w:rsidR="0049253A" w:rsidRDefault="0049253A" w:rsidP="00500923">
      <w:pPr>
        <w:pStyle w:val="BTBullet1"/>
      </w:pPr>
      <w:proofErr w:type="gramStart"/>
      <w:r>
        <w:t>to</w:t>
      </w:r>
      <w:proofErr w:type="gramEnd"/>
      <w:r>
        <w:t xml:space="preserve"> provide a narrative overview of children's involvement in civil judicial proceedings in the EU. The report describes the situation in each Member State as at 1 June 2012.</w:t>
      </w:r>
    </w:p>
    <w:p w14:paraId="7820C8B9" w14:textId="77777777" w:rsidR="00932C1F" w:rsidRPr="00EC5156" w:rsidRDefault="0049253A" w:rsidP="00500923">
      <w:pPr>
        <w:pStyle w:val="BTBullet1"/>
        <w:rPr>
          <w:lang w:val="en-US"/>
        </w:rPr>
      </w:pPr>
      <w:r w:rsidRPr="00A1012E">
        <w:rPr>
          <w:lang w:val="en-US"/>
        </w:rPr>
        <w:t xml:space="preserve">This report examines the safeguards in place for children involved in </w:t>
      </w:r>
      <w:r w:rsidRPr="00A1012E">
        <w:rPr>
          <w:b/>
          <w:lang w:val="en-US"/>
        </w:rPr>
        <w:t>civil judicial proceedings</w:t>
      </w:r>
      <w:r w:rsidRPr="00A1012E">
        <w:rPr>
          <w:lang w:val="en-US"/>
        </w:rPr>
        <w:t xml:space="preserve">. The </w:t>
      </w:r>
      <w:hyperlink r:id="rId17" w:history="1">
        <w:r w:rsidRPr="00A1012E">
          <w:rPr>
            <w:color w:val="0000FF"/>
            <w:u w:val="single"/>
            <w:lang w:val="en-US"/>
          </w:rPr>
          <w:t>Council of Europe Guidelines on child-friendly justice</w:t>
        </w:r>
      </w:hyperlink>
      <w:r w:rsidRPr="00A1012E">
        <w:rPr>
          <w:lang w:val="en-US"/>
        </w:rPr>
        <w:t xml:space="preserve"> serve as a basis for the analysis of the provisions affecting children in civil judicial proceedings in each Member State. </w:t>
      </w:r>
    </w:p>
    <w:p w14:paraId="1CC14CCE" w14:textId="77777777" w:rsidR="00660C9C" w:rsidRPr="00EC5156" w:rsidRDefault="00660C9C" w:rsidP="006F2911">
      <w:pPr>
        <w:pStyle w:val="Heading3NoNumb"/>
        <w:ind w:firstLine="851"/>
      </w:pPr>
      <w:bookmarkStart w:id="27" w:name="_Toc409790651"/>
      <w:r w:rsidRPr="000D323B">
        <w:t>Structure and scope</w:t>
      </w:r>
      <w:bookmarkEnd w:id="26"/>
      <w:bookmarkEnd w:id="27"/>
    </w:p>
    <w:p w14:paraId="3EAC4E62" w14:textId="77777777" w:rsidR="0049253A" w:rsidRPr="00A1012E" w:rsidRDefault="0049253A" w:rsidP="0049253A">
      <w:pPr>
        <w:pStyle w:val="BodyText"/>
        <w:rPr>
          <w:lang w:val="en-US"/>
        </w:rPr>
      </w:pPr>
      <w:r w:rsidRPr="00A1012E">
        <w:rPr>
          <w:lang w:val="en-US"/>
        </w:rPr>
        <w:t xml:space="preserve">This report describes the national </w:t>
      </w:r>
      <w:r w:rsidRPr="00A1012E">
        <w:rPr>
          <w:b/>
          <w:lang w:val="en-US"/>
        </w:rPr>
        <w:t>civil justice system</w:t>
      </w:r>
      <w:r w:rsidRPr="00A1012E">
        <w:rPr>
          <w:lang w:val="en-US"/>
        </w:rPr>
        <w:t xml:space="preserve"> insofar as children’s involvement is concerned. If, in addition to general rules in civil judicial proceedings, there are specific rules in the fields of </w:t>
      </w:r>
      <w:r w:rsidRPr="00A1012E">
        <w:rPr>
          <w:b/>
          <w:lang w:val="en-US"/>
        </w:rPr>
        <w:t>family and employment law</w:t>
      </w:r>
      <w:r w:rsidRPr="00A1012E">
        <w:rPr>
          <w:lang w:val="en-US"/>
        </w:rPr>
        <w:t xml:space="preserve">, the safeguards in place for children involved in judicial proceedings in those two specific sectors will also be described. </w:t>
      </w:r>
    </w:p>
    <w:p w14:paraId="7347CD61" w14:textId="77777777" w:rsidR="0049253A" w:rsidRPr="00A1012E" w:rsidRDefault="0049253A" w:rsidP="0049253A">
      <w:pPr>
        <w:pStyle w:val="BodyText"/>
        <w:rPr>
          <w:lang w:val="en-US"/>
        </w:rPr>
      </w:pPr>
      <w:r w:rsidRPr="00A1012E">
        <w:rPr>
          <w:b/>
          <w:lang w:val="en-US"/>
        </w:rPr>
        <w:t>Chapter 2</w:t>
      </w:r>
      <w:r w:rsidRPr="00A1012E">
        <w:rPr>
          <w:lang w:val="en-US"/>
        </w:rPr>
        <w:t xml:space="preserve"> of this report provides an overview of the Member State’s approach to children’s involvement in civil judicial proceedings. It includes a description of the competent authorities and services.</w:t>
      </w:r>
    </w:p>
    <w:p w14:paraId="249F02E4" w14:textId="77777777" w:rsidR="0049253A" w:rsidRPr="00A1012E" w:rsidRDefault="0049253A" w:rsidP="0049253A">
      <w:pPr>
        <w:pStyle w:val="BodyText"/>
        <w:rPr>
          <w:lang w:val="en-US"/>
        </w:rPr>
      </w:pPr>
      <w:r w:rsidRPr="00A1012E">
        <w:rPr>
          <w:b/>
          <w:lang w:val="en-US"/>
        </w:rPr>
        <w:t>Chapter 3</w:t>
      </w:r>
      <w:r w:rsidRPr="00A1012E">
        <w:rPr>
          <w:lang w:val="en-US"/>
        </w:rPr>
        <w:t xml:space="preserve"> of this report is divided in sections (3.1, 3.2, etc.) according to the different safeguards examined (e.g. the right to be heard, the right to information, etc.). Each of these sections is divided into subsections describing the different rules applying to children according to the different role they may have in a civil judicial proceeding (plaintiff; defendant; witness; other roles). </w:t>
      </w:r>
    </w:p>
    <w:p w14:paraId="033EBA07" w14:textId="77777777" w:rsidR="0049253A" w:rsidRPr="00A1012E" w:rsidRDefault="0049253A" w:rsidP="0049253A">
      <w:pPr>
        <w:pStyle w:val="BodyText"/>
      </w:pPr>
      <w:r w:rsidRPr="00A1012E">
        <w:rPr>
          <w:lang w:val="en-US"/>
        </w:rPr>
        <w:t xml:space="preserve">The table below </w:t>
      </w:r>
      <w:proofErr w:type="spellStart"/>
      <w:r w:rsidRPr="00A1012E">
        <w:rPr>
          <w:lang w:val="en-US"/>
        </w:rPr>
        <w:t>summarises</w:t>
      </w:r>
      <w:proofErr w:type="spellEnd"/>
      <w:r w:rsidRPr="00A1012E">
        <w:rPr>
          <w:lang w:val="en-US"/>
        </w:rPr>
        <w:t xml:space="preserve"> the type of judicial proceedings applicable to the fields of family and employment law and the competent courts. For the sake of completeness, the table also indicates which sectors are examined in the </w:t>
      </w:r>
      <w:hyperlink r:id="rId18" w:history="1">
        <w:r w:rsidRPr="005035D1">
          <w:rPr>
            <w:rStyle w:val="Hyperlink"/>
            <w:rFonts w:cs="Arial"/>
            <w:lang w:val="en-US"/>
          </w:rPr>
          <w:t>overview for administrative justice</w:t>
        </w:r>
      </w:hyperlink>
      <w:r w:rsidRPr="00A1012E">
        <w:t xml:space="preserve">, i.e. </w:t>
      </w:r>
      <w:r w:rsidRPr="00A1012E">
        <w:rPr>
          <w:lang w:val="en-US"/>
        </w:rPr>
        <w:t xml:space="preserve">asylum, migration, education, health, placement into care, administrative sanctions, and offences committed by children below the minimum age of criminal responsibility (MACR). In fact, in some countries, civil procedural rules also apply to judicial proceedings in some of these sectors, but in order to ensure a degree of consistency among the overviews on </w:t>
      </w:r>
      <w:r>
        <w:rPr>
          <w:lang w:val="en-US"/>
        </w:rPr>
        <w:t xml:space="preserve">the </w:t>
      </w:r>
      <w:r w:rsidRPr="00A1012E">
        <w:rPr>
          <w:lang w:val="en-US"/>
        </w:rPr>
        <w:t xml:space="preserve">29 jurisdictions covered by this study, the breakdown set out in the table below has been applied for each and every country overview.  </w:t>
      </w:r>
    </w:p>
    <w:p w14:paraId="18733FD0" w14:textId="77777777" w:rsidR="00660C9C" w:rsidRDefault="00660C9C" w:rsidP="00660C9C">
      <w:pPr>
        <w:pStyle w:val="Otherheading1"/>
        <w:keepNext w:val="0"/>
        <w:widowControl w:val="0"/>
        <w:spacing w:before="0" w:after="0"/>
        <w:jc w:val="both"/>
        <w:rPr>
          <w:caps w:val="0"/>
          <w:color w:val="auto"/>
          <w:lang w:val="en-GB"/>
        </w:rPr>
      </w:pPr>
    </w:p>
    <w:p w14:paraId="1863DAEB" w14:textId="77777777" w:rsidR="00660C9C" w:rsidRDefault="00660C9C" w:rsidP="00932C1F">
      <w:pPr>
        <w:pStyle w:val="BodyText"/>
        <w:ind w:left="0"/>
        <w:sectPr w:rsidR="00660C9C" w:rsidSect="00525433">
          <w:footerReference w:type="default" r:id="rId19"/>
          <w:pgSz w:w="11907" w:h="16840" w:code="9"/>
          <w:pgMar w:top="1418" w:right="1418" w:bottom="1021" w:left="1418" w:header="680" w:footer="567" w:gutter="0"/>
          <w:pgNumType w:start="1"/>
          <w:cols w:space="708"/>
          <w:docGrid w:linePitch="360"/>
        </w:sectPr>
      </w:pPr>
    </w:p>
    <w:p w14:paraId="49D2375F" w14:textId="77777777" w:rsidR="0049253A" w:rsidRDefault="0049253A" w:rsidP="004925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121"/>
        <w:gridCol w:w="1241"/>
        <w:gridCol w:w="1391"/>
        <w:gridCol w:w="1388"/>
        <w:gridCol w:w="1388"/>
        <w:gridCol w:w="1652"/>
        <w:gridCol w:w="1651"/>
        <w:gridCol w:w="1452"/>
        <w:gridCol w:w="1550"/>
      </w:tblGrid>
      <w:tr w:rsidR="00932C1F" w:rsidRPr="00C31F83" w14:paraId="2B5ED58D" w14:textId="77777777" w:rsidTr="00932C1F">
        <w:trPr>
          <w:trHeight w:val="833"/>
        </w:trPr>
        <w:tc>
          <w:tcPr>
            <w:tcW w:w="0" w:type="auto"/>
            <w:gridSpan w:val="10"/>
            <w:shd w:val="clear" w:color="auto" w:fill="DBE5F1"/>
            <w:vAlign w:val="center"/>
          </w:tcPr>
          <w:p w14:paraId="20A314BA" w14:textId="77777777" w:rsidR="00932C1F" w:rsidRPr="00C31F83" w:rsidRDefault="00932C1F" w:rsidP="002D1791">
            <w:pPr>
              <w:spacing w:before="0" w:after="0" w:line="240" w:lineRule="auto"/>
              <w:jc w:val="center"/>
              <w:rPr>
                <w:b/>
                <w:sz w:val="22"/>
                <w:szCs w:val="22"/>
              </w:rPr>
            </w:pPr>
            <w:r w:rsidRPr="00C31F83">
              <w:rPr>
                <w:b/>
                <w:sz w:val="22"/>
                <w:szCs w:val="22"/>
              </w:rPr>
              <w:t>Type of judicial proceedings and court competence per sector</w:t>
            </w:r>
            <w:r>
              <w:rPr>
                <w:rStyle w:val="FootnoteReference"/>
                <w:b/>
                <w:sz w:val="22"/>
                <w:szCs w:val="22"/>
              </w:rPr>
              <w:footnoteReference w:id="1"/>
            </w:r>
          </w:p>
        </w:tc>
      </w:tr>
      <w:tr w:rsidR="00932C1F" w:rsidRPr="00C31F83" w14:paraId="512A4476" w14:textId="77777777" w:rsidTr="00932C1F">
        <w:trPr>
          <w:trHeight w:val="703"/>
        </w:trPr>
        <w:tc>
          <w:tcPr>
            <w:tcW w:w="0" w:type="auto"/>
            <w:shd w:val="clear" w:color="auto" w:fill="D6E3BC"/>
            <w:vAlign w:val="center"/>
          </w:tcPr>
          <w:p w14:paraId="70333B9D" w14:textId="77777777" w:rsidR="00932C1F" w:rsidRPr="00C31F83" w:rsidRDefault="00932C1F" w:rsidP="002D1791">
            <w:pPr>
              <w:spacing w:before="0" w:after="0" w:line="240" w:lineRule="auto"/>
              <w:jc w:val="center"/>
              <w:rPr>
                <w:b/>
              </w:rPr>
            </w:pPr>
          </w:p>
        </w:tc>
        <w:tc>
          <w:tcPr>
            <w:tcW w:w="0" w:type="auto"/>
            <w:shd w:val="clear" w:color="auto" w:fill="D6E3BC"/>
            <w:vAlign w:val="center"/>
          </w:tcPr>
          <w:p w14:paraId="7882FB7B" w14:textId="77777777" w:rsidR="00932C1F" w:rsidRPr="00C31F83" w:rsidRDefault="00932C1F" w:rsidP="002D1791">
            <w:pPr>
              <w:spacing w:before="0" w:after="0" w:line="240" w:lineRule="auto"/>
              <w:jc w:val="center"/>
              <w:rPr>
                <w:b/>
                <w:sz w:val="16"/>
                <w:szCs w:val="16"/>
              </w:rPr>
            </w:pPr>
            <w:r w:rsidRPr="00C31F83">
              <w:rPr>
                <w:b/>
                <w:sz w:val="16"/>
                <w:szCs w:val="16"/>
              </w:rPr>
              <w:t>Contextual overview for civil justice</w:t>
            </w:r>
          </w:p>
        </w:tc>
        <w:tc>
          <w:tcPr>
            <w:tcW w:w="0" w:type="auto"/>
            <w:shd w:val="clear" w:color="auto" w:fill="D6E3BC"/>
            <w:vAlign w:val="center"/>
          </w:tcPr>
          <w:p w14:paraId="53F68ADA" w14:textId="77777777" w:rsidR="00932C1F" w:rsidRPr="00C31F83" w:rsidRDefault="00932C1F" w:rsidP="002D1791">
            <w:pPr>
              <w:spacing w:before="0" w:after="0" w:line="240" w:lineRule="auto"/>
              <w:jc w:val="center"/>
              <w:rPr>
                <w:b/>
                <w:sz w:val="16"/>
                <w:szCs w:val="16"/>
              </w:rPr>
            </w:pPr>
            <w:r w:rsidRPr="00C31F83">
              <w:rPr>
                <w:b/>
                <w:sz w:val="16"/>
                <w:szCs w:val="16"/>
              </w:rPr>
              <w:t>Contextual overview for civil justice</w:t>
            </w:r>
          </w:p>
        </w:tc>
        <w:tc>
          <w:tcPr>
            <w:tcW w:w="0" w:type="auto"/>
            <w:shd w:val="clear" w:color="auto" w:fill="D6E3BC"/>
            <w:vAlign w:val="center"/>
          </w:tcPr>
          <w:p w14:paraId="3439C010" w14:textId="77777777" w:rsidR="00932C1F" w:rsidRPr="00C31F83" w:rsidRDefault="00932C1F" w:rsidP="002D1791">
            <w:pPr>
              <w:spacing w:before="0" w:after="0" w:line="240" w:lineRule="auto"/>
              <w:jc w:val="center"/>
              <w:rPr>
                <w:b/>
                <w:sz w:val="16"/>
                <w:szCs w:val="16"/>
              </w:rPr>
            </w:pPr>
            <w:r w:rsidRPr="00C31F83">
              <w:rPr>
                <w:b/>
                <w:sz w:val="16"/>
                <w:szCs w:val="16"/>
              </w:rPr>
              <w:t>Contextual overview for administrative justice</w:t>
            </w:r>
            <w:r w:rsidRPr="00C31F83">
              <w:rPr>
                <w:b/>
                <w:sz w:val="22"/>
                <w:szCs w:val="22"/>
                <w:vertAlign w:val="superscript"/>
              </w:rPr>
              <w:footnoteReference w:id="2"/>
            </w:r>
          </w:p>
        </w:tc>
        <w:tc>
          <w:tcPr>
            <w:tcW w:w="0" w:type="auto"/>
            <w:shd w:val="clear" w:color="auto" w:fill="D6E3BC"/>
            <w:vAlign w:val="center"/>
          </w:tcPr>
          <w:p w14:paraId="2689EAC0" w14:textId="77777777" w:rsidR="00932C1F" w:rsidRPr="00C31F83" w:rsidRDefault="00932C1F" w:rsidP="002D1791">
            <w:pPr>
              <w:spacing w:before="0" w:after="0" w:line="240" w:lineRule="auto"/>
              <w:jc w:val="center"/>
              <w:rPr>
                <w:b/>
                <w:sz w:val="16"/>
                <w:szCs w:val="16"/>
              </w:rPr>
            </w:pPr>
            <w:r w:rsidRPr="00C31F83">
              <w:rPr>
                <w:b/>
                <w:sz w:val="16"/>
                <w:szCs w:val="16"/>
              </w:rPr>
              <w:t>Contextual overview for administrative justice</w:t>
            </w:r>
          </w:p>
        </w:tc>
        <w:tc>
          <w:tcPr>
            <w:tcW w:w="0" w:type="auto"/>
            <w:shd w:val="clear" w:color="auto" w:fill="D6E3BC"/>
            <w:vAlign w:val="center"/>
          </w:tcPr>
          <w:p w14:paraId="13FF7F6D" w14:textId="77777777" w:rsidR="00932C1F" w:rsidRPr="00C31F83" w:rsidRDefault="00932C1F" w:rsidP="002D1791">
            <w:pPr>
              <w:spacing w:before="0" w:after="0" w:line="240" w:lineRule="auto"/>
              <w:jc w:val="center"/>
              <w:rPr>
                <w:b/>
                <w:sz w:val="16"/>
                <w:szCs w:val="16"/>
              </w:rPr>
            </w:pPr>
            <w:r w:rsidRPr="00C31F83">
              <w:rPr>
                <w:b/>
                <w:sz w:val="16"/>
                <w:szCs w:val="16"/>
              </w:rPr>
              <w:t>Contextual overview for administrative justice</w:t>
            </w:r>
          </w:p>
        </w:tc>
        <w:tc>
          <w:tcPr>
            <w:tcW w:w="0" w:type="auto"/>
            <w:shd w:val="clear" w:color="auto" w:fill="D6E3BC"/>
            <w:vAlign w:val="center"/>
          </w:tcPr>
          <w:p w14:paraId="4BC82A80" w14:textId="77777777" w:rsidR="00932C1F" w:rsidRPr="00C31F83" w:rsidRDefault="00932C1F" w:rsidP="002D1791">
            <w:pPr>
              <w:spacing w:before="0" w:after="0" w:line="240" w:lineRule="auto"/>
              <w:jc w:val="center"/>
              <w:rPr>
                <w:b/>
                <w:sz w:val="16"/>
                <w:szCs w:val="16"/>
              </w:rPr>
            </w:pPr>
            <w:r w:rsidRPr="00C31F83">
              <w:rPr>
                <w:b/>
                <w:sz w:val="16"/>
                <w:szCs w:val="16"/>
              </w:rPr>
              <w:t>Contextual overview for administrative justice</w:t>
            </w:r>
          </w:p>
        </w:tc>
        <w:tc>
          <w:tcPr>
            <w:tcW w:w="0" w:type="auto"/>
            <w:shd w:val="clear" w:color="auto" w:fill="D6E3BC"/>
            <w:vAlign w:val="center"/>
          </w:tcPr>
          <w:p w14:paraId="5913494A" w14:textId="77777777" w:rsidR="00932C1F" w:rsidRPr="00C31F83" w:rsidRDefault="00932C1F" w:rsidP="002D1791">
            <w:pPr>
              <w:spacing w:before="0" w:after="0" w:line="240" w:lineRule="auto"/>
              <w:jc w:val="center"/>
              <w:rPr>
                <w:b/>
                <w:sz w:val="16"/>
                <w:szCs w:val="16"/>
              </w:rPr>
            </w:pPr>
            <w:r w:rsidRPr="00C31F83">
              <w:rPr>
                <w:b/>
                <w:sz w:val="16"/>
                <w:szCs w:val="16"/>
              </w:rPr>
              <w:t>Contextual overview for administrative justice</w:t>
            </w:r>
          </w:p>
        </w:tc>
        <w:tc>
          <w:tcPr>
            <w:tcW w:w="0" w:type="auto"/>
            <w:shd w:val="clear" w:color="auto" w:fill="D6E3BC"/>
            <w:vAlign w:val="center"/>
          </w:tcPr>
          <w:p w14:paraId="53EF7F16" w14:textId="77777777" w:rsidR="00932C1F" w:rsidRPr="00C31F83" w:rsidRDefault="00932C1F" w:rsidP="002D1791">
            <w:pPr>
              <w:spacing w:before="0" w:after="0" w:line="240" w:lineRule="auto"/>
              <w:jc w:val="center"/>
              <w:rPr>
                <w:b/>
                <w:sz w:val="16"/>
                <w:szCs w:val="16"/>
              </w:rPr>
            </w:pPr>
            <w:r w:rsidRPr="00C31F83">
              <w:rPr>
                <w:b/>
                <w:sz w:val="16"/>
                <w:szCs w:val="16"/>
              </w:rPr>
              <w:t>Contextual overview for administrative justice</w:t>
            </w:r>
          </w:p>
        </w:tc>
        <w:tc>
          <w:tcPr>
            <w:tcW w:w="0" w:type="auto"/>
            <w:shd w:val="clear" w:color="auto" w:fill="D6E3BC"/>
            <w:vAlign w:val="center"/>
          </w:tcPr>
          <w:p w14:paraId="25EB5BB7" w14:textId="77777777" w:rsidR="00932C1F" w:rsidRPr="00C31F83" w:rsidRDefault="00932C1F" w:rsidP="002D1791">
            <w:pPr>
              <w:spacing w:before="0" w:after="0" w:line="240" w:lineRule="auto"/>
              <w:jc w:val="center"/>
              <w:rPr>
                <w:b/>
                <w:sz w:val="16"/>
                <w:szCs w:val="16"/>
              </w:rPr>
            </w:pPr>
            <w:r w:rsidRPr="00C31F83">
              <w:rPr>
                <w:b/>
                <w:sz w:val="16"/>
                <w:szCs w:val="16"/>
              </w:rPr>
              <w:t>Contextual overview for administrative justice</w:t>
            </w:r>
          </w:p>
        </w:tc>
      </w:tr>
      <w:tr w:rsidR="00932C1F" w:rsidRPr="00C31F83" w14:paraId="1D2CB606" w14:textId="77777777" w:rsidTr="00932C1F">
        <w:trPr>
          <w:trHeight w:val="703"/>
        </w:trPr>
        <w:tc>
          <w:tcPr>
            <w:tcW w:w="0" w:type="auto"/>
            <w:shd w:val="clear" w:color="auto" w:fill="D6E3BC"/>
            <w:vAlign w:val="center"/>
          </w:tcPr>
          <w:p w14:paraId="5D91398F" w14:textId="77777777" w:rsidR="00932C1F" w:rsidRPr="00C31F83" w:rsidRDefault="00932C1F" w:rsidP="002D1791">
            <w:pPr>
              <w:spacing w:before="0" w:after="0" w:line="240" w:lineRule="auto"/>
              <w:jc w:val="center"/>
              <w:rPr>
                <w:b/>
                <w:sz w:val="16"/>
                <w:szCs w:val="16"/>
              </w:rPr>
            </w:pPr>
            <w:r w:rsidRPr="00C31F83">
              <w:rPr>
                <w:b/>
                <w:sz w:val="16"/>
                <w:szCs w:val="16"/>
              </w:rPr>
              <w:t>Sectors:</w:t>
            </w:r>
          </w:p>
        </w:tc>
        <w:tc>
          <w:tcPr>
            <w:tcW w:w="0" w:type="auto"/>
            <w:shd w:val="clear" w:color="auto" w:fill="D6E3BC"/>
            <w:vAlign w:val="center"/>
          </w:tcPr>
          <w:p w14:paraId="275A02DC" w14:textId="77777777" w:rsidR="00932C1F" w:rsidRPr="00C31F83" w:rsidRDefault="00932C1F" w:rsidP="002D1791">
            <w:pPr>
              <w:spacing w:before="0" w:after="0" w:line="240" w:lineRule="auto"/>
              <w:jc w:val="center"/>
              <w:rPr>
                <w:b/>
                <w:sz w:val="16"/>
                <w:szCs w:val="16"/>
              </w:rPr>
            </w:pPr>
            <w:r w:rsidRPr="00C31F83">
              <w:rPr>
                <w:b/>
                <w:sz w:val="16"/>
                <w:szCs w:val="16"/>
              </w:rPr>
              <w:t>Family</w:t>
            </w:r>
          </w:p>
        </w:tc>
        <w:tc>
          <w:tcPr>
            <w:tcW w:w="0" w:type="auto"/>
            <w:shd w:val="clear" w:color="auto" w:fill="D6E3BC"/>
            <w:vAlign w:val="center"/>
          </w:tcPr>
          <w:p w14:paraId="432C7894" w14:textId="77777777" w:rsidR="00932C1F" w:rsidRPr="00C31F83" w:rsidRDefault="00932C1F" w:rsidP="002D1791">
            <w:pPr>
              <w:spacing w:before="0" w:after="0" w:line="240" w:lineRule="auto"/>
              <w:jc w:val="center"/>
              <w:rPr>
                <w:b/>
                <w:sz w:val="16"/>
                <w:szCs w:val="16"/>
              </w:rPr>
            </w:pPr>
            <w:r w:rsidRPr="00C31F83">
              <w:rPr>
                <w:b/>
                <w:sz w:val="16"/>
                <w:szCs w:val="16"/>
              </w:rPr>
              <w:t>Employment</w:t>
            </w:r>
          </w:p>
        </w:tc>
        <w:tc>
          <w:tcPr>
            <w:tcW w:w="0" w:type="auto"/>
            <w:shd w:val="clear" w:color="auto" w:fill="D6E3BC"/>
            <w:vAlign w:val="center"/>
          </w:tcPr>
          <w:p w14:paraId="1C1AAA9F" w14:textId="77777777" w:rsidR="00932C1F" w:rsidRPr="00C31F83" w:rsidRDefault="00932C1F" w:rsidP="002D1791">
            <w:pPr>
              <w:spacing w:before="0" w:after="0" w:line="240" w:lineRule="auto"/>
              <w:jc w:val="center"/>
              <w:rPr>
                <w:b/>
                <w:sz w:val="16"/>
                <w:szCs w:val="16"/>
              </w:rPr>
            </w:pPr>
            <w:r w:rsidRPr="00C31F83">
              <w:rPr>
                <w:b/>
                <w:sz w:val="16"/>
                <w:szCs w:val="16"/>
              </w:rPr>
              <w:t>Asylum</w:t>
            </w:r>
          </w:p>
        </w:tc>
        <w:tc>
          <w:tcPr>
            <w:tcW w:w="0" w:type="auto"/>
            <w:shd w:val="clear" w:color="auto" w:fill="D6E3BC"/>
            <w:vAlign w:val="center"/>
          </w:tcPr>
          <w:p w14:paraId="46105BF8" w14:textId="77777777" w:rsidR="00932C1F" w:rsidRPr="00C31F83" w:rsidRDefault="00932C1F" w:rsidP="002D1791">
            <w:pPr>
              <w:spacing w:before="0" w:after="0" w:line="240" w:lineRule="auto"/>
              <w:jc w:val="center"/>
              <w:rPr>
                <w:b/>
                <w:sz w:val="16"/>
                <w:szCs w:val="16"/>
              </w:rPr>
            </w:pPr>
            <w:r w:rsidRPr="00C31F83">
              <w:rPr>
                <w:b/>
                <w:sz w:val="16"/>
                <w:szCs w:val="16"/>
              </w:rPr>
              <w:t>Migration</w:t>
            </w:r>
          </w:p>
        </w:tc>
        <w:tc>
          <w:tcPr>
            <w:tcW w:w="0" w:type="auto"/>
            <w:shd w:val="clear" w:color="auto" w:fill="D6E3BC"/>
            <w:vAlign w:val="center"/>
          </w:tcPr>
          <w:p w14:paraId="7CA51A7F" w14:textId="77777777" w:rsidR="00932C1F" w:rsidRPr="00C31F83" w:rsidRDefault="00932C1F" w:rsidP="002D1791">
            <w:pPr>
              <w:spacing w:before="0" w:after="0" w:line="240" w:lineRule="auto"/>
              <w:jc w:val="center"/>
              <w:rPr>
                <w:b/>
                <w:sz w:val="16"/>
                <w:szCs w:val="16"/>
              </w:rPr>
            </w:pPr>
            <w:r w:rsidRPr="00C31F83">
              <w:rPr>
                <w:b/>
                <w:sz w:val="16"/>
                <w:szCs w:val="16"/>
              </w:rPr>
              <w:t>Education</w:t>
            </w:r>
          </w:p>
        </w:tc>
        <w:tc>
          <w:tcPr>
            <w:tcW w:w="0" w:type="auto"/>
            <w:shd w:val="clear" w:color="auto" w:fill="D6E3BC"/>
            <w:vAlign w:val="center"/>
          </w:tcPr>
          <w:p w14:paraId="64F67F6F" w14:textId="77777777" w:rsidR="00932C1F" w:rsidRPr="00C31F83" w:rsidRDefault="00932C1F" w:rsidP="002D1791">
            <w:pPr>
              <w:spacing w:before="0" w:after="0" w:line="240" w:lineRule="auto"/>
              <w:jc w:val="center"/>
              <w:rPr>
                <w:b/>
                <w:sz w:val="16"/>
                <w:szCs w:val="16"/>
              </w:rPr>
            </w:pPr>
            <w:r w:rsidRPr="00C31F83">
              <w:rPr>
                <w:b/>
                <w:sz w:val="16"/>
                <w:szCs w:val="16"/>
              </w:rPr>
              <w:t>Health</w:t>
            </w:r>
          </w:p>
        </w:tc>
        <w:tc>
          <w:tcPr>
            <w:tcW w:w="0" w:type="auto"/>
            <w:shd w:val="clear" w:color="auto" w:fill="D6E3BC"/>
            <w:vAlign w:val="center"/>
          </w:tcPr>
          <w:p w14:paraId="5F83A48E" w14:textId="77777777" w:rsidR="00932C1F" w:rsidRPr="00C31F83" w:rsidRDefault="00932C1F" w:rsidP="002D1791">
            <w:pPr>
              <w:spacing w:before="0" w:after="0" w:line="240" w:lineRule="auto"/>
              <w:jc w:val="center"/>
              <w:rPr>
                <w:b/>
                <w:sz w:val="16"/>
                <w:szCs w:val="16"/>
              </w:rPr>
            </w:pPr>
            <w:r w:rsidRPr="00C31F83">
              <w:rPr>
                <w:b/>
                <w:sz w:val="16"/>
                <w:szCs w:val="16"/>
              </w:rPr>
              <w:t>Placement in care</w:t>
            </w:r>
          </w:p>
        </w:tc>
        <w:tc>
          <w:tcPr>
            <w:tcW w:w="0" w:type="auto"/>
            <w:shd w:val="clear" w:color="auto" w:fill="D6E3BC"/>
            <w:vAlign w:val="center"/>
          </w:tcPr>
          <w:p w14:paraId="584CD69E" w14:textId="77777777" w:rsidR="00932C1F" w:rsidRPr="00C31F83" w:rsidRDefault="00932C1F" w:rsidP="002D1791">
            <w:pPr>
              <w:spacing w:before="0" w:after="0" w:line="240" w:lineRule="auto"/>
              <w:jc w:val="center"/>
              <w:rPr>
                <w:b/>
                <w:sz w:val="16"/>
                <w:szCs w:val="16"/>
              </w:rPr>
            </w:pPr>
            <w:r w:rsidRPr="00C31F83">
              <w:rPr>
                <w:b/>
                <w:sz w:val="16"/>
                <w:szCs w:val="16"/>
              </w:rPr>
              <w:t>Administrative sanctions</w:t>
            </w:r>
          </w:p>
        </w:tc>
        <w:tc>
          <w:tcPr>
            <w:tcW w:w="0" w:type="auto"/>
            <w:shd w:val="clear" w:color="auto" w:fill="D6E3BC"/>
            <w:vAlign w:val="center"/>
          </w:tcPr>
          <w:p w14:paraId="16D24EFB" w14:textId="77777777" w:rsidR="00932C1F" w:rsidRPr="00C31F83" w:rsidRDefault="00932C1F" w:rsidP="002D1791">
            <w:pPr>
              <w:spacing w:before="0" w:after="0" w:line="240" w:lineRule="auto"/>
              <w:jc w:val="center"/>
              <w:rPr>
                <w:b/>
                <w:sz w:val="16"/>
                <w:szCs w:val="16"/>
              </w:rPr>
            </w:pPr>
            <w:r w:rsidRPr="00C31F83">
              <w:rPr>
                <w:b/>
                <w:sz w:val="16"/>
                <w:szCs w:val="16"/>
              </w:rPr>
              <w:t>Offences &lt; MACR</w:t>
            </w:r>
            <w:r w:rsidRPr="00C31F83">
              <w:rPr>
                <w:b/>
                <w:sz w:val="16"/>
                <w:szCs w:val="16"/>
                <w:vertAlign w:val="superscript"/>
              </w:rPr>
              <w:footnoteReference w:id="3"/>
            </w:r>
          </w:p>
        </w:tc>
      </w:tr>
      <w:tr w:rsidR="00932C1F" w:rsidRPr="00C31F83" w14:paraId="10D65C7C" w14:textId="77777777" w:rsidTr="00932C1F">
        <w:trPr>
          <w:trHeight w:val="1263"/>
        </w:trPr>
        <w:tc>
          <w:tcPr>
            <w:tcW w:w="0" w:type="auto"/>
            <w:shd w:val="clear" w:color="auto" w:fill="D6E3BC"/>
            <w:vAlign w:val="center"/>
          </w:tcPr>
          <w:p w14:paraId="574FB88E" w14:textId="77777777" w:rsidR="00932C1F" w:rsidRPr="00C31F83" w:rsidRDefault="00932C1F" w:rsidP="002D1791">
            <w:pPr>
              <w:spacing w:before="0" w:after="0" w:line="240" w:lineRule="auto"/>
              <w:jc w:val="center"/>
              <w:rPr>
                <w:b/>
                <w:sz w:val="16"/>
                <w:szCs w:val="16"/>
              </w:rPr>
            </w:pPr>
            <w:r w:rsidRPr="00C31F83">
              <w:rPr>
                <w:b/>
                <w:sz w:val="16"/>
                <w:szCs w:val="16"/>
              </w:rPr>
              <w:t>Type of proceeding applying in the sector</w:t>
            </w:r>
          </w:p>
        </w:tc>
        <w:tc>
          <w:tcPr>
            <w:tcW w:w="0" w:type="auto"/>
            <w:shd w:val="clear" w:color="auto" w:fill="FFFFFF"/>
          </w:tcPr>
          <w:p w14:paraId="2867F827" w14:textId="77777777" w:rsidR="00932C1F" w:rsidRPr="00C31F83" w:rsidRDefault="00932C1F" w:rsidP="002D1791">
            <w:pPr>
              <w:spacing w:before="0" w:after="0" w:line="240" w:lineRule="auto"/>
              <w:rPr>
                <w:sz w:val="16"/>
                <w:szCs w:val="16"/>
              </w:rPr>
            </w:pPr>
            <w:r>
              <w:rPr>
                <w:sz w:val="16"/>
                <w:szCs w:val="16"/>
              </w:rPr>
              <w:t>Civil judicial proceeding</w:t>
            </w:r>
          </w:p>
        </w:tc>
        <w:tc>
          <w:tcPr>
            <w:tcW w:w="0" w:type="auto"/>
            <w:shd w:val="clear" w:color="auto" w:fill="FFFFFF"/>
          </w:tcPr>
          <w:p w14:paraId="37A7BE78" w14:textId="77777777" w:rsidR="00932C1F" w:rsidRPr="00C31F83" w:rsidRDefault="00932C1F" w:rsidP="002D1791">
            <w:pPr>
              <w:spacing w:before="0" w:after="0" w:line="240" w:lineRule="auto"/>
              <w:rPr>
                <w:sz w:val="16"/>
                <w:szCs w:val="16"/>
              </w:rPr>
            </w:pPr>
            <w:r>
              <w:rPr>
                <w:sz w:val="16"/>
                <w:szCs w:val="16"/>
              </w:rPr>
              <w:t>Civil judicial proceeding</w:t>
            </w:r>
          </w:p>
        </w:tc>
        <w:tc>
          <w:tcPr>
            <w:tcW w:w="0" w:type="auto"/>
            <w:shd w:val="clear" w:color="auto" w:fill="FFFFFF"/>
          </w:tcPr>
          <w:p w14:paraId="3942D451" w14:textId="77777777" w:rsidR="00932C1F" w:rsidRDefault="00932C1F" w:rsidP="002D1791">
            <w:pPr>
              <w:pStyle w:val="ListParagraph"/>
              <w:spacing w:before="0" w:after="0" w:line="240" w:lineRule="auto"/>
              <w:ind w:left="0"/>
              <w:rPr>
                <w:sz w:val="16"/>
                <w:szCs w:val="16"/>
              </w:rPr>
            </w:pPr>
            <w:r>
              <w:rPr>
                <w:sz w:val="16"/>
                <w:szCs w:val="16"/>
              </w:rPr>
              <w:t>Administrative judicial proceeding</w:t>
            </w:r>
          </w:p>
        </w:tc>
        <w:tc>
          <w:tcPr>
            <w:tcW w:w="0" w:type="auto"/>
            <w:shd w:val="clear" w:color="auto" w:fill="FFFFFF"/>
          </w:tcPr>
          <w:p w14:paraId="53D7EF48" w14:textId="77777777" w:rsidR="00932C1F" w:rsidRDefault="00932C1F" w:rsidP="002D1791">
            <w:pPr>
              <w:pStyle w:val="ListParagraph"/>
              <w:spacing w:before="0" w:after="0" w:line="240" w:lineRule="auto"/>
              <w:ind w:left="0"/>
              <w:rPr>
                <w:sz w:val="16"/>
                <w:szCs w:val="16"/>
              </w:rPr>
            </w:pPr>
            <w:r>
              <w:rPr>
                <w:sz w:val="16"/>
                <w:szCs w:val="16"/>
              </w:rPr>
              <w:t>Administrative judicial proceeding</w:t>
            </w:r>
          </w:p>
        </w:tc>
        <w:tc>
          <w:tcPr>
            <w:tcW w:w="0" w:type="auto"/>
            <w:shd w:val="clear" w:color="auto" w:fill="FFFFFF"/>
          </w:tcPr>
          <w:p w14:paraId="1E037E6A" w14:textId="77777777" w:rsidR="00932C1F" w:rsidRDefault="00932C1F" w:rsidP="002D1791">
            <w:pPr>
              <w:spacing w:before="0" w:after="0" w:line="240" w:lineRule="auto"/>
              <w:rPr>
                <w:sz w:val="16"/>
                <w:szCs w:val="16"/>
              </w:rPr>
            </w:pPr>
            <w:r>
              <w:rPr>
                <w:sz w:val="16"/>
                <w:szCs w:val="16"/>
              </w:rPr>
              <w:t>Administrative judicial proceeding</w:t>
            </w:r>
          </w:p>
        </w:tc>
        <w:tc>
          <w:tcPr>
            <w:tcW w:w="0" w:type="auto"/>
            <w:shd w:val="clear" w:color="auto" w:fill="FFFFFF"/>
          </w:tcPr>
          <w:p w14:paraId="07157982" w14:textId="77777777" w:rsidR="00932C1F" w:rsidRDefault="00932C1F" w:rsidP="002D1791">
            <w:pPr>
              <w:pStyle w:val="ListParagraph"/>
              <w:spacing w:before="0" w:after="0" w:line="240" w:lineRule="auto"/>
              <w:ind w:left="0"/>
              <w:rPr>
                <w:sz w:val="16"/>
                <w:szCs w:val="16"/>
              </w:rPr>
            </w:pPr>
            <w:r>
              <w:rPr>
                <w:sz w:val="16"/>
                <w:szCs w:val="16"/>
              </w:rPr>
              <w:t>Administrative judicial proceeding</w:t>
            </w:r>
          </w:p>
          <w:p w14:paraId="5DE33143" w14:textId="77777777" w:rsidR="00932C1F" w:rsidRDefault="00932C1F" w:rsidP="002D1791">
            <w:pPr>
              <w:pStyle w:val="ListParagraph"/>
              <w:spacing w:before="0" w:after="0" w:line="240" w:lineRule="auto"/>
              <w:ind w:left="0"/>
              <w:rPr>
                <w:sz w:val="16"/>
                <w:szCs w:val="16"/>
              </w:rPr>
            </w:pPr>
          </w:p>
          <w:p w14:paraId="6FE5CAA7" w14:textId="77777777" w:rsidR="00932C1F" w:rsidRDefault="00932C1F" w:rsidP="002D1791">
            <w:pPr>
              <w:pStyle w:val="ListParagraph"/>
              <w:spacing w:before="0" w:after="0" w:line="240" w:lineRule="auto"/>
              <w:ind w:left="0"/>
              <w:rPr>
                <w:sz w:val="16"/>
                <w:szCs w:val="16"/>
              </w:rPr>
            </w:pPr>
            <w:r>
              <w:rPr>
                <w:sz w:val="16"/>
                <w:szCs w:val="16"/>
              </w:rPr>
              <w:t xml:space="preserve">Criminal judicial proceedings for the obligatory placement and treatment on psychiatric hospitals is possible under a decision issued by the criminal court.  </w:t>
            </w:r>
          </w:p>
          <w:p w14:paraId="5D9C5769" w14:textId="77777777" w:rsidR="00932C1F" w:rsidRDefault="00932C1F" w:rsidP="002D1791">
            <w:pPr>
              <w:pStyle w:val="ListParagraph"/>
              <w:spacing w:before="0" w:after="0" w:line="240" w:lineRule="auto"/>
              <w:ind w:left="0"/>
              <w:rPr>
                <w:sz w:val="16"/>
                <w:szCs w:val="16"/>
              </w:rPr>
            </w:pPr>
          </w:p>
          <w:p w14:paraId="51D242F7" w14:textId="77777777" w:rsidR="00932C1F" w:rsidRDefault="00932C1F" w:rsidP="002D1791">
            <w:pPr>
              <w:pStyle w:val="ListParagraph"/>
              <w:spacing w:before="0" w:after="0" w:line="240" w:lineRule="auto"/>
              <w:ind w:left="0"/>
              <w:rPr>
                <w:sz w:val="16"/>
                <w:szCs w:val="16"/>
              </w:rPr>
            </w:pPr>
            <w:r>
              <w:rPr>
                <w:sz w:val="16"/>
                <w:szCs w:val="16"/>
              </w:rPr>
              <w:t>Civil judicial proceedings for compensation proceedings</w:t>
            </w:r>
          </w:p>
        </w:tc>
        <w:tc>
          <w:tcPr>
            <w:tcW w:w="0" w:type="auto"/>
            <w:shd w:val="clear" w:color="auto" w:fill="FFFFFF"/>
          </w:tcPr>
          <w:p w14:paraId="0A5FE62F" w14:textId="77777777" w:rsidR="00932C1F" w:rsidRDefault="00932C1F" w:rsidP="002D1791">
            <w:pPr>
              <w:spacing w:before="0" w:after="0" w:line="240" w:lineRule="auto"/>
              <w:rPr>
                <w:sz w:val="16"/>
                <w:szCs w:val="16"/>
              </w:rPr>
            </w:pPr>
            <w:r>
              <w:rPr>
                <w:sz w:val="16"/>
                <w:szCs w:val="16"/>
              </w:rPr>
              <w:t xml:space="preserve">Civil judicial proceeding normally. </w:t>
            </w:r>
          </w:p>
          <w:p w14:paraId="1C0E547F" w14:textId="77777777" w:rsidR="00932C1F" w:rsidRDefault="00932C1F" w:rsidP="002D1791">
            <w:pPr>
              <w:spacing w:before="0" w:after="0" w:line="240" w:lineRule="auto"/>
              <w:rPr>
                <w:sz w:val="16"/>
                <w:szCs w:val="16"/>
              </w:rPr>
            </w:pPr>
          </w:p>
          <w:p w14:paraId="6CCC412F" w14:textId="77777777" w:rsidR="00932C1F" w:rsidRDefault="00932C1F" w:rsidP="002D1791">
            <w:pPr>
              <w:spacing w:before="0" w:after="0" w:line="240" w:lineRule="auto"/>
              <w:rPr>
                <w:sz w:val="16"/>
                <w:szCs w:val="16"/>
              </w:rPr>
            </w:pPr>
            <w:r>
              <w:rPr>
                <w:sz w:val="16"/>
                <w:szCs w:val="16"/>
              </w:rPr>
              <w:t xml:space="preserve">In case of urgent need for protection and a month before the court proceeding, a child may be placed temporarily into care by an administrative decision. </w:t>
            </w:r>
          </w:p>
          <w:p w14:paraId="72ED98FD" w14:textId="77777777" w:rsidR="00932C1F" w:rsidRDefault="00932C1F" w:rsidP="002D1791">
            <w:pPr>
              <w:spacing w:before="0" w:after="0" w:line="240" w:lineRule="auto"/>
              <w:rPr>
                <w:sz w:val="16"/>
                <w:szCs w:val="16"/>
              </w:rPr>
            </w:pPr>
          </w:p>
          <w:p w14:paraId="201317ED" w14:textId="77777777" w:rsidR="00932C1F" w:rsidRDefault="00932C1F" w:rsidP="002D1791">
            <w:pPr>
              <w:spacing w:before="0" w:after="0" w:line="240" w:lineRule="auto"/>
              <w:rPr>
                <w:sz w:val="16"/>
                <w:szCs w:val="16"/>
              </w:rPr>
            </w:pPr>
            <w:r>
              <w:rPr>
                <w:sz w:val="16"/>
                <w:szCs w:val="16"/>
              </w:rPr>
              <w:t>In this instance there are two stages- an administrative stage and a civil stage</w:t>
            </w:r>
          </w:p>
        </w:tc>
        <w:tc>
          <w:tcPr>
            <w:tcW w:w="0" w:type="auto"/>
            <w:shd w:val="clear" w:color="auto" w:fill="FFFFFF"/>
          </w:tcPr>
          <w:p w14:paraId="178995DF" w14:textId="77777777" w:rsidR="00932C1F" w:rsidRDefault="00932C1F" w:rsidP="002D1791">
            <w:pPr>
              <w:spacing w:before="0" w:after="0" w:line="240" w:lineRule="auto"/>
              <w:rPr>
                <w:sz w:val="16"/>
                <w:szCs w:val="16"/>
              </w:rPr>
            </w:pPr>
            <w:r>
              <w:rPr>
                <w:sz w:val="16"/>
                <w:szCs w:val="16"/>
              </w:rPr>
              <w:t>Administrative and criminal judicial proceeding</w:t>
            </w:r>
          </w:p>
        </w:tc>
        <w:tc>
          <w:tcPr>
            <w:tcW w:w="0" w:type="auto"/>
            <w:shd w:val="clear" w:color="auto" w:fill="FFFFFF"/>
          </w:tcPr>
          <w:p w14:paraId="14475D63" w14:textId="77777777" w:rsidR="00932C1F" w:rsidRDefault="00932C1F" w:rsidP="002D1791">
            <w:pPr>
              <w:spacing w:before="0" w:after="0" w:line="240" w:lineRule="auto"/>
              <w:rPr>
                <w:sz w:val="16"/>
                <w:szCs w:val="16"/>
              </w:rPr>
            </w:pPr>
            <w:r>
              <w:rPr>
                <w:sz w:val="16"/>
                <w:szCs w:val="16"/>
              </w:rPr>
              <w:t>Administrative and criminal judicial proceeding</w:t>
            </w:r>
          </w:p>
        </w:tc>
      </w:tr>
      <w:tr w:rsidR="00932C1F" w:rsidRPr="00C31F83" w14:paraId="528622C4" w14:textId="77777777" w:rsidTr="00932C1F">
        <w:trPr>
          <w:trHeight w:val="1410"/>
        </w:trPr>
        <w:tc>
          <w:tcPr>
            <w:tcW w:w="0" w:type="auto"/>
            <w:shd w:val="clear" w:color="auto" w:fill="D6E3BC"/>
            <w:vAlign w:val="center"/>
          </w:tcPr>
          <w:p w14:paraId="0AA6B966" w14:textId="77777777" w:rsidR="00932C1F" w:rsidRPr="00C31F83" w:rsidRDefault="00932C1F" w:rsidP="002D1791">
            <w:pPr>
              <w:spacing w:before="0" w:after="0" w:line="240" w:lineRule="auto"/>
              <w:jc w:val="center"/>
              <w:rPr>
                <w:b/>
                <w:sz w:val="16"/>
                <w:szCs w:val="16"/>
              </w:rPr>
            </w:pPr>
            <w:r>
              <w:rPr>
                <w:b/>
                <w:sz w:val="16"/>
                <w:szCs w:val="16"/>
              </w:rPr>
              <w:lastRenderedPageBreak/>
              <w:t>C</w:t>
            </w:r>
            <w:r w:rsidRPr="00C31F83">
              <w:rPr>
                <w:b/>
                <w:sz w:val="16"/>
                <w:szCs w:val="16"/>
              </w:rPr>
              <w:t xml:space="preserve">ompetent </w:t>
            </w:r>
            <w:r>
              <w:rPr>
                <w:b/>
                <w:sz w:val="16"/>
                <w:szCs w:val="16"/>
              </w:rPr>
              <w:t>c</w:t>
            </w:r>
            <w:r w:rsidRPr="00C31F83">
              <w:rPr>
                <w:b/>
                <w:sz w:val="16"/>
                <w:szCs w:val="16"/>
              </w:rPr>
              <w:t xml:space="preserve">ourt(s) </w:t>
            </w:r>
          </w:p>
        </w:tc>
        <w:tc>
          <w:tcPr>
            <w:tcW w:w="0" w:type="auto"/>
            <w:shd w:val="clear" w:color="auto" w:fill="FFFFFF"/>
          </w:tcPr>
          <w:p w14:paraId="392321F2" w14:textId="77777777" w:rsidR="00932C1F" w:rsidRPr="00C31F83" w:rsidRDefault="00176F92" w:rsidP="002D1791">
            <w:pPr>
              <w:spacing w:before="0" w:after="0" w:line="240" w:lineRule="auto"/>
              <w:rPr>
                <w:sz w:val="16"/>
                <w:szCs w:val="16"/>
              </w:rPr>
            </w:pPr>
            <w:r>
              <w:rPr>
                <w:sz w:val="16"/>
                <w:szCs w:val="16"/>
              </w:rPr>
              <w:t>family division of the district court in Sofia)</w:t>
            </w:r>
          </w:p>
        </w:tc>
        <w:tc>
          <w:tcPr>
            <w:tcW w:w="0" w:type="auto"/>
            <w:shd w:val="clear" w:color="auto" w:fill="FFFFFF"/>
          </w:tcPr>
          <w:p w14:paraId="13DA1AFB" w14:textId="77777777" w:rsidR="00932C1F" w:rsidRPr="00C31F83" w:rsidRDefault="00932C1F" w:rsidP="002D1791">
            <w:pPr>
              <w:spacing w:before="0" w:after="0" w:line="240" w:lineRule="auto"/>
              <w:rPr>
                <w:sz w:val="16"/>
                <w:szCs w:val="16"/>
              </w:rPr>
            </w:pPr>
            <w:r>
              <w:rPr>
                <w:sz w:val="16"/>
                <w:szCs w:val="16"/>
              </w:rPr>
              <w:t>Civil courts</w:t>
            </w:r>
          </w:p>
        </w:tc>
        <w:tc>
          <w:tcPr>
            <w:tcW w:w="0" w:type="auto"/>
            <w:shd w:val="clear" w:color="auto" w:fill="FFFFFF"/>
          </w:tcPr>
          <w:p w14:paraId="3149CF66" w14:textId="77777777" w:rsidR="00932C1F" w:rsidRDefault="00932C1F" w:rsidP="002D1791">
            <w:pPr>
              <w:pStyle w:val="ListParagraph"/>
              <w:spacing w:before="0" w:after="0" w:line="240" w:lineRule="auto"/>
              <w:ind w:left="0"/>
              <w:rPr>
                <w:sz w:val="16"/>
                <w:szCs w:val="16"/>
              </w:rPr>
            </w:pPr>
            <w:r>
              <w:rPr>
                <w:sz w:val="16"/>
                <w:szCs w:val="16"/>
              </w:rPr>
              <w:t xml:space="preserve">Administrative court </w:t>
            </w:r>
          </w:p>
        </w:tc>
        <w:tc>
          <w:tcPr>
            <w:tcW w:w="0" w:type="auto"/>
            <w:shd w:val="clear" w:color="auto" w:fill="FFFFFF"/>
          </w:tcPr>
          <w:p w14:paraId="77A64914" w14:textId="77777777" w:rsidR="00932C1F" w:rsidRDefault="00932C1F" w:rsidP="002D1791">
            <w:pPr>
              <w:spacing w:before="0" w:after="0" w:line="240" w:lineRule="auto"/>
              <w:rPr>
                <w:sz w:val="16"/>
                <w:szCs w:val="16"/>
              </w:rPr>
            </w:pPr>
            <w:r>
              <w:rPr>
                <w:sz w:val="16"/>
                <w:szCs w:val="16"/>
              </w:rPr>
              <w:t xml:space="preserve">Administrative court </w:t>
            </w:r>
          </w:p>
        </w:tc>
        <w:tc>
          <w:tcPr>
            <w:tcW w:w="0" w:type="auto"/>
            <w:shd w:val="clear" w:color="auto" w:fill="FFFFFF"/>
          </w:tcPr>
          <w:p w14:paraId="414E79FA" w14:textId="77777777" w:rsidR="00932C1F" w:rsidRDefault="00932C1F" w:rsidP="002D1791">
            <w:pPr>
              <w:spacing w:before="0" w:after="0" w:line="240" w:lineRule="auto"/>
              <w:rPr>
                <w:sz w:val="16"/>
                <w:szCs w:val="16"/>
              </w:rPr>
            </w:pPr>
            <w:r>
              <w:rPr>
                <w:sz w:val="16"/>
                <w:szCs w:val="16"/>
              </w:rPr>
              <w:t xml:space="preserve">Administrative court </w:t>
            </w:r>
          </w:p>
        </w:tc>
        <w:tc>
          <w:tcPr>
            <w:tcW w:w="0" w:type="auto"/>
            <w:shd w:val="clear" w:color="auto" w:fill="FFFFFF"/>
          </w:tcPr>
          <w:p w14:paraId="7AAA5371" w14:textId="77777777" w:rsidR="00932C1F" w:rsidRDefault="00932C1F" w:rsidP="002D1791">
            <w:pPr>
              <w:spacing w:before="0" w:after="0" w:line="240" w:lineRule="auto"/>
              <w:rPr>
                <w:sz w:val="16"/>
                <w:szCs w:val="16"/>
              </w:rPr>
            </w:pPr>
            <w:r w:rsidRPr="0016651B">
              <w:rPr>
                <w:sz w:val="16"/>
                <w:szCs w:val="16"/>
              </w:rPr>
              <w:t xml:space="preserve">Administrative court. </w:t>
            </w:r>
          </w:p>
          <w:p w14:paraId="73501E45" w14:textId="77777777" w:rsidR="00932C1F" w:rsidRDefault="00932C1F" w:rsidP="002D1791">
            <w:pPr>
              <w:spacing w:before="0" w:after="0" w:line="240" w:lineRule="auto"/>
              <w:rPr>
                <w:sz w:val="16"/>
                <w:szCs w:val="16"/>
              </w:rPr>
            </w:pPr>
          </w:p>
          <w:p w14:paraId="63A61F98" w14:textId="77777777" w:rsidR="00932C1F" w:rsidRDefault="00932C1F" w:rsidP="002D1791">
            <w:pPr>
              <w:spacing w:before="0" w:after="0" w:line="240" w:lineRule="auto"/>
              <w:rPr>
                <w:sz w:val="16"/>
                <w:szCs w:val="16"/>
              </w:rPr>
            </w:pPr>
            <w:r w:rsidRPr="0016651B">
              <w:rPr>
                <w:sz w:val="16"/>
                <w:szCs w:val="16"/>
              </w:rPr>
              <w:t xml:space="preserve">District court, criminal chamber court in cases for placement in psychiatric hospital for treatment. </w:t>
            </w:r>
          </w:p>
          <w:p w14:paraId="77170506" w14:textId="77777777" w:rsidR="00932C1F" w:rsidRDefault="00932C1F" w:rsidP="002D1791">
            <w:pPr>
              <w:spacing w:before="0" w:after="0" w:line="240" w:lineRule="auto"/>
              <w:rPr>
                <w:sz w:val="16"/>
                <w:szCs w:val="16"/>
              </w:rPr>
            </w:pPr>
          </w:p>
          <w:p w14:paraId="4928AC38" w14:textId="77777777" w:rsidR="00932C1F" w:rsidRPr="0016651B" w:rsidRDefault="00932C1F" w:rsidP="002D1791">
            <w:pPr>
              <w:spacing w:before="0" w:after="0" w:line="240" w:lineRule="auto"/>
              <w:rPr>
                <w:sz w:val="16"/>
                <w:szCs w:val="16"/>
              </w:rPr>
            </w:pPr>
            <w:r w:rsidRPr="000D323B">
              <w:rPr>
                <w:sz w:val="16"/>
                <w:szCs w:val="16"/>
              </w:rPr>
              <w:t>District court, civil chamber for compensation proceedings</w:t>
            </w:r>
          </w:p>
        </w:tc>
        <w:tc>
          <w:tcPr>
            <w:tcW w:w="0" w:type="auto"/>
            <w:shd w:val="clear" w:color="auto" w:fill="FFFFFF"/>
          </w:tcPr>
          <w:p w14:paraId="3863AFB2" w14:textId="77777777" w:rsidR="00932C1F" w:rsidRDefault="00932C1F" w:rsidP="002D1791">
            <w:pPr>
              <w:spacing w:before="0" w:after="0" w:line="240" w:lineRule="auto"/>
              <w:contextualSpacing/>
              <w:rPr>
                <w:sz w:val="16"/>
                <w:szCs w:val="16"/>
              </w:rPr>
            </w:pPr>
            <w:r w:rsidRPr="000D323B">
              <w:rPr>
                <w:sz w:val="16"/>
                <w:szCs w:val="16"/>
              </w:rPr>
              <w:t>District courts</w:t>
            </w:r>
          </w:p>
          <w:p w14:paraId="635800DA" w14:textId="77777777" w:rsidR="00932C1F" w:rsidRDefault="00932C1F" w:rsidP="002D1791">
            <w:pPr>
              <w:spacing w:before="0" w:after="0" w:line="240" w:lineRule="auto"/>
              <w:contextualSpacing/>
              <w:rPr>
                <w:sz w:val="16"/>
                <w:szCs w:val="16"/>
              </w:rPr>
            </w:pPr>
          </w:p>
          <w:p w14:paraId="42258615" w14:textId="77777777" w:rsidR="00932C1F" w:rsidRPr="0016651B" w:rsidRDefault="00932C1F" w:rsidP="002D1791">
            <w:pPr>
              <w:spacing w:before="0" w:after="0" w:line="240" w:lineRule="auto"/>
              <w:contextualSpacing/>
              <w:rPr>
                <w:sz w:val="16"/>
                <w:szCs w:val="16"/>
              </w:rPr>
            </w:pPr>
            <w:r>
              <w:rPr>
                <w:sz w:val="16"/>
                <w:szCs w:val="16"/>
              </w:rPr>
              <w:t>A</w:t>
            </w:r>
            <w:r w:rsidRPr="0016651B">
              <w:rPr>
                <w:sz w:val="16"/>
                <w:szCs w:val="16"/>
              </w:rPr>
              <w:t>dministrative courts when the administrative order has been appeal</w:t>
            </w:r>
            <w:r>
              <w:rPr>
                <w:sz w:val="16"/>
                <w:szCs w:val="16"/>
              </w:rPr>
              <w:t>ed</w:t>
            </w:r>
            <w:r w:rsidRPr="0016651B">
              <w:rPr>
                <w:sz w:val="16"/>
                <w:szCs w:val="16"/>
              </w:rPr>
              <w:t xml:space="preserve">. </w:t>
            </w:r>
          </w:p>
        </w:tc>
        <w:tc>
          <w:tcPr>
            <w:tcW w:w="0" w:type="auto"/>
            <w:shd w:val="clear" w:color="auto" w:fill="FFFFFF"/>
          </w:tcPr>
          <w:p w14:paraId="3495BA22" w14:textId="77777777" w:rsidR="00932C1F" w:rsidRDefault="00932C1F" w:rsidP="002D1791">
            <w:pPr>
              <w:pStyle w:val="ListParagraph"/>
              <w:spacing w:before="0" w:after="0" w:line="240" w:lineRule="auto"/>
              <w:ind w:left="56"/>
              <w:rPr>
                <w:sz w:val="16"/>
                <w:szCs w:val="16"/>
              </w:rPr>
            </w:pPr>
            <w:r w:rsidRPr="0016651B">
              <w:rPr>
                <w:sz w:val="16"/>
                <w:szCs w:val="16"/>
              </w:rPr>
              <w:t>Appealed before District Court, crime chamber.</w:t>
            </w:r>
          </w:p>
          <w:p w14:paraId="6F127068" w14:textId="77777777" w:rsidR="00932C1F" w:rsidRDefault="00932C1F" w:rsidP="002D1791">
            <w:pPr>
              <w:pStyle w:val="ListParagraph"/>
              <w:spacing w:before="0" w:after="0" w:line="240" w:lineRule="auto"/>
              <w:ind w:left="56"/>
              <w:rPr>
                <w:sz w:val="16"/>
                <w:szCs w:val="16"/>
              </w:rPr>
            </w:pPr>
          </w:p>
          <w:p w14:paraId="316F3F9E" w14:textId="77777777" w:rsidR="00932C1F" w:rsidRPr="0016651B" w:rsidRDefault="00932C1F" w:rsidP="002D1791">
            <w:pPr>
              <w:pStyle w:val="ListParagraph"/>
              <w:spacing w:before="0" w:after="0" w:line="240" w:lineRule="auto"/>
              <w:ind w:left="56"/>
              <w:rPr>
                <w:sz w:val="16"/>
                <w:szCs w:val="16"/>
              </w:rPr>
            </w:pPr>
            <w:r w:rsidRPr="0016651B">
              <w:rPr>
                <w:sz w:val="16"/>
                <w:szCs w:val="16"/>
              </w:rPr>
              <w:t xml:space="preserve"> Decision of District Court appealed before Administrative court.</w:t>
            </w:r>
          </w:p>
        </w:tc>
        <w:tc>
          <w:tcPr>
            <w:tcW w:w="0" w:type="auto"/>
            <w:shd w:val="clear" w:color="auto" w:fill="FFFFFF"/>
          </w:tcPr>
          <w:p w14:paraId="13E8515D" w14:textId="77777777" w:rsidR="00932C1F" w:rsidRPr="0016651B" w:rsidRDefault="00932C1F" w:rsidP="002D1791">
            <w:pPr>
              <w:spacing w:before="0" w:after="0" w:line="240" w:lineRule="auto"/>
              <w:rPr>
                <w:sz w:val="16"/>
                <w:szCs w:val="16"/>
              </w:rPr>
            </w:pPr>
            <w:r w:rsidRPr="000D323B">
              <w:rPr>
                <w:sz w:val="16"/>
                <w:szCs w:val="16"/>
              </w:rPr>
              <w:t>District court, criminal chamber. The decisions of the district courts can be appealed before administrative courts.</w:t>
            </w:r>
          </w:p>
        </w:tc>
      </w:tr>
    </w:tbl>
    <w:p w14:paraId="7EF0AC11" w14:textId="77777777" w:rsidR="00660C9C" w:rsidRPr="0049253A" w:rsidRDefault="00660C9C" w:rsidP="0049253A">
      <w:pPr>
        <w:sectPr w:rsidR="00660C9C" w:rsidRPr="0049253A" w:rsidSect="00660C9C">
          <w:footerReference w:type="default" r:id="rId20"/>
          <w:pgSz w:w="16840" w:h="11907" w:orient="landscape" w:code="9"/>
          <w:pgMar w:top="1417" w:right="1417" w:bottom="1020" w:left="1417" w:header="680" w:footer="567" w:gutter="0"/>
          <w:cols w:space="708"/>
          <w:docGrid w:linePitch="360"/>
        </w:sectPr>
      </w:pPr>
    </w:p>
    <w:p w14:paraId="7205F378" w14:textId="77777777" w:rsidR="0049253A" w:rsidRDefault="0049253A" w:rsidP="0049253A">
      <w:pPr>
        <w:pStyle w:val="Heading1"/>
      </w:pPr>
      <w:bookmarkStart w:id="28" w:name="_Toc350439423"/>
      <w:bookmarkStart w:id="29" w:name="_Toc401222920"/>
      <w:bookmarkStart w:id="30" w:name="_Toc401231473"/>
      <w:bookmarkStart w:id="31" w:name="_Toc336262936"/>
      <w:bookmarkStart w:id="32" w:name="_Toc401654869"/>
      <w:bookmarkStart w:id="33" w:name="_Toc409790652"/>
      <w:r w:rsidRPr="006E016E">
        <w:lastRenderedPageBreak/>
        <w:t>Overview of Member State’s approach to children in civil judicial proceedings and specialised services dealing with such children</w:t>
      </w:r>
      <w:bookmarkEnd w:id="28"/>
      <w:bookmarkEnd w:id="29"/>
      <w:bookmarkEnd w:id="30"/>
      <w:bookmarkEnd w:id="33"/>
      <w:r>
        <w:t xml:space="preserve"> </w:t>
      </w:r>
    </w:p>
    <w:p w14:paraId="695A46FD" w14:textId="77777777" w:rsidR="00660C9C" w:rsidRPr="00660C9C" w:rsidRDefault="00660C9C" w:rsidP="00660C9C">
      <w:pPr>
        <w:pStyle w:val="Heading2"/>
        <w:rPr>
          <w:rFonts w:eastAsia="Calibri"/>
        </w:rPr>
      </w:pPr>
      <w:bookmarkStart w:id="34" w:name="_Toc409790653"/>
      <w:bookmarkEnd w:id="31"/>
      <w:r w:rsidRPr="00660C9C">
        <w:rPr>
          <w:rFonts w:eastAsia="Calibri"/>
        </w:rPr>
        <w:t>Brief description of judicial system and institutions</w:t>
      </w:r>
      <w:bookmarkEnd w:id="32"/>
      <w:bookmarkEnd w:id="34"/>
    </w:p>
    <w:p w14:paraId="4762569D" w14:textId="77777777" w:rsidR="00932C1F" w:rsidRPr="00932C1F" w:rsidRDefault="006F2911" w:rsidP="00932C1F">
      <w:pPr>
        <w:pStyle w:val="BodyText"/>
      </w:pPr>
      <w:hyperlink r:id="rId21" w:history="1"/>
      <w:r w:rsidR="00932C1F" w:rsidRPr="00932C1F">
        <w:t>In</w:t>
      </w:r>
      <w:r w:rsidR="00932C1F">
        <w:t xml:space="preserve"> Bulgaria, several legal instruments are relevant for children who are involved in civil judicial proceedings. The main rights of citizens, including the rights of children, are enshrined in the Constitution of the Republic of Bulgaria </w:t>
      </w:r>
      <w:r w:rsidR="00932C1F" w:rsidRPr="00083EBF">
        <w:rPr>
          <w:i/>
        </w:rPr>
        <w:t>(</w:t>
      </w:r>
      <w:proofErr w:type="spellStart"/>
      <w:r>
        <w:fldChar w:fldCharType="begin"/>
      </w:r>
      <w:r>
        <w:instrText xml:space="preserve"> HYPERLINK "http:</w:instrText>
      </w:r>
      <w:r>
        <w:instrText xml:space="preserve">//www.government.bg/cgi-bin/e-cms/vis/vis.pl?s=001&amp;p=0034&amp;n=4&amp;g=" </w:instrText>
      </w:r>
      <w:r>
        <w:fldChar w:fldCharType="separate"/>
      </w:r>
      <w:r w:rsidR="00932C1F" w:rsidRPr="00083EBF">
        <w:rPr>
          <w:rStyle w:val="Hyperlink"/>
          <w:i/>
        </w:rPr>
        <w:t>Конституция</w:t>
      </w:r>
      <w:proofErr w:type="spellEnd"/>
      <w:r w:rsidR="00932C1F" w:rsidRPr="00083EBF">
        <w:rPr>
          <w:rStyle w:val="Hyperlink"/>
          <w:i/>
        </w:rPr>
        <w:t xml:space="preserve"> </w:t>
      </w:r>
      <w:proofErr w:type="spellStart"/>
      <w:r w:rsidR="00932C1F" w:rsidRPr="00083EBF">
        <w:rPr>
          <w:rStyle w:val="Hyperlink"/>
          <w:i/>
        </w:rPr>
        <w:t>на</w:t>
      </w:r>
      <w:proofErr w:type="spellEnd"/>
      <w:r w:rsidR="00932C1F" w:rsidRPr="00083EBF">
        <w:rPr>
          <w:rStyle w:val="Hyperlink"/>
          <w:i/>
        </w:rPr>
        <w:t xml:space="preserve"> </w:t>
      </w:r>
      <w:proofErr w:type="spellStart"/>
      <w:r w:rsidR="00932C1F" w:rsidRPr="00083EBF">
        <w:rPr>
          <w:rStyle w:val="Hyperlink"/>
          <w:i/>
        </w:rPr>
        <w:t>Република</w:t>
      </w:r>
      <w:proofErr w:type="spellEnd"/>
      <w:r w:rsidR="00932C1F" w:rsidRPr="00083EBF">
        <w:rPr>
          <w:rStyle w:val="Hyperlink"/>
          <w:i/>
        </w:rPr>
        <w:t xml:space="preserve"> </w:t>
      </w:r>
      <w:proofErr w:type="spellStart"/>
      <w:r w:rsidR="00932C1F" w:rsidRPr="00083EBF">
        <w:rPr>
          <w:rStyle w:val="Hyperlink"/>
          <w:i/>
        </w:rPr>
        <w:t>България</w:t>
      </w:r>
      <w:proofErr w:type="spellEnd"/>
      <w:r>
        <w:rPr>
          <w:rStyle w:val="Hyperlink"/>
          <w:i/>
        </w:rPr>
        <w:fldChar w:fldCharType="end"/>
      </w:r>
      <w:hyperlink r:id="rId22" w:history="1"/>
      <w:hyperlink r:id="rId23" w:history="1">
        <w:r w:rsidR="00932C1F" w:rsidRPr="00083EBF">
          <w:rPr>
            <w:rStyle w:val="Hyperlink"/>
            <w:i/>
          </w:rPr>
          <w:t>)</w:t>
        </w:r>
      </w:hyperlink>
      <w:hyperlink r:id="rId24" w:history="1"/>
      <w:r w:rsidR="00932C1F">
        <w:t xml:space="preserve">. The Child Protection Act (CPA) 2000 </w:t>
      </w:r>
      <w:r w:rsidR="00932C1F">
        <w:rPr>
          <w:i/>
          <w:iCs/>
        </w:rPr>
        <w:t>(</w:t>
      </w:r>
      <w:proofErr w:type="spellStart"/>
      <w:r>
        <w:fldChar w:fldCharType="begin"/>
      </w:r>
      <w:r>
        <w:instrText xml:space="preserve"> HYPERLINK "http://www.lex.bg/bg/laws/ldoc/2134925825" </w:instrText>
      </w:r>
      <w:r>
        <w:fldChar w:fldCharType="separate"/>
      </w:r>
      <w:r w:rsidR="00932C1F" w:rsidRPr="00083EBF">
        <w:rPr>
          <w:rStyle w:val="Hyperlink"/>
          <w:i/>
        </w:rPr>
        <w:t>Закон</w:t>
      </w:r>
      <w:proofErr w:type="spellEnd"/>
      <w:r w:rsidR="00932C1F" w:rsidRPr="00083EBF">
        <w:rPr>
          <w:rStyle w:val="Hyperlink"/>
          <w:i/>
        </w:rPr>
        <w:t xml:space="preserve"> </w:t>
      </w:r>
      <w:proofErr w:type="spellStart"/>
      <w:r w:rsidR="00932C1F" w:rsidRPr="00083EBF">
        <w:rPr>
          <w:rStyle w:val="Hyperlink"/>
          <w:i/>
        </w:rPr>
        <w:t>за</w:t>
      </w:r>
      <w:proofErr w:type="spellEnd"/>
      <w:r w:rsidR="00932C1F" w:rsidRPr="00083EBF">
        <w:rPr>
          <w:rStyle w:val="Hyperlink"/>
          <w:i/>
        </w:rPr>
        <w:t xml:space="preserve"> </w:t>
      </w:r>
      <w:proofErr w:type="spellStart"/>
      <w:r w:rsidR="00932C1F" w:rsidRPr="00083EBF">
        <w:rPr>
          <w:rStyle w:val="Hyperlink"/>
          <w:i/>
        </w:rPr>
        <w:t>закрила</w:t>
      </w:r>
      <w:proofErr w:type="spellEnd"/>
      <w:r w:rsidR="00932C1F" w:rsidRPr="00083EBF">
        <w:rPr>
          <w:rStyle w:val="Hyperlink"/>
          <w:i/>
        </w:rPr>
        <w:t xml:space="preserve"> </w:t>
      </w:r>
      <w:proofErr w:type="spellStart"/>
      <w:r w:rsidR="00932C1F" w:rsidRPr="00083EBF">
        <w:rPr>
          <w:rStyle w:val="Hyperlink"/>
          <w:i/>
        </w:rPr>
        <w:t>на</w:t>
      </w:r>
      <w:proofErr w:type="spellEnd"/>
      <w:r w:rsidR="00932C1F" w:rsidRPr="00083EBF">
        <w:rPr>
          <w:rStyle w:val="Hyperlink"/>
          <w:i/>
        </w:rPr>
        <w:t xml:space="preserve"> </w:t>
      </w:r>
      <w:proofErr w:type="spellStart"/>
      <w:r w:rsidR="00932C1F" w:rsidRPr="00083EBF">
        <w:rPr>
          <w:rStyle w:val="Hyperlink"/>
          <w:i/>
        </w:rPr>
        <w:t>детето</w:t>
      </w:r>
      <w:proofErr w:type="spellEnd"/>
      <w:r>
        <w:rPr>
          <w:rStyle w:val="Hyperlink"/>
          <w:i/>
        </w:rPr>
        <w:fldChar w:fldCharType="end"/>
      </w:r>
      <w:r w:rsidR="00932C1F">
        <w:rPr>
          <w:i/>
          <w:iCs/>
        </w:rPr>
        <w:t xml:space="preserve">) </w:t>
      </w:r>
      <w:r w:rsidR="00932C1F">
        <w:t xml:space="preserve">defines the term ‘child’ while the Individuals and Family Act (IFA) 1949 </w:t>
      </w:r>
      <w:r w:rsidR="00932C1F" w:rsidRPr="00083EBF">
        <w:rPr>
          <w:i/>
          <w:iCs/>
        </w:rPr>
        <w:t>(</w:t>
      </w:r>
      <w:proofErr w:type="spellStart"/>
      <w:r>
        <w:fldChar w:fldCharType="begin"/>
      </w:r>
      <w:r>
        <w:instrText xml:space="preserve"> HYPERLINK "http://lex.bg/laws/ldoc/212</w:instrText>
      </w:r>
      <w:r>
        <w:instrText xml:space="preserve">1624577" </w:instrText>
      </w:r>
      <w:r>
        <w:fldChar w:fldCharType="separate"/>
      </w:r>
      <w:r w:rsidR="00932C1F" w:rsidRPr="00083EBF">
        <w:rPr>
          <w:rStyle w:val="Hyperlink"/>
          <w:i/>
        </w:rPr>
        <w:t>Закон</w:t>
      </w:r>
      <w:proofErr w:type="spellEnd"/>
      <w:r w:rsidR="00932C1F" w:rsidRPr="00083EBF">
        <w:rPr>
          <w:rStyle w:val="Hyperlink"/>
          <w:i/>
        </w:rPr>
        <w:t xml:space="preserve"> </w:t>
      </w:r>
      <w:proofErr w:type="spellStart"/>
      <w:r w:rsidR="00932C1F" w:rsidRPr="00083EBF">
        <w:rPr>
          <w:rStyle w:val="Hyperlink"/>
          <w:i/>
        </w:rPr>
        <w:t>за</w:t>
      </w:r>
      <w:proofErr w:type="spellEnd"/>
      <w:r w:rsidR="00932C1F" w:rsidRPr="00083EBF">
        <w:rPr>
          <w:rStyle w:val="Hyperlink"/>
          <w:i/>
        </w:rPr>
        <w:t xml:space="preserve"> </w:t>
      </w:r>
      <w:proofErr w:type="spellStart"/>
      <w:r w:rsidR="00932C1F" w:rsidRPr="00083EBF">
        <w:rPr>
          <w:rStyle w:val="Hyperlink"/>
          <w:i/>
        </w:rPr>
        <w:t>лицата</w:t>
      </w:r>
      <w:proofErr w:type="spellEnd"/>
      <w:r w:rsidR="00932C1F" w:rsidRPr="00083EBF">
        <w:rPr>
          <w:rStyle w:val="Hyperlink"/>
          <w:i/>
        </w:rPr>
        <w:t xml:space="preserve"> и </w:t>
      </w:r>
      <w:proofErr w:type="spellStart"/>
      <w:r w:rsidR="00932C1F" w:rsidRPr="00083EBF">
        <w:rPr>
          <w:rStyle w:val="Hyperlink"/>
          <w:i/>
        </w:rPr>
        <w:t>семействата</w:t>
      </w:r>
      <w:proofErr w:type="spellEnd"/>
      <w:r>
        <w:rPr>
          <w:rStyle w:val="Hyperlink"/>
          <w:i/>
        </w:rPr>
        <w:fldChar w:fldCharType="end"/>
      </w:r>
      <w:r w:rsidR="00932C1F" w:rsidRPr="00083EBF">
        <w:rPr>
          <w:i/>
          <w:iCs/>
        </w:rPr>
        <w:t>)</w:t>
      </w:r>
      <w:r w:rsidR="00932C1F">
        <w:t xml:space="preserve"> contains provisions related to the age of maturity. Family-related issues are regulated by the Family Code (FC) 2009 </w:t>
      </w:r>
      <w:r w:rsidR="00932C1F">
        <w:rPr>
          <w:i/>
          <w:iCs/>
        </w:rPr>
        <w:t>(</w:t>
      </w:r>
      <w:proofErr w:type="spellStart"/>
      <w:r>
        <w:fldChar w:fldCharType="begin"/>
      </w:r>
      <w:r>
        <w:instrText xml:space="preserve"> HYPERLINK "http://www.lex.bg/bg/laws/ldoc/2135637484" </w:instrText>
      </w:r>
      <w:r>
        <w:fldChar w:fldCharType="separate"/>
      </w:r>
      <w:r w:rsidR="00932C1F" w:rsidRPr="00083EBF">
        <w:rPr>
          <w:rStyle w:val="Hyperlink"/>
          <w:i/>
        </w:rPr>
        <w:t>Семеен</w:t>
      </w:r>
      <w:proofErr w:type="spellEnd"/>
      <w:r w:rsidR="00932C1F" w:rsidRPr="00083EBF">
        <w:rPr>
          <w:rStyle w:val="Hyperlink"/>
          <w:i/>
        </w:rPr>
        <w:t xml:space="preserve"> </w:t>
      </w:r>
      <w:proofErr w:type="spellStart"/>
      <w:r w:rsidR="00932C1F" w:rsidRPr="00083EBF">
        <w:rPr>
          <w:rStyle w:val="Hyperlink"/>
          <w:i/>
        </w:rPr>
        <w:t>кодекс</w:t>
      </w:r>
      <w:proofErr w:type="spellEnd"/>
      <w:r>
        <w:rPr>
          <w:rStyle w:val="Hyperlink"/>
          <w:i/>
        </w:rPr>
        <w:fldChar w:fldCharType="end"/>
      </w:r>
      <w:r w:rsidR="00932C1F">
        <w:rPr>
          <w:i/>
          <w:iCs/>
        </w:rPr>
        <w:t>)</w:t>
      </w:r>
      <w:r w:rsidR="00932C1F">
        <w:t xml:space="preserve">. In some cases the FC and CPA are both applicable, especially in matrimonial disputes where a child is involved. </w:t>
      </w:r>
    </w:p>
    <w:p w14:paraId="22A1A4CC" w14:textId="77777777" w:rsidR="00932C1F" w:rsidRPr="00932C1F" w:rsidRDefault="00932C1F" w:rsidP="00932C1F">
      <w:pPr>
        <w:pStyle w:val="BodyText"/>
      </w:pPr>
      <w:r>
        <w:t xml:space="preserve">Labour related issues are regulated by the Labour Code 1986 </w:t>
      </w:r>
      <w:r>
        <w:rPr>
          <w:i/>
          <w:iCs/>
        </w:rPr>
        <w:t>(</w:t>
      </w:r>
      <w:proofErr w:type="spellStart"/>
      <w:r w:rsidR="006F2911">
        <w:fldChar w:fldCharType="begin"/>
      </w:r>
      <w:r w:rsidR="006F2911">
        <w:instrText xml:space="preserve"> HYPERLINK "http://lex.bg/laws/ldoc/1594373121" </w:instrText>
      </w:r>
      <w:r w:rsidR="006F2911">
        <w:fldChar w:fldCharType="separate"/>
      </w:r>
      <w:r w:rsidRPr="00083EBF">
        <w:rPr>
          <w:rStyle w:val="Hyperlink"/>
          <w:i/>
        </w:rPr>
        <w:t>Кодекс</w:t>
      </w:r>
      <w:proofErr w:type="spellEnd"/>
      <w:r w:rsidRPr="00083EBF">
        <w:rPr>
          <w:rStyle w:val="Hyperlink"/>
          <w:i/>
        </w:rPr>
        <w:t xml:space="preserve"> </w:t>
      </w:r>
      <w:proofErr w:type="spellStart"/>
      <w:r w:rsidRPr="00083EBF">
        <w:rPr>
          <w:rStyle w:val="Hyperlink"/>
          <w:i/>
        </w:rPr>
        <w:t>на</w:t>
      </w:r>
      <w:proofErr w:type="spellEnd"/>
      <w:r w:rsidRPr="00083EBF">
        <w:rPr>
          <w:rStyle w:val="Hyperlink"/>
          <w:i/>
        </w:rPr>
        <w:t xml:space="preserve"> </w:t>
      </w:r>
      <w:proofErr w:type="spellStart"/>
      <w:r w:rsidRPr="00083EBF">
        <w:rPr>
          <w:rStyle w:val="Hyperlink"/>
          <w:i/>
        </w:rPr>
        <w:t>труда</w:t>
      </w:r>
      <w:proofErr w:type="spellEnd"/>
      <w:r w:rsidR="006F2911">
        <w:rPr>
          <w:rStyle w:val="Hyperlink"/>
          <w:i/>
        </w:rPr>
        <w:fldChar w:fldCharType="end"/>
      </w:r>
      <w:r>
        <w:rPr>
          <w:i/>
          <w:iCs/>
        </w:rPr>
        <w:t>)</w:t>
      </w:r>
      <w:r>
        <w:t xml:space="preserve">. The Code stipulates special measures to protect working children. The participation of children in contractual relationships and the regulation of their rights as customers are dealt with under the Obligation and Contracts Act 1950 </w:t>
      </w:r>
      <w:r>
        <w:rPr>
          <w:i/>
          <w:iCs/>
        </w:rPr>
        <w:t>(</w:t>
      </w:r>
      <w:proofErr w:type="spellStart"/>
      <w:r w:rsidR="006F2911">
        <w:fldChar w:fldCharType="begin"/>
      </w:r>
      <w:r w:rsidR="006F2911">
        <w:instrText xml:space="preserve"> HYPERLINK "http://lex.bg/laws/ldoc/2121934337" </w:instrText>
      </w:r>
      <w:r w:rsidR="006F2911">
        <w:fldChar w:fldCharType="separate"/>
      </w:r>
      <w:r w:rsidRPr="00083EBF">
        <w:rPr>
          <w:rStyle w:val="Hyperlink"/>
          <w:i/>
        </w:rPr>
        <w:t>Закон</w:t>
      </w:r>
      <w:proofErr w:type="spellEnd"/>
      <w:r w:rsidRPr="00083EBF">
        <w:rPr>
          <w:rStyle w:val="Hyperlink"/>
          <w:i/>
        </w:rPr>
        <w:t xml:space="preserve"> </w:t>
      </w:r>
      <w:proofErr w:type="spellStart"/>
      <w:r w:rsidRPr="00083EBF">
        <w:rPr>
          <w:rStyle w:val="Hyperlink"/>
          <w:i/>
        </w:rPr>
        <w:t>за</w:t>
      </w:r>
      <w:proofErr w:type="spellEnd"/>
      <w:r w:rsidRPr="00083EBF">
        <w:rPr>
          <w:rStyle w:val="Hyperlink"/>
          <w:i/>
        </w:rPr>
        <w:t xml:space="preserve"> </w:t>
      </w:r>
      <w:proofErr w:type="spellStart"/>
      <w:r w:rsidRPr="00083EBF">
        <w:rPr>
          <w:rStyle w:val="Hyperlink"/>
          <w:i/>
        </w:rPr>
        <w:t>задълженията</w:t>
      </w:r>
      <w:proofErr w:type="spellEnd"/>
      <w:r w:rsidRPr="00083EBF">
        <w:rPr>
          <w:rStyle w:val="Hyperlink"/>
          <w:i/>
        </w:rPr>
        <w:t xml:space="preserve"> и </w:t>
      </w:r>
      <w:proofErr w:type="spellStart"/>
      <w:r w:rsidRPr="00083EBF">
        <w:rPr>
          <w:rStyle w:val="Hyperlink"/>
          <w:i/>
        </w:rPr>
        <w:t>договорите</w:t>
      </w:r>
      <w:proofErr w:type="spellEnd"/>
      <w:r w:rsidR="006F2911">
        <w:rPr>
          <w:rStyle w:val="Hyperlink"/>
          <w:i/>
        </w:rPr>
        <w:fldChar w:fldCharType="end"/>
      </w:r>
      <w:r>
        <w:t xml:space="preserve">) and the Consumers Protection Act 2006 </w:t>
      </w:r>
      <w:r w:rsidRPr="00083EBF">
        <w:rPr>
          <w:i/>
        </w:rPr>
        <w:t>(</w:t>
      </w:r>
      <w:proofErr w:type="spellStart"/>
      <w:r w:rsidR="006F2911">
        <w:fldChar w:fldCharType="begin"/>
      </w:r>
      <w:r w:rsidR="006F2911">
        <w:instrText xml:space="preserve"> HYPERLINK "http://lex.bg/laws/ldoc/2135513678" </w:instrText>
      </w:r>
      <w:r w:rsidR="006F2911">
        <w:fldChar w:fldCharType="separate"/>
      </w:r>
      <w:r w:rsidRPr="00083EBF">
        <w:rPr>
          <w:rStyle w:val="Hyperlink"/>
          <w:i/>
        </w:rPr>
        <w:t>Закон</w:t>
      </w:r>
      <w:proofErr w:type="spellEnd"/>
      <w:r w:rsidRPr="00083EBF">
        <w:rPr>
          <w:rStyle w:val="Hyperlink"/>
          <w:i/>
        </w:rPr>
        <w:t xml:space="preserve"> </w:t>
      </w:r>
      <w:proofErr w:type="spellStart"/>
      <w:r w:rsidRPr="00083EBF">
        <w:rPr>
          <w:rStyle w:val="Hyperlink"/>
          <w:i/>
        </w:rPr>
        <w:t>за</w:t>
      </w:r>
      <w:proofErr w:type="spellEnd"/>
      <w:r w:rsidRPr="00083EBF">
        <w:rPr>
          <w:rStyle w:val="Hyperlink"/>
          <w:i/>
        </w:rPr>
        <w:t xml:space="preserve"> </w:t>
      </w:r>
      <w:proofErr w:type="spellStart"/>
      <w:r w:rsidRPr="00083EBF">
        <w:rPr>
          <w:rStyle w:val="Hyperlink"/>
          <w:i/>
        </w:rPr>
        <w:t>защита</w:t>
      </w:r>
      <w:proofErr w:type="spellEnd"/>
      <w:r w:rsidRPr="00083EBF">
        <w:rPr>
          <w:rStyle w:val="Hyperlink"/>
          <w:i/>
        </w:rPr>
        <w:t xml:space="preserve"> </w:t>
      </w:r>
      <w:proofErr w:type="spellStart"/>
      <w:r w:rsidRPr="00083EBF">
        <w:rPr>
          <w:rStyle w:val="Hyperlink"/>
          <w:i/>
        </w:rPr>
        <w:t>на</w:t>
      </w:r>
      <w:proofErr w:type="spellEnd"/>
      <w:r w:rsidRPr="00083EBF">
        <w:rPr>
          <w:rStyle w:val="Hyperlink"/>
          <w:i/>
        </w:rPr>
        <w:t xml:space="preserve"> </w:t>
      </w:r>
      <w:proofErr w:type="spellStart"/>
      <w:r w:rsidRPr="00083EBF">
        <w:rPr>
          <w:rStyle w:val="Hyperlink"/>
          <w:i/>
        </w:rPr>
        <w:t>потребителите</w:t>
      </w:r>
      <w:proofErr w:type="spellEnd"/>
      <w:r w:rsidR="006F2911">
        <w:rPr>
          <w:rStyle w:val="Hyperlink"/>
          <w:i/>
        </w:rPr>
        <w:fldChar w:fldCharType="end"/>
      </w:r>
      <w:r w:rsidRPr="00083EBF">
        <w:rPr>
          <w:i/>
          <w:iCs/>
        </w:rPr>
        <w:t>)</w:t>
      </w:r>
      <w:r>
        <w:t xml:space="preserve">. </w:t>
      </w:r>
    </w:p>
    <w:p w14:paraId="2E3BDED5" w14:textId="77777777" w:rsidR="00932C1F" w:rsidRPr="00932C1F" w:rsidRDefault="00932C1F" w:rsidP="00932C1F">
      <w:pPr>
        <w:pStyle w:val="BodyText"/>
      </w:pPr>
      <w:r>
        <w:t xml:space="preserve">Under the Bulgarian legal system, cases of domestic violence fall within the jurisdiction of civil courts. More specifically, the Protection against Domestic Violence Act 2005 </w:t>
      </w:r>
      <w:r>
        <w:rPr>
          <w:i/>
          <w:iCs/>
        </w:rPr>
        <w:t>(</w:t>
      </w:r>
      <w:proofErr w:type="spellStart"/>
      <w:r w:rsidR="006F2911">
        <w:fldChar w:fldCharType="begin"/>
      </w:r>
      <w:r w:rsidR="006F2911">
        <w:instrText xml:space="preserve"> HYPERLINK "http://lex.bg/laws/ldoc/2135501151" </w:instrText>
      </w:r>
      <w:r w:rsidR="006F2911">
        <w:fldChar w:fldCharType="separate"/>
      </w:r>
      <w:r w:rsidRPr="00083EBF">
        <w:rPr>
          <w:rStyle w:val="Hyperlink"/>
          <w:i/>
        </w:rPr>
        <w:t>Закон</w:t>
      </w:r>
      <w:proofErr w:type="spellEnd"/>
      <w:r w:rsidRPr="00083EBF">
        <w:rPr>
          <w:rStyle w:val="Hyperlink"/>
          <w:i/>
        </w:rPr>
        <w:t xml:space="preserve"> </w:t>
      </w:r>
      <w:proofErr w:type="spellStart"/>
      <w:r w:rsidRPr="00083EBF">
        <w:rPr>
          <w:rStyle w:val="Hyperlink"/>
          <w:i/>
        </w:rPr>
        <w:t>за</w:t>
      </w:r>
      <w:proofErr w:type="spellEnd"/>
      <w:r w:rsidRPr="00083EBF">
        <w:rPr>
          <w:rStyle w:val="Hyperlink"/>
          <w:i/>
        </w:rPr>
        <w:t xml:space="preserve"> </w:t>
      </w:r>
      <w:proofErr w:type="spellStart"/>
      <w:r w:rsidRPr="00083EBF">
        <w:rPr>
          <w:rStyle w:val="Hyperlink"/>
          <w:i/>
        </w:rPr>
        <w:t>защита</w:t>
      </w:r>
      <w:proofErr w:type="spellEnd"/>
      <w:r w:rsidRPr="00083EBF">
        <w:rPr>
          <w:rStyle w:val="Hyperlink"/>
          <w:i/>
        </w:rPr>
        <w:t xml:space="preserve"> </w:t>
      </w:r>
      <w:proofErr w:type="spellStart"/>
      <w:r w:rsidRPr="00083EBF">
        <w:rPr>
          <w:rStyle w:val="Hyperlink"/>
          <w:i/>
        </w:rPr>
        <w:t>от</w:t>
      </w:r>
      <w:proofErr w:type="spellEnd"/>
      <w:r w:rsidRPr="00083EBF">
        <w:rPr>
          <w:rStyle w:val="Hyperlink"/>
          <w:i/>
        </w:rPr>
        <w:t xml:space="preserve"> </w:t>
      </w:r>
      <w:proofErr w:type="spellStart"/>
      <w:r w:rsidRPr="00083EBF">
        <w:rPr>
          <w:rStyle w:val="Hyperlink"/>
          <w:i/>
        </w:rPr>
        <w:t>домашно</w:t>
      </w:r>
      <w:proofErr w:type="spellEnd"/>
      <w:r w:rsidRPr="00083EBF">
        <w:rPr>
          <w:rStyle w:val="Hyperlink"/>
          <w:i/>
        </w:rPr>
        <w:t xml:space="preserve"> </w:t>
      </w:r>
      <w:proofErr w:type="spellStart"/>
      <w:r w:rsidRPr="00083EBF">
        <w:rPr>
          <w:rStyle w:val="Hyperlink"/>
          <w:i/>
        </w:rPr>
        <w:t>насилие</w:t>
      </w:r>
      <w:proofErr w:type="spellEnd"/>
      <w:r w:rsidR="006F2911">
        <w:rPr>
          <w:rStyle w:val="Hyperlink"/>
          <w:i/>
        </w:rPr>
        <w:fldChar w:fldCharType="end"/>
      </w:r>
      <w:r>
        <w:rPr>
          <w:i/>
          <w:iCs/>
        </w:rPr>
        <w:t xml:space="preserve">) </w:t>
      </w:r>
      <w:r>
        <w:t>regulates the protection afforded to adults and children who are victims of domestic violence.</w:t>
      </w:r>
    </w:p>
    <w:p w14:paraId="49E0581C" w14:textId="77777777" w:rsidR="00932C1F" w:rsidRPr="00932C1F" w:rsidRDefault="00932C1F" w:rsidP="00932C1F">
      <w:pPr>
        <w:pStyle w:val="BodyText"/>
        <w:rPr>
          <w:lang w:eastAsia="hi-IN" w:bidi="hi-IN"/>
        </w:rPr>
      </w:pPr>
      <w:r>
        <w:rPr>
          <w:lang w:eastAsia="hi-IN" w:bidi="hi-IN"/>
        </w:rPr>
        <w:t xml:space="preserve">The Civil Procedure Code (CPC) 2008 </w:t>
      </w:r>
      <w:r>
        <w:rPr>
          <w:i/>
          <w:iCs/>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083EBF">
        <w:rPr>
          <w:rStyle w:val="Hyperlink"/>
          <w:i/>
        </w:rPr>
        <w:t>Граждански</w:t>
      </w:r>
      <w:proofErr w:type="spellEnd"/>
      <w:r w:rsidRPr="00083EBF">
        <w:rPr>
          <w:rStyle w:val="Hyperlink"/>
          <w:i/>
        </w:rPr>
        <w:t xml:space="preserve"> </w:t>
      </w:r>
      <w:proofErr w:type="spellStart"/>
      <w:r w:rsidRPr="00083EBF">
        <w:rPr>
          <w:rStyle w:val="Hyperlink"/>
          <w:i/>
        </w:rPr>
        <w:t>процесуален</w:t>
      </w:r>
      <w:proofErr w:type="spellEnd"/>
      <w:r w:rsidRPr="00083EBF">
        <w:rPr>
          <w:rStyle w:val="Hyperlink"/>
          <w:i/>
        </w:rPr>
        <w:t xml:space="preserve"> </w:t>
      </w:r>
      <w:proofErr w:type="spellStart"/>
      <w:r w:rsidRPr="00083EBF">
        <w:rPr>
          <w:rStyle w:val="Hyperlink"/>
          <w:i/>
        </w:rPr>
        <w:t>кодекс</w:t>
      </w:r>
      <w:proofErr w:type="spellEnd"/>
      <w:r w:rsidR="006F2911">
        <w:rPr>
          <w:rStyle w:val="Hyperlink"/>
          <w:i/>
        </w:rPr>
        <w:fldChar w:fldCharType="end"/>
      </w:r>
      <w:r>
        <w:rPr>
          <w:i/>
          <w:iCs/>
          <w:lang w:eastAsia="hi-IN" w:bidi="hi-IN"/>
        </w:rPr>
        <w:t>)</w:t>
      </w:r>
      <w:r>
        <w:rPr>
          <w:lang w:eastAsia="hi-IN" w:bidi="hi-IN"/>
        </w:rPr>
        <w:t xml:space="preserve"> regulates the way civil judicial proceedings are conducted. It includes some special provisions related to the protection of children’s rights during the civil judicial proceedings, but in the majority of cases the general regulations are applicable to children and adults alike. The Protection against Domestic Violence Act 2005 </w:t>
      </w:r>
      <w:r>
        <w:rPr>
          <w:i/>
          <w:iCs/>
          <w:lang w:eastAsia="hi-IN" w:bidi="hi-IN"/>
        </w:rPr>
        <w:t>(</w:t>
      </w:r>
      <w:proofErr w:type="spellStart"/>
      <w:r w:rsidR="006F2911">
        <w:fldChar w:fldCharType="begin"/>
      </w:r>
      <w:r w:rsidR="006F2911">
        <w:instrText xml:space="preserve"> HYPERLINK "http://lex.bg/laws/ldoc/2135501151" </w:instrText>
      </w:r>
      <w:r w:rsidR="006F2911">
        <w:fldChar w:fldCharType="separate"/>
      </w:r>
      <w:r w:rsidRPr="00083EBF">
        <w:rPr>
          <w:rStyle w:val="Hyperlink"/>
          <w:i/>
        </w:rPr>
        <w:t>Закон</w:t>
      </w:r>
      <w:proofErr w:type="spellEnd"/>
      <w:r w:rsidRPr="00083EBF">
        <w:rPr>
          <w:rStyle w:val="Hyperlink"/>
          <w:i/>
        </w:rPr>
        <w:t xml:space="preserve"> </w:t>
      </w:r>
      <w:proofErr w:type="spellStart"/>
      <w:r w:rsidRPr="00083EBF">
        <w:rPr>
          <w:rStyle w:val="Hyperlink"/>
          <w:i/>
        </w:rPr>
        <w:t>за</w:t>
      </w:r>
      <w:proofErr w:type="spellEnd"/>
      <w:r w:rsidRPr="00083EBF">
        <w:rPr>
          <w:rStyle w:val="Hyperlink"/>
          <w:i/>
        </w:rPr>
        <w:t xml:space="preserve"> </w:t>
      </w:r>
      <w:proofErr w:type="spellStart"/>
      <w:r w:rsidRPr="00083EBF">
        <w:rPr>
          <w:rStyle w:val="Hyperlink"/>
          <w:i/>
        </w:rPr>
        <w:t>защита</w:t>
      </w:r>
      <w:proofErr w:type="spellEnd"/>
      <w:r w:rsidRPr="00083EBF">
        <w:rPr>
          <w:rStyle w:val="Hyperlink"/>
          <w:i/>
        </w:rPr>
        <w:t xml:space="preserve"> </w:t>
      </w:r>
      <w:proofErr w:type="spellStart"/>
      <w:r w:rsidRPr="00083EBF">
        <w:rPr>
          <w:rStyle w:val="Hyperlink"/>
          <w:i/>
        </w:rPr>
        <w:t>от</w:t>
      </w:r>
      <w:proofErr w:type="spellEnd"/>
      <w:r w:rsidRPr="00083EBF">
        <w:rPr>
          <w:rStyle w:val="Hyperlink"/>
          <w:i/>
        </w:rPr>
        <w:t xml:space="preserve"> </w:t>
      </w:r>
      <w:proofErr w:type="spellStart"/>
      <w:r w:rsidRPr="00083EBF">
        <w:rPr>
          <w:rStyle w:val="Hyperlink"/>
          <w:i/>
        </w:rPr>
        <w:t>домашно</w:t>
      </w:r>
      <w:proofErr w:type="spellEnd"/>
      <w:r w:rsidRPr="00083EBF">
        <w:rPr>
          <w:rStyle w:val="Hyperlink"/>
          <w:i/>
        </w:rPr>
        <w:t xml:space="preserve"> </w:t>
      </w:r>
      <w:proofErr w:type="spellStart"/>
      <w:r w:rsidRPr="00083EBF">
        <w:rPr>
          <w:rStyle w:val="Hyperlink"/>
          <w:i/>
        </w:rPr>
        <w:t>насилие</w:t>
      </w:r>
      <w:proofErr w:type="spellEnd"/>
      <w:r w:rsidR="006F2911">
        <w:rPr>
          <w:rStyle w:val="Hyperlink"/>
          <w:i/>
        </w:rPr>
        <w:fldChar w:fldCharType="end"/>
      </w:r>
      <w:r>
        <w:rPr>
          <w:i/>
          <w:iCs/>
          <w:lang w:eastAsia="hi-IN" w:bidi="hi-IN"/>
        </w:rPr>
        <w:t>)</w:t>
      </w:r>
      <w:r>
        <w:rPr>
          <w:lang w:eastAsia="hi-IN" w:bidi="hi-IN"/>
        </w:rPr>
        <w:t xml:space="preserve"> and the CPA 2000 </w:t>
      </w:r>
      <w:r w:rsidRPr="00083EBF">
        <w:rPr>
          <w:iCs/>
          <w:lang w:eastAsia="hi-IN" w:bidi="hi-IN"/>
        </w:rPr>
        <w:t>(</w:t>
      </w:r>
      <w:proofErr w:type="spellStart"/>
      <w:r w:rsidR="006F2911">
        <w:fldChar w:fldCharType="begin"/>
      </w:r>
      <w:r w:rsidR="006F2911">
        <w:instrText xml:space="preserve"> HYPERLINK "http://www.lex.bg/bg/laws/ldoc/2134925825" </w:instrText>
      </w:r>
      <w:r w:rsidR="006F2911">
        <w:fldChar w:fldCharType="separate"/>
      </w:r>
      <w:r w:rsidRPr="00083EBF">
        <w:rPr>
          <w:rStyle w:val="Hyperlink"/>
          <w:i/>
        </w:rPr>
        <w:t>Закон</w:t>
      </w:r>
      <w:proofErr w:type="spellEnd"/>
      <w:r w:rsidRPr="00083EBF">
        <w:rPr>
          <w:rStyle w:val="Hyperlink"/>
          <w:i/>
        </w:rPr>
        <w:t xml:space="preserve"> </w:t>
      </w:r>
      <w:proofErr w:type="spellStart"/>
      <w:r w:rsidRPr="00083EBF">
        <w:rPr>
          <w:rStyle w:val="Hyperlink"/>
          <w:i/>
        </w:rPr>
        <w:t>за</w:t>
      </w:r>
      <w:proofErr w:type="spellEnd"/>
      <w:r w:rsidRPr="00083EBF">
        <w:rPr>
          <w:rStyle w:val="Hyperlink"/>
          <w:i/>
        </w:rPr>
        <w:t xml:space="preserve"> </w:t>
      </w:r>
      <w:proofErr w:type="spellStart"/>
      <w:r w:rsidRPr="00083EBF">
        <w:rPr>
          <w:rStyle w:val="Hyperlink"/>
          <w:i/>
        </w:rPr>
        <w:t>закрила</w:t>
      </w:r>
      <w:proofErr w:type="spellEnd"/>
      <w:r w:rsidRPr="00083EBF">
        <w:rPr>
          <w:rStyle w:val="Hyperlink"/>
          <w:i/>
        </w:rPr>
        <w:t xml:space="preserve"> </w:t>
      </w:r>
      <w:proofErr w:type="spellStart"/>
      <w:r w:rsidRPr="00083EBF">
        <w:rPr>
          <w:rStyle w:val="Hyperlink"/>
          <w:i/>
        </w:rPr>
        <w:t>на</w:t>
      </w:r>
      <w:proofErr w:type="spellEnd"/>
      <w:r w:rsidRPr="00083EBF">
        <w:rPr>
          <w:rStyle w:val="Hyperlink"/>
          <w:i/>
        </w:rPr>
        <w:t xml:space="preserve"> </w:t>
      </w:r>
      <w:proofErr w:type="spellStart"/>
      <w:r w:rsidRPr="00083EBF">
        <w:rPr>
          <w:rStyle w:val="Hyperlink"/>
          <w:i/>
        </w:rPr>
        <w:t>детето</w:t>
      </w:r>
      <w:proofErr w:type="spellEnd"/>
      <w:r w:rsidR="006F2911">
        <w:rPr>
          <w:rStyle w:val="Hyperlink"/>
          <w:i/>
        </w:rPr>
        <w:fldChar w:fldCharType="end"/>
      </w:r>
      <w:r>
        <w:rPr>
          <w:i/>
          <w:iCs/>
          <w:lang w:eastAsia="hi-IN" w:bidi="hi-IN"/>
        </w:rPr>
        <w:t>)</w:t>
      </w:r>
      <w:r>
        <w:rPr>
          <w:lang w:eastAsia="hi-IN" w:bidi="hi-IN"/>
        </w:rPr>
        <w:t xml:space="preserve"> also contain some provisions which regulate civil judicial proceedings.</w:t>
      </w:r>
    </w:p>
    <w:p w14:paraId="3EA115FE" w14:textId="77777777" w:rsidR="00932C1F" w:rsidRDefault="00932C1F" w:rsidP="00932C1F">
      <w:pPr>
        <w:pStyle w:val="BodyText"/>
        <w:rPr>
          <w:lang w:val="en-US"/>
        </w:rPr>
      </w:pPr>
      <w:r>
        <w:rPr>
          <w:lang w:val="en-US"/>
        </w:rPr>
        <w:t>The placement of children under care is regulated by the CPA and the Regulation for Implementation of Child Protection Act. When a child is in urgent need of protection, the Director of the Social Support Department can issue an administrative order and place him/her under care</w:t>
      </w:r>
      <w:r>
        <w:rPr>
          <w:rStyle w:val="FootnoteReference"/>
          <w:lang w:val="en-US"/>
        </w:rPr>
        <w:footnoteReference w:id="4"/>
      </w:r>
      <w:r>
        <w:rPr>
          <w:lang w:val="en-US"/>
        </w:rPr>
        <w:t>. This order can be appealed before the administrative courts</w:t>
      </w:r>
      <w:r>
        <w:rPr>
          <w:rStyle w:val="FootnoteReference"/>
          <w:lang w:val="en-US"/>
        </w:rPr>
        <w:footnoteReference w:id="5"/>
      </w:r>
      <w:r>
        <w:rPr>
          <w:lang w:val="en-US"/>
        </w:rPr>
        <w:t xml:space="preserve">, and thus the relevant rules are examined under the relevant report for children’s involvement in administrative proceedings in Bulgaria. In all other cases, the Director of the Child Protection Department must ask the civil court to issue the decision for such placement. </w:t>
      </w:r>
    </w:p>
    <w:p w14:paraId="44D599B9" w14:textId="77777777" w:rsidR="00932C1F" w:rsidRDefault="00932C1F" w:rsidP="00932C1F">
      <w:pPr>
        <w:pStyle w:val="BodyText"/>
        <w:rPr>
          <w:lang w:val="en" w:eastAsia="bg-BG"/>
        </w:rPr>
      </w:pPr>
      <w:r w:rsidRPr="00690665">
        <w:rPr>
          <w:lang w:val="en" w:eastAsia="bg-BG"/>
        </w:rPr>
        <w:t xml:space="preserve">The </w:t>
      </w:r>
      <w:r>
        <w:rPr>
          <w:lang w:val="en" w:eastAsia="bg-BG"/>
        </w:rPr>
        <w:t xml:space="preserve">system of juvenile justice in Bulgaria is currently being reformed. In some regions there are courts with </w:t>
      </w:r>
      <w:proofErr w:type="spellStart"/>
      <w:r w:rsidRPr="002E4A69">
        <w:rPr>
          <w:lang w:val="en" w:eastAsia="bg-BG"/>
        </w:rPr>
        <w:t>speciali</w:t>
      </w:r>
      <w:r>
        <w:rPr>
          <w:lang w:val="en" w:eastAsia="bg-BG"/>
        </w:rPr>
        <w:t>sed</w:t>
      </w:r>
      <w:proofErr w:type="spellEnd"/>
      <w:r>
        <w:rPr>
          <w:lang w:val="en" w:eastAsia="bg-BG"/>
        </w:rPr>
        <w:t xml:space="preserve"> premises for child hearings. A</w:t>
      </w:r>
      <w:r w:rsidRPr="002E4A69">
        <w:rPr>
          <w:lang w:val="en" w:eastAsia="bg-BG"/>
        </w:rPr>
        <w:t>t the end of 2012</w:t>
      </w:r>
      <w:r>
        <w:rPr>
          <w:lang w:val="en" w:eastAsia="bg-BG"/>
        </w:rPr>
        <w:t>,</w:t>
      </w:r>
      <w:r w:rsidRPr="002E4A69">
        <w:rPr>
          <w:lang w:val="en" w:eastAsia="bg-BG"/>
        </w:rPr>
        <w:t xml:space="preserve"> there were 11 </w:t>
      </w:r>
      <w:r>
        <w:rPr>
          <w:lang w:val="en" w:eastAsia="bg-BG"/>
        </w:rPr>
        <w:t xml:space="preserve">child-friendly </w:t>
      </w:r>
      <w:r w:rsidRPr="002E4A69">
        <w:rPr>
          <w:lang w:val="en" w:eastAsia="bg-BG"/>
        </w:rPr>
        <w:t xml:space="preserve">hearing rooms, made operational mostly </w:t>
      </w:r>
      <w:r>
        <w:rPr>
          <w:lang w:val="en" w:eastAsia="bg-BG"/>
        </w:rPr>
        <w:t>by</w:t>
      </w:r>
      <w:r w:rsidRPr="002E4A69">
        <w:rPr>
          <w:lang w:val="en" w:eastAsia="bg-BG"/>
        </w:rPr>
        <w:t xml:space="preserve"> NGO</w:t>
      </w:r>
      <w:r>
        <w:rPr>
          <w:lang w:val="en" w:eastAsia="bg-BG"/>
        </w:rPr>
        <w:t>s</w:t>
      </w:r>
      <w:r w:rsidRPr="002E4A69">
        <w:rPr>
          <w:lang w:val="en" w:eastAsia="bg-BG"/>
        </w:rPr>
        <w:t xml:space="preserve"> supported by the state</w:t>
      </w:r>
      <w:r>
        <w:rPr>
          <w:lang w:val="en" w:eastAsia="bg-BG"/>
        </w:rPr>
        <w:t>.</w:t>
      </w:r>
      <w:r w:rsidRPr="00690665">
        <w:rPr>
          <w:lang w:val="en" w:eastAsia="bg-BG"/>
        </w:rPr>
        <w:t xml:space="preserve"> </w:t>
      </w:r>
      <w:r>
        <w:rPr>
          <w:lang w:val="en" w:eastAsia="bg-BG"/>
        </w:rPr>
        <w:t>However these rooms are still rarely used</w:t>
      </w:r>
      <w:r>
        <w:rPr>
          <w:rStyle w:val="FootnoteReference"/>
          <w:rFonts w:eastAsia="Times New Roman"/>
          <w:lang w:val="en" w:eastAsia="bg-BG"/>
        </w:rPr>
        <w:footnoteReference w:id="6"/>
      </w:r>
      <w:r>
        <w:rPr>
          <w:lang w:val="en" w:eastAsia="bg-BG"/>
        </w:rPr>
        <w:t xml:space="preserve">. </w:t>
      </w:r>
      <w:r w:rsidRPr="00690665">
        <w:rPr>
          <w:lang w:val="en" w:eastAsia="bg-BG"/>
        </w:rPr>
        <w:t xml:space="preserve"> </w:t>
      </w:r>
    </w:p>
    <w:p w14:paraId="51772FFD" w14:textId="77777777" w:rsidR="00932C1F" w:rsidRPr="00685450" w:rsidRDefault="00932C1F" w:rsidP="00500923">
      <w:pPr>
        <w:pStyle w:val="Heading3NoNumb"/>
        <w:ind w:firstLine="851"/>
        <w:rPr>
          <w:rFonts w:ascii="Arial" w:hAnsi="Arial"/>
          <w:sz w:val="20"/>
          <w:lang w:eastAsia="hi-IN" w:bidi="hi-IN"/>
        </w:rPr>
      </w:pPr>
      <w:bookmarkStart w:id="35" w:name="_Toc409790654"/>
      <w:r w:rsidRPr="00685450">
        <w:rPr>
          <w:lang w:eastAsia="hi-IN" w:bidi="hi-IN"/>
        </w:rPr>
        <w:t>Specialist institutions and coordination of professionals working with children</w:t>
      </w:r>
      <w:bookmarkEnd w:id="35"/>
      <w:r w:rsidRPr="00685450">
        <w:rPr>
          <w:lang w:eastAsia="hi-IN" w:bidi="hi-IN"/>
        </w:rPr>
        <w:t xml:space="preserve"> </w:t>
      </w:r>
    </w:p>
    <w:p w14:paraId="6478D852" w14:textId="77777777" w:rsidR="00EB11B0" w:rsidRPr="00685450" w:rsidRDefault="00EB11B0" w:rsidP="00685450">
      <w:pPr>
        <w:pStyle w:val="BodyText"/>
        <w:rPr>
          <w:lang w:eastAsia="hi-IN" w:bidi="hi-IN"/>
        </w:rPr>
      </w:pPr>
      <w:r>
        <w:rPr>
          <w:lang w:eastAsia="hi-IN" w:bidi="hi-IN"/>
        </w:rPr>
        <w:t xml:space="preserve">In Bulgaria there are no specialised courts for the adjudication of civil cases involving children such as children’s courts. These cases are heard by ordinary civil courts. Only the </w:t>
      </w:r>
      <w:r>
        <w:rPr>
          <w:lang w:eastAsia="hi-IN" w:bidi="hi-IN"/>
        </w:rPr>
        <w:lastRenderedPageBreak/>
        <w:t xml:space="preserve">capital of Bulgaria </w:t>
      </w:r>
      <w:r w:rsidRPr="00690665">
        <w:rPr>
          <w:lang w:eastAsia="hi-IN" w:bidi="hi-IN"/>
        </w:rPr>
        <w:t>– Sofia -</w:t>
      </w:r>
      <w:r w:rsidRPr="00690665">
        <w:rPr>
          <w:color w:val="FF0000"/>
          <w:lang w:eastAsia="hi-IN" w:bidi="hi-IN"/>
        </w:rPr>
        <w:t xml:space="preserve"> </w:t>
      </w:r>
      <w:r>
        <w:rPr>
          <w:lang w:eastAsia="hi-IN" w:bidi="hi-IN"/>
        </w:rPr>
        <w:t>has a</w:t>
      </w:r>
      <w:r w:rsidRPr="006763A1">
        <w:rPr>
          <w:lang w:eastAsia="hi-IN" w:bidi="hi-IN"/>
        </w:rPr>
        <w:t xml:space="preserve"> separate Family </w:t>
      </w:r>
      <w:r w:rsidRPr="00690665">
        <w:rPr>
          <w:lang w:eastAsia="hi-IN" w:bidi="hi-IN"/>
        </w:rPr>
        <w:t xml:space="preserve">section </w:t>
      </w:r>
      <w:r>
        <w:rPr>
          <w:lang w:eastAsia="hi-IN" w:bidi="hi-IN"/>
        </w:rPr>
        <w:t>of</w:t>
      </w:r>
      <w:r w:rsidRPr="00690665">
        <w:rPr>
          <w:lang w:eastAsia="hi-IN" w:bidi="hi-IN"/>
        </w:rPr>
        <w:t xml:space="preserve"> the District </w:t>
      </w:r>
      <w:r w:rsidRPr="006763A1">
        <w:rPr>
          <w:lang w:eastAsia="hi-IN" w:bidi="hi-IN"/>
        </w:rPr>
        <w:t>Court</w:t>
      </w:r>
      <w:r w:rsidRPr="006763A1">
        <w:rPr>
          <w:rStyle w:val="FootnoteReference"/>
          <w:rFonts w:eastAsia="DejaVu Sans" w:cs="Calibri"/>
          <w:kern w:val="1"/>
          <w:lang w:eastAsia="hi-IN" w:bidi="hi-IN"/>
        </w:rPr>
        <w:footnoteReference w:id="7"/>
      </w:r>
      <w:r w:rsidRPr="006763A1">
        <w:rPr>
          <w:lang w:eastAsia="hi-IN" w:bidi="hi-IN"/>
        </w:rPr>
        <w:t xml:space="preserve"> which adjudicates</w:t>
      </w:r>
      <w:r>
        <w:rPr>
          <w:lang w:eastAsia="hi-IN" w:bidi="hi-IN"/>
        </w:rPr>
        <w:t xml:space="preserve"> all family cases and not only those cases involving children. </w:t>
      </w:r>
    </w:p>
    <w:p w14:paraId="0B0FB2B6" w14:textId="77777777" w:rsidR="00EB11B0" w:rsidRPr="00685450" w:rsidRDefault="00EB11B0" w:rsidP="00685450">
      <w:pPr>
        <w:pStyle w:val="BodyText"/>
        <w:rPr>
          <w:lang w:eastAsia="hi-IN" w:bidi="hi-IN"/>
        </w:rPr>
      </w:pPr>
      <w:r w:rsidRPr="00EB11B0">
        <w:rPr>
          <w:lang w:eastAsia="hi-IN" w:bidi="hi-IN"/>
        </w:rPr>
        <w:t xml:space="preserve">The </w:t>
      </w:r>
      <w:r w:rsidRPr="00EB11B0">
        <w:rPr>
          <w:b/>
          <w:lang w:eastAsia="hi-IN" w:bidi="hi-IN"/>
        </w:rPr>
        <w:t>State Agency for Child Protection</w:t>
      </w:r>
      <w:r w:rsidRPr="00EB11B0">
        <w:rPr>
          <w:lang w:eastAsia="hi-IN" w:bidi="hi-IN"/>
        </w:rPr>
        <w:t xml:space="preserve"> </w:t>
      </w:r>
      <w:r w:rsidRPr="00EB11B0">
        <w:rPr>
          <w:i/>
          <w:iCs/>
          <w:lang w:eastAsia="hi-IN" w:bidi="hi-IN"/>
        </w:rPr>
        <w:t>(</w:t>
      </w:r>
      <w:proofErr w:type="spellStart"/>
      <w:r w:rsidRPr="00EB11B0">
        <w:rPr>
          <w:i/>
          <w:iCs/>
          <w:lang w:eastAsia="hi-IN" w:bidi="hi-IN"/>
        </w:rPr>
        <w:t>Държавна</w:t>
      </w:r>
      <w:proofErr w:type="spellEnd"/>
      <w:r w:rsidRPr="00EB11B0">
        <w:rPr>
          <w:i/>
          <w:iCs/>
          <w:lang w:eastAsia="hi-IN" w:bidi="hi-IN"/>
        </w:rPr>
        <w:t xml:space="preserve"> </w:t>
      </w:r>
      <w:proofErr w:type="spellStart"/>
      <w:r w:rsidRPr="00EB11B0">
        <w:rPr>
          <w:i/>
          <w:iCs/>
          <w:lang w:eastAsia="hi-IN" w:bidi="hi-IN"/>
        </w:rPr>
        <w:t>агенция</w:t>
      </w:r>
      <w:proofErr w:type="spellEnd"/>
      <w:r w:rsidRPr="00EB11B0">
        <w:rPr>
          <w:i/>
          <w:iCs/>
          <w:lang w:eastAsia="hi-IN" w:bidi="hi-IN"/>
        </w:rPr>
        <w:t xml:space="preserve"> </w:t>
      </w:r>
      <w:proofErr w:type="spellStart"/>
      <w:r w:rsidRPr="00EB11B0">
        <w:rPr>
          <w:i/>
          <w:iCs/>
          <w:lang w:eastAsia="hi-IN" w:bidi="hi-IN"/>
        </w:rPr>
        <w:t>за</w:t>
      </w:r>
      <w:proofErr w:type="spellEnd"/>
      <w:r w:rsidRPr="00EB11B0">
        <w:rPr>
          <w:i/>
          <w:iCs/>
          <w:lang w:eastAsia="hi-IN" w:bidi="hi-IN"/>
        </w:rPr>
        <w:t xml:space="preserve"> </w:t>
      </w:r>
      <w:proofErr w:type="spellStart"/>
      <w:r w:rsidRPr="00EB11B0">
        <w:rPr>
          <w:i/>
          <w:iCs/>
          <w:lang w:eastAsia="hi-IN" w:bidi="hi-IN"/>
        </w:rPr>
        <w:t>закрила</w:t>
      </w:r>
      <w:proofErr w:type="spellEnd"/>
      <w:r w:rsidRPr="00EB11B0">
        <w:rPr>
          <w:i/>
          <w:iCs/>
          <w:lang w:eastAsia="hi-IN" w:bidi="hi-IN"/>
        </w:rPr>
        <w:t xml:space="preserve"> </w:t>
      </w:r>
      <w:proofErr w:type="spellStart"/>
      <w:r w:rsidRPr="00EB11B0">
        <w:rPr>
          <w:i/>
          <w:iCs/>
          <w:lang w:eastAsia="hi-IN" w:bidi="hi-IN"/>
        </w:rPr>
        <w:t>на</w:t>
      </w:r>
      <w:proofErr w:type="spellEnd"/>
      <w:r w:rsidRPr="00EB11B0">
        <w:rPr>
          <w:i/>
          <w:iCs/>
          <w:lang w:eastAsia="hi-IN" w:bidi="hi-IN"/>
        </w:rPr>
        <w:t xml:space="preserve"> </w:t>
      </w:r>
      <w:proofErr w:type="spellStart"/>
      <w:r w:rsidRPr="00EB11B0">
        <w:rPr>
          <w:i/>
          <w:iCs/>
          <w:lang w:eastAsia="hi-IN" w:bidi="hi-IN"/>
        </w:rPr>
        <w:t>детето</w:t>
      </w:r>
      <w:proofErr w:type="spellEnd"/>
      <w:r w:rsidRPr="00EB11B0">
        <w:rPr>
          <w:i/>
          <w:iCs/>
          <w:lang w:eastAsia="hi-IN" w:bidi="hi-IN"/>
        </w:rPr>
        <w:t>)</w:t>
      </w:r>
      <w:r w:rsidRPr="00EB11B0">
        <w:rPr>
          <w:lang w:eastAsia="hi-IN" w:bidi="hi-IN"/>
        </w:rPr>
        <w:t xml:space="preserve"> is a special body established by the Council of Ministers to coordinate and control the child protection system</w:t>
      </w:r>
      <w:r w:rsidRPr="00EB11B0">
        <w:rPr>
          <w:rStyle w:val="WW-FootnoteReference"/>
          <w:rFonts w:eastAsia="DejaVu Sans" w:cs="Calibri"/>
          <w:kern w:val="1"/>
          <w:lang w:eastAsia="hi-IN" w:bidi="hi-IN"/>
        </w:rPr>
        <w:footnoteReference w:id="8"/>
      </w:r>
      <w:r w:rsidRPr="00EB11B0">
        <w:rPr>
          <w:lang w:eastAsia="hi-IN" w:bidi="hi-IN"/>
        </w:rPr>
        <w:t>. The Agency has branches in several regions in Bulgaria. It acts through its chairperson who has a wide range of responsibilities, including coordination of the work of all authorities active in the area of child protection; preparation of the national programmes for child protection and control of their implementation; and analysis of the implementation of  State policy for child protection</w:t>
      </w:r>
      <w:r w:rsidRPr="00EB11B0">
        <w:rPr>
          <w:rStyle w:val="WW-FootnoteReference"/>
          <w:rFonts w:eastAsia="DejaVu Sans" w:cs="Calibri"/>
          <w:kern w:val="1"/>
          <w:lang w:eastAsia="hi-IN" w:bidi="hi-IN"/>
        </w:rPr>
        <w:footnoteReference w:id="9"/>
      </w:r>
      <w:r w:rsidR="00685450">
        <w:rPr>
          <w:lang w:eastAsia="hi-IN" w:bidi="hi-IN"/>
        </w:rPr>
        <w:t>.</w:t>
      </w:r>
    </w:p>
    <w:p w14:paraId="74479953" w14:textId="77777777" w:rsidR="00EB11B0" w:rsidRPr="00685450" w:rsidRDefault="00EB11B0" w:rsidP="00685450">
      <w:pPr>
        <w:pStyle w:val="BodyText"/>
        <w:rPr>
          <w:lang w:eastAsia="hi-IN" w:bidi="hi-IN"/>
        </w:rPr>
      </w:pPr>
      <w:r w:rsidRPr="00EB11B0">
        <w:rPr>
          <w:lang w:eastAsia="hi-IN" w:bidi="hi-IN"/>
        </w:rPr>
        <w:t xml:space="preserve">The </w:t>
      </w:r>
      <w:r w:rsidRPr="00EB11B0">
        <w:rPr>
          <w:b/>
          <w:lang w:eastAsia="hi-IN" w:bidi="hi-IN"/>
        </w:rPr>
        <w:t>Social Assistance Agency</w:t>
      </w:r>
      <w:r w:rsidRPr="00EB11B0">
        <w:rPr>
          <w:lang w:eastAsia="hi-IN" w:bidi="hi-IN"/>
        </w:rPr>
        <w:t xml:space="preserve"> </w:t>
      </w:r>
      <w:r w:rsidRPr="00EB11B0">
        <w:rPr>
          <w:i/>
          <w:iCs/>
          <w:lang w:eastAsia="hi-IN" w:bidi="hi-IN"/>
        </w:rPr>
        <w:t>(</w:t>
      </w:r>
      <w:proofErr w:type="spellStart"/>
      <w:r w:rsidRPr="00EB11B0">
        <w:rPr>
          <w:i/>
          <w:iCs/>
          <w:lang w:eastAsia="hi-IN" w:bidi="hi-IN"/>
        </w:rPr>
        <w:t>Агенция</w:t>
      </w:r>
      <w:proofErr w:type="spellEnd"/>
      <w:r w:rsidRPr="00EB11B0">
        <w:rPr>
          <w:i/>
          <w:iCs/>
          <w:lang w:eastAsia="hi-IN" w:bidi="hi-IN"/>
        </w:rPr>
        <w:t xml:space="preserve"> </w:t>
      </w:r>
      <w:proofErr w:type="spellStart"/>
      <w:r w:rsidRPr="00EB11B0">
        <w:rPr>
          <w:i/>
          <w:iCs/>
          <w:lang w:eastAsia="hi-IN" w:bidi="hi-IN"/>
        </w:rPr>
        <w:t>за</w:t>
      </w:r>
      <w:proofErr w:type="spellEnd"/>
      <w:r w:rsidRPr="00EB11B0">
        <w:rPr>
          <w:i/>
          <w:iCs/>
          <w:lang w:eastAsia="hi-IN" w:bidi="hi-IN"/>
        </w:rPr>
        <w:t xml:space="preserve"> </w:t>
      </w:r>
      <w:proofErr w:type="spellStart"/>
      <w:r w:rsidRPr="00EB11B0">
        <w:rPr>
          <w:i/>
          <w:iCs/>
          <w:lang w:eastAsia="hi-IN" w:bidi="hi-IN"/>
        </w:rPr>
        <w:t>социално</w:t>
      </w:r>
      <w:proofErr w:type="spellEnd"/>
      <w:r w:rsidRPr="00EB11B0">
        <w:rPr>
          <w:i/>
          <w:iCs/>
          <w:lang w:eastAsia="hi-IN" w:bidi="hi-IN"/>
        </w:rPr>
        <w:t xml:space="preserve"> </w:t>
      </w:r>
      <w:proofErr w:type="spellStart"/>
      <w:r w:rsidRPr="00EB11B0">
        <w:rPr>
          <w:i/>
          <w:iCs/>
          <w:lang w:eastAsia="hi-IN" w:bidi="hi-IN"/>
        </w:rPr>
        <w:t>подпомагане</w:t>
      </w:r>
      <w:proofErr w:type="spellEnd"/>
      <w:r w:rsidRPr="00EB11B0">
        <w:rPr>
          <w:i/>
          <w:iCs/>
          <w:lang w:eastAsia="hi-IN" w:bidi="hi-IN"/>
        </w:rPr>
        <w:t>)</w:t>
      </w:r>
      <w:r w:rsidRPr="00EB11B0">
        <w:rPr>
          <w:lang w:eastAsia="hi-IN" w:bidi="hi-IN"/>
        </w:rPr>
        <w:t xml:space="preserve"> has branches in all municipalities across the country</w:t>
      </w:r>
      <w:r w:rsidRPr="00EB11B0">
        <w:rPr>
          <w:lang w:val="bg-BG" w:eastAsia="hi-IN" w:bidi="hi-IN"/>
        </w:rPr>
        <w:t>,</w:t>
      </w:r>
      <w:r w:rsidRPr="00EB11B0">
        <w:rPr>
          <w:lang w:eastAsia="hi-IN" w:bidi="hi-IN"/>
        </w:rPr>
        <w:t xml:space="preserve"> called Social Support Departments </w:t>
      </w:r>
      <w:r w:rsidRPr="00EB11B0">
        <w:rPr>
          <w:i/>
          <w:iCs/>
          <w:lang w:eastAsia="hi-IN" w:bidi="hi-IN"/>
        </w:rPr>
        <w:t>(</w:t>
      </w:r>
      <w:proofErr w:type="spellStart"/>
      <w:r w:rsidRPr="00EB11B0">
        <w:rPr>
          <w:i/>
          <w:iCs/>
          <w:lang w:eastAsia="hi-IN" w:bidi="hi-IN"/>
        </w:rPr>
        <w:t>Дирекция</w:t>
      </w:r>
      <w:proofErr w:type="spellEnd"/>
      <w:r w:rsidRPr="00EB11B0">
        <w:rPr>
          <w:i/>
          <w:iCs/>
          <w:lang w:eastAsia="hi-IN" w:bidi="hi-IN"/>
        </w:rPr>
        <w:t xml:space="preserve"> ‘</w:t>
      </w:r>
      <w:proofErr w:type="spellStart"/>
      <w:r w:rsidRPr="00EB11B0">
        <w:rPr>
          <w:i/>
          <w:iCs/>
          <w:lang w:eastAsia="hi-IN" w:bidi="hi-IN"/>
        </w:rPr>
        <w:t>Социално</w:t>
      </w:r>
      <w:proofErr w:type="spellEnd"/>
      <w:r w:rsidRPr="00EB11B0">
        <w:rPr>
          <w:i/>
          <w:iCs/>
          <w:lang w:eastAsia="hi-IN" w:bidi="hi-IN"/>
        </w:rPr>
        <w:t xml:space="preserve"> </w:t>
      </w:r>
      <w:proofErr w:type="spellStart"/>
      <w:r w:rsidRPr="00EB11B0">
        <w:rPr>
          <w:i/>
          <w:iCs/>
          <w:lang w:eastAsia="hi-IN" w:bidi="hi-IN"/>
        </w:rPr>
        <w:t>подпомагане</w:t>
      </w:r>
      <w:proofErr w:type="spellEnd"/>
      <w:r w:rsidRPr="00EB11B0">
        <w:rPr>
          <w:i/>
          <w:iCs/>
          <w:lang w:eastAsia="hi-IN" w:bidi="hi-IN"/>
        </w:rPr>
        <w:t>’)</w:t>
      </w:r>
      <w:r w:rsidRPr="00EB11B0">
        <w:rPr>
          <w:lang w:eastAsia="hi-IN" w:bidi="hi-IN"/>
        </w:rPr>
        <w:t xml:space="preserve">. Social Support Departments, through </w:t>
      </w:r>
      <w:r w:rsidRPr="00EB11B0">
        <w:rPr>
          <w:b/>
          <w:lang w:eastAsia="hi-IN" w:bidi="hi-IN"/>
        </w:rPr>
        <w:t>Child Protection Departments</w:t>
      </w:r>
      <w:r w:rsidRPr="00EB11B0">
        <w:rPr>
          <w:lang w:eastAsia="hi-IN" w:bidi="hi-IN"/>
        </w:rPr>
        <w:t xml:space="preserve"> </w:t>
      </w:r>
      <w:r w:rsidRPr="00EB11B0">
        <w:rPr>
          <w:i/>
          <w:iCs/>
          <w:lang w:eastAsia="hi-IN" w:bidi="hi-IN"/>
        </w:rPr>
        <w:t>(</w:t>
      </w:r>
      <w:proofErr w:type="spellStart"/>
      <w:r w:rsidRPr="00EB11B0">
        <w:rPr>
          <w:i/>
          <w:iCs/>
          <w:lang w:eastAsia="hi-IN" w:bidi="hi-IN"/>
        </w:rPr>
        <w:t>Отдел</w:t>
      </w:r>
      <w:proofErr w:type="spellEnd"/>
      <w:r w:rsidRPr="00EB11B0">
        <w:rPr>
          <w:i/>
          <w:iCs/>
          <w:lang w:eastAsia="hi-IN" w:bidi="hi-IN"/>
        </w:rPr>
        <w:t xml:space="preserve"> </w:t>
      </w:r>
      <w:proofErr w:type="spellStart"/>
      <w:r w:rsidRPr="00EB11B0">
        <w:rPr>
          <w:i/>
          <w:iCs/>
          <w:lang w:eastAsia="hi-IN" w:bidi="hi-IN"/>
        </w:rPr>
        <w:t>за</w:t>
      </w:r>
      <w:proofErr w:type="spellEnd"/>
      <w:r w:rsidRPr="00EB11B0">
        <w:rPr>
          <w:i/>
          <w:iCs/>
          <w:lang w:eastAsia="hi-IN" w:bidi="hi-IN"/>
        </w:rPr>
        <w:t xml:space="preserve"> </w:t>
      </w:r>
      <w:proofErr w:type="spellStart"/>
      <w:r w:rsidRPr="00EB11B0">
        <w:rPr>
          <w:i/>
          <w:iCs/>
          <w:lang w:eastAsia="hi-IN" w:bidi="hi-IN"/>
        </w:rPr>
        <w:t>закрила</w:t>
      </w:r>
      <w:proofErr w:type="spellEnd"/>
      <w:r w:rsidRPr="00EB11B0">
        <w:rPr>
          <w:i/>
          <w:iCs/>
          <w:lang w:eastAsia="hi-IN" w:bidi="hi-IN"/>
        </w:rPr>
        <w:t xml:space="preserve"> </w:t>
      </w:r>
      <w:proofErr w:type="spellStart"/>
      <w:r w:rsidRPr="00EB11B0">
        <w:rPr>
          <w:i/>
          <w:iCs/>
          <w:lang w:eastAsia="hi-IN" w:bidi="hi-IN"/>
        </w:rPr>
        <w:t>на</w:t>
      </w:r>
      <w:proofErr w:type="spellEnd"/>
      <w:r w:rsidRPr="00EB11B0">
        <w:rPr>
          <w:i/>
          <w:iCs/>
          <w:lang w:eastAsia="hi-IN" w:bidi="hi-IN"/>
        </w:rPr>
        <w:t xml:space="preserve"> </w:t>
      </w:r>
      <w:proofErr w:type="spellStart"/>
      <w:r w:rsidRPr="00EB11B0">
        <w:rPr>
          <w:i/>
          <w:iCs/>
          <w:lang w:eastAsia="hi-IN" w:bidi="hi-IN"/>
        </w:rPr>
        <w:t>детето</w:t>
      </w:r>
      <w:proofErr w:type="spellEnd"/>
      <w:r w:rsidRPr="00EB11B0">
        <w:rPr>
          <w:i/>
          <w:iCs/>
          <w:lang w:eastAsia="hi-IN" w:bidi="hi-IN"/>
        </w:rPr>
        <w:t>)</w:t>
      </w:r>
      <w:r w:rsidRPr="00EB11B0">
        <w:rPr>
          <w:lang w:eastAsia="hi-IN" w:bidi="hi-IN"/>
        </w:rPr>
        <w:t>, coordinate all efforts to protect children's interests, participate and support children who are involved in civil judicial proceedings as well as draft reports on the child's situation if the court so requires. These departments are entrusted with coordinating the authorities involved in child-related cases at the municipal level</w:t>
      </w:r>
      <w:r w:rsidRPr="00EB11B0">
        <w:rPr>
          <w:rStyle w:val="WW-FootnoteReference"/>
          <w:rFonts w:eastAsia="DejaVu Sans" w:cs="Calibri"/>
          <w:kern w:val="1"/>
          <w:lang w:eastAsia="hi-IN" w:bidi="hi-IN"/>
        </w:rPr>
        <w:footnoteReference w:id="10"/>
      </w:r>
    </w:p>
    <w:p w14:paraId="79D2019B" w14:textId="77777777" w:rsidR="00AC7914" w:rsidRPr="00685450" w:rsidRDefault="00EB11B0" w:rsidP="00685450">
      <w:pPr>
        <w:pStyle w:val="BodyText"/>
        <w:rPr>
          <w:color w:val="0000FF"/>
        </w:rPr>
      </w:pPr>
      <w:r w:rsidRPr="00EB11B0">
        <w:rPr>
          <w:lang w:eastAsia="hi-IN" w:bidi="hi-IN"/>
        </w:rPr>
        <w:t>With respect to the coordination of the various public bodies that come into contact with children involved in civil judicial proceedings, the State Agency for Child Protection published a guide according to which the police, prosecutors, investigators, social workers at the CPD, NGOs, Regional Inspectorates on Education, and Regional Healthcare Departments should collaborate on cases of child abuse</w:t>
      </w:r>
      <w:r w:rsidRPr="00EB11B0">
        <w:rPr>
          <w:rStyle w:val="WW-FootnoteReference"/>
          <w:rFonts w:eastAsia="DejaVu Sans" w:cs="Calibri"/>
          <w:kern w:val="1"/>
          <w:lang w:eastAsia="hi-IN" w:bidi="hi-IN"/>
        </w:rPr>
        <w:footnoteReference w:id="11"/>
      </w:r>
      <w:r w:rsidRPr="00EB11B0">
        <w:rPr>
          <w:lang w:eastAsia="hi-IN" w:bidi="hi-IN"/>
        </w:rPr>
        <w:t xml:space="preserve">. Additionally, </w:t>
      </w:r>
      <w:r w:rsidRPr="00EB11B0">
        <w:rPr>
          <w:lang w:val="en-US"/>
        </w:rPr>
        <w:t>an agreement between</w:t>
      </w:r>
      <w:r w:rsidRPr="00EB11B0">
        <w:t xml:space="preserve"> the Ministry of </w:t>
      </w:r>
      <w:r w:rsidRPr="00EB11B0">
        <w:rPr>
          <w:lang w:val="en-US"/>
        </w:rPr>
        <w:t>L</w:t>
      </w:r>
      <w:proofErr w:type="spellStart"/>
      <w:r w:rsidRPr="00EB11B0">
        <w:t>abour</w:t>
      </w:r>
      <w:proofErr w:type="spellEnd"/>
      <w:r w:rsidRPr="00EB11B0">
        <w:t xml:space="preserve"> and Social </w:t>
      </w:r>
      <w:proofErr w:type="spellStart"/>
      <w:r w:rsidRPr="00EB11B0">
        <w:t>Poli</w:t>
      </w:r>
      <w:proofErr w:type="spellEnd"/>
      <w:r w:rsidRPr="00EB11B0">
        <w:rPr>
          <w:lang w:val="en-US"/>
        </w:rPr>
        <w:t>cy</w:t>
      </w:r>
      <w:r w:rsidRPr="00EB11B0">
        <w:t xml:space="preserve">  (</w:t>
      </w:r>
      <w:r w:rsidRPr="00EB11B0">
        <w:rPr>
          <w:i/>
          <w:lang w:val="bg-BG"/>
        </w:rPr>
        <w:t>Министерство на труда и социалната политика</w:t>
      </w:r>
      <w:r w:rsidRPr="00EB11B0">
        <w:rPr>
          <w:lang w:val="bg-BG"/>
        </w:rPr>
        <w:t xml:space="preserve">), </w:t>
      </w:r>
      <w:r w:rsidRPr="00EB11B0">
        <w:rPr>
          <w:lang w:val="en-US"/>
        </w:rPr>
        <w:t>the State Agency for Child Protection, the Ministry of Internal Affairs and a number of other ministries was signed</w:t>
      </w:r>
      <w:r w:rsidRPr="00EB11B0">
        <w:rPr>
          <w:lang w:val="bg-BG"/>
        </w:rPr>
        <w:t xml:space="preserve"> </w:t>
      </w:r>
      <w:r w:rsidRPr="00EB11B0">
        <w:rPr>
          <w:lang w:val="en-US"/>
        </w:rPr>
        <w:t>on 15 March 2010,</w:t>
      </w:r>
      <w:r w:rsidRPr="00EB11B0">
        <w:rPr>
          <w:lang w:val="bg-BG"/>
        </w:rPr>
        <w:t xml:space="preserve"> </w:t>
      </w:r>
      <w:proofErr w:type="spellStart"/>
      <w:r w:rsidRPr="00EB11B0">
        <w:t>en</w:t>
      </w:r>
      <w:proofErr w:type="spellEnd"/>
      <w:r w:rsidRPr="00EB11B0">
        <w:rPr>
          <w:lang w:val="en-US"/>
        </w:rPr>
        <w:t>titled ‘Coordination mechanism for cases involving child victims or children at risk of abuse and for cooperation in cases of intervention’ (</w:t>
      </w:r>
      <w:hyperlink r:id="rId25" w:history="1">
        <w:proofErr w:type="spellStart"/>
        <w:r w:rsidRPr="00EB11B0">
          <w:rPr>
            <w:rStyle w:val="Hyperlink"/>
            <w:i/>
            <w:kern w:val="1"/>
          </w:rPr>
          <w:t>Координационен</w:t>
        </w:r>
        <w:proofErr w:type="spellEnd"/>
        <w:r w:rsidRPr="00EB11B0">
          <w:rPr>
            <w:rStyle w:val="Hyperlink"/>
            <w:i/>
            <w:kern w:val="1"/>
          </w:rPr>
          <w:t xml:space="preserve"> </w:t>
        </w:r>
        <w:proofErr w:type="spellStart"/>
        <w:r w:rsidRPr="00EB11B0">
          <w:rPr>
            <w:rStyle w:val="Hyperlink"/>
            <w:i/>
            <w:kern w:val="1"/>
          </w:rPr>
          <w:t>механизъм</w:t>
        </w:r>
        <w:proofErr w:type="spellEnd"/>
        <w:r w:rsidRPr="00EB11B0">
          <w:rPr>
            <w:rStyle w:val="Hyperlink"/>
            <w:i/>
            <w:kern w:val="1"/>
          </w:rPr>
          <w:t xml:space="preserve"> </w:t>
        </w:r>
        <w:proofErr w:type="spellStart"/>
        <w:r w:rsidRPr="00EB11B0">
          <w:rPr>
            <w:rStyle w:val="Hyperlink"/>
            <w:i/>
            <w:kern w:val="1"/>
          </w:rPr>
          <w:t>за</w:t>
        </w:r>
        <w:proofErr w:type="spellEnd"/>
        <w:r w:rsidRPr="00EB11B0">
          <w:rPr>
            <w:rStyle w:val="Hyperlink"/>
            <w:i/>
            <w:kern w:val="1"/>
          </w:rPr>
          <w:t xml:space="preserve"> </w:t>
        </w:r>
        <w:proofErr w:type="spellStart"/>
        <w:r w:rsidRPr="00EB11B0">
          <w:rPr>
            <w:rStyle w:val="Hyperlink"/>
            <w:i/>
            <w:kern w:val="1"/>
          </w:rPr>
          <w:t>взаимодействие</w:t>
        </w:r>
        <w:proofErr w:type="spellEnd"/>
        <w:r w:rsidRPr="00EB11B0">
          <w:rPr>
            <w:rStyle w:val="Hyperlink"/>
            <w:i/>
            <w:kern w:val="1"/>
          </w:rPr>
          <w:t xml:space="preserve"> </w:t>
        </w:r>
        <w:proofErr w:type="spellStart"/>
        <w:r w:rsidRPr="00EB11B0">
          <w:rPr>
            <w:rStyle w:val="Hyperlink"/>
            <w:i/>
            <w:kern w:val="1"/>
          </w:rPr>
          <w:t>при</w:t>
        </w:r>
        <w:proofErr w:type="spellEnd"/>
        <w:r w:rsidRPr="00EB11B0">
          <w:rPr>
            <w:rStyle w:val="Hyperlink"/>
            <w:i/>
            <w:kern w:val="1"/>
          </w:rPr>
          <w:t xml:space="preserve"> </w:t>
        </w:r>
        <w:proofErr w:type="spellStart"/>
        <w:r w:rsidRPr="00EB11B0">
          <w:rPr>
            <w:rStyle w:val="Hyperlink"/>
            <w:i/>
            <w:kern w:val="1"/>
          </w:rPr>
          <w:t>работа</w:t>
        </w:r>
        <w:proofErr w:type="spellEnd"/>
        <w:r w:rsidRPr="00EB11B0">
          <w:rPr>
            <w:rStyle w:val="Hyperlink"/>
            <w:i/>
            <w:kern w:val="1"/>
          </w:rPr>
          <w:t xml:space="preserve"> в </w:t>
        </w:r>
        <w:proofErr w:type="spellStart"/>
        <w:r w:rsidRPr="00EB11B0">
          <w:rPr>
            <w:rStyle w:val="Hyperlink"/>
            <w:i/>
            <w:kern w:val="1"/>
          </w:rPr>
          <w:t>случаи</w:t>
        </w:r>
        <w:proofErr w:type="spellEnd"/>
        <w:r w:rsidRPr="00EB11B0">
          <w:rPr>
            <w:rStyle w:val="Hyperlink"/>
            <w:i/>
            <w:kern w:val="1"/>
          </w:rPr>
          <w:t xml:space="preserve"> </w:t>
        </w:r>
        <w:proofErr w:type="spellStart"/>
        <w:r w:rsidRPr="00EB11B0">
          <w:rPr>
            <w:rStyle w:val="Hyperlink"/>
            <w:i/>
            <w:kern w:val="1"/>
          </w:rPr>
          <w:t>на</w:t>
        </w:r>
        <w:proofErr w:type="spellEnd"/>
        <w:r w:rsidRPr="00EB11B0">
          <w:rPr>
            <w:rStyle w:val="Hyperlink"/>
            <w:i/>
            <w:kern w:val="1"/>
          </w:rPr>
          <w:t xml:space="preserve"> </w:t>
        </w:r>
        <w:proofErr w:type="spellStart"/>
        <w:r w:rsidRPr="00EB11B0">
          <w:rPr>
            <w:rStyle w:val="Hyperlink"/>
            <w:i/>
            <w:kern w:val="1"/>
          </w:rPr>
          <w:t>деца</w:t>
        </w:r>
        <w:proofErr w:type="spellEnd"/>
        <w:r w:rsidRPr="00EB11B0">
          <w:rPr>
            <w:rStyle w:val="Hyperlink"/>
            <w:i/>
            <w:kern w:val="1"/>
          </w:rPr>
          <w:t xml:space="preserve">, </w:t>
        </w:r>
        <w:proofErr w:type="spellStart"/>
        <w:r w:rsidRPr="00EB11B0">
          <w:rPr>
            <w:rStyle w:val="Hyperlink"/>
            <w:i/>
            <w:kern w:val="1"/>
          </w:rPr>
          <w:t>жертви</w:t>
        </w:r>
        <w:proofErr w:type="spellEnd"/>
        <w:r w:rsidRPr="00EB11B0">
          <w:rPr>
            <w:rStyle w:val="Hyperlink"/>
            <w:i/>
            <w:kern w:val="1"/>
          </w:rPr>
          <w:t xml:space="preserve"> </w:t>
        </w:r>
        <w:proofErr w:type="spellStart"/>
        <w:r w:rsidRPr="00EB11B0">
          <w:rPr>
            <w:rStyle w:val="Hyperlink"/>
            <w:i/>
            <w:kern w:val="1"/>
          </w:rPr>
          <w:t>или</w:t>
        </w:r>
        <w:proofErr w:type="spellEnd"/>
        <w:r w:rsidRPr="00EB11B0">
          <w:rPr>
            <w:rStyle w:val="Hyperlink"/>
            <w:i/>
            <w:kern w:val="1"/>
          </w:rPr>
          <w:t xml:space="preserve"> в </w:t>
        </w:r>
        <w:proofErr w:type="spellStart"/>
        <w:r w:rsidRPr="00EB11B0">
          <w:rPr>
            <w:rStyle w:val="Hyperlink"/>
            <w:i/>
            <w:kern w:val="1"/>
          </w:rPr>
          <w:t>риск</w:t>
        </w:r>
        <w:proofErr w:type="spellEnd"/>
        <w:r w:rsidRPr="00EB11B0">
          <w:rPr>
            <w:rStyle w:val="Hyperlink"/>
            <w:i/>
            <w:kern w:val="1"/>
          </w:rPr>
          <w:t xml:space="preserve"> </w:t>
        </w:r>
        <w:proofErr w:type="spellStart"/>
        <w:r w:rsidRPr="00EB11B0">
          <w:rPr>
            <w:rStyle w:val="Hyperlink"/>
            <w:i/>
            <w:kern w:val="1"/>
          </w:rPr>
          <w:t>от</w:t>
        </w:r>
        <w:proofErr w:type="spellEnd"/>
        <w:r w:rsidRPr="00EB11B0">
          <w:rPr>
            <w:rStyle w:val="Hyperlink"/>
            <w:i/>
            <w:kern w:val="1"/>
          </w:rPr>
          <w:t xml:space="preserve"> </w:t>
        </w:r>
        <w:proofErr w:type="spellStart"/>
        <w:r w:rsidRPr="00EB11B0">
          <w:rPr>
            <w:rStyle w:val="Hyperlink"/>
            <w:i/>
            <w:kern w:val="1"/>
          </w:rPr>
          <w:t>насилие</w:t>
        </w:r>
        <w:proofErr w:type="spellEnd"/>
        <w:r w:rsidRPr="00EB11B0">
          <w:rPr>
            <w:rStyle w:val="Hyperlink"/>
            <w:i/>
            <w:kern w:val="1"/>
          </w:rPr>
          <w:t xml:space="preserve"> и </w:t>
        </w:r>
        <w:proofErr w:type="spellStart"/>
        <w:r w:rsidRPr="00EB11B0">
          <w:rPr>
            <w:rStyle w:val="Hyperlink"/>
            <w:i/>
            <w:kern w:val="1"/>
          </w:rPr>
          <w:t>за</w:t>
        </w:r>
        <w:proofErr w:type="spellEnd"/>
        <w:r w:rsidRPr="00EB11B0">
          <w:rPr>
            <w:rStyle w:val="Hyperlink"/>
            <w:i/>
            <w:kern w:val="1"/>
          </w:rPr>
          <w:t xml:space="preserve"> </w:t>
        </w:r>
        <w:proofErr w:type="spellStart"/>
        <w:r w:rsidRPr="00EB11B0">
          <w:rPr>
            <w:rStyle w:val="Hyperlink"/>
            <w:i/>
            <w:kern w:val="1"/>
          </w:rPr>
          <w:t>взаимодействие</w:t>
        </w:r>
        <w:proofErr w:type="spellEnd"/>
        <w:r w:rsidRPr="00EB11B0">
          <w:rPr>
            <w:rStyle w:val="Hyperlink"/>
            <w:i/>
            <w:kern w:val="1"/>
          </w:rPr>
          <w:t xml:space="preserve"> </w:t>
        </w:r>
        <w:proofErr w:type="spellStart"/>
        <w:r w:rsidRPr="00EB11B0">
          <w:rPr>
            <w:rStyle w:val="Hyperlink"/>
            <w:i/>
            <w:kern w:val="1"/>
          </w:rPr>
          <w:t>при</w:t>
        </w:r>
        <w:proofErr w:type="spellEnd"/>
        <w:r w:rsidRPr="00EB11B0">
          <w:rPr>
            <w:rStyle w:val="Hyperlink"/>
            <w:i/>
            <w:kern w:val="1"/>
          </w:rPr>
          <w:t xml:space="preserve"> </w:t>
        </w:r>
        <w:proofErr w:type="spellStart"/>
        <w:r w:rsidRPr="00EB11B0">
          <w:rPr>
            <w:rStyle w:val="Hyperlink"/>
            <w:i/>
            <w:kern w:val="1"/>
          </w:rPr>
          <w:t>кризисна</w:t>
        </w:r>
        <w:proofErr w:type="spellEnd"/>
        <w:r w:rsidRPr="00EB11B0">
          <w:rPr>
            <w:rStyle w:val="Hyperlink"/>
            <w:i/>
            <w:kern w:val="1"/>
          </w:rPr>
          <w:t xml:space="preserve"> </w:t>
        </w:r>
        <w:proofErr w:type="spellStart"/>
        <w:r w:rsidRPr="00EB11B0">
          <w:rPr>
            <w:rStyle w:val="Hyperlink"/>
            <w:i/>
            <w:kern w:val="1"/>
          </w:rPr>
          <w:t>интервенция</w:t>
        </w:r>
        <w:proofErr w:type="spellEnd"/>
      </w:hyperlink>
      <w:r w:rsidRPr="00EB11B0">
        <w:rPr>
          <w:rStyle w:val="Hyperlink"/>
          <w:i/>
          <w:kern w:val="1"/>
        </w:rPr>
        <w:t xml:space="preserve">). </w:t>
      </w:r>
      <w:r w:rsidRPr="00EB11B0">
        <w:rPr>
          <w:rStyle w:val="Hyperlink"/>
          <w:kern w:val="1"/>
        </w:rPr>
        <w:t xml:space="preserve">It is worth noting that the definition of children at risk includes not only child victims of criminal offences but also every child who is </w:t>
      </w:r>
      <w:r w:rsidRPr="00EB11B0">
        <w:rPr>
          <w:rStyle w:val="Hyperlink"/>
          <w:kern w:val="1"/>
          <w:lang w:val="en-US"/>
        </w:rPr>
        <w:t>deprived</w:t>
      </w:r>
      <w:r w:rsidRPr="00EB11B0">
        <w:rPr>
          <w:rStyle w:val="Hyperlink"/>
          <w:kern w:val="1"/>
        </w:rPr>
        <w:t xml:space="preserve"> of parental care; who is a victim or at risk of any kind of abuse; who suffers from a serious disability; or for whom there is a risk of truancy</w:t>
      </w:r>
      <w:r w:rsidRPr="00EB11B0">
        <w:rPr>
          <w:rStyle w:val="FootnoteReference"/>
          <w:kern w:val="1"/>
        </w:rPr>
        <w:footnoteReference w:id="12"/>
      </w:r>
      <w:r w:rsidRPr="00EB11B0">
        <w:rPr>
          <w:rStyle w:val="Hyperlink"/>
          <w:kern w:val="1"/>
        </w:rPr>
        <w:t xml:space="preserve">. </w:t>
      </w:r>
      <w:r w:rsidRPr="00EB11B0">
        <w:rPr>
          <w:lang w:eastAsia="hi-IN" w:bidi="hi-IN"/>
        </w:rPr>
        <w:t xml:space="preserve">However, no other measures, especially with respect to the cooperation between Child Protection Departments and the courts, have been identified. </w:t>
      </w:r>
    </w:p>
    <w:p w14:paraId="45D621BC" w14:textId="45110FB2" w:rsidR="006955A9" w:rsidRPr="006F2911" w:rsidRDefault="006955A9" w:rsidP="006F2911">
      <w:pPr>
        <w:pStyle w:val="Heading3NoNumb"/>
        <w:ind w:firstLine="851"/>
        <w:rPr>
          <w:lang w:eastAsia="hi-IN" w:bidi="hi-IN"/>
        </w:rPr>
      </w:pPr>
      <w:bookmarkStart w:id="36" w:name="_Toc409790655"/>
      <w:r w:rsidRPr="00685450">
        <w:rPr>
          <w:lang w:eastAsia="hi-IN" w:bidi="hi-IN"/>
        </w:rPr>
        <w:t>Relationship between civil, criminal and administrative proceedings</w:t>
      </w:r>
      <w:bookmarkEnd w:id="36"/>
      <w:r w:rsidRPr="00685450">
        <w:rPr>
          <w:lang w:eastAsia="hi-IN" w:bidi="hi-IN"/>
        </w:rPr>
        <w:t xml:space="preserve"> </w:t>
      </w:r>
    </w:p>
    <w:p w14:paraId="42D90E00" w14:textId="77777777" w:rsidR="006955A9" w:rsidRDefault="006955A9" w:rsidP="006955A9">
      <w:pPr>
        <w:pStyle w:val="BTBullet1"/>
        <w:numPr>
          <w:ilvl w:val="0"/>
          <w:numId w:val="0"/>
        </w:numPr>
        <w:ind w:left="851"/>
      </w:pPr>
      <w:r>
        <w:t>When there are parallel civil and criminal judicial proceedings for the same case, the following rules apply.</w:t>
      </w:r>
    </w:p>
    <w:p w14:paraId="1BFAF4A3" w14:textId="77777777" w:rsidR="006955A9" w:rsidRDefault="006955A9" w:rsidP="006955A9">
      <w:pPr>
        <w:pStyle w:val="BTBullet1"/>
        <w:numPr>
          <w:ilvl w:val="0"/>
          <w:numId w:val="0"/>
        </w:numPr>
        <w:ind w:left="851"/>
      </w:pPr>
    </w:p>
    <w:p w14:paraId="0587D481" w14:textId="77777777" w:rsidR="006955A9" w:rsidRDefault="006955A9" w:rsidP="00500923">
      <w:pPr>
        <w:pStyle w:val="BTBullet1"/>
      </w:pPr>
      <w:r w:rsidRPr="008076A3">
        <w:t xml:space="preserve">If a case is pending before a criminal court and its outcome can affect the civil judicial proceedings, the civil court can, either on its own initiative or upon the application of any of the parties, order the adjournment of the civil case until the criminal courts have issued an irrevocable </w:t>
      </w:r>
      <w:r>
        <w:t>judgement</w:t>
      </w:r>
      <w:r>
        <w:rPr>
          <w:rStyle w:val="FootnoteReference"/>
        </w:rPr>
        <w:footnoteReference w:id="13"/>
      </w:r>
      <w:r>
        <w:t xml:space="preserve">. </w:t>
      </w:r>
    </w:p>
    <w:p w14:paraId="46F010AF" w14:textId="77777777" w:rsidR="006955A9" w:rsidRDefault="006955A9" w:rsidP="00500923">
      <w:pPr>
        <w:pStyle w:val="BTBullet1"/>
      </w:pPr>
      <w:r>
        <w:t xml:space="preserve">The civil court must order the adjournment of the civil case if during the proceedings the court comes across evidence of a crime and the civil case depends of the ascertaining </w:t>
      </w:r>
      <w:r>
        <w:lastRenderedPageBreak/>
        <w:t xml:space="preserve">the </w:t>
      </w:r>
      <w:r w:rsidRPr="00650DC1">
        <w:t>circumstance</w:t>
      </w:r>
      <w:r>
        <w:t>s related to the crime. In these cases the court must send information about the crime to the prosecutor and wait until the criminal court issues a decision</w:t>
      </w:r>
      <w:r>
        <w:rPr>
          <w:rStyle w:val="FootnoteReference"/>
        </w:rPr>
        <w:footnoteReference w:id="14"/>
      </w:r>
      <w:r>
        <w:t>.</w:t>
      </w:r>
    </w:p>
    <w:p w14:paraId="02BCEFC8" w14:textId="77777777" w:rsidR="006955A9" w:rsidRDefault="006955A9" w:rsidP="00500923">
      <w:pPr>
        <w:pStyle w:val="BTBullet1"/>
      </w:pPr>
      <w:r>
        <w:t>The decision issued from the civil court can be reversed even if it has already entered into force upon the request of one of the parties or anyone affected by the decision</w:t>
      </w:r>
      <w:r>
        <w:rPr>
          <w:rStyle w:val="FootnoteReference"/>
        </w:rPr>
        <w:footnoteReference w:id="15"/>
      </w:r>
      <w:r>
        <w:t xml:space="preserve"> if the criminal court issues a decision recognising that a crime was committed when the documents on the basis of which the civil court’s judgement is issued were drafted, or that the witnesses lied, the expert gave a false opinion, or somebody committed another crime which affected by the civil decision</w:t>
      </w:r>
      <w:r>
        <w:rPr>
          <w:rStyle w:val="FootnoteReference"/>
        </w:rPr>
        <w:footnoteReference w:id="16"/>
      </w:r>
      <w:r>
        <w:t>.</w:t>
      </w:r>
    </w:p>
    <w:p w14:paraId="254775D8" w14:textId="77777777" w:rsidR="006955A9" w:rsidRDefault="006955A9" w:rsidP="006955A9">
      <w:pPr>
        <w:pStyle w:val="BodyText"/>
      </w:pPr>
      <w:r w:rsidRPr="006955A9">
        <w:rPr>
          <w:rFonts w:eastAsia="Times New Roman"/>
        </w:rPr>
        <w:t xml:space="preserve">Therefore, </w:t>
      </w:r>
      <w:r>
        <w:t>i</w:t>
      </w:r>
      <w:r w:rsidRPr="008076A3">
        <w:t xml:space="preserve">f </w:t>
      </w:r>
      <w:r>
        <w:t xml:space="preserve">a case is pending before an administrative </w:t>
      </w:r>
      <w:r w:rsidRPr="008076A3">
        <w:t xml:space="preserve">court and its outcome can affect the civil judicial proceedings, the civil court can, either on its own initiative or upon the application of any of the parties, order the adjournment of the civil case until the </w:t>
      </w:r>
      <w:r>
        <w:t>administrative</w:t>
      </w:r>
      <w:r w:rsidRPr="008076A3">
        <w:t xml:space="preserve"> courts have issued an irrevocable </w:t>
      </w:r>
      <w:r>
        <w:t>judgement</w:t>
      </w:r>
      <w:r>
        <w:rPr>
          <w:rStyle w:val="FootnoteReference"/>
        </w:rPr>
        <w:footnoteReference w:id="17"/>
      </w:r>
      <w:r>
        <w:t>.</w:t>
      </w:r>
    </w:p>
    <w:p w14:paraId="41809D10" w14:textId="77777777" w:rsidR="006955A9" w:rsidRDefault="006955A9" w:rsidP="00500923">
      <w:pPr>
        <w:pStyle w:val="BTBullet1"/>
        <w:rPr>
          <w:lang w:eastAsia="hi-IN" w:bidi="hi-IN"/>
        </w:rPr>
      </w:pPr>
      <w:r w:rsidRPr="00C40995">
        <w:rPr>
          <w:lang w:eastAsia="hi-IN" w:bidi="hi-IN"/>
        </w:rPr>
        <w:t>Training/vetting of professionals working with children</w:t>
      </w:r>
    </w:p>
    <w:p w14:paraId="7E164520" w14:textId="77777777" w:rsidR="006955A9" w:rsidRPr="006763A1" w:rsidRDefault="006955A9" w:rsidP="00500923">
      <w:pPr>
        <w:pStyle w:val="BTBullet1"/>
        <w:rPr>
          <w:lang w:eastAsia="hi-IN" w:bidi="hi-IN"/>
        </w:rPr>
      </w:pPr>
      <w:r w:rsidRPr="00D42018">
        <w:rPr>
          <w:lang w:eastAsia="hi-IN" w:bidi="hi-IN"/>
        </w:rPr>
        <w:t>No provisions have been identified imposing training requirements upon professionals who come in contact with child</w:t>
      </w:r>
      <w:r w:rsidRPr="006763A1">
        <w:rPr>
          <w:lang w:eastAsia="hi-IN" w:bidi="hi-IN"/>
        </w:rPr>
        <w:t>re</w:t>
      </w:r>
      <w:r w:rsidRPr="00AA45D8">
        <w:rPr>
          <w:lang w:eastAsia="hi-IN" w:bidi="hi-IN"/>
        </w:rPr>
        <w:t xml:space="preserve">n in the course of </w:t>
      </w:r>
      <w:r w:rsidRPr="003027B9">
        <w:rPr>
          <w:lang w:eastAsia="hi-IN" w:bidi="hi-IN"/>
        </w:rPr>
        <w:t>civil judicial proceedings</w:t>
      </w:r>
      <w:r w:rsidRPr="0033588F">
        <w:rPr>
          <w:lang w:eastAsia="hi-IN" w:bidi="hi-IN"/>
        </w:rPr>
        <w:t xml:space="preserve"> (</w:t>
      </w:r>
      <w:r w:rsidRPr="0086327B">
        <w:rPr>
          <w:lang w:eastAsia="hi-IN" w:bidi="hi-IN"/>
        </w:rPr>
        <w:t xml:space="preserve">i.e., </w:t>
      </w:r>
      <w:r w:rsidRPr="007F25DC">
        <w:rPr>
          <w:lang w:eastAsia="hi-IN" w:bidi="hi-IN"/>
        </w:rPr>
        <w:t>judges, social workers, lawyers)</w:t>
      </w:r>
      <w:r w:rsidRPr="00076E3A">
        <w:rPr>
          <w:lang w:eastAsia="hi-IN" w:bidi="hi-IN"/>
        </w:rPr>
        <w:t xml:space="preserve">. </w:t>
      </w:r>
      <w:r w:rsidRPr="008460CE">
        <w:rPr>
          <w:lang w:eastAsia="hi-IN" w:bidi="hi-IN"/>
        </w:rPr>
        <w:t xml:space="preserve">The State </w:t>
      </w:r>
      <w:r w:rsidRPr="00EF7F52">
        <w:rPr>
          <w:lang w:eastAsia="hi-IN" w:bidi="hi-IN"/>
        </w:rPr>
        <w:t>A</w:t>
      </w:r>
      <w:r w:rsidRPr="00D42018">
        <w:rPr>
          <w:lang w:eastAsia="hi-IN" w:bidi="hi-IN"/>
        </w:rPr>
        <w:t>gency for Child Protection goes only as far as to report that in 2004 social workers were trained</w:t>
      </w:r>
      <w:r w:rsidRPr="00FC084E">
        <w:rPr>
          <w:lang w:eastAsia="hi-IN" w:bidi="hi-IN"/>
        </w:rPr>
        <w:t xml:space="preserve"> on how to deal with child victims. Social workers also received training on how to do risk assessment during the judicial proceedings</w:t>
      </w:r>
      <w:r w:rsidRPr="00FC084E">
        <w:rPr>
          <w:rStyle w:val="FootnoteCharacters"/>
          <w:rFonts w:eastAsia="DejaVu Sans" w:cs="Calibri"/>
          <w:kern w:val="1"/>
          <w:lang w:eastAsia="hi-IN" w:bidi="hi-IN"/>
        </w:rPr>
        <w:footnoteReference w:id="18"/>
      </w:r>
      <w:r w:rsidRPr="00FC084E">
        <w:rPr>
          <w:lang w:eastAsia="hi-IN" w:bidi="hi-IN"/>
        </w:rPr>
        <w:t>.</w:t>
      </w:r>
    </w:p>
    <w:p w14:paraId="3766E66B" w14:textId="77777777" w:rsidR="00F51DB7" w:rsidRDefault="006955A9" w:rsidP="004877BB">
      <w:pPr>
        <w:pStyle w:val="BodyText"/>
      </w:pPr>
      <w:r>
        <w:rPr>
          <w:lang w:eastAsia="hi-IN" w:bidi="hi-IN"/>
        </w:rPr>
        <w:t xml:space="preserve">Although there are no explicit requirements in legislation regarding training, due to the ongoing reform in juvenile justice all institutions have undertaken many measures. The National Institute for Justice (NIJ) </w:t>
      </w:r>
      <w:r w:rsidRPr="00690665">
        <w:rPr>
          <w:i/>
          <w:lang w:val="bg-BG" w:eastAsia="hi-IN" w:bidi="hi-IN"/>
        </w:rPr>
        <w:t>(Национален институт на правосъдието)</w:t>
      </w:r>
      <w:r>
        <w:rPr>
          <w:lang w:val="bg-BG" w:eastAsia="hi-IN" w:bidi="hi-IN"/>
        </w:rPr>
        <w:t xml:space="preserve"> </w:t>
      </w:r>
      <w:r>
        <w:rPr>
          <w:lang w:eastAsia="hi-IN" w:bidi="hi-IN"/>
        </w:rPr>
        <w:t xml:space="preserve">has conducted several non-mandatory training courses for magistrates (judges, prosecutors and investigators), including </w:t>
      </w:r>
      <w:r>
        <w:t>a series of trainings on child rights and their involvement in judicial proceedings in different formats – centralized, regional and e-learning</w:t>
      </w:r>
      <w:r w:rsidRPr="00690665">
        <w:rPr>
          <w:vertAlign w:val="superscript"/>
        </w:rPr>
        <w:footnoteReference w:id="19"/>
      </w:r>
      <w:r w:rsidRPr="00690665">
        <w:rPr>
          <w:lang w:eastAsia="hi-IN" w:bidi="hi-IN"/>
        </w:rPr>
        <w:t xml:space="preserve">. </w:t>
      </w:r>
      <w:r>
        <w:t xml:space="preserve">In 2010 training on "The rights of child victim in the Bulgarian criminal trial. Necessary changes." was conducted for the first time. It included the issues of the effects of sexual abuse on children and the practical application of special hearing rooms. In 2011, the piloted curriculum was carried out again in the seminar training, which was attended by 52 magistrates (29 judges, 19 prosecutors, 4 investigators) and 5 officers of the Ministry of Interior.  In 2011 the second curriculum on the rights of children was developed and called “Judicial Psychology. Interrogation of juveniles”.  The curriculum focuses on the place and role of juveniles in Bulgarian criminal and civil proceedings, the effects of child abuse and European practices on judicial hearing of children. </w:t>
      </w:r>
      <w:r w:rsidRPr="002E4A69">
        <w:rPr>
          <w:lang w:eastAsia="hi-IN" w:bidi="hi-IN"/>
        </w:rPr>
        <w:t xml:space="preserve"> </w:t>
      </w:r>
      <w:r>
        <w:t xml:space="preserve">For the period 2011-2013 the National Institute of Justice has conducted four training modules under this curriculum, in which 104 magistrates (70 judges, 25 prosecutors, 9 investigators) and 6 officers of the Ministry of Interior were trained. Within the framework of Programme for regional trainings of courts and prosecutor's offices in the country by the National Institute of Justice, issues related to child abuse were the subject of discussion in two courses: </w:t>
      </w:r>
    </w:p>
    <w:p w14:paraId="01A27236" w14:textId="77777777" w:rsidR="00F51DB7" w:rsidRDefault="00F51DB7" w:rsidP="00500923">
      <w:pPr>
        <w:pStyle w:val="BTBullet1"/>
      </w:pPr>
      <w:r>
        <w:t xml:space="preserve">Training on "Sexual crimes. Rights of the child victims in the Bulgarian Criminal Process "(on 9.04.2010) organized by the District Prosecutor's Office </w:t>
      </w:r>
      <w:proofErr w:type="spellStart"/>
      <w:r>
        <w:t>Stara</w:t>
      </w:r>
      <w:proofErr w:type="spellEnd"/>
      <w:r>
        <w:t xml:space="preserve"> Zagora (trained 29 prosecutors):; </w:t>
      </w:r>
    </w:p>
    <w:p w14:paraId="50044534" w14:textId="77777777" w:rsidR="00F51DB7" w:rsidRDefault="00F51DB7" w:rsidP="00500923">
      <w:pPr>
        <w:pStyle w:val="BTBullet1"/>
      </w:pPr>
      <w:r>
        <w:lastRenderedPageBreak/>
        <w:t xml:space="preserve">Training on "Participation of children in court proceedings" (on 10.05.2013) organized by the District Court of </w:t>
      </w:r>
      <w:proofErr w:type="spellStart"/>
      <w:r>
        <w:t>Kyustendil</w:t>
      </w:r>
      <w:proofErr w:type="spellEnd"/>
      <w:r>
        <w:t xml:space="preserve"> involving 30 judges.</w:t>
      </w:r>
    </w:p>
    <w:p w14:paraId="4EDFAF96" w14:textId="77777777" w:rsidR="00F51DB7" w:rsidRDefault="00F51DB7" w:rsidP="00F51DB7">
      <w:pPr>
        <w:pStyle w:val="BTBullet1"/>
        <w:numPr>
          <w:ilvl w:val="0"/>
          <w:numId w:val="0"/>
        </w:numPr>
        <w:ind w:left="1191" w:hanging="340"/>
      </w:pPr>
    </w:p>
    <w:p w14:paraId="765FEEAC" w14:textId="77777777" w:rsidR="00F51DB7" w:rsidRDefault="00F51DB7" w:rsidP="0064660E">
      <w:pPr>
        <w:pStyle w:val="BodyText"/>
      </w:pPr>
      <w:r>
        <w:t>From 2012, the National Institute of Justice is a partner of the Ministry of Justice in the project "Strengthening the legal framework and institutional capacity of the judiciary in the area of juvenile justice" implemented with the financial support of the Bulgarian-Swiss Cooperation Programme. The project aims to improve judicial and institutional capacity of the judiciary in the field of juvenile justice and thus to provide procedures in Bulgaria to protect the interests of children. It is planned to develop training programmes and to conduct regional seminars for judges and prosecutors, lawyers and social workers. Within the project guidelines on EU standards will be produced as well as and on-line guide in the field of juvenile justice. The Ministry of Justice is committed to the full implementation of the project and the planned project activities.</w:t>
      </w:r>
    </w:p>
    <w:p w14:paraId="59542CE0" w14:textId="77777777" w:rsidR="00F51DB7" w:rsidRPr="0064660E" w:rsidRDefault="00F51DB7" w:rsidP="0064660E">
      <w:pPr>
        <w:pStyle w:val="BodyText"/>
      </w:pPr>
      <w:r>
        <w:t>For the current 2014 academic year the NIJ is planning to organize a course "Forensic Psychology. Interrogation of juveniles" and a remote training on "Proceeding for applying of measures for protection against domestic violence."</w:t>
      </w:r>
    </w:p>
    <w:p w14:paraId="0D4A78E7" w14:textId="77777777" w:rsidR="00F51DB7" w:rsidRPr="0064660E" w:rsidRDefault="00F51DB7" w:rsidP="0064660E">
      <w:pPr>
        <w:pStyle w:val="BodyText"/>
      </w:pPr>
      <w:r>
        <w:t xml:space="preserve">In 2012, the Supreme Cassation Prosecutor's Office began to specialise prosecutors who can consider cases where children are involved. In the same year the Police Academy started a programme for investigating police officers on child-friendly justice and interrogation of children. The Institute for Social Activities and Practices has developed guidelines for experts participating in the interrogation of child witnesses, which includes standards for interviewing. The Convention is taken into consideration while developing the guidelines. The reform in the system of juvenile justice envisages the construction of specialised premises for child hearings (at the end of 2012 there were 11 hearing rooms, made operational mostly within NGO projects and supported by the state), training of judges, prosecutors, defence attorneys and Ministry of the Interior officers working with children (in 2012 SPOC announced a list of prosecutors who have undergone specialized training for work with children).  Standards for child interrogation were developed – in 2011 and 2012 experts from SACP, SPOC, the Ministry of Justice and the Academy </w:t>
      </w:r>
      <w:r w:rsidRPr="004A2303">
        <w:t>of Ministry of Interior approved a working version of standards and good practices, simpler and non-traumatic procedures for participation</w:t>
      </w:r>
      <w:r>
        <w:t xml:space="preserve"> of children in pre-trial and court proceedings.</w:t>
      </w:r>
    </w:p>
    <w:p w14:paraId="7D0CDC21" w14:textId="77777777" w:rsidR="00F51DB7" w:rsidRPr="0064660E" w:rsidRDefault="00F51DB7" w:rsidP="0064660E">
      <w:pPr>
        <w:pStyle w:val="BodyText"/>
        <w:rPr>
          <w:lang w:eastAsia="hi-IN" w:bidi="hi-IN"/>
        </w:rPr>
      </w:pPr>
      <w:r w:rsidRPr="00690665">
        <w:rPr>
          <w:lang w:eastAsia="hi-IN" w:bidi="hi-IN"/>
        </w:rPr>
        <w:t>Social workers have</w:t>
      </w:r>
      <w:r>
        <w:t>s</w:t>
      </w:r>
      <w:r w:rsidRPr="00690665">
        <w:rPr>
          <w:lang w:eastAsia="hi-IN" w:bidi="hi-IN"/>
        </w:rPr>
        <w:t xml:space="preserve"> </w:t>
      </w:r>
      <w:r>
        <w:rPr>
          <w:lang w:eastAsia="hi-IN" w:bidi="hi-IN"/>
        </w:rPr>
        <w:t>a</w:t>
      </w:r>
      <w:r w:rsidRPr="00690665">
        <w:rPr>
          <w:lang w:eastAsia="hi-IN" w:bidi="hi-IN"/>
        </w:rPr>
        <w:t xml:space="preserve"> Code of Conduct and also a special Ordinance for Career Development of Social Workers where </w:t>
      </w:r>
      <w:r>
        <w:t xml:space="preserve">such </w:t>
      </w:r>
      <w:r w:rsidRPr="00690665">
        <w:rPr>
          <w:lang w:eastAsia="hi-IN" w:bidi="hi-IN"/>
        </w:rPr>
        <w:t>training on child</w:t>
      </w:r>
      <w:r>
        <w:t xml:space="preserve"> </w:t>
      </w:r>
      <w:r>
        <w:rPr>
          <w:lang w:eastAsia="hi-IN" w:bidi="hi-IN"/>
        </w:rPr>
        <w:t>-specific</w:t>
      </w:r>
      <w:r w:rsidRPr="00690665">
        <w:rPr>
          <w:lang w:eastAsia="hi-IN" w:bidi="hi-IN"/>
        </w:rPr>
        <w:t xml:space="preserve"> issues</w:t>
      </w:r>
      <w:r>
        <w:t xml:space="preserve"> </w:t>
      </w:r>
      <w:r w:rsidRPr="00690665">
        <w:rPr>
          <w:lang w:eastAsia="hi-IN" w:bidi="hi-IN"/>
        </w:rPr>
        <w:t>is included</w:t>
      </w:r>
      <w:r w:rsidRPr="00690665">
        <w:rPr>
          <w:vertAlign w:val="superscript"/>
          <w:lang w:eastAsia="hi-IN" w:bidi="hi-IN"/>
        </w:rPr>
        <w:footnoteReference w:id="20"/>
      </w:r>
      <w:r w:rsidRPr="00690665">
        <w:rPr>
          <w:lang w:eastAsia="hi-IN" w:bidi="hi-IN"/>
        </w:rPr>
        <w:t>.</w:t>
      </w:r>
    </w:p>
    <w:p w14:paraId="7165D040" w14:textId="77777777" w:rsidR="00F51DB7" w:rsidRPr="004877BB" w:rsidRDefault="00F51DB7" w:rsidP="004877BB">
      <w:pPr>
        <w:pStyle w:val="BodyText"/>
        <w:rPr>
          <w:rFonts w:eastAsia="DejaVu Sans" w:cs="Calibri"/>
          <w:kern w:val="1"/>
          <w:lang w:eastAsia="hi-IN" w:bidi="hi-IN"/>
        </w:rPr>
      </w:pPr>
      <w:r>
        <w:rPr>
          <w:lang w:eastAsia="hi-IN"/>
        </w:rPr>
        <w:t>Regarding vetting, there are no general provisions on vetting professionals. The main principles of child protection, as outlined in the Child Protection Act, provide that individuals working directly with children should be selected on the basis of their personal and social skills</w:t>
      </w:r>
      <w:r w:rsidRPr="00690665">
        <w:rPr>
          <w:vertAlign w:val="superscript"/>
        </w:rPr>
        <w:footnoteReference w:id="21"/>
      </w:r>
      <w:r>
        <w:rPr>
          <w:rFonts w:eastAsia="DejaVu Sans" w:cs="Calibri"/>
          <w:kern w:val="1"/>
          <w:lang w:eastAsia="hi-IN" w:bidi="hi-IN"/>
        </w:rPr>
        <w:t xml:space="preserve">. </w:t>
      </w:r>
      <w:r>
        <w:t>Several legislative acts regulate the conditions under which p</w:t>
      </w:r>
      <w:r>
        <w:rPr>
          <w:lang w:eastAsia="hi-IN"/>
        </w:rPr>
        <w:t xml:space="preserve">rofessionals working with children in different sectors </w:t>
      </w:r>
      <w:r>
        <w:t>can occupy a vacancy. In general,</w:t>
      </w:r>
      <w:r>
        <w:rPr>
          <w:lang w:eastAsia="hi-IN"/>
        </w:rPr>
        <w:t xml:space="preserve"> </w:t>
      </w:r>
      <w:r>
        <w:t xml:space="preserve">workers must </w:t>
      </w:r>
      <w:r>
        <w:rPr>
          <w:lang w:eastAsia="hi-IN"/>
        </w:rPr>
        <w:t>provide an extract of their criminal record or absence thereof. In 2012, the Supreme Cassation Prosecutor's Office prepared specialisation courses for prosecutors who work on cases</w:t>
      </w:r>
      <w:r>
        <w:rPr>
          <w:lang w:val="en" w:eastAsia="bg-BG"/>
        </w:rPr>
        <w:t>, involving children</w:t>
      </w:r>
      <w:r>
        <w:rPr>
          <w:rStyle w:val="FootnoteReference"/>
          <w:rFonts w:eastAsia="Times New Roman"/>
          <w:lang w:val="en" w:eastAsia="bg-BG"/>
        </w:rPr>
        <w:footnoteReference w:id="22"/>
      </w:r>
      <w:r w:rsidRPr="00320099">
        <w:rPr>
          <w:rFonts w:eastAsia="Times New Roman"/>
          <w:lang w:val="en" w:eastAsia="bg-BG"/>
        </w:rPr>
        <w:t xml:space="preserve">. </w:t>
      </w:r>
      <w:r>
        <w:rPr>
          <w:lang w:val="en" w:eastAsia="bg-BG"/>
        </w:rPr>
        <w:t xml:space="preserve">In the same year, the Police Academy started a </w:t>
      </w:r>
      <w:r>
        <w:rPr>
          <w:lang w:eastAsia="hi-IN"/>
        </w:rPr>
        <w:t>programme for police officers on child-friendly justice and interviewing children. The Institute for Social Activities and Practices developed guidelines for experts participating in the interviews of child witnesses. The provisions of the Convention on the Right of the Child were taken into consideration while developing the guidelines</w:t>
      </w:r>
      <w:r w:rsidRPr="00690665">
        <w:rPr>
          <w:rFonts w:eastAsia="DejaVu Sans" w:cs="Calibri"/>
          <w:kern w:val="1"/>
          <w:vertAlign w:val="superscript"/>
          <w:lang w:eastAsia="hi-IN" w:bidi="hi-IN"/>
        </w:rPr>
        <w:footnoteReference w:id="23"/>
      </w:r>
      <w:r w:rsidRPr="00690665">
        <w:rPr>
          <w:rFonts w:eastAsia="DejaVu Sans" w:cs="Calibri"/>
          <w:kern w:val="1"/>
          <w:lang w:eastAsia="hi-IN" w:bidi="hi-IN"/>
        </w:rPr>
        <w:t>.</w:t>
      </w:r>
    </w:p>
    <w:p w14:paraId="69F3279A" w14:textId="77777777" w:rsidR="00D07BAF" w:rsidRDefault="00D07BAF" w:rsidP="00D07BAF">
      <w:pPr>
        <w:pStyle w:val="Heading2"/>
      </w:pPr>
      <w:bookmarkStart w:id="37" w:name="_Toc409790656"/>
      <w:r>
        <w:lastRenderedPageBreak/>
        <w:t>General approach towards children under civil law: definition of a child; principle of evolving capacities; best interests of the child; principle of non-discrimination</w:t>
      </w:r>
      <w:bookmarkEnd w:id="37"/>
    </w:p>
    <w:p w14:paraId="30431EA1" w14:textId="77777777" w:rsidR="00D07BAF" w:rsidRDefault="00D07BAF" w:rsidP="00D07BAF">
      <w:pPr>
        <w:pStyle w:val="BodyText"/>
        <w:rPr>
          <w:rStyle w:val="newdocreference"/>
          <w:rFonts w:eastAsia="DejaVu Sans" w:cs="Calibri"/>
          <w:bCs/>
          <w:kern w:val="1"/>
          <w:lang w:eastAsia="hi-IN" w:bidi="hi-IN"/>
        </w:rPr>
      </w:pPr>
      <w:r w:rsidRPr="00551240">
        <w:rPr>
          <w:rStyle w:val="newdocreference"/>
          <w:rFonts w:eastAsia="DejaVu Sans" w:cs="Calibri"/>
          <w:bCs/>
          <w:kern w:val="1"/>
          <w:lang w:eastAsia="hi-IN" w:bidi="hi-IN"/>
        </w:rPr>
        <w:t>Bulgarian legislation defines as ‘child’ every person below 18 years of age</w:t>
      </w:r>
      <w:r w:rsidRPr="00551240">
        <w:rPr>
          <w:rStyle w:val="newdocreference"/>
          <w:rFonts w:eastAsia="DejaVu Sans" w:cs="Calibri"/>
          <w:bCs/>
          <w:kern w:val="1"/>
          <w:vertAlign w:val="superscript"/>
          <w:lang w:eastAsia="hi-IN" w:bidi="hi-IN"/>
        </w:rPr>
        <w:footnoteReference w:id="24"/>
      </w:r>
      <w:r w:rsidRPr="00551240">
        <w:rPr>
          <w:rStyle w:val="newdocreference"/>
          <w:rFonts w:eastAsia="DejaVu Sans" w:cs="Calibri"/>
          <w:bCs/>
          <w:kern w:val="1"/>
          <w:lang w:eastAsia="hi-IN" w:bidi="hi-IN"/>
        </w:rPr>
        <w:t xml:space="preserve">. Children are further distinguished as </w:t>
      </w:r>
      <w:r w:rsidRPr="00551240">
        <w:rPr>
          <w:rStyle w:val="newdocreference"/>
          <w:rFonts w:eastAsia="DejaVu Sans" w:cs="Calibri"/>
          <w:bCs/>
          <w:i/>
          <w:kern w:val="1"/>
          <w:lang w:eastAsia="hi-IN" w:bidi="hi-IN"/>
        </w:rPr>
        <w:t>minors</w:t>
      </w:r>
      <w:r w:rsidRPr="00551240">
        <w:rPr>
          <w:rStyle w:val="newdocreference"/>
          <w:rFonts w:eastAsia="DejaVu Sans" w:cs="Calibri"/>
          <w:bCs/>
          <w:kern w:val="1"/>
          <w:lang w:eastAsia="hi-IN" w:bidi="hi-IN"/>
        </w:rPr>
        <w:t xml:space="preserve"> (0 to </w:t>
      </w:r>
      <w:r w:rsidRPr="00551240">
        <w:rPr>
          <w:rStyle w:val="newdocreference"/>
          <w:rFonts w:eastAsia="DejaVu Sans" w:cs="Calibri"/>
          <w:bCs/>
          <w:kern w:val="1"/>
          <w:lang w:val="bg-BG" w:eastAsia="hi-IN" w:bidi="hi-IN"/>
        </w:rPr>
        <w:t>1</w:t>
      </w:r>
      <w:r w:rsidRPr="00551240">
        <w:rPr>
          <w:rStyle w:val="newdocreference"/>
          <w:rFonts w:eastAsia="DejaVu Sans" w:cs="Calibri"/>
          <w:bCs/>
          <w:kern w:val="1"/>
          <w:lang w:val="en-US" w:eastAsia="hi-IN" w:bidi="hi-IN"/>
        </w:rPr>
        <w:t xml:space="preserve">3 </w:t>
      </w:r>
      <w:r w:rsidRPr="00551240">
        <w:rPr>
          <w:rStyle w:val="newdocreference"/>
          <w:rFonts w:eastAsia="DejaVu Sans" w:cs="Calibri"/>
          <w:bCs/>
          <w:kern w:val="1"/>
          <w:lang w:eastAsia="hi-IN" w:bidi="hi-IN"/>
        </w:rPr>
        <w:t xml:space="preserve">years of age, inclusive) and </w:t>
      </w:r>
      <w:r w:rsidRPr="00551240">
        <w:rPr>
          <w:rStyle w:val="newdocreference"/>
          <w:rFonts w:eastAsia="DejaVu Sans" w:cs="Calibri"/>
          <w:bCs/>
          <w:i/>
          <w:kern w:val="1"/>
          <w:lang w:eastAsia="hi-IN" w:bidi="hi-IN"/>
        </w:rPr>
        <w:t>adolescents</w:t>
      </w:r>
      <w:r w:rsidRPr="00551240">
        <w:rPr>
          <w:rStyle w:val="newdocreference"/>
          <w:rFonts w:eastAsia="DejaVu Sans" w:cs="Calibri"/>
          <w:bCs/>
          <w:kern w:val="1"/>
          <w:lang w:eastAsia="hi-IN" w:bidi="hi-IN"/>
        </w:rPr>
        <w:t xml:space="preserve"> (14 to 17 years of age, inclusive)</w:t>
      </w:r>
      <w:r w:rsidRPr="00551240">
        <w:rPr>
          <w:rStyle w:val="newdocreference"/>
          <w:rFonts w:eastAsia="DejaVu Sans" w:cs="Calibri"/>
          <w:bCs/>
          <w:kern w:val="1"/>
          <w:vertAlign w:val="superscript"/>
          <w:lang w:eastAsia="hi-IN" w:bidi="hi-IN"/>
        </w:rPr>
        <w:footnoteReference w:id="25"/>
      </w:r>
      <w:r w:rsidRPr="00551240">
        <w:rPr>
          <w:rStyle w:val="newdocreference"/>
          <w:rFonts w:eastAsia="DejaVu Sans" w:cs="Calibri"/>
          <w:bCs/>
          <w:kern w:val="1"/>
          <w:lang w:eastAsia="hi-IN" w:bidi="hi-IN"/>
        </w:rPr>
        <w:t>. However, for the purposes of this report all persons under the age of 18 will be defined as ‘children’ with a clarification on the ages where the relevant rules apply, where this is necessary.</w:t>
      </w:r>
      <w:r>
        <w:rPr>
          <w:rStyle w:val="newdocreference"/>
          <w:rFonts w:eastAsia="DejaVu Sans" w:cs="Calibri"/>
          <w:bCs/>
          <w:kern w:val="1"/>
          <w:lang w:eastAsia="hi-IN" w:bidi="hi-IN"/>
        </w:rPr>
        <w:t xml:space="preserve"> </w:t>
      </w:r>
    </w:p>
    <w:p w14:paraId="19FADE9B" w14:textId="77777777" w:rsidR="00D07BAF" w:rsidRPr="004877BB" w:rsidRDefault="00D07BAF" w:rsidP="004877BB">
      <w:pPr>
        <w:pStyle w:val="BodyText"/>
        <w:rPr>
          <w:rFonts w:eastAsia="DejaVu Sans" w:cs="Calibri"/>
          <w:bCs/>
          <w:kern w:val="1"/>
          <w:lang w:eastAsia="hi-IN" w:bidi="hi-IN"/>
        </w:rPr>
      </w:pPr>
      <w:r>
        <w:rPr>
          <w:rStyle w:val="newdocreference"/>
          <w:rFonts w:eastAsia="DejaVu Sans" w:cs="Calibri"/>
          <w:bCs/>
          <w:kern w:val="1"/>
          <w:lang w:eastAsia="hi-IN" w:bidi="hi-IN"/>
        </w:rPr>
        <w:t>The participation of children in civil judicial proceedings depends on their age. Children who have not yet turned 14 are represented by their parents/legal guardians</w:t>
      </w:r>
      <w:r>
        <w:rPr>
          <w:rStyle w:val="newdocreference"/>
          <w:rFonts w:eastAsia="DejaVu Sans" w:cs="Calibri"/>
          <w:bCs/>
          <w:kern w:val="1"/>
          <w:vertAlign w:val="superscript"/>
          <w:lang w:eastAsia="hi-IN" w:bidi="hi-IN"/>
        </w:rPr>
        <w:footnoteReference w:id="26"/>
      </w:r>
      <w:r>
        <w:rPr>
          <w:rStyle w:val="newdocreference"/>
          <w:rFonts w:eastAsia="DejaVu Sans" w:cs="Calibri"/>
          <w:bCs/>
          <w:kern w:val="1"/>
          <w:lang w:eastAsia="hi-IN" w:bidi="hi-IN"/>
        </w:rPr>
        <w:t xml:space="preserve">. Children between 14 and </w:t>
      </w:r>
      <w:r>
        <w:rPr>
          <w:rStyle w:val="newdocreference"/>
          <w:rFonts w:eastAsia="DejaVu Sans" w:cs="Calibri"/>
          <w:bCs/>
          <w:kern w:val="1"/>
          <w:lang w:val="bg-BG" w:eastAsia="hi-IN" w:bidi="hi-IN"/>
        </w:rPr>
        <w:t>1</w:t>
      </w:r>
      <w:r>
        <w:rPr>
          <w:rStyle w:val="newdocreference"/>
          <w:rFonts w:eastAsia="DejaVu Sans" w:cs="Calibri"/>
          <w:bCs/>
          <w:kern w:val="1"/>
          <w:lang w:val="en-US" w:eastAsia="hi-IN" w:bidi="hi-IN"/>
        </w:rPr>
        <w:t>7</w:t>
      </w:r>
      <w:r>
        <w:rPr>
          <w:rStyle w:val="newdocreference"/>
          <w:rFonts w:eastAsia="DejaVu Sans" w:cs="Calibri"/>
          <w:bCs/>
          <w:kern w:val="1"/>
          <w:lang w:val="bg-BG" w:eastAsia="hi-IN" w:bidi="hi-IN"/>
        </w:rPr>
        <w:t xml:space="preserve"> </w:t>
      </w:r>
      <w:r>
        <w:rPr>
          <w:rStyle w:val="newdocreference"/>
          <w:rFonts w:eastAsia="DejaVu Sans" w:cs="Calibri"/>
          <w:bCs/>
          <w:kern w:val="1"/>
          <w:lang w:eastAsia="hi-IN" w:bidi="hi-IN"/>
        </w:rPr>
        <w:t>years of age, inclusive, can participate in civil judicial proceedings in their own name but only with the consent of their parents/legal guardians</w:t>
      </w:r>
      <w:r>
        <w:rPr>
          <w:rStyle w:val="newdocreference"/>
          <w:rFonts w:eastAsia="DejaVu Sans" w:cs="Calibri"/>
          <w:bCs/>
          <w:kern w:val="1"/>
          <w:vertAlign w:val="superscript"/>
          <w:lang w:eastAsia="hi-IN" w:bidi="hi-IN"/>
        </w:rPr>
        <w:footnoteReference w:id="27"/>
      </w:r>
      <w:r>
        <w:rPr>
          <w:rStyle w:val="newdocreference"/>
          <w:rFonts w:eastAsia="DejaVu Sans" w:cs="Calibri"/>
          <w:bCs/>
          <w:kern w:val="1"/>
          <w:lang w:eastAsia="hi-IN" w:bidi="hi-IN"/>
        </w:rPr>
        <w:t xml:space="preserve">. </w:t>
      </w:r>
    </w:p>
    <w:p w14:paraId="483AAB29" w14:textId="77777777" w:rsidR="00D07BAF" w:rsidRPr="004877BB" w:rsidRDefault="00D07BAF" w:rsidP="004877BB">
      <w:pPr>
        <w:pStyle w:val="BodyText"/>
        <w:rPr>
          <w:rFonts w:eastAsia="DejaVu Sans" w:cs="Calibri"/>
          <w:bCs/>
          <w:kern w:val="1"/>
          <w:lang w:eastAsia="hi-IN" w:bidi="hi-IN"/>
        </w:rPr>
      </w:pPr>
      <w:r>
        <w:rPr>
          <w:rStyle w:val="newdocreference"/>
          <w:rFonts w:eastAsia="DejaVu Sans" w:cs="Calibri"/>
          <w:bCs/>
          <w:kern w:val="1"/>
          <w:lang w:eastAsia="hi-IN" w:bidi="hi-IN"/>
        </w:rPr>
        <w:t xml:space="preserve">To determine the child’s </w:t>
      </w:r>
      <w:r w:rsidRPr="00451692">
        <w:rPr>
          <w:rStyle w:val="newdocreference"/>
          <w:rFonts w:eastAsia="DejaVu Sans" w:cs="Calibri"/>
          <w:b/>
          <w:bCs/>
          <w:kern w:val="1"/>
          <w:lang w:eastAsia="hi-IN" w:bidi="hi-IN"/>
        </w:rPr>
        <w:t>best interests</w:t>
      </w:r>
      <w:r>
        <w:rPr>
          <w:rStyle w:val="newdocreference"/>
          <w:rFonts w:eastAsia="DejaVu Sans" w:cs="Calibri"/>
          <w:bCs/>
          <w:kern w:val="1"/>
          <w:lang w:eastAsia="hi-IN" w:bidi="hi-IN"/>
        </w:rPr>
        <w:t>, the following factors need to be taken into consideration: the child’s wishes and feelings; the child’s physical, mental and emotional needs; the child’s age, gender, background and other characteristics; the danger or damage inflicted upon the child or the possibility for such damage being inflicted; the parents’ capacity to take care of the child; the impact of changing the child’s living conditions</w:t>
      </w:r>
      <w:r>
        <w:rPr>
          <w:rStyle w:val="newdocreference"/>
          <w:rFonts w:eastAsia="DejaVu Sans" w:cs="Calibri"/>
          <w:bCs/>
          <w:kern w:val="1"/>
          <w:vertAlign w:val="superscript"/>
          <w:lang w:eastAsia="hi-IN" w:bidi="hi-IN"/>
        </w:rPr>
        <w:footnoteReference w:id="28"/>
      </w:r>
      <w:r>
        <w:rPr>
          <w:rStyle w:val="newdocreference"/>
          <w:rFonts w:eastAsia="DejaVu Sans" w:cs="Calibri"/>
          <w:bCs/>
          <w:kern w:val="1"/>
          <w:lang w:eastAsia="hi-IN" w:bidi="hi-IN"/>
        </w:rPr>
        <w:t>.  Protection of the child’s best interests during civil judicial proceedings is ensured through special measures such as the obligation of the court to hear the child in cases where his/her interests is being affected</w:t>
      </w:r>
      <w:r>
        <w:rPr>
          <w:rStyle w:val="newdocreference"/>
          <w:rFonts w:eastAsia="DejaVu Sans" w:cs="Calibri"/>
          <w:bCs/>
          <w:kern w:val="1"/>
          <w:vertAlign w:val="superscript"/>
          <w:lang w:eastAsia="hi-IN" w:bidi="hi-IN"/>
        </w:rPr>
        <w:footnoteReference w:id="29"/>
      </w:r>
      <w:r>
        <w:rPr>
          <w:rStyle w:val="newdocreference"/>
          <w:rFonts w:eastAsia="DejaVu Sans" w:cs="Calibri"/>
          <w:bCs/>
          <w:kern w:val="1"/>
          <w:lang w:eastAsia="hi-IN" w:bidi="hi-IN"/>
        </w:rPr>
        <w:t>. More specifically, the court is obliged to hear the child if he/she is 10 years or older. If the child is younger, the court decides whether such a hearing should take place based on the information collected during the proceedings</w:t>
      </w:r>
      <w:r>
        <w:rPr>
          <w:rStyle w:val="newdocreference"/>
          <w:rFonts w:eastAsia="DejaVu Sans" w:cs="Calibri"/>
          <w:bCs/>
          <w:kern w:val="1"/>
          <w:vertAlign w:val="superscript"/>
          <w:lang w:eastAsia="hi-IN" w:bidi="hi-IN"/>
        </w:rPr>
        <w:footnoteReference w:id="30"/>
      </w:r>
      <w:r>
        <w:rPr>
          <w:rStyle w:val="newdocreference"/>
          <w:rFonts w:eastAsia="DejaVu Sans" w:cs="Calibri"/>
          <w:bCs/>
          <w:kern w:val="1"/>
          <w:lang w:eastAsia="hi-IN" w:bidi="hi-IN"/>
        </w:rPr>
        <w:t xml:space="preserve">. </w:t>
      </w:r>
    </w:p>
    <w:p w14:paraId="0DC52F58" w14:textId="77777777" w:rsidR="00D07BAF" w:rsidRDefault="00D07BAF" w:rsidP="004877BB">
      <w:pPr>
        <w:pStyle w:val="BodyText"/>
        <w:rPr>
          <w:rStyle w:val="newdocreference"/>
          <w:rFonts w:eastAsia="DejaVu Sans" w:cs="Calibri"/>
          <w:bCs/>
          <w:kern w:val="1"/>
          <w:lang w:eastAsia="hi-IN" w:bidi="hi-IN"/>
        </w:rPr>
      </w:pPr>
      <w:r>
        <w:rPr>
          <w:rStyle w:val="newdocreference"/>
          <w:rFonts w:eastAsia="DejaVu Sans" w:cs="Calibri"/>
          <w:bCs/>
          <w:kern w:val="1"/>
          <w:lang w:eastAsia="hi-IN" w:bidi="hi-IN"/>
        </w:rPr>
        <w:t xml:space="preserve">The court must </w:t>
      </w:r>
      <w:r>
        <w:t>ensure</w:t>
      </w:r>
      <w:r>
        <w:rPr>
          <w:rStyle w:val="newdocreference"/>
          <w:rFonts w:eastAsia="DejaVu Sans" w:cs="Calibri"/>
          <w:bCs/>
          <w:kern w:val="1"/>
          <w:lang w:eastAsia="hi-IN" w:bidi="hi-IN"/>
        </w:rPr>
        <w:t xml:space="preserve"> that the child's rights are protected during any civil judicial proceeding as well as warrant that his/her interview takes place in appropriate rooms</w:t>
      </w:r>
      <w:r>
        <w:rPr>
          <w:rStyle w:val="newdocreference"/>
          <w:rFonts w:eastAsia="DejaVu Sans" w:cs="Calibri"/>
          <w:bCs/>
          <w:kern w:val="1"/>
          <w:vertAlign w:val="superscript"/>
          <w:lang w:eastAsia="hi-IN" w:bidi="hi-IN"/>
        </w:rPr>
        <w:footnoteReference w:id="31"/>
      </w:r>
      <w:r>
        <w:rPr>
          <w:rStyle w:val="newdocreference"/>
          <w:rFonts w:eastAsia="DejaVu Sans" w:cs="Calibri"/>
          <w:bCs/>
          <w:kern w:val="1"/>
          <w:vertAlign w:val="superscript"/>
          <w:lang w:eastAsia="hi-IN" w:bidi="hi-IN"/>
        </w:rPr>
        <w:t xml:space="preserve"> </w:t>
      </w:r>
      <w:r>
        <w:rPr>
          <w:rStyle w:val="newdocreference"/>
          <w:rFonts w:eastAsia="DejaVu Sans" w:cs="Calibri"/>
          <w:bCs/>
          <w:kern w:val="1"/>
          <w:lang w:eastAsia="hi-IN" w:bidi="hi-IN"/>
        </w:rPr>
        <w:t>in the presence of his/her parent(s)/guardian(s) or any other person whom the child knows</w:t>
      </w:r>
      <w:r>
        <w:rPr>
          <w:rStyle w:val="newdocreference"/>
          <w:rFonts w:eastAsia="DejaVu Sans" w:cs="Calibri"/>
          <w:bCs/>
          <w:kern w:val="1"/>
          <w:vertAlign w:val="superscript"/>
          <w:lang w:eastAsia="hi-IN" w:bidi="hi-IN"/>
        </w:rPr>
        <w:footnoteReference w:id="32"/>
      </w:r>
      <w:r>
        <w:rPr>
          <w:rStyle w:val="newdocreference"/>
          <w:rFonts w:eastAsia="DejaVu Sans" w:cs="Calibri"/>
          <w:bCs/>
          <w:kern w:val="1"/>
          <w:lang w:eastAsia="hi-IN" w:bidi="hi-IN"/>
        </w:rPr>
        <w:t>. The presence of a social worker or psychologist from a Social Support Department is also obligatory</w:t>
      </w:r>
      <w:r>
        <w:rPr>
          <w:rStyle w:val="newdocreference"/>
          <w:rFonts w:eastAsia="DejaVu Sans" w:cs="Calibri"/>
          <w:bCs/>
          <w:kern w:val="1"/>
          <w:vertAlign w:val="superscript"/>
          <w:lang w:eastAsia="hi-IN" w:bidi="hi-IN"/>
        </w:rPr>
        <w:footnoteReference w:id="33"/>
      </w:r>
      <w:r>
        <w:rPr>
          <w:rStyle w:val="newdocreference"/>
          <w:rFonts w:eastAsia="DejaVu Sans" w:cs="Calibri"/>
          <w:bCs/>
          <w:kern w:val="1"/>
          <w:lang w:eastAsia="hi-IN" w:bidi="hi-IN"/>
        </w:rPr>
        <w:t>. To ensure implementation of this regulation, the Social Support Departments appoint a representative, who is required to submit a written statement or report if he/she is unable to be present at the hearing</w:t>
      </w:r>
      <w:r>
        <w:rPr>
          <w:rStyle w:val="newdocreference"/>
          <w:rFonts w:eastAsia="DejaVu Sans" w:cs="Calibri"/>
          <w:bCs/>
          <w:kern w:val="1"/>
          <w:vertAlign w:val="superscript"/>
          <w:lang w:eastAsia="hi-IN" w:bidi="hi-IN"/>
        </w:rPr>
        <w:footnoteReference w:id="34"/>
      </w:r>
      <w:r>
        <w:rPr>
          <w:rStyle w:val="newdocreference"/>
          <w:rFonts w:eastAsia="DejaVu Sans" w:cs="Calibri"/>
          <w:bCs/>
          <w:kern w:val="1"/>
          <w:lang w:eastAsia="hi-IN" w:bidi="hi-IN"/>
        </w:rPr>
        <w:t>. The report contains information about the child’s family environment, his/her relationship with his/her parents, his/her living conditions, school attendance, health issues, etc.</w:t>
      </w:r>
      <w:r>
        <w:rPr>
          <w:rStyle w:val="newdocreference"/>
          <w:rFonts w:eastAsia="DejaVu Sans" w:cs="Calibri"/>
          <w:bCs/>
          <w:kern w:val="1"/>
          <w:vertAlign w:val="superscript"/>
          <w:lang w:eastAsia="hi-IN" w:bidi="hi-IN"/>
        </w:rPr>
        <w:footnoteReference w:id="35"/>
      </w:r>
      <w:r>
        <w:rPr>
          <w:rStyle w:val="newdocreference"/>
          <w:rFonts w:eastAsia="DejaVu Sans" w:cs="Calibri"/>
          <w:bCs/>
          <w:kern w:val="1"/>
          <w:lang w:eastAsia="hi-IN" w:bidi="hi-IN"/>
        </w:rPr>
        <w:t>. This statement/report helps the judge determine the child’s best interests. To prepare it, social workers visit the child’s home and collect information about the child from his/her family, teachers or general medical practitioners</w:t>
      </w:r>
      <w:r>
        <w:rPr>
          <w:rStyle w:val="newdocreference"/>
          <w:rFonts w:eastAsia="DejaVu Sans" w:cs="Calibri"/>
          <w:bCs/>
          <w:kern w:val="1"/>
          <w:vertAlign w:val="superscript"/>
          <w:lang w:eastAsia="hi-IN" w:bidi="hi-IN"/>
        </w:rPr>
        <w:footnoteReference w:id="36"/>
      </w:r>
      <w:r>
        <w:rPr>
          <w:rStyle w:val="newdocreference"/>
          <w:rFonts w:eastAsia="DejaVu Sans" w:cs="Calibri"/>
          <w:bCs/>
          <w:kern w:val="1"/>
          <w:lang w:eastAsia="hi-IN" w:bidi="hi-IN"/>
        </w:rPr>
        <w:t xml:space="preserve">. </w:t>
      </w:r>
    </w:p>
    <w:p w14:paraId="60B60893" w14:textId="77777777" w:rsidR="00D07BAF" w:rsidRPr="004877BB" w:rsidRDefault="00D07BAF" w:rsidP="004877BB">
      <w:pPr>
        <w:pStyle w:val="BodyText"/>
        <w:rPr>
          <w:rFonts w:eastAsia="DejaVu Sans" w:cs="Calibri"/>
          <w:bCs/>
          <w:kern w:val="1"/>
          <w:lang w:eastAsia="hi-IN" w:bidi="hi-IN"/>
        </w:rPr>
      </w:pPr>
      <w:r w:rsidRPr="006763A1">
        <w:rPr>
          <w:rStyle w:val="newdocreference"/>
          <w:rFonts w:eastAsia="DejaVu Sans" w:cs="Calibri"/>
          <w:bCs/>
          <w:kern w:val="1"/>
          <w:lang w:eastAsia="hi-IN" w:bidi="hi-IN"/>
        </w:rPr>
        <w:t>C</w:t>
      </w:r>
      <w:r w:rsidRPr="00AA45D8">
        <w:rPr>
          <w:rStyle w:val="newdocreference"/>
          <w:rFonts w:eastAsia="DejaVu Sans" w:cs="Calibri"/>
          <w:bCs/>
          <w:kern w:val="1"/>
          <w:lang w:eastAsia="hi-IN" w:bidi="hi-IN"/>
        </w:rPr>
        <w:t xml:space="preserve">hild </w:t>
      </w:r>
      <w:r w:rsidRPr="003027B9">
        <w:rPr>
          <w:rStyle w:val="newdocreference"/>
          <w:rFonts w:eastAsia="DejaVu Sans" w:cs="Calibri"/>
          <w:bCs/>
          <w:kern w:val="1"/>
          <w:lang w:eastAsia="hi-IN" w:bidi="hi-IN"/>
        </w:rPr>
        <w:t>Protection Department</w:t>
      </w:r>
      <w:r w:rsidRPr="0033588F">
        <w:rPr>
          <w:rStyle w:val="newdocreference"/>
          <w:rFonts w:eastAsia="DejaVu Sans" w:cs="Calibri"/>
          <w:bCs/>
          <w:kern w:val="1"/>
          <w:lang w:eastAsia="hi-IN" w:bidi="hi-IN"/>
        </w:rPr>
        <w:t xml:space="preserve">s may also represent a child in cases </w:t>
      </w:r>
      <w:r w:rsidRPr="0086327B">
        <w:rPr>
          <w:rStyle w:val="newdocreference"/>
          <w:rFonts w:eastAsia="DejaVu Sans" w:cs="Calibri"/>
          <w:bCs/>
          <w:kern w:val="1"/>
          <w:lang w:eastAsia="hi-IN" w:bidi="hi-IN"/>
        </w:rPr>
        <w:t xml:space="preserve">provided </w:t>
      </w:r>
      <w:r w:rsidRPr="00076E3A">
        <w:rPr>
          <w:rStyle w:val="newdocreference"/>
          <w:rFonts w:eastAsia="DejaVu Sans" w:cs="Calibri"/>
          <w:bCs/>
          <w:kern w:val="1"/>
          <w:lang w:eastAsia="hi-IN" w:bidi="hi-IN"/>
        </w:rPr>
        <w:t xml:space="preserve">by </w:t>
      </w:r>
      <w:r w:rsidRPr="008460CE">
        <w:rPr>
          <w:rStyle w:val="newdocreference"/>
          <w:rFonts w:eastAsia="DejaVu Sans" w:cs="Calibri"/>
          <w:bCs/>
          <w:kern w:val="1"/>
          <w:lang w:eastAsia="hi-IN" w:bidi="hi-IN"/>
        </w:rPr>
        <w:t>the law</w:t>
      </w:r>
      <w:r w:rsidRPr="006763A1">
        <w:rPr>
          <w:rStyle w:val="newdocreference"/>
          <w:rFonts w:eastAsia="DejaVu Sans" w:cs="Calibri"/>
          <w:bCs/>
          <w:kern w:val="1"/>
          <w:vertAlign w:val="superscript"/>
          <w:lang w:eastAsia="hi-IN" w:bidi="hi-IN"/>
        </w:rPr>
        <w:footnoteReference w:id="37"/>
      </w:r>
      <w:r w:rsidRPr="006763A1">
        <w:rPr>
          <w:rStyle w:val="newdocreference"/>
          <w:rFonts w:eastAsia="DejaVu Sans" w:cs="Calibri"/>
          <w:bCs/>
          <w:kern w:val="1"/>
          <w:lang w:eastAsia="hi-IN" w:bidi="hi-IN"/>
        </w:rPr>
        <w:t xml:space="preserve">, even though the law does not specify which cases </w:t>
      </w:r>
      <w:r w:rsidRPr="00AA45D8">
        <w:rPr>
          <w:rStyle w:val="newdocreference"/>
          <w:rFonts w:eastAsia="DejaVu Sans" w:cs="Calibri"/>
          <w:bCs/>
          <w:kern w:val="1"/>
          <w:lang w:eastAsia="hi-IN" w:bidi="hi-IN"/>
        </w:rPr>
        <w:t xml:space="preserve">these </w:t>
      </w:r>
      <w:r w:rsidRPr="003027B9">
        <w:rPr>
          <w:rStyle w:val="newdocreference"/>
          <w:rFonts w:eastAsia="DejaVu Sans" w:cs="Calibri"/>
          <w:bCs/>
          <w:kern w:val="1"/>
          <w:lang w:eastAsia="hi-IN" w:bidi="hi-IN"/>
        </w:rPr>
        <w:t>actually are</w:t>
      </w:r>
      <w:r w:rsidRPr="0033588F">
        <w:rPr>
          <w:rStyle w:val="newdocreference"/>
          <w:rFonts w:eastAsia="DejaVu Sans" w:cs="Calibri"/>
          <w:bCs/>
          <w:kern w:val="1"/>
          <w:lang w:eastAsia="hi-IN" w:bidi="hi-IN"/>
        </w:rPr>
        <w:t>. With respect to cases where more than one child is</w:t>
      </w:r>
      <w:r w:rsidRPr="0086327B">
        <w:rPr>
          <w:rStyle w:val="newdocreference"/>
          <w:rFonts w:eastAsia="DejaVu Sans" w:cs="Calibri"/>
          <w:bCs/>
          <w:kern w:val="1"/>
          <w:lang w:eastAsia="hi-IN" w:bidi="hi-IN"/>
        </w:rPr>
        <w:t xml:space="preserve"> involved in the same civil judicial proceeding,</w:t>
      </w:r>
      <w:r w:rsidRPr="007F25DC">
        <w:rPr>
          <w:rStyle w:val="newdocreference"/>
          <w:rFonts w:eastAsia="DejaVu Sans" w:cs="Calibri"/>
          <w:bCs/>
          <w:kern w:val="1"/>
          <w:lang w:eastAsia="hi-IN" w:bidi="hi-IN"/>
        </w:rPr>
        <w:t xml:space="preserve"> no </w:t>
      </w:r>
      <w:r w:rsidRPr="00076E3A">
        <w:rPr>
          <w:rStyle w:val="newdocreference"/>
          <w:rFonts w:eastAsia="DejaVu Sans" w:cs="Calibri"/>
          <w:bCs/>
          <w:kern w:val="1"/>
          <w:lang w:eastAsia="hi-IN" w:bidi="hi-IN"/>
        </w:rPr>
        <w:t xml:space="preserve">special </w:t>
      </w:r>
      <w:r w:rsidRPr="00076E3A">
        <w:rPr>
          <w:rStyle w:val="newdocreference"/>
          <w:rFonts w:eastAsia="DejaVu Sans" w:cs="Calibri"/>
          <w:bCs/>
          <w:kern w:val="1"/>
          <w:lang w:eastAsia="hi-IN" w:bidi="hi-IN"/>
        </w:rPr>
        <w:lastRenderedPageBreak/>
        <w:t xml:space="preserve">regulations </w:t>
      </w:r>
      <w:r w:rsidRPr="008460CE">
        <w:rPr>
          <w:rStyle w:val="newdocreference"/>
          <w:rFonts w:eastAsia="DejaVu Sans" w:cs="Calibri"/>
          <w:bCs/>
          <w:kern w:val="1"/>
          <w:lang w:eastAsia="hi-IN" w:bidi="hi-IN"/>
        </w:rPr>
        <w:t>have been identified providing for the separate assessm</w:t>
      </w:r>
      <w:r w:rsidRPr="00EF7F52">
        <w:rPr>
          <w:rStyle w:val="newdocreference"/>
          <w:rFonts w:eastAsia="DejaVu Sans" w:cs="Calibri"/>
          <w:bCs/>
          <w:kern w:val="1"/>
          <w:lang w:eastAsia="hi-IN" w:bidi="hi-IN"/>
        </w:rPr>
        <w:t>ent of their best interests.</w:t>
      </w:r>
      <w:r w:rsidRPr="00127992">
        <w:rPr>
          <w:rStyle w:val="newdocreference"/>
          <w:rFonts w:eastAsia="DejaVu Sans" w:cs="Calibri"/>
          <w:bCs/>
          <w:kern w:val="1"/>
          <w:lang w:eastAsia="hi-IN" w:bidi="hi-IN"/>
        </w:rPr>
        <w:t xml:space="preserve"> Nor are there any check-lists or protocols in place to determine the best interests of a child involved in civil judicial proceedings.</w:t>
      </w:r>
      <w:r w:rsidRPr="00FC084E">
        <w:rPr>
          <w:rStyle w:val="newdocreference"/>
          <w:rFonts w:eastAsia="DejaVu Sans" w:cs="Calibri"/>
          <w:bCs/>
          <w:kern w:val="1"/>
          <w:lang w:eastAsia="hi-IN" w:bidi="hi-IN"/>
        </w:rPr>
        <w:t xml:space="preserve"> </w:t>
      </w:r>
      <w:r>
        <w:rPr>
          <w:rStyle w:val="newdocreference"/>
          <w:rFonts w:eastAsia="DejaVu Sans" w:cs="Calibri"/>
          <w:bCs/>
          <w:kern w:val="1"/>
          <w:lang w:eastAsia="hi-IN" w:bidi="hi-IN"/>
        </w:rPr>
        <w:t>However,</w:t>
      </w:r>
      <w:r w:rsidRPr="00AA45D8">
        <w:rPr>
          <w:rStyle w:val="newdocreference"/>
          <w:rFonts w:eastAsia="DejaVu Sans" w:cs="Calibri"/>
          <w:bCs/>
          <w:kern w:val="1"/>
          <w:lang w:eastAsia="hi-IN" w:bidi="hi-IN"/>
        </w:rPr>
        <w:t xml:space="preserve"> the Child Protection Act defines the child</w:t>
      </w:r>
      <w:r w:rsidRPr="003027B9">
        <w:rPr>
          <w:rStyle w:val="newdocreference"/>
          <w:rFonts w:eastAsia="DejaVu Sans" w:cs="Calibri"/>
          <w:bCs/>
          <w:kern w:val="1"/>
          <w:lang w:eastAsia="hi-IN" w:bidi="hi-IN"/>
        </w:rPr>
        <w:t>’s best interests as an assessment of</w:t>
      </w:r>
      <w:r>
        <w:rPr>
          <w:rStyle w:val="newdocreference"/>
          <w:rFonts w:eastAsia="DejaVu Sans" w:cs="Calibri"/>
          <w:bCs/>
          <w:kern w:val="1"/>
          <w:lang w:eastAsia="hi-IN" w:bidi="hi-IN"/>
        </w:rPr>
        <w:t xml:space="preserve"> the:</w:t>
      </w:r>
      <w:r w:rsidRPr="006763A1">
        <w:rPr>
          <w:rStyle w:val="newdocreference"/>
          <w:rFonts w:eastAsia="DejaVu Sans" w:cs="Calibri"/>
          <w:bCs/>
          <w:kern w:val="1"/>
          <w:lang w:eastAsia="hi-IN" w:bidi="hi-IN"/>
        </w:rPr>
        <w:t xml:space="preserve"> </w:t>
      </w:r>
    </w:p>
    <w:p w14:paraId="4273E5CA" w14:textId="77777777" w:rsidR="002D1791" w:rsidRDefault="002D1791" w:rsidP="002D1791">
      <w:pPr>
        <w:pStyle w:val="BTBullet1"/>
        <w:rPr>
          <w:rStyle w:val="newdocreference"/>
          <w:rFonts w:eastAsia="DejaVu Sans" w:cs="Calibri"/>
          <w:bCs/>
          <w:kern w:val="1"/>
          <w:lang w:eastAsia="hi-IN" w:bidi="hi-IN"/>
        </w:rPr>
      </w:pPr>
      <w:r w:rsidRPr="00AA45D8">
        <w:rPr>
          <w:rStyle w:val="newdocreference"/>
          <w:rFonts w:eastAsia="DejaVu Sans" w:cs="Calibri"/>
          <w:bCs/>
          <w:kern w:val="1"/>
          <w:lang w:eastAsia="hi-IN" w:bidi="hi-IN"/>
        </w:rPr>
        <w:t xml:space="preserve">child’s wishes and feelings; </w:t>
      </w:r>
    </w:p>
    <w:p w14:paraId="73434FEB" w14:textId="77777777" w:rsidR="002D1791" w:rsidRDefault="002D1791" w:rsidP="002D1791">
      <w:pPr>
        <w:pStyle w:val="BTBullet1"/>
        <w:rPr>
          <w:rStyle w:val="newdocreference"/>
          <w:rFonts w:eastAsia="DejaVu Sans" w:cs="Calibri"/>
          <w:bCs/>
          <w:kern w:val="1"/>
          <w:lang w:eastAsia="hi-IN" w:bidi="hi-IN"/>
        </w:rPr>
      </w:pPr>
      <w:r w:rsidRPr="00AA45D8">
        <w:rPr>
          <w:rStyle w:val="newdocreference"/>
          <w:rFonts w:eastAsia="DejaVu Sans" w:cs="Calibri"/>
          <w:bCs/>
          <w:kern w:val="1"/>
          <w:lang w:eastAsia="hi-IN" w:bidi="hi-IN"/>
        </w:rPr>
        <w:t xml:space="preserve">child’s physical, mental and emotional needs; </w:t>
      </w:r>
    </w:p>
    <w:p w14:paraId="785DECE5" w14:textId="77777777" w:rsidR="002D1791" w:rsidRDefault="002D1791" w:rsidP="002D1791">
      <w:pPr>
        <w:pStyle w:val="BTBullet1"/>
        <w:rPr>
          <w:rStyle w:val="newdocreference"/>
          <w:rFonts w:eastAsia="DejaVu Sans" w:cs="Calibri"/>
          <w:bCs/>
          <w:kern w:val="1"/>
          <w:lang w:eastAsia="hi-IN" w:bidi="hi-IN"/>
        </w:rPr>
      </w:pPr>
      <w:r w:rsidRPr="00AA45D8">
        <w:rPr>
          <w:rStyle w:val="newdocreference"/>
          <w:rFonts w:eastAsia="DejaVu Sans" w:cs="Calibri"/>
          <w:bCs/>
          <w:kern w:val="1"/>
          <w:lang w:eastAsia="hi-IN" w:bidi="hi-IN"/>
        </w:rPr>
        <w:t>child’s age, gender, background and</w:t>
      </w:r>
      <w:r>
        <w:rPr>
          <w:rStyle w:val="newdocreference"/>
          <w:rFonts w:eastAsia="DejaVu Sans" w:cs="Calibri"/>
          <w:bCs/>
          <w:kern w:val="1"/>
          <w:lang w:eastAsia="hi-IN" w:bidi="hi-IN"/>
        </w:rPr>
        <w:t xml:space="preserve"> other characteristics; </w:t>
      </w:r>
    </w:p>
    <w:p w14:paraId="4655F737" w14:textId="77777777" w:rsidR="002D1791" w:rsidRDefault="002D1791" w:rsidP="002D1791">
      <w:pPr>
        <w:pStyle w:val="BTBullet1"/>
        <w:rPr>
          <w:rStyle w:val="newdocreference"/>
          <w:rFonts w:eastAsia="DejaVu Sans" w:cs="Calibri"/>
          <w:bCs/>
          <w:kern w:val="1"/>
          <w:lang w:eastAsia="hi-IN" w:bidi="hi-IN"/>
        </w:rPr>
      </w:pPr>
      <w:r>
        <w:rPr>
          <w:rStyle w:val="newdocreference"/>
          <w:rFonts w:eastAsia="DejaVu Sans" w:cs="Calibri"/>
          <w:bCs/>
          <w:kern w:val="1"/>
          <w:lang w:eastAsia="hi-IN" w:bidi="hi-IN"/>
        </w:rPr>
        <w:t xml:space="preserve">danger or damage inflicted upon the child or the possibility for such damage being inflicted; </w:t>
      </w:r>
    </w:p>
    <w:p w14:paraId="6AF9D3B7" w14:textId="77777777" w:rsidR="002D1791" w:rsidRPr="004877BB" w:rsidRDefault="002D1791" w:rsidP="004877BB">
      <w:pPr>
        <w:pStyle w:val="BTBullet1"/>
        <w:rPr>
          <w:rStyle w:val="newdocreference"/>
        </w:rPr>
      </w:pPr>
      <w:r>
        <w:rPr>
          <w:rStyle w:val="newdocreference"/>
          <w:rFonts w:eastAsia="DejaVu Sans" w:cs="Calibri"/>
          <w:bCs/>
          <w:kern w:val="1"/>
          <w:lang w:eastAsia="hi-IN" w:bidi="hi-IN"/>
        </w:rPr>
        <w:t>parents’ capacity to take care of the child and the impact of changing the child’s living conditions</w:t>
      </w:r>
    </w:p>
    <w:p w14:paraId="0D3C126A" w14:textId="77777777" w:rsidR="002D1791" w:rsidRPr="002D1791" w:rsidRDefault="002D1791" w:rsidP="002D1791">
      <w:pPr>
        <w:pStyle w:val="BodyText"/>
        <w:rPr>
          <w:rFonts w:eastAsia="DejaVu Sans" w:cs="Calibri"/>
          <w:bCs/>
          <w:kern w:val="1"/>
          <w:lang w:eastAsia="hi-IN" w:bidi="hi-IN"/>
        </w:rPr>
      </w:pPr>
      <w:r>
        <w:rPr>
          <w:rStyle w:val="newdocreference"/>
          <w:rFonts w:eastAsia="DejaVu Sans" w:cs="Calibri"/>
          <w:bCs/>
          <w:kern w:val="1"/>
          <w:lang w:eastAsia="hi-IN" w:bidi="hi-IN"/>
        </w:rPr>
        <w:t xml:space="preserve">One of the fundamental principles of child protection concerns the need to </w:t>
      </w:r>
      <w:r w:rsidRPr="004B14E2">
        <w:rPr>
          <w:rStyle w:val="newdocreference"/>
          <w:rFonts w:eastAsia="DejaVu Sans" w:cs="Calibri"/>
          <w:b/>
          <w:bCs/>
          <w:kern w:val="1"/>
          <w:lang w:eastAsia="hi-IN" w:bidi="hi-IN"/>
        </w:rPr>
        <w:t>respect the child's personality</w:t>
      </w:r>
      <w:r>
        <w:rPr>
          <w:rStyle w:val="newdocreference"/>
          <w:rFonts w:eastAsia="DejaVu Sans" w:cs="Calibri"/>
          <w:bCs/>
          <w:kern w:val="1"/>
          <w:vertAlign w:val="superscript"/>
          <w:lang w:eastAsia="hi-IN" w:bidi="hi-IN"/>
        </w:rPr>
        <w:footnoteReference w:id="38"/>
      </w:r>
      <w:r>
        <w:rPr>
          <w:rStyle w:val="newdocreference"/>
          <w:rFonts w:eastAsia="DejaVu Sans" w:cs="Calibri"/>
          <w:b/>
          <w:bCs/>
          <w:kern w:val="1"/>
          <w:lang w:eastAsia="hi-IN" w:bidi="hi-IN"/>
        </w:rPr>
        <w:t xml:space="preserve"> </w:t>
      </w:r>
      <w:r w:rsidRPr="004B14E2">
        <w:rPr>
          <w:rStyle w:val="newdocreference"/>
          <w:rFonts w:eastAsia="DejaVu Sans" w:cs="Calibri"/>
          <w:bCs/>
          <w:kern w:val="1"/>
          <w:lang w:eastAsia="hi-IN" w:bidi="hi-IN"/>
        </w:rPr>
        <w:t xml:space="preserve">and thus </w:t>
      </w:r>
      <w:r>
        <w:rPr>
          <w:rStyle w:val="newdocreference"/>
          <w:rFonts w:eastAsia="DejaVu Sans" w:cs="Calibri"/>
          <w:bCs/>
          <w:kern w:val="1"/>
          <w:lang w:eastAsia="hi-IN" w:bidi="hi-IN"/>
        </w:rPr>
        <w:t xml:space="preserve">his/her </w:t>
      </w:r>
      <w:r w:rsidRPr="004B14E2">
        <w:rPr>
          <w:rStyle w:val="newdocreference"/>
          <w:rFonts w:eastAsia="DejaVu Sans" w:cs="Calibri"/>
          <w:bCs/>
          <w:kern w:val="1"/>
          <w:lang w:eastAsia="hi-IN" w:bidi="hi-IN"/>
        </w:rPr>
        <w:t>dignity</w:t>
      </w:r>
      <w:r>
        <w:rPr>
          <w:rStyle w:val="newdocreference"/>
          <w:rFonts w:eastAsia="DejaVu Sans" w:cs="Calibri"/>
          <w:bCs/>
          <w:kern w:val="1"/>
          <w:lang w:eastAsia="hi-IN" w:bidi="hi-IN"/>
        </w:rPr>
        <w:t>, regardless of his/her role in any civil judicial proceedings. However, no further specific provisions on how this principle is observed have been identified. It seems that the participation of the parent/guardian and social worker or psychologist during the court hearing is considered by the law as sufficiently guaranteeing</w:t>
      </w:r>
      <w:r>
        <w:rPr>
          <w:rStyle w:val="newdocreference"/>
          <w:rFonts w:eastAsia="DejaVu Sans" w:cs="Calibri"/>
          <w:bCs/>
          <w:kern w:val="1"/>
          <w:lang w:val="bg-BG" w:eastAsia="hi-IN" w:bidi="hi-IN"/>
        </w:rPr>
        <w:t xml:space="preserve"> </w:t>
      </w:r>
      <w:r>
        <w:rPr>
          <w:rStyle w:val="newdocreference"/>
          <w:rFonts w:eastAsia="DejaVu Sans" w:cs="Calibri"/>
          <w:bCs/>
          <w:kern w:val="1"/>
          <w:lang w:eastAsia="hi-IN" w:bidi="hi-IN"/>
        </w:rPr>
        <w:t>the child’s unique situation. Additionally, the court may ask social workers or psychologists from Child Protection Departments</w:t>
      </w:r>
      <w:r>
        <w:rPr>
          <w:rStyle w:val="FootnoteReference"/>
          <w:rFonts w:eastAsia="DejaVu Sans" w:cs="Calibri"/>
          <w:bCs/>
          <w:kern w:val="1"/>
          <w:lang w:eastAsia="hi-IN" w:bidi="hi-IN"/>
        </w:rPr>
        <w:footnoteReference w:id="39"/>
      </w:r>
      <w:r>
        <w:rPr>
          <w:rStyle w:val="newdocreference"/>
          <w:rFonts w:eastAsia="DejaVu Sans" w:cs="Calibri"/>
          <w:bCs/>
          <w:kern w:val="1"/>
          <w:lang w:eastAsia="hi-IN" w:bidi="hi-IN"/>
        </w:rPr>
        <w:t xml:space="preserve"> or independent experts (or a team of experts)</w:t>
      </w:r>
      <w:r>
        <w:rPr>
          <w:rStyle w:val="newdocreference"/>
          <w:rFonts w:eastAsia="DejaVu Sans" w:cs="Calibri"/>
          <w:bCs/>
          <w:kern w:val="1"/>
          <w:vertAlign w:val="superscript"/>
          <w:lang w:eastAsia="hi-IN" w:bidi="hi-IN"/>
        </w:rPr>
        <w:footnoteReference w:id="40"/>
      </w:r>
      <w:r>
        <w:rPr>
          <w:rStyle w:val="newdocreference"/>
          <w:rFonts w:eastAsia="DejaVu Sans" w:cs="Calibri"/>
          <w:bCs/>
          <w:kern w:val="1"/>
          <w:lang w:eastAsia="hi-IN" w:bidi="hi-IN"/>
        </w:rPr>
        <w:t xml:space="preserve"> to review the questions it intends to ask the child, to ensure that the child’s unique personal situation, well-being and special needs are taken into consideration. </w:t>
      </w:r>
    </w:p>
    <w:p w14:paraId="549B1498" w14:textId="77777777" w:rsidR="002D1791" w:rsidRDefault="002D1791" w:rsidP="002D1791">
      <w:pPr>
        <w:pStyle w:val="BodyText"/>
        <w:rPr>
          <w:rStyle w:val="newdocreference"/>
          <w:rFonts w:eastAsia="Arial"/>
          <w:bCs/>
          <w:kern w:val="1"/>
          <w:lang w:eastAsia="hi-IN" w:bidi="hi-IN"/>
        </w:rPr>
      </w:pPr>
      <w:r>
        <w:rPr>
          <w:rStyle w:val="newdocreference"/>
          <w:rFonts w:eastAsia="DejaVu Sans" w:cs="Calibri"/>
          <w:bCs/>
          <w:kern w:val="1"/>
          <w:lang w:eastAsia="hi-IN" w:bidi="hi-IN"/>
        </w:rPr>
        <w:t>There are no specified age limits under which children cannot express their views in court. The hearing of children above 10 years of age is obligatory</w:t>
      </w:r>
      <w:r>
        <w:rPr>
          <w:rStyle w:val="newdocreference"/>
          <w:rFonts w:eastAsia="DejaVu Sans" w:cs="Calibri"/>
          <w:bCs/>
          <w:kern w:val="1"/>
          <w:vertAlign w:val="superscript"/>
          <w:lang w:eastAsia="hi-IN" w:bidi="hi-IN"/>
        </w:rPr>
        <w:footnoteReference w:id="41"/>
      </w:r>
      <w:r>
        <w:rPr>
          <w:rStyle w:val="newdocreference"/>
          <w:rFonts w:eastAsia="DejaVu Sans" w:cs="Calibri"/>
          <w:bCs/>
          <w:kern w:val="1"/>
          <w:lang w:eastAsia="hi-IN" w:bidi="hi-IN"/>
        </w:rPr>
        <w:t>. However, it is at the court’s discretion whether it will also hear children who are below 10 years of age</w:t>
      </w:r>
      <w:r>
        <w:rPr>
          <w:rStyle w:val="newdocreference"/>
          <w:rFonts w:eastAsia="DejaVu Sans" w:cs="Calibri"/>
          <w:bCs/>
          <w:kern w:val="1"/>
          <w:vertAlign w:val="superscript"/>
          <w:lang w:eastAsia="hi-IN" w:bidi="hi-IN"/>
        </w:rPr>
        <w:footnoteReference w:id="42"/>
      </w:r>
      <w:r>
        <w:rPr>
          <w:rStyle w:val="newdocreference"/>
          <w:rFonts w:eastAsia="DejaVu Sans" w:cs="Calibri"/>
          <w:bCs/>
          <w:kern w:val="1"/>
          <w:lang w:eastAsia="hi-IN" w:bidi="hi-IN"/>
        </w:rPr>
        <w:t>. Therefore, e</w:t>
      </w:r>
      <w:r>
        <w:rPr>
          <w:rStyle w:val="newdocreference"/>
          <w:rFonts w:eastAsia="Arial"/>
          <w:kern w:val="1"/>
          <w:lang w:eastAsia="hi-IN" w:bidi="hi-IN"/>
        </w:rPr>
        <w:t xml:space="preserve">ven </w:t>
      </w:r>
      <w:r>
        <w:rPr>
          <w:rStyle w:val="newdocreference"/>
          <w:rFonts w:eastAsia="Arial"/>
          <w:bCs/>
          <w:kern w:val="1"/>
          <w:lang w:eastAsia="hi-IN" w:bidi="hi-IN"/>
        </w:rPr>
        <w:t xml:space="preserve">though </w:t>
      </w:r>
      <w:r w:rsidRPr="004B14E2">
        <w:rPr>
          <w:rStyle w:val="newdocreference"/>
          <w:rFonts w:eastAsia="Arial"/>
          <w:b/>
          <w:bCs/>
          <w:kern w:val="1"/>
          <w:lang w:eastAsia="hi-IN" w:bidi="hi-IN"/>
        </w:rPr>
        <w:t>the principle of evolving capacity</w:t>
      </w:r>
      <w:r>
        <w:rPr>
          <w:rStyle w:val="newdocreference"/>
          <w:rFonts w:eastAsia="Arial"/>
          <w:bCs/>
          <w:kern w:val="1"/>
          <w:lang w:eastAsia="hi-IN" w:bidi="hi-IN"/>
        </w:rPr>
        <w:t xml:space="preserve"> is not recognised as such, the Bulgarian legislation</w:t>
      </w:r>
      <w:r w:rsidRPr="005609C4">
        <w:rPr>
          <w:rStyle w:val="newdocreference"/>
          <w:rFonts w:eastAsia="Arial"/>
          <w:bCs/>
          <w:kern w:val="1"/>
          <w:lang w:eastAsia="hi-IN" w:bidi="hi-IN"/>
        </w:rPr>
        <w:t xml:space="preserve"> </w:t>
      </w:r>
      <w:r>
        <w:rPr>
          <w:rStyle w:val="newdocreference"/>
          <w:rFonts w:eastAsia="Arial"/>
          <w:bCs/>
          <w:kern w:val="1"/>
          <w:lang w:eastAsia="hi-IN" w:bidi="hi-IN"/>
        </w:rPr>
        <w:t>still acknowledges it, as it provides for a differentiated treatment of children based on their age.</w:t>
      </w:r>
    </w:p>
    <w:p w14:paraId="5C71EBE0" w14:textId="77777777" w:rsidR="002D1791" w:rsidRPr="00867D11" w:rsidRDefault="002D1791" w:rsidP="00500923">
      <w:pPr>
        <w:pStyle w:val="Heading3NoNumb"/>
        <w:ind w:firstLine="851"/>
        <w:rPr>
          <w:lang w:eastAsia="hi-IN" w:bidi="hi-IN"/>
        </w:rPr>
      </w:pPr>
      <w:bookmarkStart w:id="38" w:name="_Toc409790657"/>
      <w:r w:rsidRPr="00867D11">
        <w:rPr>
          <w:lang w:eastAsia="hi-IN" w:bidi="hi-IN"/>
        </w:rPr>
        <w:t>Non-discrimination</w:t>
      </w:r>
      <w:bookmarkEnd w:id="38"/>
    </w:p>
    <w:p w14:paraId="1972D65B" w14:textId="77777777" w:rsidR="007E6A67" w:rsidRPr="007E6A67" w:rsidRDefault="007E6A67" w:rsidP="007E6A67">
      <w:pPr>
        <w:pStyle w:val="BodyText"/>
        <w:rPr>
          <w:rStyle w:val="Hyperlink"/>
          <w:rFonts w:eastAsia="DejaVu Sans" w:cs="Calibri"/>
          <w:bCs/>
          <w:color w:val="auto"/>
          <w:kern w:val="1"/>
          <w:u w:val="none"/>
          <w:lang w:eastAsia="hi-IN" w:bidi="hi-IN"/>
        </w:rPr>
      </w:pPr>
      <w:r>
        <w:rPr>
          <w:rStyle w:val="newdocreference"/>
          <w:rFonts w:eastAsia="DejaVu Sans" w:cs="Calibri"/>
          <w:bCs/>
          <w:kern w:val="1"/>
          <w:lang w:eastAsia="hi-IN" w:bidi="hi-IN"/>
        </w:rPr>
        <w:t xml:space="preserve">No special provisions have been identified protecting children involved in civil judicial proceedings from discrimination. This lack of explicit provision does not mean, however, that children are provided with effective protection in this respect. The Equality Act 2004 (EA) </w:t>
      </w:r>
      <w:r>
        <w:rPr>
          <w:rStyle w:val="newdocreference"/>
          <w:rFonts w:eastAsia="DejaVu Sans" w:cs="Calibri"/>
          <w:bCs/>
          <w:i/>
          <w:iCs/>
          <w:kern w:val="1"/>
          <w:lang w:eastAsia="hi-IN" w:bidi="hi-IN"/>
        </w:rPr>
        <w:t>(</w:t>
      </w:r>
      <w:proofErr w:type="spellStart"/>
      <w:r w:rsidR="006F2911">
        <w:fldChar w:fldCharType="begin"/>
      </w:r>
      <w:r w:rsidR="006F2911">
        <w:instrText xml:space="preserve"> HYPERLINK "http://lex.bg/laws/ldoc/2135472223" </w:instrText>
      </w:r>
      <w:r w:rsidR="006F2911">
        <w:fldChar w:fldCharType="separate"/>
      </w:r>
      <w:r>
        <w:rPr>
          <w:rStyle w:val="Hyperlink"/>
        </w:rPr>
        <w:t>Закон</w:t>
      </w:r>
      <w:proofErr w:type="spellEnd"/>
      <w:r>
        <w:rPr>
          <w:rStyle w:val="Hyperlink"/>
        </w:rPr>
        <w:t xml:space="preserve"> </w:t>
      </w:r>
      <w:proofErr w:type="spellStart"/>
      <w:r>
        <w:rPr>
          <w:rStyle w:val="Hyperlink"/>
        </w:rPr>
        <w:t>за</w:t>
      </w:r>
      <w:proofErr w:type="spellEnd"/>
      <w:r>
        <w:rPr>
          <w:rStyle w:val="Hyperlink"/>
        </w:rPr>
        <w:t xml:space="preserve"> </w:t>
      </w:r>
      <w:proofErr w:type="spellStart"/>
      <w:r>
        <w:rPr>
          <w:rStyle w:val="Hyperlink"/>
        </w:rPr>
        <w:t>защита</w:t>
      </w:r>
      <w:proofErr w:type="spellEnd"/>
      <w:r>
        <w:rPr>
          <w:rStyle w:val="Hyperlink"/>
        </w:rPr>
        <w:t xml:space="preserve"> </w:t>
      </w:r>
      <w:proofErr w:type="spellStart"/>
      <w:r>
        <w:rPr>
          <w:rStyle w:val="Hyperlink"/>
        </w:rPr>
        <w:t>от</w:t>
      </w:r>
      <w:proofErr w:type="spellEnd"/>
      <w:r>
        <w:rPr>
          <w:rStyle w:val="Hyperlink"/>
        </w:rPr>
        <w:t xml:space="preserve"> </w:t>
      </w:r>
      <w:proofErr w:type="spellStart"/>
      <w:r>
        <w:rPr>
          <w:rStyle w:val="Hyperlink"/>
        </w:rPr>
        <w:t>дискриминация</w:t>
      </w:r>
      <w:proofErr w:type="spellEnd"/>
      <w:r w:rsidR="006F2911">
        <w:rPr>
          <w:rStyle w:val="Hyperlink"/>
        </w:rPr>
        <w:fldChar w:fldCharType="end"/>
      </w:r>
      <w:r>
        <w:rPr>
          <w:rStyle w:val="newdocreference"/>
          <w:rFonts w:eastAsia="DejaVu Sans" w:cs="Calibri"/>
          <w:bCs/>
          <w:i/>
          <w:iCs/>
          <w:kern w:val="1"/>
          <w:lang w:eastAsia="hi-IN" w:bidi="hi-IN"/>
        </w:rPr>
        <w:t>)</w:t>
      </w:r>
      <w:r>
        <w:rPr>
          <w:rStyle w:val="newdocreference"/>
          <w:rFonts w:eastAsia="DejaVu Sans" w:cs="Calibri"/>
          <w:bCs/>
          <w:kern w:val="1"/>
          <w:lang w:eastAsia="hi-IN" w:bidi="hi-IN"/>
        </w:rPr>
        <w:t xml:space="preserve"> prohibits discrimination on the basis of several grounds, including age</w:t>
      </w:r>
      <w:r>
        <w:rPr>
          <w:rStyle w:val="newdocreference"/>
          <w:rFonts w:eastAsia="DejaVu Sans" w:cs="Calibri"/>
          <w:bCs/>
          <w:kern w:val="1"/>
          <w:vertAlign w:val="superscript"/>
          <w:lang w:eastAsia="hi-IN" w:bidi="hi-IN"/>
        </w:rPr>
        <w:footnoteReference w:id="43"/>
      </w:r>
      <w:r>
        <w:rPr>
          <w:rStyle w:val="newdocreference"/>
          <w:rFonts w:eastAsia="DejaVu Sans" w:cs="Calibri"/>
          <w:bCs/>
          <w:kern w:val="1"/>
          <w:lang w:eastAsia="hi-IN" w:bidi="hi-IN"/>
        </w:rPr>
        <w:t>, an obligation with which public bodies also need to comply with</w:t>
      </w:r>
      <w:r>
        <w:rPr>
          <w:rStyle w:val="FootnoteReference"/>
          <w:rFonts w:eastAsia="DejaVu Sans" w:cs="Calibri"/>
          <w:bCs/>
          <w:kern w:val="1"/>
          <w:lang w:eastAsia="hi-IN" w:bidi="hi-IN"/>
        </w:rPr>
        <w:footnoteReference w:id="44"/>
      </w:r>
      <w:r>
        <w:rPr>
          <w:rStyle w:val="newdocreference"/>
          <w:rFonts w:eastAsia="DejaVu Sans" w:cs="Calibri"/>
          <w:bCs/>
          <w:kern w:val="1"/>
          <w:lang w:eastAsia="hi-IN" w:bidi="hi-IN"/>
        </w:rPr>
        <w:t xml:space="preserve">. Furthermore, as the right to equal treatment is a personal right, children who feel that such right is violated can initiate a civil judicial proceeding, in accordance with the rules described under </w:t>
      </w:r>
      <w:hyperlink w:anchor="__RefHeading__14437_280304236" w:history="1">
        <w:r w:rsidRPr="00616B73">
          <w:rPr>
            <w:rStyle w:val="Hyperlink"/>
            <w:rFonts w:eastAsia="DejaVu Sans" w:cs="Calibri"/>
            <w:bCs/>
            <w:kern w:val="1"/>
            <w:lang w:eastAsia="hi-IN" w:bidi="hi-IN"/>
          </w:rPr>
          <w:t>Section 3.1</w:t>
        </w:r>
      </w:hyperlink>
      <w:r>
        <w:rPr>
          <w:rStyle w:val="newdocreference"/>
          <w:rFonts w:eastAsia="DejaVu Sans" w:cs="Calibri"/>
          <w:bCs/>
          <w:kern w:val="1"/>
          <w:lang w:eastAsia="hi-IN" w:bidi="hi-IN"/>
        </w:rPr>
        <w:t>.</w:t>
      </w:r>
    </w:p>
    <w:p w14:paraId="65961CB3" w14:textId="77777777" w:rsidR="007E6A67" w:rsidRDefault="007E6A67" w:rsidP="00A11EB3">
      <w:pPr>
        <w:pStyle w:val="BodyText"/>
        <w:rPr>
          <w:rStyle w:val="newdocreference"/>
          <w:rFonts w:eastAsia="DejaVu Sans" w:cs="Calibri"/>
          <w:bCs/>
          <w:kern w:val="1"/>
          <w:lang w:eastAsia="hi-IN" w:bidi="hi-IN"/>
        </w:rPr>
      </w:pPr>
      <w:r w:rsidRPr="00C44C20">
        <w:rPr>
          <w:rStyle w:val="Hyperlink"/>
        </w:rPr>
        <w:t xml:space="preserve">There </w:t>
      </w:r>
      <w:r>
        <w:rPr>
          <w:rStyle w:val="Hyperlink"/>
        </w:rPr>
        <w:t xml:space="preserve">are </w:t>
      </w:r>
      <w:r>
        <w:rPr>
          <w:rStyle w:val="newdocreference"/>
          <w:rFonts w:eastAsia="DejaVu Sans" w:cs="Calibri"/>
          <w:bCs/>
          <w:kern w:val="1"/>
          <w:lang w:eastAsia="hi-IN" w:bidi="hi-IN"/>
        </w:rPr>
        <w:t xml:space="preserve">no special regulations providing additional protection and assistance to vulnerable children such as very young children, migrant children, refugees and asylum seeking children, unaccompanied children, children with disabilities, homeless and street children, Roma children, or children in the care of the state including in residential institutions. </w:t>
      </w:r>
    </w:p>
    <w:p w14:paraId="4AD7EF58" w14:textId="77777777" w:rsidR="007E6A67" w:rsidRDefault="007E6A67" w:rsidP="007E6A67">
      <w:pPr>
        <w:pStyle w:val="Heading1noPg"/>
      </w:pPr>
      <w:bookmarkStart w:id="39" w:name="_Toc362538577"/>
      <w:bookmarkStart w:id="40" w:name="_Toc409790658"/>
      <w:r>
        <w:lastRenderedPageBreak/>
        <w:t>Child-friendly justice in civil judicial proceedings</w:t>
      </w:r>
      <w:bookmarkEnd w:id="39"/>
      <w:bookmarkEnd w:id="40"/>
    </w:p>
    <w:p w14:paraId="5905E785" w14:textId="77777777" w:rsidR="007E6A67" w:rsidRDefault="003D7501" w:rsidP="003D7501">
      <w:pPr>
        <w:pStyle w:val="Heading2"/>
      </w:pPr>
      <w:bookmarkStart w:id="41" w:name="_Toc409790659"/>
      <w:r>
        <w:t>The child as an actor in civil judicial proceedings</w:t>
      </w:r>
      <w:bookmarkEnd w:id="41"/>
    </w:p>
    <w:p w14:paraId="528FD060" w14:textId="77777777" w:rsidR="00667982" w:rsidRPr="00667982" w:rsidRDefault="00667982" w:rsidP="00667982">
      <w:pPr>
        <w:pStyle w:val="Heading3"/>
      </w:pPr>
      <w:bookmarkStart w:id="42" w:name="_Toc409790660"/>
      <w:r w:rsidRPr="00667982">
        <w:t>General procedural rules applicable to children involved in civil judicial proceedings regardless of their role</w:t>
      </w:r>
      <w:bookmarkEnd w:id="42"/>
    </w:p>
    <w:p w14:paraId="7239E4C3" w14:textId="77777777" w:rsidR="003D7501" w:rsidRDefault="003D7501" w:rsidP="004877BB">
      <w:pPr>
        <w:pStyle w:val="BodyText"/>
      </w:pPr>
      <w:r>
        <w:t xml:space="preserve">In Bulgaria children involved in civil judicial proceedings have various rights which, however, in certain cases are exercised by their legal representative(s), </w:t>
      </w:r>
      <w:r>
        <w:rPr>
          <w:lang w:val="en-US"/>
        </w:rPr>
        <w:t xml:space="preserve">i.e. their </w:t>
      </w:r>
      <w:r>
        <w:t>parent(s)</w:t>
      </w:r>
      <w:r>
        <w:rPr>
          <w:lang w:val="en-US"/>
        </w:rPr>
        <w:t>,</w:t>
      </w:r>
      <w:r>
        <w:t xml:space="preserve"> guardian(s) or special representatives. </w:t>
      </w:r>
    </w:p>
    <w:p w14:paraId="320A10A4" w14:textId="77777777" w:rsidR="003D7501" w:rsidRDefault="003D7501" w:rsidP="004877BB">
      <w:pPr>
        <w:pStyle w:val="BodyText"/>
        <w:rPr>
          <w:rStyle w:val="newdocreference"/>
          <w:bCs/>
        </w:rPr>
      </w:pPr>
      <w:r>
        <w:t xml:space="preserve">As pointed out in </w:t>
      </w:r>
      <w:hyperlink w:anchor="_Overview_of_Member" w:history="1">
        <w:r w:rsidRPr="007C3ED9">
          <w:rPr>
            <w:rStyle w:val="Hyperlink"/>
            <w:rFonts w:cs="Arial"/>
            <w:bCs/>
          </w:rPr>
          <w:t>Section 2</w:t>
        </w:r>
      </w:hyperlink>
      <w:r>
        <w:t xml:space="preserve">, every person </w:t>
      </w:r>
      <w:r>
        <w:rPr>
          <w:rStyle w:val="newdocreference"/>
          <w:bCs/>
        </w:rPr>
        <w:t>under 18 years of age</w:t>
      </w:r>
      <w:r w:rsidRPr="00CF67C2">
        <w:rPr>
          <w:rStyle w:val="newdocreference"/>
          <w:bCs/>
          <w:vertAlign w:val="superscript"/>
        </w:rPr>
        <w:footnoteReference w:id="45"/>
      </w:r>
      <w:r>
        <w:rPr>
          <w:rStyle w:val="newdocreference"/>
          <w:bCs/>
        </w:rPr>
        <w:t xml:space="preserve"> is considered as a child. In the Bulgarian legal system, the distinction between children below 14 years of age and children aged between 14 and 17 years of age, inclusive</w:t>
      </w:r>
      <w:r w:rsidRPr="00CF67C2">
        <w:rPr>
          <w:rStyle w:val="newdocreference"/>
          <w:bCs/>
          <w:vertAlign w:val="superscript"/>
        </w:rPr>
        <w:footnoteReference w:id="46"/>
      </w:r>
      <w:r>
        <w:rPr>
          <w:rStyle w:val="newdocreference"/>
          <w:bCs/>
        </w:rPr>
        <w:t xml:space="preserve">, is important as participation in civil judicial proceedings depends on the child’s age. The general rule is that children who are under 14 years of age cannot bring a case to court in their own name but rather have to act through their legal representatives. Children 14 years of age and above can bring a case in their own name if their parents/guardian so consent. If there is disagreement between the child and his/her parents, the court must appoint a special </w:t>
      </w:r>
      <w:r w:rsidRPr="00D37A3B">
        <w:rPr>
          <w:rStyle w:val="newdocreference"/>
          <w:bCs/>
        </w:rPr>
        <w:t>representative</w:t>
      </w:r>
      <w:r>
        <w:rPr>
          <w:rStyle w:val="newdocreference"/>
          <w:bCs/>
        </w:rPr>
        <w:t xml:space="preserve"> to the child because this means that there is a conflict between the child’s interests and those of his/her parents</w:t>
      </w:r>
      <w:r>
        <w:rPr>
          <w:rStyle w:val="FootnoteReference"/>
          <w:bCs/>
        </w:rPr>
        <w:footnoteReference w:id="47"/>
      </w:r>
      <w:r>
        <w:rPr>
          <w:rStyle w:val="newdocreference"/>
          <w:bCs/>
        </w:rPr>
        <w:t>. These rules are applicable in all instances where children are involved in civil judicial proceedings.</w:t>
      </w:r>
    </w:p>
    <w:p w14:paraId="472D2A89" w14:textId="77777777" w:rsidR="003D7501" w:rsidRDefault="003D7501" w:rsidP="003D7501">
      <w:pPr>
        <w:pStyle w:val="BodyText"/>
        <w:rPr>
          <w:rStyle w:val="newdocreference"/>
          <w:bCs/>
        </w:rPr>
      </w:pPr>
      <w:r>
        <w:rPr>
          <w:rStyle w:val="newdocreference"/>
          <w:bCs/>
        </w:rPr>
        <w:t>In some cases, the law introduces additional rules concerning the participation of children of a particular age in court proceedings, as will be indicated throughout this report. One rule applicable in all cases where children are involved in civil judicial proceedings is that children 10 years of age and above must be heard by the court in the course of any judicial proceedings affecting their rights and interests</w:t>
      </w:r>
      <w:r w:rsidRPr="006D3FBC">
        <w:rPr>
          <w:rStyle w:val="newdocreference"/>
          <w:bCs/>
          <w:vertAlign w:val="superscript"/>
        </w:rPr>
        <w:footnoteReference w:id="48"/>
      </w:r>
      <w:r>
        <w:rPr>
          <w:rStyle w:val="newdocreference"/>
          <w:bCs/>
        </w:rPr>
        <w:t>. It is at the court’s discretion to hear a child under 10 years of age depending on the level of the child’s maturity as well as other circumstances related to the particular situation of the child</w:t>
      </w:r>
      <w:r w:rsidRPr="006D3FBC">
        <w:rPr>
          <w:rStyle w:val="newdocreference"/>
          <w:bCs/>
          <w:vertAlign w:val="superscript"/>
        </w:rPr>
        <w:footnoteReference w:id="49"/>
      </w:r>
      <w:r>
        <w:rPr>
          <w:rStyle w:val="newdocreference"/>
          <w:bCs/>
        </w:rPr>
        <w:t xml:space="preserve">. As will be </w:t>
      </w:r>
      <w:r w:rsidRPr="004B41B5">
        <w:rPr>
          <w:rStyle w:val="newdocreference"/>
          <w:bCs/>
        </w:rPr>
        <w:t>further clarified</w:t>
      </w:r>
      <w:r>
        <w:rPr>
          <w:rStyle w:val="newdocreference"/>
          <w:bCs/>
        </w:rPr>
        <w:t xml:space="preserve"> in this Section</w:t>
      </w:r>
      <w:r w:rsidRPr="004B41B5">
        <w:rPr>
          <w:rStyle w:val="newdocreference"/>
          <w:bCs/>
        </w:rPr>
        <w:t>, a</w:t>
      </w:r>
      <w:r>
        <w:rPr>
          <w:rStyle w:val="newdocreference"/>
          <w:bCs/>
        </w:rPr>
        <w:t xml:space="preserve"> child’s hearing is different from the child’s questioning as a witness. The hearing aims to inform the court about the child’s opinion and preferences regarding the particular case before court.</w:t>
      </w:r>
    </w:p>
    <w:p w14:paraId="2AC5A422" w14:textId="77777777" w:rsidR="003D7501" w:rsidRPr="00867D11" w:rsidRDefault="003D7501" w:rsidP="00500923">
      <w:pPr>
        <w:pStyle w:val="Heading4NoNumb"/>
        <w:ind w:firstLine="851"/>
        <w:rPr>
          <w:lang w:eastAsia="hi-IN" w:bidi="hi-IN"/>
        </w:rPr>
      </w:pPr>
      <w:r w:rsidRPr="00867D11">
        <w:rPr>
          <w:lang w:eastAsia="hi-IN" w:bidi="hi-IN"/>
        </w:rPr>
        <w:t xml:space="preserve">The child as a plaintiff/complainant </w:t>
      </w:r>
    </w:p>
    <w:p w14:paraId="7B36886F" w14:textId="77777777" w:rsidR="003D7501" w:rsidRDefault="003D7501" w:rsidP="004877BB">
      <w:pPr>
        <w:pStyle w:val="BodyText"/>
      </w:pPr>
      <w:r>
        <w:t xml:space="preserve">In principle, children may file a claim to protect their rights and lawful interests either through their parents or guardians, if they are below 14 years of age, or in their own right with their parent’s/guardian’s consent if they are 14 years of age and above. </w:t>
      </w:r>
    </w:p>
    <w:p w14:paraId="761D1397" w14:textId="77777777" w:rsidR="003D7501" w:rsidRDefault="003D7501" w:rsidP="003D7501">
      <w:pPr>
        <w:pStyle w:val="BodyText"/>
      </w:pPr>
      <w:r>
        <w:t>Nonetheless, there are certain exceptions to this rule. In the following instances the child does not need to obtain the approval of his/her parents before instituting civil judicial proceedings:</w:t>
      </w:r>
    </w:p>
    <w:p w14:paraId="54857F11" w14:textId="77777777" w:rsidR="003D7501" w:rsidRDefault="003D7501" w:rsidP="003D7501">
      <w:pPr>
        <w:pStyle w:val="BTBullet1"/>
      </w:pPr>
      <w:r>
        <w:t>If the child is employed</w:t>
      </w:r>
      <w:r>
        <w:rPr>
          <w:rStyle w:val="FootnoteReference2"/>
          <w:bCs/>
        </w:rPr>
        <w:footnoteReference w:id="50"/>
      </w:r>
      <w:r>
        <w:t>, he/she may file in his own name claims concerning rights arising from the employment relationship (e.g. protection from unlawful dismissal, failure to pay remuneration, etc.)</w:t>
      </w:r>
      <w:r>
        <w:rPr>
          <w:rStyle w:val="FootnoteReference2"/>
          <w:bCs/>
        </w:rPr>
        <w:footnoteReference w:id="51"/>
      </w:r>
      <w:r>
        <w:t xml:space="preserve">. Since only children 16 years of age and above can be employed, only children of this age and above can file a claim in their own right without their parents’ consent. </w:t>
      </w:r>
    </w:p>
    <w:p w14:paraId="206888B8" w14:textId="77777777" w:rsidR="003D7501" w:rsidRDefault="003D7501" w:rsidP="003D7501">
      <w:pPr>
        <w:pStyle w:val="BTBullet1"/>
      </w:pPr>
      <w:r>
        <w:lastRenderedPageBreak/>
        <w:t>Children aged 14 years and above can institute civil judicial proceedings in their own name without their parents’ concern for claims arising from contracts they concluded using their personal property or money</w:t>
      </w:r>
      <w:r>
        <w:rPr>
          <w:rStyle w:val="FootnoteReference2"/>
          <w:bCs/>
        </w:rPr>
        <w:footnoteReference w:id="52"/>
      </w:r>
      <w:r>
        <w:t>.</w:t>
      </w:r>
    </w:p>
    <w:p w14:paraId="6551B0A4" w14:textId="77777777" w:rsidR="003D7501" w:rsidRPr="00052266" w:rsidRDefault="003D7501" w:rsidP="003D7501">
      <w:pPr>
        <w:pStyle w:val="BTBullet1"/>
      </w:pPr>
      <w:r w:rsidRPr="004B41B5">
        <w:t xml:space="preserve">Under </w:t>
      </w:r>
      <w:r w:rsidRPr="00052266">
        <w:t xml:space="preserve">the </w:t>
      </w:r>
      <w:r w:rsidRPr="00F742C8">
        <w:t xml:space="preserve">Protection </w:t>
      </w:r>
      <w:r w:rsidRPr="00834D16">
        <w:t>from Domestic Viole</w:t>
      </w:r>
      <w:r w:rsidRPr="003C05C7">
        <w:t>nce</w:t>
      </w:r>
      <w:r w:rsidRPr="00787F20">
        <w:t xml:space="preserve"> </w:t>
      </w:r>
      <w:r w:rsidRPr="00227D94">
        <w:t>Act</w:t>
      </w:r>
      <w:r w:rsidRPr="00D12CF1">
        <w:t xml:space="preserve"> </w:t>
      </w:r>
      <w:r w:rsidRPr="00025923">
        <w:rPr>
          <w:rFonts w:cs="Calibri"/>
          <w:i/>
          <w:iCs/>
        </w:rPr>
        <w:t>(</w:t>
      </w:r>
      <w:proofErr w:type="spellStart"/>
      <w:r w:rsidR="006F2911">
        <w:fldChar w:fldCharType="begin"/>
      </w:r>
      <w:r w:rsidR="006F2911">
        <w:instrText xml:space="preserve"> HYPERLINK "http://lex.bg/laws/ldoc/2135501151" </w:instrText>
      </w:r>
      <w:r w:rsidR="006F2911">
        <w:fldChar w:fldCharType="separate"/>
      </w:r>
      <w:r w:rsidRPr="00052266">
        <w:rPr>
          <w:rStyle w:val="Hyperlink"/>
          <w:i/>
        </w:rPr>
        <w:t>Закон</w:t>
      </w:r>
      <w:proofErr w:type="spellEnd"/>
      <w:r w:rsidRPr="00052266">
        <w:rPr>
          <w:rStyle w:val="Hyperlink"/>
          <w:i/>
        </w:rPr>
        <w:t xml:space="preserve"> </w:t>
      </w:r>
      <w:proofErr w:type="spellStart"/>
      <w:r w:rsidRPr="00052266">
        <w:rPr>
          <w:rStyle w:val="Hyperlink"/>
          <w:i/>
        </w:rPr>
        <w:t>за</w:t>
      </w:r>
      <w:proofErr w:type="spellEnd"/>
      <w:r w:rsidRPr="00052266">
        <w:rPr>
          <w:rStyle w:val="Hyperlink"/>
          <w:i/>
        </w:rPr>
        <w:t xml:space="preserve"> </w:t>
      </w:r>
      <w:proofErr w:type="spellStart"/>
      <w:r w:rsidRPr="00052266">
        <w:rPr>
          <w:rStyle w:val="Hyperlink"/>
          <w:i/>
        </w:rPr>
        <w:t>защита</w:t>
      </w:r>
      <w:proofErr w:type="spellEnd"/>
      <w:r w:rsidRPr="00052266">
        <w:rPr>
          <w:rStyle w:val="Hyperlink"/>
          <w:i/>
        </w:rPr>
        <w:t xml:space="preserve"> </w:t>
      </w:r>
      <w:proofErr w:type="spellStart"/>
      <w:r w:rsidRPr="00052266">
        <w:rPr>
          <w:rStyle w:val="Hyperlink"/>
          <w:i/>
        </w:rPr>
        <w:t>от</w:t>
      </w:r>
      <w:proofErr w:type="spellEnd"/>
      <w:r w:rsidRPr="00052266">
        <w:rPr>
          <w:rStyle w:val="Hyperlink"/>
          <w:i/>
        </w:rPr>
        <w:t xml:space="preserve"> </w:t>
      </w:r>
      <w:proofErr w:type="spellStart"/>
      <w:r w:rsidRPr="00052266">
        <w:rPr>
          <w:rStyle w:val="Hyperlink"/>
          <w:i/>
        </w:rPr>
        <w:t>домашно</w:t>
      </w:r>
      <w:proofErr w:type="spellEnd"/>
      <w:r w:rsidRPr="00052266">
        <w:rPr>
          <w:rStyle w:val="Hyperlink"/>
          <w:i/>
        </w:rPr>
        <w:t xml:space="preserve"> </w:t>
      </w:r>
      <w:proofErr w:type="spellStart"/>
      <w:r w:rsidRPr="00052266">
        <w:rPr>
          <w:rStyle w:val="Hyperlink"/>
          <w:i/>
        </w:rPr>
        <w:t>насилие</w:t>
      </w:r>
      <w:proofErr w:type="spellEnd"/>
      <w:r w:rsidR="006F2911">
        <w:rPr>
          <w:rStyle w:val="Hyperlink"/>
          <w:i/>
        </w:rPr>
        <w:fldChar w:fldCharType="end"/>
      </w:r>
      <w:r w:rsidRPr="004B41B5">
        <w:rPr>
          <w:rFonts w:cs="Calibri"/>
          <w:i/>
          <w:iCs/>
        </w:rPr>
        <w:t>)</w:t>
      </w:r>
      <w:r>
        <w:t xml:space="preserve">, </w:t>
      </w:r>
      <w:r w:rsidRPr="00052266">
        <w:t>child</w:t>
      </w:r>
      <w:r w:rsidRPr="00F742C8">
        <w:t>ren</w:t>
      </w:r>
      <w:r w:rsidRPr="00834D16">
        <w:t xml:space="preserve"> aged 14 years and</w:t>
      </w:r>
      <w:r w:rsidRPr="003C05C7">
        <w:t xml:space="preserve"> above </w:t>
      </w:r>
      <w:r w:rsidRPr="00787F20">
        <w:t xml:space="preserve">can </w:t>
      </w:r>
      <w:r>
        <w:t xml:space="preserve">personally </w:t>
      </w:r>
      <w:r w:rsidRPr="00052266">
        <w:t xml:space="preserve">seek </w:t>
      </w:r>
      <w:r w:rsidRPr="00834D16">
        <w:t>protection</w:t>
      </w:r>
      <w:r>
        <w:t xml:space="preserve"> without their parents’ </w:t>
      </w:r>
      <w:r w:rsidRPr="00834D16">
        <w:t>consent</w:t>
      </w:r>
      <w:r w:rsidRPr="004B41B5">
        <w:rPr>
          <w:rStyle w:val="FootnoteReference2"/>
          <w:bCs/>
        </w:rPr>
        <w:footnoteReference w:id="53"/>
      </w:r>
      <w:r w:rsidRPr="004B41B5">
        <w:t xml:space="preserve">. </w:t>
      </w:r>
      <w:r w:rsidRPr="00052266">
        <w:t xml:space="preserve">The measures for protection from domestic violence are in </w:t>
      </w:r>
      <w:r>
        <w:t xml:space="preserve">the </w:t>
      </w:r>
      <w:r w:rsidRPr="00052266">
        <w:t xml:space="preserve">jurisdiction of </w:t>
      </w:r>
      <w:r w:rsidRPr="00834D16">
        <w:t>civil courts</w:t>
      </w:r>
      <w:r w:rsidRPr="004B41B5">
        <w:rPr>
          <w:rStyle w:val="FootnoteReference"/>
          <w:bCs/>
        </w:rPr>
        <w:footnoteReference w:id="54"/>
      </w:r>
      <w:r w:rsidRPr="004B41B5">
        <w:t xml:space="preserve">. </w:t>
      </w:r>
      <w:r>
        <w:t>However,</w:t>
      </w:r>
      <w:r w:rsidRPr="004B41B5">
        <w:t xml:space="preserve"> violation of these measures</w:t>
      </w:r>
      <w:r>
        <w:t xml:space="preserve"> ordered by the civil courts fall within the competence </w:t>
      </w:r>
      <w:r w:rsidRPr="00F742C8">
        <w:t xml:space="preserve">of </w:t>
      </w:r>
      <w:r w:rsidRPr="003C05C7">
        <w:t>criminal courts</w:t>
      </w:r>
      <w:r w:rsidRPr="004B41B5">
        <w:rPr>
          <w:rStyle w:val="FootnoteReference"/>
          <w:bCs/>
        </w:rPr>
        <w:footnoteReference w:id="55"/>
      </w:r>
      <w:r w:rsidRPr="004B41B5">
        <w:t>.</w:t>
      </w:r>
    </w:p>
    <w:p w14:paraId="09F26D75" w14:textId="77777777" w:rsidR="003D7501" w:rsidRPr="00714B60" w:rsidRDefault="003D7501" w:rsidP="00714B60">
      <w:pPr>
        <w:pStyle w:val="BTBullet1"/>
        <w:rPr>
          <w:rStyle w:val="newdocreference"/>
        </w:rPr>
      </w:pPr>
      <w:r w:rsidRPr="00F742C8">
        <w:t xml:space="preserve">Under the </w:t>
      </w:r>
      <w:r w:rsidRPr="00834D16">
        <w:t xml:space="preserve">Family </w:t>
      </w:r>
      <w:r w:rsidRPr="003C05C7">
        <w:t>C</w:t>
      </w:r>
      <w:r w:rsidRPr="00787F20">
        <w:t>ode</w:t>
      </w:r>
      <w:r w:rsidRPr="00227D94">
        <w:t xml:space="preserve"> </w:t>
      </w:r>
      <w:r w:rsidRPr="00370408">
        <w:rPr>
          <w:rFonts w:cs="Calibri"/>
          <w:i/>
          <w:iCs/>
        </w:rPr>
        <w:t>(</w:t>
      </w:r>
      <w:proofErr w:type="spellStart"/>
      <w:r w:rsidR="006F2911">
        <w:fldChar w:fldCharType="begin"/>
      </w:r>
      <w:r w:rsidR="006F2911">
        <w:instrText xml:space="preserve"> HYPERLINK "http://www.le</w:instrText>
      </w:r>
      <w:r w:rsidR="006F2911">
        <w:instrText xml:space="preserve">x.bg/bg/laws/ldoc/2135637484" </w:instrText>
      </w:r>
      <w:r w:rsidR="006F2911">
        <w:fldChar w:fldCharType="separate"/>
      </w:r>
      <w:r w:rsidRPr="00052266">
        <w:rPr>
          <w:rStyle w:val="Hyperlink"/>
        </w:rPr>
        <w:t>Семеен</w:t>
      </w:r>
      <w:proofErr w:type="spellEnd"/>
      <w:r w:rsidRPr="00052266">
        <w:rPr>
          <w:rStyle w:val="Hyperlink"/>
        </w:rPr>
        <w:t xml:space="preserve"> </w:t>
      </w:r>
      <w:proofErr w:type="spellStart"/>
      <w:r w:rsidRPr="00052266">
        <w:rPr>
          <w:rStyle w:val="Hyperlink"/>
        </w:rPr>
        <w:t>кодекс</w:t>
      </w:r>
      <w:proofErr w:type="spellEnd"/>
      <w:r w:rsidR="006F2911">
        <w:rPr>
          <w:rStyle w:val="Hyperlink"/>
        </w:rPr>
        <w:fldChar w:fldCharType="end"/>
      </w:r>
      <w:r>
        <w:t>,</w:t>
      </w:r>
      <w:r w:rsidRPr="004B41B5">
        <w:rPr>
          <w:rFonts w:cs="Calibri"/>
          <w:i/>
          <w:iCs/>
        </w:rPr>
        <w:t>)</w:t>
      </w:r>
      <w:r w:rsidRPr="00052266">
        <w:t xml:space="preserve"> </w:t>
      </w:r>
      <w:r w:rsidRPr="00F742C8">
        <w:t xml:space="preserve">children </w:t>
      </w:r>
      <w:r>
        <w:t xml:space="preserve">aged </w:t>
      </w:r>
      <w:r w:rsidRPr="00F742C8">
        <w:t>16 and above can exceptionally get married</w:t>
      </w:r>
      <w:r w:rsidRPr="00834D16">
        <w:t xml:space="preserve"> </w:t>
      </w:r>
      <w:r w:rsidRPr="004B41B5">
        <w:t>for</w:t>
      </w:r>
      <w:r w:rsidRPr="00052266">
        <w:t xml:space="preserve"> important reasons</w:t>
      </w:r>
      <w:r w:rsidRPr="00F742C8">
        <w:t xml:space="preserve"> (e.g., pregnancy)</w:t>
      </w:r>
      <w:r w:rsidRPr="004B41B5">
        <w:rPr>
          <w:rStyle w:val="FootnoteReference"/>
          <w:bCs/>
        </w:rPr>
        <w:footnoteReference w:id="56"/>
      </w:r>
      <w:r w:rsidRPr="004B41B5">
        <w:t>.</w:t>
      </w:r>
      <w:r>
        <w:t xml:space="preserve"> </w:t>
      </w:r>
      <w:r w:rsidRPr="00052266">
        <w:t>Once married, children are</w:t>
      </w:r>
      <w:r>
        <w:t xml:space="preserve"> considered as having full legal capacity and can thus bring cases before the court on their own without their parents’ consent</w:t>
      </w:r>
      <w:r>
        <w:rPr>
          <w:rStyle w:val="FootnoteReference2"/>
          <w:bCs/>
        </w:rPr>
        <w:footnoteReference w:id="57"/>
      </w:r>
      <w:r>
        <w:t>. Only where a married child wants to conclude a contract concerning real estate does he/she need to obtain the court’s permission</w:t>
      </w:r>
      <w:r>
        <w:rPr>
          <w:rStyle w:val="FootnoteReference2"/>
          <w:bCs/>
        </w:rPr>
        <w:footnoteReference w:id="58"/>
      </w:r>
      <w:r>
        <w:t xml:space="preserve">.  </w:t>
      </w:r>
    </w:p>
    <w:p w14:paraId="345DC7DE" w14:textId="77777777" w:rsidR="00714B60" w:rsidRPr="00714B60" w:rsidRDefault="00714B60" w:rsidP="00714B60">
      <w:pPr>
        <w:pStyle w:val="BodyText"/>
        <w:rPr>
          <w:lang w:eastAsia="ar-SA"/>
        </w:rPr>
      </w:pPr>
      <w:r w:rsidRPr="00714B60">
        <w:rPr>
          <w:lang w:eastAsia="ar-SA"/>
        </w:rPr>
        <w:t xml:space="preserve">No rules, court decisions or academic articles have been identified discussing whether children, even when meeting the above conditions, may decide to take part in the proceedings through their legal representative. </w:t>
      </w:r>
    </w:p>
    <w:p w14:paraId="0CC9697E" w14:textId="77777777" w:rsidR="00714B60" w:rsidRPr="00714B60" w:rsidRDefault="00714B60" w:rsidP="00714B60">
      <w:pPr>
        <w:pStyle w:val="BodyText"/>
        <w:rPr>
          <w:lang w:eastAsia="ar-SA"/>
        </w:rPr>
      </w:pPr>
      <w:r w:rsidRPr="00714B60">
        <w:rPr>
          <w:lang w:eastAsia="ar-SA"/>
        </w:rPr>
        <w:t>Furthermore, no rules have been identified as to who should act in cases where the legal representative fails to take action to protect the child’s rights. Child Protection Departments have the right to represent the child in the cases mentioned by the law</w:t>
      </w:r>
      <w:r w:rsidRPr="00714B60">
        <w:rPr>
          <w:vertAlign w:val="superscript"/>
          <w:lang w:eastAsia="ar-SA"/>
        </w:rPr>
        <w:footnoteReference w:id="59"/>
      </w:r>
      <w:r w:rsidRPr="00714B60">
        <w:rPr>
          <w:lang w:eastAsia="ar-SA"/>
        </w:rPr>
        <w:t>; however there are no laws specifying when this can happen.  Furthermore, with respect to children who do not have a legal representative, there is no rule obliging the court to appoint one in cases where they wish to bring a civil claim.</w:t>
      </w:r>
    </w:p>
    <w:p w14:paraId="25E0B215" w14:textId="77777777" w:rsidR="00714B60" w:rsidRPr="00714B60" w:rsidRDefault="00714B60" w:rsidP="00714B60">
      <w:pPr>
        <w:pStyle w:val="BodyText"/>
        <w:rPr>
          <w:lang w:eastAsia="ar-SA"/>
        </w:rPr>
      </w:pPr>
      <w:r w:rsidRPr="00714B60">
        <w:rPr>
          <w:lang w:eastAsia="ar-SA"/>
        </w:rPr>
        <w:t>When there is a conflict between the interests of the child and his/her legal representative, the court appoints a special independent representative, usually an attorney</w:t>
      </w:r>
      <w:r w:rsidRPr="00714B60">
        <w:rPr>
          <w:vertAlign w:val="superscript"/>
          <w:lang w:eastAsia="ar-SA"/>
        </w:rPr>
        <w:footnoteReference w:id="60"/>
      </w:r>
      <w:r w:rsidRPr="00714B60">
        <w:rPr>
          <w:lang w:eastAsia="ar-SA"/>
        </w:rPr>
        <w:t>. Although not stipulated in the law, the child can file a claim that there is a conflict between his/her interests and those of his/her parent/guardian. In this case, the court will examine whether there are sufficient reasons to conclude that such conflict actually exists and, if it does, it will appoint a special representative for the child. If no sign of conflict of interests is found, the court will inform the parent/guardian and invite him/her to take part in the proceedings in accordance with the general procedural rules</w:t>
      </w:r>
      <w:r w:rsidRPr="00714B60">
        <w:rPr>
          <w:vertAlign w:val="superscript"/>
          <w:lang w:eastAsia="ar-SA"/>
        </w:rPr>
        <w:footnoteReference w:id="61"/>
      </w:r>
      <w:r w:rsidRPr="00714B60">
        <w:rPr>
          <w:lang w:eastAsia="ar-SA"/>
        </w:rPr>
        <w:t xml:space="preserve">. </w:t>
      </w:r>
    </w:p>
    <w:p w14:paraId="381CA905" w14:textId="77777777" w:rsidR="00714B60" w:rsidRPr="00714B60" w:rsidRDefault="00714B60" w:rsidP="00714B60">
      <w:pPr>
        <w:pStyle w:val="BodyText"/>
        <w:rPr>
          <w:lang w:eastAsia="ar-SA"/>
        </w:rPr>
      </w:pPr>
      <w:r w:rsidRPr="00714B60">
        <w:rPr>
          <w:lang w:eastAsia="ar-SA"/>
        </w:rPr>
        <w:t xml:space="preserve">If the child turns 18 in the course of the proceedings, he/she automatically continues the proceedings by himself. </w:t>
      </w:r>
    </w:p>
    <w:p w14:paraId="3E8CF30B" w14:textId="77777777" w:rsidR="00714B60" w:rsidRPr="00867D11" w:rsidRDefault="00714B60"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defendant</w:t>
      </w:r>
    </w:p>
    <w:p w14:paraId="4054B8C0" w14:textId="77777777" w:rsidR="00714B60" w:rsidRPr="00714B60" w:rsidRDefault="00714B60" w:rsidP="00714B60">
      <w:pPr>
        <w:pStyle w:val="BodyText"/>
        <w:rPr>
          <w:lang w:eastAsia="ar-SA"/>
        </w:rPr>
      </w:pPr>
      <w:r w:rsidRPr="00714B60">
        <w:rPr>
          <w:lang w:eastAsia="ar-SA"/>
        </w:rPr>
        <w:t xml:space="preserve">Children can be defendants in civil judicial proceedings regardless of their age. In view of the participation and representation of children as defendants in civil judicial proceedings, the general rules apply, i.e., child defendants below 14 years of age are represented by their parents/guardians whereas children 14 years of age and above can take part in the proceedings in their own name, with their parents’ consent.   If the child does not have a </w:t>
      </w:r>
      <w:r w:rsidRPr="00714B60">
        <w:rPr>
          <w:lang w:eastAsia="ar-SA"/>
        </w:rPr>
        <w:lastRenderedPageBreak/>
        <w:t>legal representative and an action is filed against him/her,</w:t>
      </w:r>
      <w:r w:rsidRPr="00714B60">
        <w:rPr>
          <w:sz w:val="16"/>
          <w:szCs w:val="16"/>
          <w:lang w:eastAsia="ar-SA"/>
        </w:rPr>
        <w:t xml:space="preserve"> </w:t>
      </w:r>
      <w:r w:rsidRPr="00714B60">
        <w:rPr>
          <w:lang w:eastAsia="ar-SA"/>
        </w:rPr>
        <w:t>the court must appoint a legal representative</w:t>
      </w:r>
      <w:r w:rsidRPr="00714B60">
        <w:rPr>
          <w:vertAlign w:val="superscript"/>
          <w:lang w:eastAsia="ar-SA"/>
        </w:rPr>
        <w:footnoteReference w:id="62"/>
      </w:r>
      <w:r w:rsidRPr="00714B60">
        <w:rPr>
          <w:lang w:eastAsia="ar-SA"/>
        </w:rPr>
        <w:t xml:space="preserve">. </w:t>
      </w:r>
    </w:p>
    <w:p w14:paraId="0D4069BB" w14:textId="77777777" w:rsidR="00714B60" w:rsidRPr="00714B60" w:rsidRDefault="00714B60" w:rsidP="00714B60">
      <w:pPr>
        <w:pStyle w:val="BodyText"/>
        <w:rPr>
          <w:lang w:val="en-US" w:eastAsia="ar-SA"/>
        </w:rPr>
      </w:pPr>
      <w:r w:rsidRPr="00714B60">
        <w:rPr>
          <w:lang w:eastAsia="ar-SA"/>
        </w:rPr>
        <w:t>However, note that children are not responsible for any damages they may have caused, which implies that they cannot be defendants in cases of torts. Instead, it is their parents/guardians who are liable for any such damages if the children are below 18 years of age and live with them, unless the parents/guardians were not in a position to prevent the occurrence of the damages in question</w:t>
      </w:r>
      <w:r w:rsidRPr="00714B60">
        <w:rPr>
          <w:vertAlign w:val="superscript"/>
          <w:lang w:eastAsia="ar-SA"/>
        </w:rPr>
        <w:footnoteReference w:id="63"/>
      </w:r>
      <w:r w:rsidRPr="00714B60">
        <w:rPr>
          <w:lang w:eastAsia="ar-SA"/>
        </w:rPr>
        <w:t>.</w:t>
      </w:r>
      <w:r w:rsidRPr="00714B60">
        <w:rPr>
          <w:lang w:val="bg-BG" w:eastAsia="ar-SA"/>
        </w:rPr>
        <w:t xml:space="preserve"> </w:t>
      </w:r>
    </w:p>
    <w:p w14:paraId="7B24E573" w14:textId="77777777" w:rsidR="00714B60" w:rsidRPr="00867D11" w:rsidRDefault="00714B60"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witness</w:t>
      </w:r>
    </w:p>
    <w:p w14:paraId="518367A9" w14:textId="77777777" w:rsidR="00714B60" w:rsidRPr="00714B60" w:rsidRDefault="00714B60" w:rsidP="00714B60">
      <w:pPr>
        <w:pStyle w:val="BodyText"/>
        <w:rPr>
          <w:lang w:val="en-US" w:eastAsia="ar-SA"/>
        </w:rPr>
      </w:pPr>
      <w:r w:rsidRPr="00714B60">
        <w:rPr>
          <w:lang w:val="en-US" w:eastAsia="ar-SA"/>
        </w:rPr>
        <w:t>Children</w:t>
      </w:r>
      <w:r w:rsidRPr="00714B60">
        <w:rPr>
          <w:lang w:eastAsia="ar-SA"/>
        </w:rPr>
        <w:t xml:space="preserve"> can participate in civil </w:t>
      </w:r>
      <w:r w:rsidRPr="00714B60">
        <w:rPr>
          <w:lang w:val="en-US" w:eastAsia="ar-SA"/>
        </w:rPr>
        <w:t>judicial</w:t>
      </w:r>
      <w:r w:rsidRPr="00714B60">
        <w:rPr>
          <w:lang w:eastAsia="ar-SA"/>
        </w:rPr>
        <w:t xml:space="preserve"> proceedings as witnesses. There are no clear rules related to the minimum age </w:t>
      </w:r>
      <w:r w:rsidRPr="00714B60">
        <w:rPr>
          <w:lang w:val="en-US" w:eastAsia="ar-SA"/>
        </w:rPr>
        <w:t>at</w:t>
      </w:r>
      <w:r w:rsidRPr="00714B60">
        <w:rPr>
          <w:lang w:eastAsia="ar-SA"/>
        </w:rPr>
        <w:t xml:space="preserve"> which </w:t>
      </w:r>
      <w:r w:rsidRPr="00714B60">
        <w:rPr>
          <w:lang w:val="en-US" w:eastAsia="ar-SA"/>
        </w:rPr>
        <w:t>a</w:t>
      </w:r>
      <w:r w:rsidRPr="00714B60">
        <w:rPr>
          <w:lang w:eastAsia="ar-SA"/>
        </w:rPr>
        <w:t xml:space="preserve"> child may testify before the court. It is at the court’s discretion to decide on </w:t>
      </w:r>
      <w:r w:rsidRPr="00714B60">
        <w:rPr>
          <w:lang w:val="en-US" w:eastAsia="ar-SA"/>
        </w:rPr>
        <w:t xml:space="preserve">the </w:t>
      </w:r>
      <w:r w:rsidRPr="00714B60">
        <w:rPr>
          <w:lang w:eastAsia="ar-SA"/>
        </w:rPr>
        <w:t>child</w:t>
      </w:r>
      <w:r w:rsidRPr="00714B60">
        <w:rPr>
          <w:lang w:val="en-US" w:eastAsia="ar-SA"/>
        </w:rPr>
        <w:t>’</w:t>
      </w:r>
      <w:r w:rsidRPr="00714B60">
        <w:rPr>
          <w:lang w:eastAsia="ar-SA"/>
        </w:rPr>
        <w:t xml:space="preserve">s </w:t>
      </w:r>
      <w:r w:rsidRPr="00714B60">
        <w:rPr>
          <w:lang w:val="en-US" w:eastAsia="ar-SA"/>
        </w:rPr>
        <w:t>preparedness</w:t>
      </w:r>
      <w:r w:rsidRPr="00714B60">
        <w:rPr>
          <w:lang w:eastAsia="ar-SA"/>
        </w:rPr>
        <w:t xml:space="preserve"> to testify. In case of doubt</w:t>
      </w:r>
      <w:r w:rsidRPr="00714B60">
        <w:rPr>
          <w:lang w:val="en-US" w:eastAsia="ar-SA"/>
        </w:rPr>
        <w:t>,</w:t>
      </w:r>
      <w:r w:rsidRPr="00714B60">
        <w:rPr>
          <w:lang w:eastAsia="ar-SA"/>
        </w:rPr>
        <w:t xml:space="preserve"> the court may </w:t>
      </w:r>
      <w:r w:rsidRPr="00714B60">
        <w:rPr>
          <w:lang w:val="en-US" w:eastAsia="ar-SA"/>
        </w:rPr>
        <w:t>request an expert opinion on the child’s ability to testify</w:t>
      </w:r>
      <w:r w:rsidRPr="00714B60">
        <w:rPr>
          <w:vertAlign w:val="superscript"/>
          <w:lang w:eastAsia="ar-SA"/>
        </w:rPr>
        <w:footnoteReference w:id="64"/>
      </w:r>
      <w:r w:rsidRPr="00714B60">
        <w:rPr>
          <w:lang w:eastAsia="ar-SA"/>
        </w:rPr>
        <w:t xml:space="preserve">. </w:t>
      </w:r>
    </w:p>
    <w:p w14:paraId="392C940A" w14:textId="77777777" w:rsidR="00714B60" w:rsidRPr="00714B60" w:rsidRDefault="00714B60" w:rsidP="00714B60">
      <w:pPr>
        <w:pStyle w:val="BodyText"/>
        <w:rPr>
          <w:lang w:eastAsia="ar-SA"/>
        </w:rPr>
      </w:pPr>
      <w:r w:rsidRPr="00714B60">
        <w:rPr>
          <w:lang w:val="en-US" w:eastAsia="ar-SA"/>
        </w:rPr>
        <w:t xml:space="preserve">Note that </w:t>
      </w:r>
      <w:r w:rsidRPr="00714B60">
        <w:rPr>
          <w:lang w:eastAsia="ar-SA"/>
        </w:rPr>
        <w:t xml:space="preserve">the agreement of </w:t>
      </w:r>
      <w:r w:rsidRPr="00714B60">
        <w:rPr>
          <w:lang w:val="en-US" w:eastAsia="ar-SA"/>
        </w:rPr>
        <w:t>a</w:t>
      </w:r>
      <w:r w:rsidRPr="00714B60">
        <w:rPr>
          <w:lang w:eastAsia="ar-SA"/>
        </w:rPr>
        <w:t xml:space="preserve"> parent/guardian </w:t>
      </w:r>
      <w:r w:rsidRPr="00714B60">
        <w:rPr>
          <w:lang w:val="en-US" w:eastAsia="ar-SA"/>
        </w:rPr>
        <w:t>is not required for a child to participate</w:t>
      </w:r>
      <w:r w:rsidRPr="00714B60">
        <w:rPr>
          <w:lang w:eastAsia="ar-SA"/>
        </w:rPr>
        <w:t xml:space="preserve"> in civil judicial proceedings as a witness. In general, adults and children invited to appear before the court as witnesses </w:t>
      </w:r>
      <w:r w:rsidRPr="00714B60">
        <w:rPr>
          <w:lang w:val="en-US" w:eastAsia="ar-SA"/>
        </w:rPr>
        <w:t>cannot</w:t>
      </w:r>
      <w:r w:rsidRPr="00714B60">
        <w:rPr>
          <w:lang w:eastAsia="ar-SA"/>
        </w:rPr>
        <w:t xml:space="preserve"> refuse to </w:t>
      </w:r>
      <w:r w:rsidRPr="00714B60">
        <w:rPr>
          <w:lang w:val="en-US" w:eastAsia="ar-SA"/>
        </w:rPr>
        <w:t>testify</w:t>
      </w:r>
      <w:r w:rsidRPr="00714B60">
        <w:rPr>
          <w:lang w:eastAsia="ar-SA"/>
        </w:rPr>
        <w:t>. However, they may refuse to answer question</w:t>
      </w:r>
      <w:r w:rsidRPr="00714B60">
        <w:rPr>
          <w:lang w:val="en-US" w:eastAsia="ar-SA"/>
        </w:rPr>
        <w:t>s</w:t>
      </w:r>
      <w:r w:rsidRPr="00714B60">
        <w:rPr>
          <w:lang w:eastAsia="ar-SA"/>
        </w:rPr>
        <w:t xml:space="preserve"> </w:t>
      </w:r>
      <w:r w:rsidRPr="00714B60">
        <w:rPr>
          <w:lang w:val="en-US" w:eastAsia="ar-SA"/>
        </w:rPr>
        <w:t>which may harm themselves</w:t>
      </w:r>
      <w:r w:rsidRPr="00714B60">
        <w:rPr>
          <w:lang w:eastAsia="ar-SA"/>
        </w:rPr>
        <w:t xml:space="preserve"> or </w:t>
      </w:r>
      <w:r w:rsidRPr="00714B60">
        <w:rPr>
          <w:lang w:val="en-US" w:eastAsia="ar-SA"/>
        </w:rPr>
        <w:t>their</w:t>
      </w:r>
      <w:r w:rsidRPr="00714B60">
        <w:rPr>
          <w:lang w:eastAsia="ar-SA"/>
        </w:rPr>
        <w:t xml:space="preserve"> close relatives (siblings, parents)</w:t>
      </w:r>
      <w:r w:rsidRPr="00714B60">
        <w:rPr>
          <w:vertAlign w:val="superscript"/>
          <w:lang w:eastAsia="ar-SA"/>
        </w:rPr>
        <w:footnoteReference w:id="65"/>
      </w:r>
      <w:r w:rsidRPr="00714B60">
        <w:rPr>
          <w:lang w:eastAsia="ar-SA"/>
        </w:rPr>
        <w:t xml:space="preserve">.  </w:t>
      </w:r>
    </w:p>
    <w:p w14:paraId="7E380EB5" w14:textId="77777777" w:rsidR="00714B60" w:rsidRPr="00867D11" w:rsidRDefault="00714B60"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 xml:space="preserve">The child in any other role </w:t>
      </w:r>
    </w:p>
    <w:p w14:paraId="4799361B" w14:textId="77777777" w:rsidR="00714B60" w:rsidRPr="00714B60" w:rsidRDefault="00714B60" w:rsidP="00714B60">
      <w:pPr>
        <w:pStyle w:val="BodyText"/>
        <w:rPr>
          <w:lang w:eastAsia="ar-SA"/>
        </w:rPr>
      </w:pPr>
      <w:r w:rsidRPr="00714B60">
        <w:rPr>
          <w:lang w:eastAsia="ar-SA"/>
        </w:rPr>
        <w:t xml:space="preserve">In certain instances children may be the ‘subject’ of the civil judicial proceedings in question. This is the case, for example, in divorce </w:t>
      </w:r>
      <w:r w:rsidRPr="00714B60">
        <w:rPr>
          <w:lang w:val="en-US" w:eastAsia="ar-SA"/>
        </w:rPr>
        <w:t>proceedings</w:t>
      </w:r>
      <w:r w:rsidRPr="00714B60">
        <w:rPr>
          <w:lang w:eastAsia="ar-SA"/>
        </w:rPr>
        <w:t xml:space="preserve"> where there is a disagreement over parental care rights or in proceedings where </w:t>
      </w:r>
      <w:r w:rsidRPr="00714B60">
        <w:rPr>
          <w:lang w:val="en-US" w:eastAsia="ar-SA"/>
        </w:rPr>
        <w:t>the child</w:t>
      </w:r>
      <w:r w:rsidRPr="00714B60">
        <w:rPr>
          <w:lang w:eastAsia="ar-SA"/>
        </w:rPr>
        <w:t xml:space="preserve"> is place</w:t>
      </w:r>
      <w:r w:rsidRPr="00714B60">
        <w:rPr>
          <w:lang w:val="en-US" w:eastAsia="ar-SA"/>
        </w:rPr>
        <w:t>d</w:t>
      </w:r>
      <w:r w:rsidRPr="00714B60">
        <w:rPr>
          <w:lang w:eastAsia="ar-SA"/>
        </w:rPr>
        <w:t xml:space="preserve"> in protective care, outside his/her family environment. </w:t>
      </w:r>
      <w:r w:rsidRPr="00714B60">
        <w:rPr>
          <w:lang w:val="en-US" w:eastAsia="ar-SA"/>
        </w:rPr>
        <w:t>Due to the serious</w:t>
      </w:r>
      <w:r w:rsidRPr="00714B60">
        <w:rPr>
          <w:lang w:eastAsia="ar-SA"/>
        </w:rPr>
        <w:t xml:space="preserve"> </w:t>
      </w:r>
      <w:r w:rsidRPr="00714B60">
        <w:rPr>
          <w:lang w:val="en-US" w:eastAsia="ar-SA"/>
        </w:rPr>
        <w:t xml:space="preserve">impact these proceedings may </w:t>
      </w:r>
      <w:r w:rsidRPr="00714B60">
        <w:rPr>
          <w:lang w:eastAsia="ar-SA"/>
        </w:rPr>
        <w:t xml:space="preserve">have on </w:t>
      </w:r>
      <w:r w:rsidRPr="00714B60">
        <w:rPr>
          <w:lang w:val="en-US" w:eastAsia="ar-SA"/>
        </w:rPr>
        <w:t>the child’s life</w:t>
      </w:r>
      <w:r w:rsidRPr="00714B60">
        <w:rPr>
          <w:lang w:eastAsia="ar-SA"/>
        </w:rPr>
        <w:t>, the child is consider</w:t>
      </w:r>
      <w:proofErr w:type="spellStart"/>
      <w:r w:rsidRPr="00714B60">
        <w:rPr>
          <w:lang w:val="en-US" w:eastAsia="ar-SA"/>
        </w:rPr>
        <w:t>ed</w:t>
      </w:r>
      <w:proofErr w:type="spellEnd"/>
      <w:r w:rsidRPr="00714B60">
        <w:rPr>
          <w:lang w:eastAsia="ar-SA"/>
        </w:rPr>
        <w:t xml:space="preserve"> </w:t>
      </w:r>
      <w:r w:rsidRPr="00714B60">
        <w:rPr>
          <w:lang w:val="en-US" w:eastAsia="ar-SA"/>
        </w:rPr>
        <w:t>as</w:t>
      </w:r>
      <w:r w:rsidRPr="00714B60">
        <w:rPr>
          <w:lang w:eastAsia="ar-SA"/>
        </w:rPr>
        <w:t xml:space="preserve"> a person who has </w:t>
      </w:r>
      <w:r w:rsidRPr="00714B60">
        <w:rPr>
          <w:lang w:val="en-US" w:eastAsia="ar-SA"/>
        </w:rPr>
        <w:t xml:space="preserve">a special </w:t>
      </w:r>
      <w:r w:rsidRPr="00714B60">
        <w:rPr>
          <w:lang w:eastAsia="ar-SA"/>
        </w:rPr>
        <w:t xml:space="preserve">interest </w:t>
      </w:r>
      <w:r w:rsidRPr="00714B60">
        <w:rPr>
          <w:lang w:val="en-US" w:eastAsia="ar-SA"/>
        </w:rPr>
        <w:t>in</w:t>
      </w:r>
      <w:r w:rsidRPr="00714B60">
        <w:rPr>
          <w:lang w:eastAsia="ar-SA"/>
        </w:rPr>
        <w:t xml:space="preserve"> the court’s judgement. Thus, the law </w:t>
      </w:r>
      <w:r w:rsidRPr="00714B60">
        <w:rPr>
          <w:lang w:val="en-US" w:eastAsia="ar-SA"/>
        </w:rPr>
        <w:t>allows</w:t>
      </w:r>
      <w:r w:rsidRPr="00714B60">
        <w:rPr>
          <w:lang w:eastAsia="ar-SA"/>
        </w:rPr>
        <w:t xml:space="preserve"> the child to take part in the proceeding</w:t>
      </w:r>
      <w:r w:rsidRPr="00714B60">
        <w:rPr>
          <w:lang w:val="en-US" w:eastAsia="ar-SA"/>
        </w:rPr>
        <w:t>s</w:t>
      </w:r>
      <w:r w:rsidRPr="00714B60">
        <w:rPr>
          <w:lang w:eastAsia="ar-SA"/>
        </w:rPr>
        <w:t xml:space="preserve"> and express </w:t>
      </w:r>
      <w:r w:rsidRPr="00714B60">
        <w:rPr>
          <w:lang w:val="en-US" w:eastAsia="ar-SA"/>
        </w:rPr>
        <w:t>his/her views</w:t>
      </w:r>
      <w:r w:rsidRPr="00714B60">
        <w:rPr>
          <w:lang w:eastAsia="ar-SA"/>
        </w:rPr>
        <w:t>. In these cases, the court is obliged to hear all children 10 years of age and above.</w:t>
      </w:r>
    </w:p>
    <w:p w14:paraId="5BBD897E" w14:textId="77777777" w:rsidR="00714B60" w:rsidRPr="00714B60" w:rsidRDefault="00714B60" w:rsidP="00714B60">
      <w:pPr>
        <w:pStyle w:val="BodyText"/>
        <w:rPr>
          <w:lang w:eastAsia="ar-SA"/>
        </w:rPr>
      </w:pPr>
      <w:r w:rsidRPr="00714B60">
        <w:rPr>
          <w:lang w:eastAsia="ar-SA"/>
        </w:rPr>
        <w:t>Parents(s) can be deprived of their parental care rights if they act against their child’s best interests</w:t>
      </w:r>
      <w:r w:rsidRPr="00714B60">
        <w:rPr>
          <w:vertAlign w:val="superscript"/>
          <w:lang w:eastAsia="ar-SA"/>
        </w:rPr>
        <w:footnoteReference w:id="66"/>
      </w:r>
      <w:r w:rsidRPr="00714B60">
        <w:rPr>
          <w:lang w:eastAsia="ar-SA"/>
        </w:rPr>
        <w:t>. In that case, the relevant proceedings can be initiated only by one of the parent’s, the prosecutor or the Child Protection Department.</w:t>
      </w:r>
    </w:p>
    <w:p w14:paraId="11507EE4" w14:textId="77777777" w:rsidR="00714B60" w:rsidRPr="00714B60" w:rsidRDefault="00714B60" w:rsidP="00714B60">
      <w:pPr>
        <w:pStyle w:val="BodyText"/>
        <w:rPr>
          <w:lang w:eastAsia="ar-SA"/>
        </w:rPr>
      </w:pPr>
      <w:r w:rsidRPr="00714B60">
        <w:rPr>
          <w:lang w:eastAsia="ar-SA"/>
        </w:rPr>
        <w:t>The court applies the protective measure of ‘placement outside the family’ (</w:t>
      </w:r>
      <w:r w:rsidRPr="00714B60">
        <w:rPr>
          <w:i/>
          <w:iCs/>
          <w:lang w:eastAsia="ar-SA"/>
        </w:rPr>
        <w:t>'</w:t>
      </w:r>
      <w:proofErr w:type="spellStart"/>
      <w:r w:rsidRPr="00714B60">
        <w:rPr>
          <w:i/>
          <w:iCs/>
          <w:lang w:eastAsia="ar-SA"/>
        </w:rPr>
        <w:t>настаняване</w:t>
      </w:r>
      <w:proofErr w:type="spellEnd"/>
      <w:r w:rsidRPr="00714B60">
        <w:rPr>
          <w:i/>
          <w:iCs/>
          <w:lang w:eastAsia="ar-SA"/>
        </w:rPr>
        <w:t xml:space="preserve"> </w:t>
      </w:r>
      <w:proofErr w:type="spellStart"/>
      <w:r w:rsidRPr="00714B60">
        <w:rPr>
          <w:i/>
          <w:iCs/>
          <w:lang w:eastAsia="ar-SA"/>
        </w:rPr>
        <w:t>извън</w:t>
      </w:r>
      <w:proofErr w:type="spellEnd"/>
      <w:r w:rsidRPr="00714B60">
        <w:rPr>
          <w:i/>
          <w:iCs/>
          <w:lang w:eastAsia="ar-SA"/>
        </w:rPr>
        <w:t xml:space="preserve"> </w:t>
      </w:r>
      <w:proofErr w:type="spellStart"/>
      <w:r w:rsidRPr="00714B60">
        <w:rPr>
          <w:i/>
          <w:iCs/>
          <w:lang w:eastAsia="ar-SA"/>
        </w:rPr>
        <w:t>семейството</w:t>
      </w:r>
      <w:proofErr w:type="spellEnd"/>
      <w:r w:rsidRPr="00714B60">
        <w:rPr>
          <w:i/>
          <w:iCs/>
          <w:lang w:eastAsia="ar-SA"/>
        </w:rPr>
        <w:t>'</w:t>
      </w:r>
      <w:r w:rsidRPr="00714B60">
        <w:rPr>
          <w:lang w:eastAsia="ar-SA"/>
        </w:rPr>
        <w:t xml:space="preserve">) </w:t>
      </w:r>
      <w:r w:rsidRPr="00714B60">
        <w:rPr>
          <w:vertAlign w:val="superscript"/>
          <w:lang w:eastAsia="ar-SA"/>
        </w:rPr>
        <w:footnoteReference w:id="67"/>
      </w:r>
      <w:r w:rsidRPr="00714B60">
        <w:rPr>
          <w:lang w:eastAsia="ar-SA"/>
        </w:rPr>
        <w:t xml:space="preserve"> upon a request by the CPD. The court is obliged to hear the opinion of children 10 years of age and above concerning such placement. </w:t>
      </w:r>
    </w:p>
    <w:p w14:paraId="5820BBAE" w14:textId="77777777" w:rsidR="00714B60" w:rsidRPr="00714B60" w:rsidRDefault="00714B60" w:rsidP="00714B60">
      <w:pPr>
        <w:pStyle w:val="BodyText"/>
        <w:rPr>
          <w:lang w:eastAsia="ar-SA"/>
        </w:rPr>
      </w:pPr>
      <w:r w:rsidRPr="00714B60">
        <w:rPr>
          <w:lang w:eastAsia="ar-SA"/>
        </w:rPr>
        <w:t>In civil judicial proceedings related to adoption, the child must express his/her consent if he/she is 14 years of age and above</w:t>
      </w:r>
      <w:r w:rsidRPr="00714B60">
        <w:rPr>
          <w:vertAlign w:val="superscript"/>
          <w:lang w:eastAsia="ar-SA"/>
        </w:rPr>
        <w:footnoteReference w:id="68"/>
      </w:r>
      <w:r w:rsidRPr="00714B60">
        <w:rPr>
          <w:lang w:eastAsia="ar-SA"/>
        </w:rPr>
        <w:t>. The court is also obliged to hear the opinion of children between 10 and 13 years of age inclusive, if it thinks that this is at the child’s best interests</w:t>
      </w:r>
      <w:r w:rsidRPr="00714B60">
        <w:rPr>
          <w:vertAlign w:val="superscript"/>
          <w:lang w:eastAsia="ar-SA"/>
        </w:rPr>
        <w:footnoteReference w:id="69"/>
      </w:r>
      <w:r w:rsidRPr="00714B60">
        <w:rPr>
          <w:lang w:eastAsia="ar-SA"/>
        </w:rPr>
        <w:t>. In adoption</w:t>
      </w:r>
      <w:r w:rsidRPr="00714B60">
        <w:rPr>
          <w:lang w:val="en-US" w:eastAsia="ar-SA"/>
        </w:rPr>
        <w:t xml:space="preserve"> proceedings, </w:t>
      </w:r>
      <w:r w:rsidRPr="00714B60">
        <w:rPr>
          <w:lang w:eastAsia="ar-SA"/>
        </w:rPr>
        <w:t xml:space="preserve">the court </w:t>
      </w:r>
      <w:r w:rsidRPr="00714B60">
        <w:rPr>
          <w:lang w:val="en-US" w:eastAsia="ar-SA"/>
        </w:rPr>
        <w:t>should</w:t>
      </w:r>
      <w:r w:rsidRPr="00714B60">
        <w:rPr>
          <w:lang w:eastAsia="ar-SA"/>
        </w:rPr>
        <w:t xml:space="preserve"> ensure that the hearing of the child </w:t>
      </w:r>
      <w:r w:rsidRPr="00714B60">
        <w:rPr>
          <w:lang w:val="en-US" w:eastAsia="ar-SA"/>
        </w:rPr>
        <w:t>is set on a</w:t>
      </w:r>
      <w:r w:rsidRPr="00714B60">
        <w:rPr>
          <w:lang w:eastAsia="ar-SA"/>
        </w:rPr>
        <w:t xml:space="preserve"> different </w:t>
      </w:r>
      <w:r w:rsidRPr="00714B60">
        <w:rPr>
          <w:lang w:val="en-US" w:eastAsia="ar-SA"/>
        </w:rPr>
        <w:t>date</w:t>
      </w:r>
      <w:r w:rsidRPr="00714B60">
        <w:rPr>
          <w:lang w:eastAsia="ar-SA"/>
        </w:rPr>
        <w:t xml:space="preserve"> or time </w:t>
      </w:r>
      <w:r w:rsidRPr="00714B60">
        <w:rPr>
          <w:lang w:val="en-US" w:eastAsia="ar-SA"/>
        </w:rPr>
        <w:t>from</w:t>
      </w:r>
      <w:r w:rsidRPr="00714B60">
        <w:rPr>
          <w:lang w:eastAsia="ar-SA"/>
        </w:rPr>
        <w:t xml:space="preserve"> </w:t>
      </w:r>
      <w:r w:rsidRPr="00714B60">
        <w:rPr>
          <w:lang w:val="en-US" w:eastAsia="ar-SA"/>
        </w:rPr>
        <w:t>that of the</w:t>
      </w:r>
      <w:r w:rsidRPr="00714B60">
        <w:rPr>
          <w:lang w:eastAsia="ar-SA"/>
        </w:rPr>
        <w:t xml:space="preserve"> birth and prospective adoptive parent(s)</w:t>
      </w:r>
      <w:r w:rsidRPr="00714B60">
        <w:rPr>
          <w:vertAlign w:val="superscript"/>
          <w:lang w:eastAsia="ar-SA"/>
        </w:rPr>
        <w:footnoteReference w:id="70"/>
      </w:r>
      <w:r w:rsidRPr="00714B60">
        <w:rPr>
          <w:lang w:eastAsia="ar-SA"/>
        </w:rPr>
        <w:t>.</w:t>
      </w:r>
    </w:p>
    <w:p w14:paraId="7ACCEDA8" w14:textId="77777777" w:rsidR="00714B60" w:rsidRPr="00867D11" w:rsidRDefault="00714B60" w:rsidP="00714B60">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lastRenderedPageBreak/>
        <w:t>Children as interveners in civil judicial proceedings</w:t>
      </w:r>
    </w:p>
    <w:p w14:paraId="22C63201" w14:textId="77777777" w:rsidR="00714B60" w:rsidRDefault="00714B60" w:rsidP="00714B60">
      <w:pPr>
        <w:pStyle w:val="BodyText"/>
        <w:rPr>
          <w:lang w:eastAsia="ar-SA"/>
        </w:rPr>
      </w:pPr>
      <w:r w:rsidRPr="00714B60">
        <w:rPr>
          <w:lang w:eastAsia="ar-SA"/>
        </w:rPr>
        <w:t>Children (as for adults) have the right to intervene in civil judicial proceedings only if they have an interest in the case</w:t>
      </w:r>
      <w:r w:rsidRPr="00714B60">
        <w:rPr>
          <w:vertAlign w:val="superscript"/>
          <w:lang w:eastAsia="ar-SA"/>
        </w:rPr>
        <w:footnoteReference w:id="71"/>
      </w:r>
      <w:r w:rsidRPr="00714B60">
        <w:rPr>
          <w:lang w:eastAsia="ar-SA"/>
        </w:rPr>
        <w:t>. Children below 14 years of age can intervene in civil judicial proceedings through their parents/guardians while children 14 years of age and above can intervene in their own right with their parents’ consent. It is at the judge’s discretion to allow this intervention</w:t>
      </w:r>
      <w:r w:rsidRPr="00714B60">
        <w:rPr>
          <w:vertAlign w:val="superscript"/>
          <w:lang w:eastAsia="ar-SA"/>
        </w:rPr>
        <w:footnoteReference w:id="72"/>
      </w:r>
      <w:r w:rsidRPr="00714B60">
        <w:rPr>
          <w:lang w:eastAsia="ar-SA"/>
        </w:rPr>
        <w:t>.</w:t>
      </w:r>
    </w:p>
    <w:p w14:paraId="28792077" w14:textId="77777777" w:rsidR="00714B60" w:rsidRDefault="00714B60" w:rsidP="004877BB">
      <w:pPr>
        <w:pStyle w:val="Heading2"/>
      </w:pPr>
      <w:bookmarkStart w:id="43" w:name="_Toc362538579"/>
      <w:bookmarkStart w:id="44" w:name="_Toc409790661"/>
      <w:r>
        <w:t>Provision of information</w:t>
      </w:r>
      <w:bookmarkEnd w:id="43"/>
      <w:bookmarkEnd w:id="44"/>
    </w:p>
    <w:p w14:paraId="49DF2F60" w14:textId="77777777" w:rsidR="00714B60" w:rsidRPr="00CF038B" w:rsidRDefault="00714B60" w:rsidP="00867D11">
      <w:pPr>
        <w:pStyle w:val="Heading3"/>
      </w:pPr>
      <w:bookmarkStart w:id="45" w:name="_Toc409790662"/>
      <w:r w:rsidRPr="004877BB">
        <w:t>General procedural rules applicable to children involved in civil judicial proceedings regardless of their role</w:t>
      </w:r>
      <w:bookmarkEnd w:id="45"/>
    </w:p>
    <w:p w14:paraId="12294DEB" w14:textId="77777777" w:rsidR="00714B60" w:rsidRPr="00122B9F" w:rsidRDefault="00714B60" w:rsidP="00714B60">
      <w:pPr>
        <w:pStyle w:val="BodyText"/>
      </w:pPr>
      <w:r w:rsidRPr="00122B9F">
        <w:t xml:space="preserve">The rules concerning the access of children to information about their rights and obligations before, during and after civil court proceedings are not too detailed. The law states that information should be provided to all children affected by judicial or administrative proceedings. </w:t>
      </w:r>
      <w:r>
        <w:t>Thus,</w:t>
      </w:r>
      <w:r w:rsidRPr="00122B9F">
        <w:t xml:space="preserve"> every child </w:t>
      </w:r>
      <w:r>
        <w:t xml:space="preserve">has </w:t>
      </w:r>
      <w:r w:rsidRPr="00122B9F">
        <w:t>the right to be informed and consulted by</w:t>
      </w:r>
      <w:r>
        <w:t xml:space="preserve"> the</w:t>
      </w:r>
      <w:r w:rsidRPr="00122B9F">
        <w:t xml:space="preserve"> Child Protection Department even without the knowledge or agreement of </w:t>
      </w:r>
      <w:r>
        <w:t>his/her</w:t>
      </w:r>
      <w:r w:rsidRPr="00122B9F">
        <w:t xml:space="preserve"> parents</w:t>
      </w:r>
      <w:r w:rsidRPr="00122B9F">
        <w:rPr>
          <w:rStyle w:val="FootnoteReference"/>
          <w:szCs w:val="20"/>
        </w:rPr>
        <w:footnoteReference w:id="73"/>
      </w:r>
      <w:r w:rsidRPr="00122B9F">
        <w:t xml:space="preserve">. The court </w:t>
      </w:r>
      <w:r>
        <w:t xml:space="preserve">also </w:t>
      </w:r>
      <w:r w:rsidRPr="00122B9F">
        <w:t>has the obligation to provide information to child</w:t>
      </w:r>
      <w:r>
        <w:t>ren</w:t>
      </w:r>
      <w:r w:rsidRPr="00122B9F">
        <w:t xml:space="preserve"> which</w:t>
      </w:r>
      <w:r>
        <w:t xml:space="preserve"> </w:t>
      </w:r>
      <w:r w:rsidRPr="00122B9F">
        <w:t xml:space="preserve">will help </w:t>
      </w:r>
      <w:r>
        <w:t>them</w:t>
      </w:r>
      <w:r w:rsidRPr="00122B9F">
        <w:t xml:space="preserve"> to form </w:t>
      </w:r>
      <w:r>
        <w:t>their</w:t>
      </w:r>
      <w:r w:rsidRPr="00122B9F">
        <w:t xml:space="preserve"> opinion</w:t>
      </w:r>
      <w:r w:rsidRPr="00122B9F">
        <w:rPr>
          <w:rStyle w:val="FootnoteReference"/>
          <w:szCs w:val="20"/>
        </w:rPr>
        <w:footnoteReference w:id="74"/>
      </w:r>
      <w:r>
        <w:t xml:space="preserve"> as well as </w:t>
      </w:r>
      <w:r w:rsidRPr="00DA57B1">
        <w:t>inform the</w:t>
      </w:r>
      <w:r>
        <w:t>m</w:t>
      </w:r>
      <w:r w:rsidRPr="00122B9F">
        <w:t xml:space="preserve"> about the consequences of their preferences and opinions</w:t>
      </w:r>
      <w:r w:rsidRPr="00122B9F">
        <w:rPr>
          <w:rStyle w:val="FootnoteCharacters"/>
          <w:szCs w:val="20"/>
        </w:rPr>
        <w:footnoteReference w:id="75"/>
      </w:r>
      <w:r w:rsidRPr="00122B9F">
        <w:t xml:space="preserve">. What this information will exactly include remains, however, at the judge’s discretion. </w:t>
      </w:r>
    </w:p>
    <w:p w14:paraId="559EF441" w14:textId="77777777" w:rsidR="00714B60" w:rsidRPr="00DA57B1" w:rsidRDefault="00714B60" w:rsidP="00714B60">
      <w:pPr>
        <w:pStyle w:val="BodyText"/>
      </w:pPr>
      <w:r w:rsidRPr="00122B9F">
        <w:t xml:space="preserve">Moreover, the State Agency for Child Protection is obliged to establish a special telephone hotline which, apart from other </w:t>
      </w:r>
      <w:r w:rsidRPr="00197201">
        <w:t>services, will also provide information to children</w:t>
      </w:r>
      <w:r w:rsidRPr="00197201">
        <w:rPr>
          <w:rStyle w:val="FootnoteReference"/>
        </w:rPr>
        <w:footnoteReference w:id="76"/>
      </w:r>
      <w:r w:rsidRPr="00197201">
        <w:t>, even though it is not specified on which issues. Any child can call the number 116 111 and receive information or advice about his/her rights</w:t>
      </w:r>
      <w:r w:rsidRPr="00197201">
        <w:rPr>
          <w:rStyle w:val="a"/>
        </w:rPr>
        <w:footnoteReference w:id="77"/>
      </w:r>
      <w:r>
        <w:t xml:space="preserve"> and how to seek remedy for possible violations of their rights</w:t>
      </w:r>
      <w:r w:rsidRPr="00197201">
        <w:t>, regardless of his/her age</w:t>
      </w:r>
      <w:r>
        <w:t xml:space="preserve">. </w:t>
      </w:r>
    </w:p>
    <w:p w14:paraId="4E0D512E" w14:textId="77777777" w:rsidR="00714B60" w:rsidRDefault="00714B60" w:rsidP="00714B60">
      <w:pPr>
        <w:pStyle w:val="BodyText"/>
      </w:pPr>
      <w:r>
        <w:t>The parents/guardians or the persons who look after the child also have the right to be informed of any civil judicial proceedings in which the child may be involved. This is necessary to proceed to certain actions in the child’s best interests</w:t>
      </w:r>
      <w:r>
        <w:rPr>
          <w:rStyle w:val="FootnoteCharacters"/>
        </w:rPr>
        <w:footnoteReference w:id="78"/>
      </w:r>
      <w:r>
        <w:t>. Normally, they should be present during the hearings (except when the court decides that this is not in the child's best interests)</w:t>
      </w:r>
      <w:r>
        <w:rPr>
          <w:rStyle w:val="FootnoteCharacters"/>
        </w:rPr>
        <w:footnoteReference w:id="79"/>
      </w:r>
      <w:r>
        <w:rPr>
          <w:rStyle w:val="FootnoteCharacters"/>
        </w:rPr>
        <w:t xml:space="preserve"> </w:t>
      </w:r>
      <w:r>
        <w:t>and they may ask the court to be given additional information before and during the hearing</w:t>
      </w:r>
      <w:r>
        <w:rPr>
          <w:rStyle w:val="FootnoteReference"/>
        </w:rPr>
        <w:footnoteReference w:id="80"/>
      </w:r>
      <w:r>
        <w:t xml:space="preserve">. No rules specify what type of information the court or the Child Protection Department should provide to the lawyers representing the child. Moreover, it is not clear whether the information provided to the children and to their legal representative should be the same or different. </w:t>
      </w:r>
    </w:p>
    <w:p w14:paraId="6FF03D4E" w14:textId="77777777" w:rsidR="00714B60" w:rsidRDefault="00714B60" w:rsidP="00714B60">
      <w:pPr>
        <w:pStyle w:val="BodyText"/>
      </w:pPr>
      <w:r>
        <w:t>In the course of civil judicial proceedings, the court communicates with the participants to the case (children or adults) through subpoenas. Children below 14 years of age receive subpoenas through their legal representatives whereas children 14 years of age and above can be served with their parent’s consent. The information included in the subpoena is not dependent on the child’s age and concerns the development of the case and the rights and obligations of the parties.</w:t>
      </w:r>
    </w:p>
    <w:p w14:paraId="6E6CD33E" w14:textId="77777777" w:rsidR="00714B60" w:rsidRDefault="00714B60" w:rsidP="00714B60">
      <w:pPr>
        <w:pStyle w:val="BodyText"/>
      </w:pPr>
      <w:r>
        <w:lastRenderedPageBreak/>
        <w:t xml:space="preserve">The Social Support Department (usually through Child Protection Departments) </w:t>
      </w:r>
      <w:r>
        <w:rPr>
          <w:lang w:val="en-US"/>
        </w:rPr>
        <w:t>must</w:t>
      </w:r>
      <w:r>
        <w:t xml:space="preserve"> provide information to children and their parents/guardians about all available services and organisations which can support them</w:t>
      </w:r>
      <w:r>
        <w:rPr>
          <w:rStyle w:val="FootnoteCharacters"/>
        </w:rPr>
        <w:footnoteReference w:id="81"/>
      </w:r>
      <w:r>
        <w:t>. In addition, Child Protection Departments may refer a child to the social services of organisations (usually NGOs) which also provide information and consultation</w:t>
      </w:r>
      <w:r>
        <w:rPr>
          <w:rStyle w:val="FootnoteCharacters"/>
        </w:rPr>
        <w:footnoteReference w:id="82"/>
      </w:r>
      <w:r>
        <w:t xml:space="preserve">.  </w:t>
      </w:r>
    </w:p>
    <w:p w14:paraId="5FF0DFBE" w14:textId="77777777" w:rsidR="00714B60" w:rsidRDefault="00714B60" w:rsidP="00714B60">
      <w:pPr>
        <w:pStyle w:val="BodyText"/>
      </w:pPr>
      <w:r>
        <w:t>The State Agency for Child Protection has developed a website which provides information in a child-friendly way on children’s rights as contained in the Convention on the Rights of the Child</w:t>
      </w:r>
      <w:r>
        <w:rPr>
          <w:rStyle w:val="FootnoteCharacters"/>
        </w:rPr>
        <w:footnoteReference w:id="83"/>
      </w:r>
      <w:r>
        <w:t xml:space="preserve"> and the CPA 2000 </w:t>
      </w:r>
      <w:r w:rsidRPr="00C510EC">
        <w:rPr>
          <w:rFonts w:cs="Calibri"/>
          <w:i/>
          <w:iCs/>
        </w:rPr>
        <w:t>(</w:t>
      </w:r>
      <w:proofErr w:type="spellStart"/>
      <w:r w:rsidR="006F2911">
        <w:fldChar w:fldCharType="begin"/>
      </w:r>
      <w:r w:rsidR="006F2911">
        <w:instrText xml:space="preserve"> HYPERLINK "http://www.lex.bg/bg/laws/ldoc/2134925825" </w:instrText>
      </w:r>
      <w:r w:rsidR="006F2911">
        <w:fldChar w:fldCharType="separate"/>
      </w:r>
      <w:r w:rsidRPr="00C510EC">
        <w:rPr>
          <w:rStyle w:val="Hyperlink"/>
          <w:i/>
        </w:rPr>
        <w:t>Закон</w:t>
      </w:r>
      <w:proofErr w:type="spellEnd"/>
      <w:r w:rsidRPr="00C510EC">
        <w:rPr>
          <w:rStyle w:val="Hyperlink"/>
          <w:i/>
        </w:rPr>
        <w:t xml:space="preserve"> </w:t>
      </w:r>
      <w:proofErr w:type="spellStart"/>
      <w:r w:rsidRPr="00C510EC">
        <w:rPr>
          <w:rStyle w:val="Hyperlink"/>
          <w:i/>
        </w:rPr>
        <w:t>за</w:t>
      </w:r>
      <w:proofErr w:type="spellEnd"/>
      <w:r w:rsidRPr="00C510EC">
        <w:rPr>
          <w:rStyle w:val="Hyperlink"/>
          <w:i/>
        </w:rPr>
        <w:t xml:space="preserve"> </w:t>
      </w:r>
      <w:proofErr w:type="spellStart"/>
      <w:r w:rsidRPr="00C510EC">
        <w:rPr>
          <w:rStyle w:val="Hyperlink"/>
          <w:i/>
        </w:rPr>
        <w:t>закрила</w:t>
      </w:r>
      <w:proofErr w:type="spellEnd"/>
      <w:r w:rsidRPr="00C510EC">
        <w:rPr>
          <w:rStyle w:val="Hyperlink"/>
          <w:i/>
        </w:rPr>
        <w:t xml:space="preserve"> </w:t>
      </w:r>
      <w:proofErr w:type="spellStart"/>
      <w:r w:rsidRPr="00C510EC">
        <w:rPr>
          <w:rStyle w:val="Hyperlink"/>
          <w:i/>
        </w:rPr>
        <w:t>на</w:t>
      </w:r>
      <w:proofErr w:type="spellEnd"/>
      <w:r w:rsidRPr="00C510EC">
        <w:rPr>
          <w:rStyle w:val="Hyperlink"/>
          <w:i/>
        </w:rPr>
        <w:t xml:space="preserve"> </w:t>
      </w:r>
      <w:proofErr w:type="spellStart"/>
      <w:r w:rsidRPr="00C510EC">
        <w:rPr>
          <w:rStyle w:val="Hyperlink"/>
          <w:i/>
        </w:rPr>
        <w:t>детето</w:t>
      </w:r>
      <w:proofErr w:type="spellEnd"/>
      <w:r w:rsidR="006F2911">
        <w:rPr>
          <w:rStyle w:val="Hyperlink"/>
          <w:i/>
        </w:rPr>
        <w:fldChar w:fldCharType="end"/>
      </w:r>
      <w:proofErr w:type="gramStart"/>
      <w:r>
        <w:rPr>
          <w:rFonts w:cs="Calibri"/>
          <w:i/>
          <w:iCs/>
        </w:rPr>
        <w:t xml:space="preserve">) </w:t>
      </w:r>
      <w:proofErr w:type="gramEnd"/>
      <w:r>
        <w:rPr>
          <w:rStyle w:val="FootnoteCharacters"/>
        </w:rPr>
        <w:footnoteReference w:id="84"/>
      </w:r>
      <w:r>
        <w:t xml:space="preserve">. However, no specific provisions for children of different age groups exist. </w:t>
      </w:r>
    </w:p>
    <w:p w14:paraId="36C45D5B" w14:textId="77777777" w:rsidR="00714B60" w:rsidRDefault="00714B60" w:rsidP="00714B60">
      <w:pPr>
        <w:pStyle w:val="BodyText"/>
      </w:pPr>
      <w:r w:rsidRPr="004B0EF6">
        <w:t xml:space="preserve">Bulgarian legislation applies to children who do not have Bulgarian citizenship but are citizens of an EU Member State and normally reside in Bulgaria </w:t>
      </w:r>
      <w:r w:rsidRPr="004B0EF6">
        <w:rPr>
          <w:rStyle w:val="FootnoteCharacters"/>
          <w:rFonts w:cs="Arial"/>
        </w:rPr>
        <w:footnoteReference w:id="85"/>
      </w:r>
      <w:r w:rsidRPr="004B0EF6">
        <w:t xml:space="preserve"> as well as to children who</w:t>
      </w:r>
      <w:r>
        <w:t xml:space="preserve"> </w:t>
      </w:r>
      <w:r w:rsidRPr="004B0EF6">
        <w:t>are citizens of any EU Member State and are temporarily in Bulgaria</w:t>
      </w:r>
      <w:r w:rsidRPr="004B0EF6">
        <w:rPr>
          <w:rStyle w:val="FootnoteReference"/>
        </w:rPr>
        <w:footnoteReference w:id="86"/>
      </w:r>
      <w:r w:rsidRPr="004B0EF6">
        <w:t>. Thus, these children are entitled to</w:t>
      </w:r>
      <w:r w:rsidRPr="0096433F">
        <w:t xml:space="preserve"> receive the same information as Bulgarian citizen</w:t>
      </w:r>
      <w:r>
        <w:t>s</w:t>
      </w:r>
      <w:r w:rsidRPr="0096433F">
        <w:t>.</w:t>
      </w:r>
    </w:p>
    <w:p w14:paraId="263E4407" w14:textId="77777777" w:rsidR="00714B60" w:rsidRPr="00867D11" w:rsidRDefault="00714B60"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plaintiff and as a defendant</w:t>
      </w:r>
    </w:p>
    <w:p w14:paraId="3DC47D76" w14:textId="77777777" w:rsidR="00714B60" w:rsidRDefault="00714B60" w:rsidP="00714B60">
      <w:pPr>
        <w:pStyle w:val="BodyText"/>
      </w:pPr>
      <w:r>
        <w:t>In addition to the general rules described above, child plaintiffs and defendants have the right to be informed of the court’s judgement. The court communicates with the parties (children or adults) through subpoenas. When the judge issues a judgement he/she has an obligation to register it at a special registry for court judgements and every party to the proceedings has the right to access it</w:t>
      </w:r>
      <w:r>
        <w:rPr>
          <w:rStyle w:val="FootnoteReference"/>
        </w:rPr>
        <w:footnoteReference w:id="87"/>
      </w:r>
      <w:r>
        <w:t>. If the parties have a right to appeal</w:t>
      </w:r>
      <w:r>
        <w:rPr>
          <w:lang w:val="bg-BG"/>
        </w:rPr>
        <w:t xml:space="preserve"> </w:t>
      </w:r>
      <w:r>
        <w:rPr>
          <w:lang w:val="en-US"/>
        </w:rPr>
        <w:t>the decision, the court must also inform them through subpoenas.</w:t>
      </w:r>
      <w:r>
        <w:t xml:space="preserve"> Children are served with subpoenas through their legal representatives or with their consent depending on their age as mentioned above. The information included in the subpoena is not dependent on the child’s age and concerns the development of the case and the rights and obligations of the parties.</w:t>
      </w:r>
    </w:p>
    <w:p w14:paraId="360DE532" w14:textId="77777777" w:rsidR="00714B60" w:rsidRPr="00867D11" w:rsidRDefault="00714B60"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witness</w:t>
      </w:r>
    </w:p>
    <w:p w14:paraId="4E1E7406" w14:textId="77777777" w:rsidR="00714B60" w:rsidRDefault="00714B60" w:rsidP="00714B60">
      <w:pPr>
        <w:pStyle w:val="BodyText"/>
      </w:pPr>
      <w:r w:rsidRPr="00D65581">
        <w:t>No specific rules concerning the provision of information to child witnesses have been identified</w:t>
      </w:r>
      <w:r>
        <w:t>.</w:t>
      </w:r>
      <w:r w:rsidRPr="00D65581">
        <w:t xml:space="preserve"> </w:t>
      </w:r>
      <w:r>
        <w:t>Courts, however, can apply by analogy the rules concerning child parties</w:t>
      </w:r>
      <w:r w:rsidRPr="00D65581">
        <w:rPr>
          <w:rStyle w:val="FootnoteCharacters"/>
        </w:rPr>
        <w:footnoteReference w:id="88"/>
      </w:r>
      <w:r w:rsidRPr="00D65581">
        <w:t xml:space="preserve">. </w:t>
      </w:r>
      <w:r w:rsidRPr="0074409C">
        <w:t xml:space="preserve">In any case, the judge </w:t>
      </w:r>
      <w:r>
        <w:t>must</w:t>
      </w:r>
      <w:r w:rsidRPr="0074409C">
        <w:t xml:space="preserve"> inform the child that they have to speak the truth</w:t>
      </w:r>
      <w:r>
        <w:rPr>
          <w:rStyle w:val="FootnoteReference"/>
        </w:rPr>
        <w:footnoteReference w:id="89"/>
      </w:r>
      <w:r>
        <w:t>.</w:t>
      </w:r>
    </w:p>
    <w:p w14:paraId="0155E140" w14:textId="77777777" w:rsidR="00714B60" w:rsidRPr="00714B60" w:rsidRDefault="00714B60" w:rsidP="00714B60">
      <w:pPr>
        <w:pStyle w:val="BodyText"/>
      </w:pPr>
      <w:r>
        <w:t>Child witnesses (as for child plaintiffs, defendants or children participating in the proceedings in any other role) are summoned to court through the service of a subpoena. Children below 14 years of age are served through their parents/legal representatives whereas children 14 years of age and above can be personally served if their parents so consent. The subpoena contains only information about the date and time of the hearing as well as the number of the case.</w:t>
      </w:r>
    </w:p>
    <w:p w14:paraId="56AF0A46" w14:textId="77777777" w:rsidR="00714B60" w:rsidRPr="00867D11" w:rsidRDefault="00714B60"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in any other role</w:t>
      </w:r>
    </w:p>
    <w:p w14:paraId="1429F7D9" w14:textId="77777777" w:rsidR="00714B60" w:rsidRDefault="00714B60" w:rsidP="00714B60">
      <w:pPr>
        <w:pStyle w:val="BodyText"/>
      </w:pPr>
      <w:r>
        <w:t xml:space="preserve">No specific rules have been identified for children essentially constituting ‘the subject’ of the proceedings. Thus, the general rules as described above apply. Nonetheless, when the court </w:t>
      </w:r>
      <w:r>
        <w:lastRenderedPageBreak/>
        <w:t>does not communicate with the child directly through subpoenas, it will do so through the parents.</w:t>
      </w:r>
    </w:p>
    <w:p w14:paraId="29160BA9" w14:textId="77777777" w:rsidR="00714B60" w:rsidRDefault="00714B60" w:rsidP="004877BB">
      <w:pPr>
        <w:pStyle w:val="Heading2"/>
      </w:pPr>
      <w:bookmarkStart w:id="46" w:name="__RefHeading__14441_280304236"/>
      <w:bookmarkStart w:id="47" w:name="_Protection_of_the"/>
      <w:bookmarkStart w:id="48" w:name="_Toc362538580"/>
      <w:bookmarkStart w:id="49" w:name="_Toc409790663"/>
      <w:bookmarkEnd w:id="46"/>
      <w:bookmarkEnd w:id="47"/>
      <w:r>
        <w:t>Protection of the child’s private and family life</w:t>
      </w:r>
      <w:bookmarkEnd w:id="48"/>
      <w:bookmarkEnd w:id="49"/>
      <w:r>
        <w:t xml:space="preserve"> </w:t>
      </w:r>
    </w:p>
    <w:p w14:paraId="4DCA2557" w14:textId="77777777" w:rsidR="00714B60" w:rsidRPr="004877BB" w:rsidRDefault="00714B60" w:rsidP="00867D11">
      <w:pPr>
        <w:pStyle w:val="Heading3"/>
      </w:pPr>
      <w:bookmarkStart w:id="50" w:name="_Toc409790664"/>
      <w:r w:rsidRPr="004877BB">
        <w:t>General procedural rules applicable to children involved in civil judicial proceedings regardless of their role</w:t>
      </w:r>
      <w:bookmarkEnd w:id="50"/>
    </w:p>
    <w:p w14:paraId="5F07575D" w14:textId="77777777" w:rsidR="00714B60" w:rsidRPr="00867D11" w:rsidRDefault="00714B60" w:rsidP="00500923">
      <w:pPr>
        <w:pStyle w:val="Heading3NoNumb"/>
        <w:ind w:firstLine="851"/>
        <w:rPr>
          <w:lang w:eastAsia="hi-IN" w:bidi="hi-IN"/>
        </w:rPr>
      </w:pPr>
      <w:bookmarkStart w:id="51" w:name="_Toc409790665"/>
      <w:r w:rsidRPr="00867D11">
        <w:rPr>
          <w:lang w:eastAsia="hi-IN" w:bidi="hi-IN"/>
        </w:rPr>
        <w:t>Publicity of trials</w:t>
      </w:r>
      <w:bookmarkEnd w:id="51"/>
    </w:p>
    <w:p w14:paraId="37AF860B" w14:textId="77777777" w:rsidR="00714B60" w:rsidRPr="00354AE3" w:rsidRDefault="00714B60" w:rsidP="00714B60">
      <w:pPr>
        <w:pStyle w:val="BodyText"/>
        <w:rPr>
          <w:lang w:eastAsia="hi-IN" w:bidi="hi-IN"/>
        </w:rPr>
      </w:pPr>
      <w:r>
        <w:rPr>
          <w:lang w:val="en-US"/>
        </w:rPr>
        <w:t xml:space="preserve">In principle, the sitting of all courts are public; however, </w:t>
      </w:r>
      <w:r>
        <w:rPr>
          <w:rFonts w:eastAsia="Times New Roman"/>
          <w:lang w:val="en-US"/>
        </w:rPr>
        <w:t>it is at the court’s discretion to order that the hearing takes place behind closed doors</w:t>
      </w:r>
      <w:r w:rsidRPr="00E0403E">
        <w:rPr>
          <w:rStyle w:val="FootnoteReference"/>
          <w:rFonts w:eastAsia="Times New Roman"/>
          <w:lang w:val="en-US"/>
        </w:rPr>
        <w:footnoteReference w:id="90"/>
      </w:r>
      <w:r>
        <w:rPr>
          <w:rFonts w:eastAsia="Times New Roman"/>
          <w:lang w:val="en-US"/>
        </w:rPr>
        <w:t xml:space="preserve"> in the following cases: where</w:t>
      </w:r>
      <w:r w:rsidRPr="00E0403E">
        <w:rPr>
          <w:rFonts w:eastAsia="Times New Roman"/>
          <w:lang w:val="en-US"/>
        </w:rPr>
        <w:t xml:space="preserve"> publicit</w:t>
      </w:r>
      <w:r>
        <w:rPr>
          <w:rFonts w:eastAsia="Times New Roman"/>
          <w:lang w:val="en-US"/>
        </w:rPr>
        <w:t>y is not in the public interest;</w:t>
      </w:r>
      <w:r w:rsidRPr="00E0403E">
        <w:rPr>
          <w:rFonts w:eastAsia="Times New Roman"/>
          <w:lang w:val="en-US"/>
        </w:rPr>
        <w:t xml:space="preserve"> </w:t>
      </w:r>
      <w:r>
        <w:rPr>
          <w:rFonts w:eastAsia="Times New Roman"/>
          <w:lang w:val="en-US"/>
        </w:rPr>
        <w:t>if a non-public trial is necessary to protect the parties’/participants’ personal liv</w:t>
      </w:r>
      <w:r w:rsidRPr="00E0403E">
        <w:rPr>
          <w:rFonts w:eastAsia="Times New Roman"/>
          <w:lang w:val="en-US"/>
        </w:rPr>
        <w:t>e</w:t>
      </w:r>
      <w:r>
        <w:rPr>
          <w:rFonts w:eastAsia="Times New Roman"/>
          <w:lang w:val="en-US"/>
        </w:rPr>
        <w:t>s; or, if</w:t>
      </w:r>
      <w:r w:rsidRPr="00E0403E">
        <w:rPr>
          <w:rFonts w:eastAsia="Times New Roman"/>
          <w:lang w:val="en-US"/>
        </w:rPr>
        <w:t xml:space="preserve"> the </w:t>
      </w:r>
      <w:r>
        <w:rPr>
          <w:rFonts w:eastAsia="Times New Roman"/>
          <w:lang w:val="en-US"/>
        </w:rPr>
        <w:t xml:space="preserve">subject </w:t>
      </w:r>
      <w:r w:rsidRPr="00E0403E">
        <w:rPr>
          <w:rFonts w:eastAsia="Times New Roman"/>
          <w:lang w:val="en-US"/>
        </w:rPr>
        <w:t>ma</w:t>
      </w:r>
      <w:r>
        <w:rPr>
          <w:rFonts w:eastAsia="Times New Roman"/>
          <w:lang w:val="en-US"/>
        </w:rPr>
        <w:t>tt</w:t>
      </w:r>
      <w:r w:rsidRPr="00E0403E">
        <w:rPr>
          <w:rFonts w:eastAsia="Times New Roman"/>
          <w:lang w:val="en-US"/>
        </w:rPr>
        <w:t>er of the case is linked to</w:t>
      </w:r>
      <w:r>
        <w:rPr>
          <w:rFonts w:eastAsia="Times New Roman"/>
          <w:lang w:val="en-US"/>
        </w:rPr>
        <w:t xml:space="preserve"> a personal or professional secret</w:t>
      </w:r>
      <w:r w:rsidRPr="00E0403E">
        <w:rPr>
          <w:rStyle w:val="FootnoteReference"/>
          <w:rFonts w:eastAsia="Times New Roman"/>
          <w:lang w:val="en-US"/>
        </w:rPr>
        <w:footnoteReference w:id="91"/>
      </w:r>
      <w:r>
        <w:rPr>
          <w:rFonts w:eastAsia="Times New Roman"/>
          <w:lang w:val="en-US"/>
        </w:rPr>
        <w:t>. C</w:t>
      </w:r>
      <w:r w:rsidRPr="00E0403E">
        <w:rPr>
          <w:rFonts w:eastAsia="Times New Roman"/>
          <w:lang w:val="en-US"/>
        </w:rPr>
        <w:t>hild</w:t>
      </w:r>
      <w:r>
        <w:rPr>
          <w:rFonts w:eastAsia="Times New Roman"/>
          <w:lang w:val="en-US"/>
        </w:rPr>
        <w:t>ren may also ask</w:t>
      </w:r>
      <w:r w:rsidRPr="00E0403E">
        <w:rPr>
          <w:rFonts w:eastAsia="Times New Roman"/>
          <w:lang w:val="en-US"/>
        </w:rPr>
        <w:t xml:space="preserve"> for application of this rule</w:t>
      </w:r>
      <w:r>
        <w:rPr>
          <w:rFonts w:eastAsia="Times New Roman"/>
          <w:lang w:val="en-US"/>
        </w:rPr>
        <w:t xml:space="preserve"> either through their parents/guardians (if they are below 14 years of age) or in their own name, with their parents’ consent (if they are 14 years of age and above)</w:t>
      </w:r>
      <w:r w:rsidRPr="00E0403E">
        <w:rPr>
          <w:rFonts w:eastAsia="Times New Roman"/>
          <w:lang w:val="en-US"/>
        </w:rPr>
        <w:t>.</w:t>
      </w:r>
    </w:p>
    <w:p w14:paraId="63B6261E" w14:textId="77777777" w:rsidR="00714B60" w:rsidRPr="00B32A82" w:rsidRDefault="00714B60" w:rsidP="00714B60">
      <w:pPr>
        <w:pStyle w:val="BodyText"/>
        <w:rPr>
          <w:lang w:eastAsia="hi-IN" w:bidi="hi-IN"/>
        </w:rPr>
      </w:pPr>
      <w:r w:rsidRPr="00E0403E">
        <w:rPr>
          <w:rFonts w:cs="Arial"/>
          <w:lang w:val="en-US"/>
        </w:rPr>
        <w:t xml:space="preserve">In accordance with the general regulations for the </w:t>
      </w:r>
      <w:r>
        <w:rPr>
          <w:rFonts w:cs="Arial"/>
          <w:lang w:val="en-US"/>
        </w:rPr>
        <w:t>questioning</w:t>
      </w:r>
      <w:r w:rsidRPr="00E0403E">
        <w:rPr>
          <w:rFonts w:cs="Arial"/>
          <w:lang w:val="en-US"/>
        </w:rPr>
        <w:t xml:space="preserve"> of witnesses, the court may order that that the </w:t>
      </w:r>
      <w:r>
        <w:rPr>
          <w:rFonts w:cs="Arial"/>
          <w:lang w:val="en-US"/>
        </w:rPr>
        <w:t>questioning</w:t>
      </w:r>
      <w:r w:rsidRPr="00E0403E">
        <w:rPr>
          <w:rFonts w:cs="Arial"/>
          <w:lang w:val="en-US"/>
        </w:rPr>
        <w:t xml:space="preserve"> of the child takes place </w:t>
      </w:r>
      <w:r w:rsidRPr="005D5EED">
        <w:rPr>
          <w:rFonts w:cs="Arial"/>
          <w:i/>
          <w:lang w:val="en-US"/>
        </w:rPr>
        <w:t>in camera</w:t>
      </w:r>
      <w:r w:rsidRPr="00E0403E">
        <w:rPr>
          <w:rFonts w:cs="Arial"/>
          <w:lang w:val="en-US"/>
        </w:rPr>
        <w:t xml:space="preserve"> (not publicly)</w:t>
      </w:r>
      <w:r w:rsidRPr="00E0403E">
        <w:rPr>
          <w:rStyle w:val="FootnoteReference2"/>
          <w:rFonts w:cs="Arial"/>
          <w:szCs w:val="20"/>
          <w:lang w:val="en-US"/>
        </w:rPr>
        <w:footnoteReference w:id="92"/>
      </w:r>
      <w:r w:rsidRPr="00E0403E">
        <w:rPr>
          <w:rFonts w:cs="Arial"/>
          <w:lang w:val="en-US"/>
        </w:rPr>
        <w:t>. In that case</w:t>
      </w:r>
      <w:r>
        <w:rPr>
          <w:rFonts w:cs="Arial"/>
          <w:lang w:val="en-US"/>
        </w:rPr>
        <w:t>,</w:t>
      </w:r>
      <w:r w:rsidRPr="00E0403E">
        <w:rPr>
          <w:rFonts w:cs="Arial"/>
          <w:lang w:val="en-US"/>
        </w:rPr>
        <w:t xml:space="preserve"> only the persons directly involved (</w:t>
      </w:r>
      <w:r>
        <w:rPr>
          <w:rFonts w:cs="Arial"/>
          <w:lang w:val="en-US"/>
        </w:rPr>
        <w:t>i.e.</w:t>
      </w:r>
      <w:r w:rsidRPr="00E0403E">
        <w:rPr>
          <w:rFonts w:cs="Arial"/>
          <w:lang w:val="en-US"/>
        </w:rPr>
        <w:t xml:space="preserve"> </w:t>
      </w:r>
      <w:r>
        <w:rPr>
          <w:rFonts w:cs="Arial"/>
          <w:lang w:val="en-US"/>
        </w:rPr>
        <w:t xml:space="preserve">the </w:t>
      </w:r>
      <w:r w:rsidRPr="00E0403E">
        <w:rPr>
          <w:rFonts w:cs="Arial"/>
          <w:lang w:val="en-US"/>
        </w:rPr>
        <w:t>parties, lawyers, social workers and/or other experts) may remain in the courtroom. Each of them is bound not to reveal the information which has come to their knowledge during the hearing</w:t>
      </w:r>
      <w:r w:rsidRPr="00E0403E">
        <w:rPr>
          <w:rStyle w:val="FootnoteReference2"/>
          <w:rFonts w:cs="Arial"/>
          <w:szCs w:val="20"/>
          <w:lang w:val="en-US"/>
        </w:rPr>
        <w:footnoteReference w:id="93"/>
      </w:r>
      <w:r w:rsidRPr="00E0403E">
        <w:rPr>
          <w:rFonts w:cs="Arial"/>
          <w:lang w:val="en-US"/>
        </w:rPr>
        <w:t xml:space="preserve">. </w:t>
      </w:r>
      <w:r w:rsidRPr="00E0403E">
        <w:rPr>
          <w:rFonts w:cs="Arial"/>
          <w:iCs/>
          <w:kern w:val="1"/>
          <w:lang w:eastAsia="hi-IN" w:bidi="hi-IN"/>
        </w:rPr>
        <w:t>These rules are</w:t>
      </w:r>
      <w:r>
        <w:rPr>
          <w:rFonts w:cs="Arial"/>
          <w:iCs/>
          <w:kern w:val="1"/>
          <w:lang w:eastAsia="hi-IN" w:bidi="hi-IN"/>
        </w:rPr>
        <w:t xml:space="preserve"> explicitly</w:t>
      </w:r>
      <w:r w:rsidRPr="00E0403E">
        <w:rPr>
          <w:rFonts w:cs="Arial"/>
          <w:iCs/>
          <w:kern w:val="1"/>
          <w:lang w:eastAsia="hi-IN" w:bidi="hi-IN"/>
        </w:rPr>
        <w:t xml:space="preserve"> applicable only to the witnesses.</w:t>
      </w:r>
      <w:r>
        <w:rPr>
          <w:rFonts w:cs="Arial"/>
          <w:iCs/>
          <w:kern w:val="1"/>
          <w:lang w:eastAsia="hi-IN" w:bidi="hi-IN"/>
        </w:rPr>
        <w:t xml:space="preserve"> However, it is considered that by analogy they also apply to cases where children participate in the proceedings as plaintiffs, defendants or in any other role</w:t>
      </w:r>
      <w:r>
        <w:rPr>
          <w:rStyle w:val="FootnoteReference"/>
          <w:rFonts w:cs="Arial"/>
          <w:iCs/>
          <w:kern w:val="1"/>
          <w:szCs w:val="20"/>
          <w:lang w:eastAsia="hi-IN" w:bidi="hi-IN"/>
        </w:rPr>
        <w:footnoteReference w:id="94"/>
      </w:r>
      <w:r>
        <w:rPr>
          <w:rFonts w:cs="Arial"/>
          <w:iCs/>
          <w:kern w:val="1"/>
          <w:lang w:eastAsia="hi-IN" w:bidi="hi-IN"/>
        </w:rPr>
        <w:t>.</w:t>
      </w:r>
      <w:r w:rsidRPr="00E0403E">
        <w:rPr>
          <w:rFonts w:cs="Arial"/>
          <w:iCs/>
          <w:kern w:val="1"/>
          <w:lang w:eastAsia="hi-IN" w:bidi="hi-IN"/>
        </w:rPr>
        <w:t xml:space="preserve"> </w:t>
      </w:r>
    </w:p>
    <w:p w14:paraId="5DE129BC" w14:textId="77777777" w:rsidR="00714B60" w:rsidRPr="00867D11" w:rsidRDefault="00714B60" w:rsidP="00500923">
      <w:pPr>
        <w:pStyle w:val="Heading3NoNumb"/>
        <w:ind w:firstLine="851"/>
        <w:rPr>
          <w:lang w:eastAsia="hi-IN" w:bidi="hi-IN"/>
        </w:rPr>
      </w:pPr>
      <w:bookmarkStart w:id="52" w:name="_Toc409790666"/>
      <w:r w:rsidRPr="00867D11">
        <w:rPr>
          <w:lang w:eastAsia="hi-IN" w:bidi="hi-IN"/>
        </w:rPr>
        <w:t>Right to access files</w:t>
      </w:r>
      <w:bookmarkEnd w:id="52"/>
    </w:p>
    <w:p w14:paraId="220AED29" w14:textId="77777777" w:rsidR="00714B60" w:rsidRDefault="00714B60" w:rsidP="00714B60">
      <w:pPr>
        <w:pStyle w:val="BodyText"/>
        <w:rPr>
          <w:lang w:val="en-US"/>
        </w:rPr>
      </w:pPr>
      <w:r>
        <w:rPr>
          <w:lang w:val="en-US"/>
        </w:rPr>
        <w:t>As part of its activities, the Child Protection Department is obliged to create a file containing the child’s personal data with respect to any support that he/she receives, his/her personal and family life, all referrals to social services as well as all documents collected</w:t>
      </w:r>
      <w:r>
        <w:rPr>
          <w:lang w:val="bg-BG"/>
        </w:rPr>
        <w:t xml:space="preserve"> </w:t>
      </w:r>
      <w:r>
        <w:rPr>
          <w:lang w:val="en-US"/>
        </w:rPr>
        <w:t>while working with the child</w:t>
      </w:r>
      <w:r>
        <w:rPr>
          <w:rStyle w:val="FootnoteReference2"/>
        </w:rPr>
        <w:footnoteReference w:id="95"/>
      </w:r>
      <w:r>
        <w:rPr>
          <w:lang w:val="en-US"/>
        </w:rPr>
        <w:t>. There are no special regulations in place about how this file can be accessed by the child or other persons. Thus, the general regulations concerning access to personal data are considered to apply; according to them, every person has the right to access the information collected concerning their person</w:t>
      </w:r>
      <w:r>
        <w:rPr>
          <w:rStyle w:val="FootnoteReference2"/>
        </w:rPr>
        <w:footnoteReference w:id="96"/>
      </w:r>
      <w:r>
        <w:t>.</w:t>
      </w:r>
      <w:r>
        <w:rPr>
          <w:lang w:val="en-US"/>
        </w:rPr>
        <w:t xml:space="preserve"> Children will thus be able to access this information either through their parents/guardians (if they are below 14 years of age) or with the parent’s agreement (if the child is 14 years of age and above). </w:t>
      </w:r>
    </w:p>
    <w:p w14:paraId="18390BE6" w14:textId="77777777" w:rsidR="00714B60" w:rsidRDefault="00714B60" w:rsidP="00714B60">
      <w:pPr>
        <w:pStyle w:val="BodyText"/>
        <w:rPr>
          <w:lang w:val="en-US"/>
        </w:rPr>
      </w:pPr>
      <w:r>
        <w:rPr>
          <w:lang w:val="en-US"/>
        </w:rPr>
        <w:t>Social service providers are also obliged to create a personal file for each child for whom they care</w:t>
      </w:r>
      <w:r>
        <w:rPr>
          <w:rStyle w:val="FootnoteReference2"/>
        </w:rPr>
        <w:footnoteReference w:id="97"/>
      </w:r>
      <w:r>
        <w:t>.</w:t>
      </w:r>
      <w:r>
        <w:rPr>
          <w:lang w:val="en-US"/>
        </w:rPr>
        <w:t xml:space="preserve"> Children’s right to access their personal file depends on the level of their development</w:t>
      </w:r>
      <w:r>
        <w:rPr>
          <w:rStyle w:val="FootnoteReference2"/>
        </w:rPr>
        <w:footnoteReference w:id="98"/>
      </w:r>
      <w:r>
        <w:t>.</w:t>
      </w:r>
      <w:r>
        <w:rPr>
          <w:lang w:val="en-US"/>
        </w:rPr>
        <w:t xml:space="preserve"> There are no established criteria to evaluate the degree of the child’s development, nor are there any special regulations on how a child can be supported by his/her parents/guardian to access his/her personal file. </w:t>
      </w:r>
    </w:p>
    <w:p w14:paraId="5F8A2D67" w14:textId="77777777" w:rsidR="00714B60" w:rsidRDefault="00714B60" w:rsidP="00714B60">
      <w:pPr>
        <w:pStyle w:val="BodyText"/>
        <w:rPr>
          <w:lang w:val="en-US"/>
        </w:rPr>
      </w:pPr>
      <w:r>
        <w:rPr>
          <w:lang w:val="en-US"/>
        </w:rPr>
        <w:t xml:space="preserve">In none of the above situations have any regulations been identified allowing the child and/or their legal representatives to control who and for what purposes a child’s file may be accessed. </w:t>
      </w:r>
    </w:p>
    <w:p w14:paraId="52FCA0C2" w14:textId="77777777" w:rsidR="00714B60" w:rsidRDefault="00714B60" w:rsidP="00714B60">
      <w:pPr>
        <w:pStyle w:val="BodyText"/>
      </w:pPr>
      <w:r>
        <w:rPr>
          <w:lang w:val="en-US"/>
        </w:rPr>
        <w:lastRenderedPageBreak/>
        <w:t>Should the confidentiality of a child’s personal data be violated, the child (via a parent/guardian or with their agreement depending on the child’s age) may alert the Commission for the Protection of Personal Data which can impose a fine upon the perpetrator. In case the child suffers any damage as a result of the disclosure of his/her personal data, the child may claim damages</w:t>
      </w:r>
      <w:r>
        <w:rPr>
          <w:rStyle w:val="FootnoteReference2"/>
        </w:rPr>
        <w:footnoteReference w:id="99"/>
      </w:r>
      <w:r>
        <w:rPr>
          <w:lang w:val="en-US"/>
        </w:rPr>
        <w:t xml:space="preserve"> filing the relevant claim in accordance with the general rules discussed under </w:t>
      </w:r>
      <w:hyperlink w:anchor="__RefHeading__14437_280304236" w:history="1">
        <w:r w:rsidRPr="004D1C94">
          <w:rPr>
            <w:rStyle w:val="Hyperlink"/>
            <w:rFonts w:cs="Arial"/>
            <w:lang w:val="en-US"/>
          </w:rPr>
          <w:t>Section 3.1</w:t>
        </w:r>
      </w:hyperlink>
      <w:r>
        <w:t>.</w:t>
      </w:r>
    </w:p>
    <w:p w14:paraId="40B0123C" w14:textId="77777777" w:rsidR="00714B60" w:rsidRPr="00025923" w:rsidRDefault="00714B60" w:rsidP="00714B60">
      <w:pPr>
        <w:pStyle w:val="BodyText"/>
      </w:pPr>
      <w:r>
        <w:rPr>
          <w:lang w:val="en-US"/>
        </w:rPr>
        <w:t>Judicial bodies cannot be held liable for giving access to the personal data of persons participating in civil judicial proceedings as the legislation on courts’ liability does not contain any relevant provision</w:t>
      </w:r>
      <w:r>
        <w:rPr>
          <w:rStyle w:val="FootnoteReference"/>
          <w:lang w:val="en-US"/>
        </w:rPr>
        <w:footnoteReference w:id="100"/>
      </w:r>
      <w:r>
        <w:rPr>
          <w:lang w:val="en-US"/>
        </w:rPr>
        <w:t>. However, there are no obstacles to hold personally responsible the individual judicial official or judge</w:t>
      </w:r>
      <w:r>
        <w:rPr>
          <w:rStyle w:val="FootnoteReference"/>
          <w:lang w:val="en-US"/>
        </w:rPr>
        <w:footnoteReference w:id="101"/>
      </w:r>
      <w:r>
        <w:rPr>
          <w:lang w:val="en-US"/>
        </w:rPr>
        <w:t xml:space="preserve">. In that case the children can bring the relevant claim in accordance with the general rules discussed under </w:t>
      </w:r>
      <w:hyperlink w:anchor="__RefHeading__14437_280304236" w:history="1">
        <w:r w:rsidRPr="004D1C94">
          <w:rPr>
            <w:rStyle w:val="Hyperlink"/>
            <w:rFonts w:cs="Arial"/>
            <w:lang w:val="en-US"/>
          </w:rPr>
          <w:t>Section 3.1</w:t>
        </w:r>
      </w:hyperlink>
      <w:r>
        <w:t>.</w:t>
      </w:r>
    </w:p>
    <w:p w14:paraId="3DB866E2" w14:textId="77777777" w:rsidR="00714B60" w:rsidRPr="00867D11" w:rsidRDefault="00714B60" w:rsidP="00500923">
      <w:pPr>
        <w:pStyle w:val="Heading3NoNumb"/>
        <w:ind w:firstLine="851"/>
        <w:rPr>
          <w:lang w:eastAsia="hi-IN" w:bidi="hi-IN"/>
        </w:rPr>
      </w:pPr>
      <w:bookmarkStart w:id="53" w:name="_Toc409790667"/>
      <w:r w:rsidRPr="00867D11">
        <w:rPr>
          <w:lang w:eastAsia="hi-IN" w:bidi="hi-IN"/>
        </w:rPr>
        <w:t>Publication of judgements</w:t>
      </w:r>
      <w:bookmarkEnd w:id="53"/>
    </w:p>
    <w:p w14:paraId="664FB2D5" w14:textId="77777777" w:rsidR="00714B60" w:rsidRDefault="00714B60" w:rsidP="00714B60">
      <w:pPr>
        <w:pStyle w:val="BodyText"/>
        <w:rPr>
          <w:rFonts w:eastAsia="Times New Roman"/>
          <w:lang w:val="en-US"/>
        </w:rPr>
      </w:pPr>
      <w:r>
        <w:rPr>
          <w:lang w:val="en-US"/>
        </w:rPr>
        <w:t>Bulgaria has special legislation aimed at ensuring the protection of personal data</w:t>
      </w:r>
      <w:r>
        <w:rPr>
          <w:rStyle w:val="FootnoteReference2"/>
        </w:rPr>
        <w:footnoteReference w:id="102"/>
      </w:r>
      <w:r>
        <w:t xml:space="preserve"> which applies</w:t>
      </w:r>
      <w:r>
        <w:rPr>
          <w:lang w:val="en-US"/>
        </w:rPr>
        <w:t xml:space="preserve"> to both children and adults. The law prohibits the processing of personal data without the person’s consent. When the courts publish their decision they must hide the names of the parties</w:t>
      </w:r>
      <w:r>
        <w:rPr>
          <w:rStyle w:val="FootnoteReference"/>
          <w:lang w:val="en-US"/>
        </w:rPr>
        <w:footnoteReference w:id="103"/>
      </w:r>
      <w:r>
        <w:rPr>
          <w:lang w:val="en-US"/>
        </w:rPr>
        <w:t xml:space="preserve">. </w:t>
      </w:r>
      <w:r>
        <w:rPr>
          <w:rFonts w:eastAsia="Times New Roman"/>
          <w:lang w:val="en-US"/>
        </w:rPr>
        <w:t>There is no other special rule about how the personal data must be treated when courts’</w:t>
      </w:r>
      <w:r w:rsidRPr="00AC1399">
        <w:rPr>
          <w:rFonts w:eastAsia="Times New Roman"/>
          <w:lang w:val="en-US"/>
        </w:rPr>
        <w:t xml:space="preserve"> </w:t>
      </w:r>
      <w:proofErr w:type="spellStart"/>
      <w:r>
        <w:rPr>
          <w:rFonts w:eastAsia="Times New Roman"/>
          <w:lang w:val="en-US"/>
        </w:rPr>
        <w:t>judgements</w:t>
      </w:r>
      <w:proofErr w:type="spellEnd"/>
      <w:r>
        <w:rPr>
          <w:rFonts w:eastAsia="Times New Roman"/>
          <w:lang w:val="en-US"/>
        </w:rPr>
        <w:t xml:space="preserve"> are</w:t>
      </w:r>
      <w:r w:rsidRPr="00AC1399">
        <w:rPr>
          <w:rFonts w:eastAsia="Times New Roman"/>
          <w:lang w:val="en-US"/>
        </w:rPr>
        <w:t xml:space="preserve"> published</w:t>
      </w:r>
      <w:r>
        <w:rPr>
          <w:rFonts w:eastAsia="Times New Roman"/>
          <w:lang w:val="en-US"/>
        </w:rPr>
        <w:t xml:space="preserve">. Nonetheless, civil courts’ </w:t>
      </w:r>
      <w:proofErr w:type="spellStart"/>
      <w:r>
        <w:rPr>
          <w:rFonts w:eastAsia="Times New Roman"/>
          <w:lang w:val="en-US"/>
        </w:rPr>
        <w:t>judgements</w:t>
      </w:r>
      <w:proofErr w:type="spellEnd"/>
      <w:r>
        <w:rPr>
          <w:rFonts w:eastAsia="Times New Roman"/>
          <w:lang w:val="en-US"/>
        </w:rPr>
        <w:t xml:space="preserve"> are published through online providers</w:t>
      </w:r>
      <w:r>
        <w:rPr>
          <w:rStyle w:val="FootnoteReference"/>
          <w:rFonts w:eastAsia="Times New Roman"/>
          <w:lang w:val="en-US"/>
        </w:rPr>
        <w:footnoteReference w:id="104"/>
      </w:r>
      <w:r>
        <w:rPr>
          <w:rFonts w:eastAsia="Times New Roman"/>
          <w:lang w:val="en-US"/>
        </w:rPr>
        <w:t xml:space="preserve"> after the participants’ personal data have been concealed.</w:t>
      </w:r>
    </w:p>
    <w:p w14:paraId="1A8C8134" w14:textId="77777777" w:rsidR="00714B60" w:rsidRPr="00867D11" w:rsidRDefault="00714B60" w:rsidP="00500923">
      <w:pPr>
        <w:pStyle w:val="Heading3NoNumb"/>
        <w:ind w:firstLine="851"/>
        <w:rPr>
          <w:lang w:eastAsia="hi-IN" w:bidi="hi-IN"/>
        </w:rPr>
      </w:pPr>
      <w:bookmarkStart w:id="54" w:name="_Toc409790668"/>
      <w:r w:rsidRPr="00867D11">
        <w:rPr>
          <w:lang w:eastAsia="hi-IN" w:bidi="hi-IN"/>
        </w:rPr>
        <w:t>Disclosure of the child’s identity in the media</w:t>
      </w:r>
      <w:bookmarkEnd w:id="54"/>
    </w:p>
    <w:p w14:paraId="1B4569FB" w14:textId="77777777" w:rsidR="00714B60" w:rsidRPr="002F1D56" w:rsidRDefault="00714B60" w:rsidP="00714B60">
      <w:pPr>
        <w:pStyle w:val="BodyText"/>
        <w:rPr>
          <w:rFonts w:eastAsia="Calibri" w:cs="Arial"/>
          <w:lang w:val="en-US"/>
        </w:rPr>
      </w:pPr>
      <w:r>
        <w:rPr>
          <w:iCs/>
        </w:rPr>
        <w:t xml:space="preserve">CPA 2000 </w:t>
      </w:r>
      <w:r w:rsidRPr="007C2278">
        <w:rPr>
          <w:rFonts w:cs="Arial"/>
          <w:i/>
          <w:iCs/>
          <w:lang w:val="en-US"/>
        </w:rPr>
        <w:t>(</w:t>
      </w:r>
      <w:hyperlink r:id="rId26" w:history="1">
        <w:proofErr w:type="spellStart"/>
        <w:r w:rsidRPr="007C2278">
          <w:rPr>
            <w:rStyle w:val="Hyperlink"/>
            <w:rFonts w:cs="Arial"/>
            <w:i/>
            <w:szCs w:val="20"/>
          </w:rPr>
          <w:t>Закон</w:t>
        </w:r>
        <w:proofErr w:type="spellEnd"/>
        <w:r w:rsidRPr="007C2278">
          <w:rPr>
            <w:rStyle w:val="Hyperlink"/>
            <w:rFonts w:cs="Arial"/>
            <w:i/>
            <w:szCs w:val="20"/>
          </w:rPr>
          <w:t xml:space="preserve"> </w:t>
        </w:r>
        <w:proofErr w:type="spellStart"/>
        <w:r w:rsidRPr="007C2278">
          <w:rPr>
            <w:rStyle w:val="Hyperlink"/>
            <w:rFonts w:cs="Arial"/>
            <w:i/>
            <w:szCs w:val="20"/>
          </w:rPr>
          <w:t>за</w:t>
        </w:r>
        <w:proofErr w:type="spellEnd"/>
        <w:r w:rsidRPr="007C2278">
          <w:rPr>
            <w:rStyle w:val="Hyperlink"/>
            <w:rFonts w:cs="Arial"/>
            <w:i/>
            <w:szCs w:val="20"/>
          </w:rPr>
          <w:t xml:space="preserve"> </w:t>
        </w:r>
        <w:proofErr w:type="spellStart"/>
        <w:r w:rsidRPr="007C2278">
          <w:rPr>
            <w:rStyle w:val="Hyperlink"/>
            <w:rFonts w:cs="Arial"/>
            <w:i/>
            <w:szCs w:val="20"/>
          </w:rPr>
          <w:t>закрила</w:t>
        </w:r>
        <w:proofErr w:type="spellEnd"/>
        <w:r w:rsidRPr="007C2278">
          <w:rPr>
            <w:rStyle w:val="Hyperlink"/>
            <w:rFonts w:cs="Arial"/>
            <w:i/>
            <w:szCs w:val="20"/>
          </w:rPr>
          <w:t xml:space="preserve"> </w:t>
        </w:r>
        <w:proofErr w:type="spellStart"/>
        <w:r w:rsidRPr="007C2278">
          <w:rPr>
            <w:rStyle w:val="Hyperlink"/>
            <w:rFonts w:cs="Arial"/>
            <w:i/>
            <w:szCs w:val="20"/>
          </w:rPr>
          <w:t>на</w:t>
        </w:r>
        <w:proofErr w:type="spellEnd"/>
        <w:r w:rsidRPr="007C2278">
          <w:rPr>
            <w:rStyle w:val="Hyperlink"/>
            <w:rFonts w:cs="Arial"/>
            <w:i/>
            <w:szCs w:val="20"/>
          </w:rPr>
          <w:t xml:space="preserve"> </w:t>
        </w:r>
        <w:proofErr w:type="spellStart"/>
        <w:r w:rsidRPr="007C2278">
          <w:rPr>
            <w:rStyle w:val="Hyperlink"/>
            <w:rFonts w:cs="Arial"/>
            <w:i/>
            <w:szCs w:val="20"/>
          </w:rPr>
          <w:t>детето</w:t>
        </w:r>
        <w:proofErr w:type="spellEnd"/>
      </w:hyperlink>
      <w:r w:rsidRPr="007C2278">
        <w:rPr>
          <w:rFonts w:cs="Arial"/>
          <w:i/>
          <w:iCs/>
          <w:lang w:val="en-US"/>
        </w:rPr>
        <w:t>)</w:t>
      </w:r>
      <w:r w:rsidRPr="006C00AE">
        <w:rPr>
          <w:i/>
          <w:iCs/>
          <w:lang w:val="en-US"/>
        </w:rPr>
        <w:t xml:space="preserve"> </w:t>
      </w:r>
      <w:r w:rsidRPr="002F1D56">
        <w:rPr>
          <w:rFonts w:eastAsia="Calibri" w:cs="Arial"/>
          <w:lang w:val="en-US"/>
        </w:rPr>
        <w:t>contains special regulations for the protection of the child’s personal and family live. Information about children can be revealed in the media only with their parents’/guardians’ consent</w:t>
      </w:r>
      <w:r w:rsidRPr="002F1D56">
        <w:rPr>
          <w:rFonts w:eastAsia="Calibri"/>
          <w:vertAlign w:val="superscript"/>
          <w:lang w:val="en-US"/>
        </w:rPr>
        <w:footnoteReference w:id="105"/>
      </w:r>
      <w:r w:rsidRPr="002F1D56">
        <w:rPr>
          <w:rFonts w:eastAsia="Calibri" w:cs="Arial"/>
          <w:lang w:val="en-US"/>
        </w:rPr>
        <w:t>. If the child is 14 years of age and above, the child must also give his/her consent</w:t>
      </w:r>
      <w:r w:rsidRPr="002F1D56">
        <w:rPr>
          <w:rFonts w:eastAsia="Calibri" w:cs="Arial"/>
          <w:vertAlign w:val="superscript"/>
          <w:lang w:val="en-US"/>
        </w:rPr>
        <w:footnoteReference w:id="106"/>
      </w:r>
      <w:r w:rsidRPr="002F1D56">
        <w:rPr>
          <w:rFonts w:eastAsia="Calibri" w:cs="Arial"/>
          <w:lang w:val="en-US"/>
        </w:rPr>
        <w:t>. In some cases the court may allow</w:t>
      </w:r>
      <w:r>
        <w:rPr>
          <w:rFonts w:eastAsia="Calibri" w:cs="Arial"/>
          <w:lang w:val="en-US"/>
        </w:rPr>
        <w:t xml:space="preserve"> the</w:t>
      </w:r>
      <w:r w:rsidRPr="002F1D56">
        <w:rPr>
          <w:rFonts w:eastAsia="Calibri" w:cs="Arial"/>
          <w:lang w:val="en-US"/>
        </w:rPr>
        <w:t xml:space="preserve"> use of </w:t>
      </w:r>
      <w:r>
        <w:rPr>
          <w:rFonts w:eastAsia="Calibri" w:cs="Arial"/>
          <w:lang w:val="en-US"/>
        </w:rPr>
        <w:t>a</w:t>
      </w:r>
      <w:r w:rsidRPr="002F1D56">
        <w:rPr>
          <w:rFonts w:eastAsia="Calibri" w:cs="Arial"/>
          <w:lang w:val="en-US"/>
        </w:rPr>
        <w:t xml:space="preserve"> child's personal and family information even without </w:t>
      </w:r>
      <w:r>
        <w:rPr>
          <w:rFonts w:eastAsia="Calibri" w:cs="Arial"/>
          <w:lang w:val="en-US"/>
        </w:rPr>
        <w:t xml:space="preserve">the </w:t>
      </w:r>
      <w:r w:rsidRPr="002F1D56">
        <w:rPr>
          <w:rFonts w:eastAsia="Calibri" w:cs="Arial"/>
          <w:lang w:val="en-US"/>
        </w:rPr>
        <w:t>agreement of the persons cited above if it considers that this is in best interests of the child</w:t>
      </w:r>
      <w:r w:rsidRPr="002F1D56">
        <w:rPr>
          <w:rFonts w:eastAsia="Calibri" w:cs="Arial"/>
          <w:vertAlign w:val="superscript"/>
        </w:rPr>
        <w:footnoteReference w:id="107"/>
      </w:r>
      <w:r w:rsidRPr="002F1D56">
        <w:rPr>
          <w:rFonts w:eastAsia="Calibri" w:cs="Arial"/>
          <w:lang w:val="en-US"/>
        </w:rPr>
        <w:t xml:space="preserve">. </w:t>
      </w:r>
    </w:p>
    <w:p w14:paraId="50FF7D9A" w14:textId="77777777" w:rsidR="00714B60" w:rsidRPr="00CE6518" w:rsidRDefault="00714B60" w:rsidP="00714B60">
      <w:pPr>
        <w:pStyle w:val="BodyText"/>
        <w:rPr>
          <w:lang w:val="en-US"/>
        </w:rPr>
      </w:pPr>
      <w:r>
        <w:t>The Radio and Television Act 1999</w:t>
      </w:r>
      <w:r>
        <w:rPr>
          <w:i/>
          <w:iCs/>
        </w:rPr>
        <w:t xml:space="preserve"> </w:t>
      </w:r>
      <w:r w:rsidRPr="00C734C7">
        <w:rPr>
          <w:i/>
          <w:iCs/>
        </w:rPr>
        <w:t>(</w:t>
      </w:r>
      <w:proofErr w:type="spellStart"/>
      <w:r w:rsidR="006F2911">
        <w:fldChar w:fldCharType="begin"/>
      </w:r>
      <w:r w:rsidR="006F2911">
        <w:instrText xml:space="preserve"> HYPERLINK "http://lex.bg/laws/ldoc/2134447616" </w:instrText>
      </w:r>
      <w:r w:rsidR="006F2911">
        <w:fldChar w:fldCharType="separate"/>
      </w:r>
      <w:r w:rsidRPr="00C734C7">
        <w:rPr>
          <w:rStyle w:val="Hyperlink"/>
          <w:rFonts w:cs="Arial"/>
          <w:i/>
          <w:szCs w:val="20"/>
        </w:rPr>
        <w:t>Закон</w:t>
      </w:r>
      <w:proofErr w:type="spellEnd"/>
      <w:r w:rsidRPr="00C734C7">
        <w:rPr>
          <w:rStyle w:val="Hyperlink"/>
          <w:rFonts w:cs="Arial"/>
          <w:i/>
          <w:szCs w:val="20"/>
        </w:rPr>
        <w:t xml:space="preserve"> </w:t>
      </w:r>
      <w:proofErr w:type="spellStart"/>
      <w:r w:rsidRPr="00C734C7">
        <w:rPr>
          <w:rStyle w:val="Hyperlink"/>
          <w:rFonts w:cs="Arial"/>
          <w:i/>
          <w:szCs w:val="20"/>
        </w:rPr>
        <w:t>за</w:t>
      </w:r>
      <w:proofErr w:type="spellEnd"/>
      <w:r w:rsidRPr="00C734C7">
        <w:rPr>
          <w:rStyle w:val="Hyperlink"/>
          <w:rFonts w:cs="Arial"/>
          <w:i/>
          <w:szCs w:val="20"/>
        </w:rPr>
        <w:t xml:space="preserve"> </w:t>
      </w:r>
      <w:proofErr w:type="spellStart"/>
      <w:r w:rsidRPr="00C734C7">
        <w:rPr>
          <w:rStyle w:val="Hyperlink"/>
          <w:rFonts w:cs="Arial"/>
          <w:i/>
          <w:szCs w:val="20"/>
        </w:rPr>
        <w:t>радиото</w:t>
      </w:r>
      <w:proofErr w:type="spellEnd"/>
      <w:r w:rsidRPr="00C734C7">
        <w:rPr>
          <w:rStyle w:val="Hyperlink"/>
          <w:rFonts w:cs="Arial"/>
          <w:i/>
          <w:szCs w:val="20"/>
        </w:rPr>
        <w:t xml:space="preserve"> и </w:t>
      </w:r>
      <w:proofErr w:type="spellStart"/>
      <w:r w:rsidRPr="00C734C7">
        <w:rPr>
          <w:rStyle w:val="Hyperlink"/>
          <w:rFonts w:cs="Arial"/>
          <w:i/>
          <w:szCs w:val="20"/>
        </w:rPr>
        <w:t>телевизията</w:t>
      </w:r>
      <w:proofErr w:type="spellEnd"/>
      <w:r w:rsidR="006F2911">
        <w:rPr>
          <w:rStyle w:val="Hyperlink"/>
          <w:rFonts w:cs="Arial"/>
          <w:i/>
          <w:szCs w:val="20"/>
        </w:rPr>
        <w:fldChar w:fldCharType="end"/>
      </w:r>
      <w:r>
        <w:rPr>
          <w:i/>
          <w:iCs/>
        </w:rPr>
        <w:t>)</w:t>
      </w:r>
      <w:r>
        <w:t xml:space="preserve"> also prohibits the disclosure of information about the private lives of citizens (adults </w:t>
      </w:r>
      <w:r>
        <w:rPr>
          <w:lang w:val="en-US"/>
        </w:rPr>
        <w:t>or</w:t>
      </w:r>
      <w:r>
        <w:t xml:space="preserve"> children) without their consent</w:t>
      </w:r>
      <w:r>
        <w:rPr>
          <w:rStyle w:val="a"/>
        </w:rPr>
        <w:footnoteReference w:id="108"/>
      </w:r>
      <w:r>
        <w:t xml:space="preserve">. If an </w:t>
      </w:r>
      <w:proofErr w:type="spellStart"/>
      <w:r>
        <w:t>audiovisual</w:t>
      </w:r>
      <w:proofErr w:type="spellEnd"/>
      <w:r>
        <w:t xml:space="preserve"> service provider violates this rule</w:t>
      </w:r>
      <w:r>
        <w:rPr>
          <w:lang w:val="en-US"/>
        </w:rPr>
        <w:t>,</w:t>
      </w:r>
      <w:r>
        <w:t xml:space="preserve"> the victim may request an apology and compensation for damages. In that case, in accordance with the general rules, the child can proceed to the relevant actions either through his parents/guardians (if he/she is below 14 years of age) or in his own name with his/her parents’/guardians’ consent (if he/she is 14 years of age and above).  The Commission for the </w:t>
      </w:r>
      <w:r>
        <w:rPr>
          <w:lang w:val="en-US"/>
        </w:rPr>
        <w:t>P</w:t>
      </w:r>
      <w:proofErr w:type="spellStart"/>
      <w:r>
        <w:t>rotection</w:t>
      </w:r>
      <w:proofErr w:type="spellEnd"/>
      <w:r>
        <w:t xml:space="preserve"> of </w:t>
      </w:r>
      <w:r>
        <w:rPr>
          <w:lang w:val="en-US"/>
        </w:rPr>
        <w:t>P</w:t>
      </w:r>
      <w:proofErr w:type="spellStart"/>
      <w:r>
        <w:t>ersonal</w:t>
      </w:r>
      <w:proofErr w:type="spellEnd"/>
      <w:r>
        <w:t xml:space="preserve"> </w:t>
      </w:r>
      <w:r>
        <w:rPr>
          <w:lang w:val="en-US"/>
        </w:rPr>
        <w:t>D</w:t>
      </w:r>
      <w:proofErr w:type="spellStart"/>
      <w:r>
        <w:t>ata</w:t>
      </w:r>
      <w:proofErr w:type="spellEnd"/>
      <w:r>
        <w:t xml:space="preserve"> </w:t>
      </w:r>
      <w:r>
        <w:rPr>
          <w:lang w:val="en-US"/>
        </w:rPr>
        <w:lastRenderedPageBreak/>
        <w:t>may</w:t>
      </w:r>
      <w:r>
        <w:t xml:space="preserve"> also be informed</w:t>
      </w:r>
      <w:r>
        <w:rPr>
          <w:lang w:val="en-US"/>
        </w:rPr>
        <w:t>,</w:t>
      </w:r>
      <w:r>
        <w:t xml:space="preserve"> and if there is a violation of the relevant legislation</w:t>
      </w:r>
      <w:r>
        <w:rPr>
          <w:lang w:val="en-US"/>
        </w:rPr>
        <w:t>,</w:t>
      </w:r>
      <w:r>
        <w:t xml:space="preserve"> it will impose a penalty</w:t>
      </w:r>
      <w:r>
        <w:rPr>
          <w:rStyle w:val="FootnoteCharacters"/>
          <w:szCs w:val="20"/>
        </w:rPr>
        <w:footnoteReference w:id="109"/>
      </w:r>
      <w:r>
        <w:t>.</w:t>
      </w:r>
    </w:p>
    <w:p w14:paraId="7482585B" w14:textId="77777777" w:rsidR="00714B60" w:rsidRPr="00867D11" w:rsidRDefault="00714B60" w:rsidP="00500923">
      <w:pPr>
        <w:pStyle w:val="Heading3NoNumb"/>
        <w:ind w:firstLine="851"/>
        <w:rPr>
          <w:lang w:eastAsia="hi-IN" w:bidi="hi-IN"/>
        </w:rPr>
      </w:pPr>
      <w:bookmarkStart w:id="55" w:name="_Toc409790669"/>
      <w:r w:rsidRPr="00867D11">
        <w:rPr>
          <w:lang w:eastAsia="hi-IN" w:bidi="hi-IN"/>
        </w:rPr>
        <w:t>Obligation of confidentiality of professionals working with children</w:t>
      </w:r>
      <w:bookmarkEnd w:id="55"/>
    </w:p>
    <w:p w14:paraId="47848BFA" w14:textId="77777777" w:rsidR="00714B60" w:rsidRPr="00CF038B" w:rsidRDefault="00714B60" w:rsidP="00714B60">
      <w:pPr>
        <w:pStyle w:val="BodyText"/>
        <w:rPr>
          <w:rFonts w:eastAsia="Times New Roman"/>
          <w:lang w:val="en-US"/>
        </w:rPr>
      </w:pPr>
      <w:r>
        <w:rPr>
          <w:rFonts w:eastAsia="Times New Roman"/>
          <w:lang w:val="en-US"/>
        </w:rPr>
        <w:t>No specific rules have been identified on the obligation of confidentiality for professionals coming into contact with children in civil judicial proceedings. Thus, the general rules concerning the obligation of confidentiality of lawyers towards their clients, judges and professionals of the Child Protection Departments apply</w:t>
      </w:r>
      <w:r>
        <w:rPr>
          <w:rStyle w:val="FootnoteReference"/>
          <w:rFonts w:eastAsia="Times New Roman"/>
          <w:lang w:val="en-US"/>
        </w:rPr>
        <w:footnoteReference w:id="110"/>
      </w:r>
      <w:r>
        <w:rPr>
          <w:rFonts w:eastAsia="Times New Roman"/>
          <w:lang w:val="en-US"/>
        </w:rPr>
        <w:t>.</w:t>
      </w:r>
    </w:p>
    <w:p w14:paraId="42FAC578" w14:textId="77777777" w:rsidR="00714B60" w:rsidRPr="00867D11" w:rsidRDefault="00714B60" w:rsidP="00500923">
      <w:pPr>
        <w:pStyle w:val="Heading4NoNumb"/>
        <w:ind w:firstLine="851"/>
        <w:rPr>
          <w:lang w:eastAsia="hi-IN" w:bidi="hi-IN"/>
        </w:rPr>
      </w:pPr>
      <w:r w:rsidRPr="00867D11">
        <w:rPr>
          <w:lang w:eastAsia="hi-IN" w:bidi="hi-IN"/>
        </w:rPr>
        <w:t>The child as a plaintiff/defendant</w:t>
      </w:r>
    </w:p>
    <w:p w14:paraId="297669A8" w14:textId="77777777" w:rsidR="00714B60" w:rsidRPr="00670A0C" w:rsidRDefault="00714B60" w:rsidP="00714B60">
      <w:pPr>
        <w:pStyle w:val="BodyText"/>
        <w:rPr>
          <w:rFonts w:eastAsia="Times New Roman"/>
          <w:lang w:val="en-US"/>
        </w:rPr>
      </w:pPr>
      <w:r w:rsidRPr="00670A0C">
        <w:rPr>
          <w:rFonts w:eastAsia="Times New Roman"/>
          <w:lang w:val="en-US"/>
        </w:rPr>
        <w:t>The general rules as described above apply.</w:t>
      </w:r>
    </w:p>
    <w:p w14:paraId="3EC01C6F" w14:textId="77777777" w:rsidR="00714B60" w:rsidRPr="00867D11" w:rsidRDefault="00714B60" w:rsidP="00500923">
      <w:pPr>
        <w:pStyle w:val="Heading4NoNumb"/>
        <w:ind w:firstLine="851"/>
        <w:rPr>
          <w:lang w:eastAsia="hi-IN" w:bidi="hi-IN"/>
        </w:rPr>
      </w:pPr>
      <w:r w:rsidRPr="00867D11">
        <w:rPr>
          <w:lang w:eastAsia="hi-IN" w:bidi="hi-IN"/>
        </w:rPr>
        <w:t>The child as a witness</w:t>
      </w:r>
    </w:p>
    <w:p w14:paraId="6B0FB653" w14:textId="77777777" w:rsidR="00714B60" w:rsidRDefault="00714B60" w:rsidP="00714B60">
      <w:pPr>
        <w:pStyle w:val="BodyText"/>
        <w:rPr>
          <w:rFonts w:eastAsia="Times New Roman"/>
          <w:lang w:val="en-US"/>
        </w:rPr>
      </w:pPr>
      <w:r w:rsidRPr="00670A0C">
        <w:rPr>
          <w:rFonts w:eastAsia="Times New Roman"/>
          <w:lang w:val="en-US"/>
        </w:rPr>
        <w:t>The general rules as described above apply.</w:t>
      </w:r>
    </w:p>
    <w:p w14:paraId="54D26C7C" w14:textId="77777777" w:rsidR="00714B60" w:rsidRPr="00CF038B" w:rsidRDefault="00714B60" w:rsidP="00714B60">
      <w:pPr>
        <w:pStyle w:val="BodyText"/>
        <w:rPr>
          <w:rFonts w:eastAsia="Times New Roman"/>
          <w:lang w:val="en-US"/>
        </w:rPr>
      </w:pPr>
      <w:r>
        <w:rPr>
          <w:rFonts w:eastAsia="Times New Roman"/>
          <w:lang w:val="en-US"/>
        </w:rPr>
        <w:t>Child witnesses (as do adults) have the right to refuse to testify if they are closely related</w:t>
      </w:r>
      <w:r>
        <w:rPr>
          <w:rStyle w:val="FootnoteReference"/>
          <w:rFonts w:eastAsia="Times New Roman"/>
          <w:lang w:val="en-US"/>
        </w:rPr>
        <w:footnoteReference w:id="111"/>
      </w:r>
      <w:r>
        <w:rPr>
          <w:rFonts w:eastAsia="Times New Roman"/>
          <w:lang w:val="en-US"/>
        </w:rPr>
        <w:t xml:space="preserve"> to one of the parties</w:t>
      </w:r>
      <w:r>
        <w:rPr>
          <w:rStyle w:val="FootnoteReference"/>
          <w:rFonts w:eastAsia="Times New Roman"/>
          <w:lang w:val="en-US"/>
        </w:rPr>
        <w:footnoteReference w:id="112"/>
      </w:r>
      <w:r>
        <w:rPr>
          <w:rFonts w:eastAsia="Times New Roman"/>
          <w:lang w:val="en-US"/>
        </w:rPr>
        <w:t xml:space="preserve">. Moreover, child and adult witnesses have the right to </w:t>
      </w:r>
      <w:r>
        <w:t>refuse to answer questions which may harm themselves or their close relatives (siblings, parents)</w:t>
      </w:r>
      <w:r>
        <w:rPr>
          <w:rStyle w:val="FootnoteReference2"/>
        </w:rPr>
        <w:footnoteReference w:id="113"/>
      </w:r>
      <w:r>
        <w:t xml:space="preserve">.  </w:t>
      </w:r>
    </w:p>
    <w:p w14:paraId="2798C543" w14:textId="77777777" w:rsidR="00714B60" w:rsidRPr="00867D11" w:rsidRDefault="00714B60" w:rsidP="00500923">
      <w:pPr>
        <w:pStyle w:val="Heading4NoNumb"/>
        <w:ind w:firstLine="851"/>
        <w:rPr>
          <w:lang w:eastAsia="hi-IN" w:bidi="hi-IN"/>
        </w:rPr>
      </w:pPr>
      <w:r w:rsidRPr="00867D11">
        <w:rPr>
          <w:lang w:eastAsia="hi-IN" w:bidi="hi-IN"/>
        </w:rPr>
        <w:t>The child in any other role</w:t>
      </w:r>
    </w:p>
    <w:p w14:paraId="2AD46A9E" w14:textId="77777777" w:rsidR="00714B60" w:rsidRDefault="00714B60" w:rsidP="00714B60">
      <w:pPr>
        <w:pStyle w:val="BodyText"/>
        <w:rPr>
          <w:lang w:val="en-US"/>
        </w:rPr>
      </w:pPr>
      <w:r>
        <w:rPr>
          <w:rFonts w:eastAsia="Times New Roman"/>
          <w:lang w:val="en-US"/>
        </w:rPr>
        <w:t>In addition to the general rules mentioned above, adoption cases are always adjudicated behind closed doors</w:t>
      </w:r>
      <w:r>
        <w:rPr>
          <w:rStyle w:val="FootnoteReference"/>
          <w:rFonts w:eastAsia="Times New Roman"/>
          <w:lang w:val="en-US"/>
        </w:rPr>
        <w:footnoteReference w:id="114"/>
      </w:r>
      <w:r>
        <w:rPr>
          <w:rFonts w:eastAsia="Times New Roman"/>
          <w:lang w:val="en-US"/>
        </w:rPr>
        <w:t>. Furthermore,</w:t>
      </w:r>
      <w:r w:rsidRPr="00C67F1D">
        <w:rPr>
          <w:lang w:val="en-US"/>
        </w:rPr>
        <w:t xml:space="preserve"> it is strictly prohibited to publish any information about children</w:t>
      </w:r>
      <w:r>
        <w:rPr>
          <w:lang w:val="en-US"/>
        </w:rPr>
        <w:t xml:space="preserve"> who have been or who must been placed</w:t>
      </w:r>
      <w:r w:rsidRPr="00C67F1D">
        <w:rPr>
          <w:lang w:val="en-US"/>
        </w:rPr>
        <w:t xml:space="preserve"> under protection</w:t>
      </w:r>
      <w:r w:rsidRPr="00C67F1D">
        <w:rPr>
          <w:vertAlign w:val="superscript"/>
        </w:rPr>
        <w:footnoteReference w:id="115"/>
      </w:r>
      <w:r>
        <w:rPr>
          <w:lang w:val="en-US"/>
        </w:rPr>
        <w:t>, i.e., children who are considered to be in danger and who are subject to special measures either by the court or by the police to protect their life and health</w:t>
      </w:r>
      <w:r w:rsidRPr="00C67F1D">
        <w:rPr>
          <w:lang w:val="en-US"/>
        </w:rPr>
        <w:t>.</w:t>
      </w:r>
      <w:r w:rsidRPr="00C67F1D">
        <w:t xml:space="preserve"> In these cases only the authority </w:t>
      </w:r>
      <w:proofErr w:type="spellStart"/>
      <w:r w:rsidRPr="00C67F1D">
        <w:t>wh</w:t>
      </w:r>
      <w:r w:rsidRPr="00C67F1D">
        <w:rPr>
          <w:lang w:val="en-US"/>
        </w:rPr>
        <w:t>ich</w:t>
      </w:r>
      <w:proofErr w:type="spellEnd"/>
      <w:r w:rsidRPr="00C67F1D">
        <w:t xml:space="preserve"> adopted the measure can give permission for </w:t>
      </w:r>
      <w:r w:rsidRPr="00C67F1D">
        <w:rPr>
          <w:lang w:val="en-US"/>
        </w:rPr>
        <w:t xml:space="preserve">its </w:t>
      </w:r>
      <w:r w:rsidRPr="00C67F1D">
        <w:t>publication</w:t>
      </w:r>
      <w:r>
        <w:rPr>
          <w:rStyle w:val="FootnoteReference"/>
        </w:rPr>
        <w:footnoteReference w:id="116"/>
      </w:r>
      <w:r w:rsidRPr="00C67F1D">
        <w:rPr>
          <w:lang w:val="en-US"/>
        </w:rPr>
        <w:t>.</w:t>
      </w:r>
    </w:p>
    <w:p w14:paraId="320AE99E" w14:textId="77777777" w:rsidR="00714B60" w:rsidRPr="004877BB" w:rsidRDefault="00714B60" w:rsidP="004877BB">
      <w:pPr>
        <w:pStyle w:val="BodyText"/>
        <w:rPr>
          <w:lang w:val="en-US"/>
        </w:rPr>
      </w:pPr>
      <w:r>
        <w:rPr>
          <w:lang w:val="en-US"/>
        </w:rPr>
        <w:t>Social Support Departments are obliged to create a file containing information about children who can be adopted and about the persons who are involved in the adoption process</w:t>
      </w:r>
      <w:r>
        <w:rPr>
          <w:rStyle w:val="FootnoteReference"/>
          <w:lang w:val="en-US"/>
        </w:rPr>
        <w:footnoteReference w:id="117"/>
      </w:r>
      <w:r>
        <w:rPr>
          <w:lang w:val="en-US"/>
        </w:rPr>
        <w:t>. There is a special National Public Registry containing the information of children who can be adopted</w:t>
      </w:r>
      <w:r>
        <w:rPr>
          <w:rStyle w:val="FootnoteReference"/>
          <w:lang w:val="en-US"/>
        </w:rPr>
        <w:footnoteReference w:id="118"/>
      </w:r>
      <w:r>
        <w:rPr>
          <w:lang w:val="en-US"/>
        </w:rPr>
        <w:t>. Where information on the child who can be adopted is published in the Registry, the name of the child must be removed</w:t>
      </w:r>
      <w:r>
        <w:rPr>
          <w:rStyle w:val="FootnoteReference"/>
          <w:lang w:val="en-US"/>
        </w:rPr>
        <w:footnoteReference w:id="119"/>
      </w:r>
      <w:r>
        <w:rPr>
          <w:lang w:val="en-US"/>
        </w:rPr>
        <w:t>. Thus, the general regulations concerning access to personal data are considered to apply; according to them, every person has the right to access the information collected concerning their person</w:t>
      </w:r>
      <w:r>
        <w:rPr>
          <w:rStyle w:val="FootnoteReference2"/>
        </w:rPr>
        <w:footnoteReference w:id="120"/>
      </w:r>
      <w:r>
        <w:t xml:space="preserve">. Everybody has access to this Registry, but only the persons who are involved in the adoption proceeding (including </w:t>
      </w:r>
      <w:r>
        <w:lastRenderedPageBreak/>
        <w:t>potential adoption parents) have the right to partial</w:t>
      </w:r>
      <w:r>
        <w:rPr>
          <w:rStyle w:val="FootnoteReference"/>
        </w:rPr>
        <w:footnoteReference w:id="121"/>
      </w:r>
      <w:r>
        <w:t xml:space="preserve"> or full access</w:t>
      </w:r>
      <w:r>
        <w:rPr>
          <w:rStyle w:val="FootnoteReference"/>
        </w:rPr>
        <w:footnoteReference w:id="122"/>
      </w:r>
      <w:r>
        <w:t xml:space="preserve"> to the information in the child’s file</w:t>
      </w:r>
      <w:r>
        <w:rPr>
          <w:rStyle w:val="FootnoteReference"/>
        </w:rPr>
        <w:footnoteReference w:id="123"/>
      </w:r>
      <w:r>
        <w:t xml:space="preserve">.  </w:t>
      </w:r>
    </w:p>
    <w:p w14:paraId="67B13168" w14:textId="335D6AE6" w:rsidR="00714B60" w:rsidRDefault="00714B60" w:rsidP="00500923">
      <w:pPr>
        <w:pStyle w:val="Heading2"/>
      </w:pPr>
      <w:bookmarkStart w:id="56" w:name="__RefHeading__14443_280304236"/>
      <w:bookmarkStart w:id="57" w:name="_Toc362538581"/>
      <w:bookmarkStart w:id="58" w:name="_Toc409790670"/>
      <w:bookmarkEnd w:id="56"/>
      <w:r>
        <w:t>Protection from harm and ensuring a child friendly process</w:t>
      </w:r>
      <w:bookmarkEnd w:id="57"/>
      <w:bookmarkEnd w:id="58"/>
      <w:r>
        <w:t xml:space="preserve"> </w:t>
      </w:r>
    </w:p>
    <w:p w14:paraId="13C148E9" w14:textId="5FD61EED" w:rsidR="00714B60" w:rsidRPr="004877BB" w:rsidRDefault="00500923" w:rsidP="00500923">
      <w:pPr>
        <w:pStyle w:val="Heading3"/>
      </w:pPr>
      <w:bookmarkStart w:id="59" w:name="_Toc409790671"/>
      <w:r w:rsidRPr="004877BB">
        <w:t>General procedural</w:t>
      </w:r>
      <w:r w:rsidR="00714B60" w:rsidRPr="004877BB">
        <w:t xml:space="preserve"> rules applicable to children involved in civil judicial proceedings regardless of their role</w:t>
      </w:r>
      <w:bookmarkEnd w:id="59"/>
    </w:p>
    <w:p w14:paraId="7916DC39" w14:textId="77777777" w:rsidR="00714B60" w:rsidRPr="00867D11" w:rsidRDefault="00714B60" w:rsidP="00500923">
      <w:pPr>
        <w:pStyle w:val="Heading3NoNumb"/>
        <w:ind w:firstLine="851"/>
        <w:rPr>
          <w:lang w:eastAsia="hi-IN" w:bidi="hi-IN"/>
        </w:rPr>
      </w:pPr>
      <w:bookmarkStart w:id="60" w:name="_Toc409790672"/>
      <w:r w:rsidRPr="00867D11">
        <w:rPr>
          <w:lang w:eastAsia="hi-IN" w:bidi="hi-IN"/>
        </w:rPr>
        <w:t>Protection from harm</w:t>
      </w:r>
      <w:bookmarkEnd w:id="60"/>
    </w:p>
    <w:p w14:paraId="7D0B5EC7" w14:textId="77777777" w:rsidR="00714B60" w:rsidRDefault="00714B60" w:rsidP="00714B60">
      <w:pPr>
        <w:pStyle w:val="BodyText"/>
        <w:rPr>
          <w:rFonts w:eastAsia="Arial"/>
        </w:rPr>
      </w:pPr>
      <w:r>
        <w:rPr>
          <w:rFonts w:eastAsia="Arial"/>
        </w:rPr>
        <w:t>In proceedings dealing with protection against domestic violence, the claimant (whether a child or adult) may ask the court for immediate protection if there is a risk to the claimant's life and/or health</w:t>
      </w:r>
      <w:r>
        <w:rPr>
          <w:rStyle w:val="FootnoteReference2"/>
          <w:rFonts w:eastAsia="Arial"/>
        </w:rPr>
        <w:footnoteReference w:id="124"/>
      </w:r>
      <w:r>
        <w:rPr>
          <w:rFonts w:eastAsia="Arial"/>
        </w:rPr>
        <w:t>.    The court must issue a civil order for protection within 24 hours without a hearing</w:t>
      </w:r>
      <w:r>
        <w:rPr>
          <w:rStyle w:val="FootnoteReference2"/>
          <w:rFonts w:eastAsia="Arial"/>
        </w:rPr>
        <w:footnoteReference w:id="125"/>
      </w:r>
      <w:r>
        <w:rPr>
          <w:rFonts w:eastAsia="Arial"/>
        </w:rPr>
        <w:t>. A copy of the decision must be sent to the police and to the parties</w:t>
      </w:r>
      <w:r>
        <w:rPr>
          <w:rStyle w:val="FootnoteReference2"/>
          <w:rFonts w:eastAsia="Arial"/>
        </w:rPr>
        <w:footnoteReference w:id="126"/>
      </w:r>
      <w:r>
        <w:rPr>
          <w:rFonts w:eastAsia="Arial"/>
        </w:rPr>
        <w:t>. This order is of provisional character, enters into force immediately</w:t>
      </w:r>
      <w:r>
        <w:rPr>
          <w:rStyle w:val="FootnoteReference"/>
          <w:rFonts w:eastAsia="Arial"/>
        </w:rPr>
        <w:footnoteReference w:id="127"/>
      </w:r>
      <w:r>
        <w:rPr>
          <w:rFonts w:eastAsia="Arial"/>
        </w:rPr>
        <w:t xml:space="preserve"> and stays in force until the court issues a final decision</w:t>
      </w:r>
      <w:r>
        <w:rPr>
          <w:rStyle w:val="FootnoteReference2"/>
          <w:rFonts w:eastAsia="Arial"/>
        </w:rPr>
        <w:footnoteReference w:id="128"/>
      </w:r>
      <w:r>
        <w:rPr>
          <w:rFonts w:eastAsia="Arial"/>
        </w:rPr>
        <w:t>. In any case the court hearing must be no later than a month after the complaint has been lodged at the court. The preliminary order may not be appealed until the court issues its final decision</w:t>
      </w:r>
      <w:r>
        <w:rPr>
          <w:rStyle w:val="FootnoteReference2"/>
          <w:rFonts w:eastAsia="Arial"/>
        </w:rPr>
        <w:footnoteReference w:id="129"/>
      </w:r>
      <w:r>
        <w:rPr>
          <w:rFonts w:eastAsia="Arial"/>
        </w:rPr>
        <w:t xml:space="preserve">. </w:t>
      </w:r>
    </w:p>
    <w:p w14:paraId="38400409" w14:textId="77777777" w:rsidR="00714B60" w:rsidRDefault="00714B60" w:rsidP="00714B60">
      <w:pPr>
        <w:pStyle w:val="BodyText"/>
        <w:rPr>
          <w:rFonts w:eastAsia="Arial"/>
        </w:rPr>
      </w:pPr>
      <w:r>
        <w:rPr>
          <w:rFonts w:eastAsia="Arial"/>
        </w:rPr>
        <w:t>A civil law order for protection can also be issued in cases where the child may be the victim of domestic violence because of his/her participation in civil judicial proceedings. In this case, submission of the relevant claim opens a new case before the same court</w:t>
      </w:r>
      <w:r>
        <w:rPr>
          <w:rStyle w:val="FootnoteReference"/>
          <w:rFonts w:eastAsia="Arial"/>
        </w:rPr>
        <w:footnoteReference w:id="130"/>
      </w:r>
      <w:r>
        <w:rPr>
          <w:rFonts w:eastAsia="Arial"/>
        </w:rPr>
        <w:t xml:space="preserve">.  </w:t>
      </w:r>
    </w:p>
    <w:p w14:paraId="0AE79DF9" w14:textId="77777777" w:rsidR="00714B60" w:rsidRPr="00867D11" w:rsidRDefault="00714B60" w:rsidP="00500923">
      <w:pPr>
        <w:pStyle w:val="Heading3NoNumb"/>
        <w:ind w:firstLine="851"/>
        <w:rPr>
          <w:lang w:eastAsia="hi-IN" w:bidi="hi-IN"/>
        </w:rPr>
      </w:pPr>
      <w:bookmarkStart w:id="61" w:name="_Toc409790673"/>
      <w:r w:rsidRPr="00867D11">
        <w:rPr>
          <w:lang w:eastAsia="hi-IN" w:bidi="hi-IN"/>
        </w:rPr>
        <w:t>Protection of the child’s privacy</w:t>
      </w:r>
      <w:bookmarkEnd w:id="61"/>
    </w:p>
    <w:p w14:paraId="72A3FE9E" w14:textId="77777777" w:rsidR="00714B60" w:rsidRDefault="00714B60" w:rsidP="00714B60">
      <w:pPr>
        <w:pStyle w:val="BodyText"/>
        <w:rPr>
          <w:rFonts w:eastAsia="Arial"/>
        </w:rPr>
      </w:pPr>
      <w:r>
        <w:rPr>
          <w:rFonts w:eastAsia="Arial"/>
        </w:rPr>
        <w:t xml:space="preserve">Regarding the protection of a child’s privacy please see </w:t>
      </w:r>
      <w:hyperlink w:anchor="_Protection_of_the" w:history="1">
        <w:r w:rsidRPr="00C17390">
          <w:rPr>
            <w:rStyle w:val="Hyperlink"/>
            <w:rFonts w:eastAsia="Arial" w:cs="Arial"/>
          </w:rPr>
          <w:t>Section 3.3</w:t>
        </w:r>
      </w:hyperlink>
      <w:r>
        <w:rPr>
          <w:rFonts w:eastAsia="Arial"/>
        </w:rPr>
        <w:t xml:space="preserve"> of this report.</w:t>
      </w:r>
    </w:p>
    <w:p w14:paraId="186BF733" w14:textId="77777777" w:rsidR="00714B60" w:rsidRPr="00867D11" w:rsidRDefault="00714B60" w:rsidP="00500923">
      <w:pPr>
        <w:pStyle w:val="Heading3NoNumb"/>
        <w:ind w:firstLine="851"/>
        <w:rPr>
          <w:lang w:eastAsia="hi-IN" w:bidi="hi-IN"/>
        </w:rPr>
      </w:pPr>
      <w:bookmarkStart w:id="62" w:name="_Toc409790674"/>
      <w:r w:rsidRPr="00867D11">
        <w:rPr>
          <w:lang w:eastAsia="hi-IN" w:bidi="hi-IN"/>
        </w:rPr>
        <w:t>Child-friendly environment and support to children involved in civil judicial proceedings</w:t>
      </w:r>
      <w:bookmarkEnd w:id="62"/>
    </w:p>
    <w:p w14:paraId="00F7267D" w14:textId="77777777" w:rsidR="00714B60" w:rsidRDefault="00714B60" w:rsidP="004877BB">
      <w:pPr>
        <w:pStyle w:val="BodyText"/>
        <w:rPr>
          <w:rFonts w:eastAsia="Arial" w:cs="Bliss 2 Light"/>
          <w:color w:val="000000"/>
          <w:lang w:eastAsia="hi-IN" w:bidi="hi-IN"/>
        </w:rPr>
      </w:pPr>
      <w:r>
        <w:rPr>
          <w:rFonts w:eastAsia="Arial" w:cs="Bliss 2 Light"/>
          <w:color w:val="000000"/>
          <w:lang w:eastAsia="hi-IN" w:bidi="hi-IN"/>
        </w:rPr>
        <w:t>There is no obligation to ensure a child-friendly environment for children participating in civil judicial proceedings. There is only one rule in place according to which the court should ensure a proper environment for the hearing of a child, appropriate to his/her age</w:t>
      </w:r>
      <w:r>
        <w:rPr>
          <w:rStyle w:val="FootnoteReference2"/>
          <w:rFonts w:eastAsia="Arial" w:cs="Bliss 2 Light"/>
          <w:color w:val="000000"/>
          <w:lang w:eastAsia="hi-IN" w:bidi="hi-IN"/>
        </w:rPr>
        <w:footnoteReference w:id="131"/>
      </w:r>
      <w:r>
        <w:rPr>
          <w:rFonts w:eastAsia="Arial" w:cs="Bliss 2 Light"/>
          <w:color w:val="000000"/>
          <w:lang w:eastAsia="hi-IN" w:bidi="hi-IN"/>
        </w:rPr>
        <w:t xml:space="preserve">. There are no other rules describing the places where a hearing should take place. </w:t>
      </w:r>
    </w:p>
    <w:p w14:paraId="248C3D6A" w14:textId="77777777" w:rsidR="00714B60" w:rsidRDefault="00714B60" w:rsidP="004877BB">
      <w:pPr>
        <w:pStyle w:val="BodyText"/>
        <w:rPr>
          <w:rFonts w:cs="Bliss 2 Light"/>
          <w:color w:val="000000"/>
          <w:lang w:eastAsia="hi-IN" w:bidi="hi-IN"/>
        </w:rPr>
      </w:pPr>
      <w:r>
        <w:rPr>
          <w:rFonts w:eastAsia="Arial" w:cs="Bliss 2 Light"/>
          <w:color w:val="000000"/>
          <w:lang w:eastAsia="hi-IN" w:bidi="hi-IN"/>
        </w:rPr>
        <w:t xml:space="preserve">Concerning the provision of </w:t>
      </w:r>
      <w:r>
        <w:rPr>
          <w:rFonts w:cs="Bliss 2 Light"/>
          <w:color w:val="000000"/>
          <w:lang w:eastAsia="hi-IN" w:bidi="hi-IN"/>
        </w:rPr>
        <w:t>psychological, practical and other support during the hearing, the court must ensure the presence of a social worker or other expert (e.g. psychologist) during the hearing</w:t>
      </w:r>
      <w:r>
        <w:rPr>
          <w:rStyle w:val="FootnoteReference2"/>
          <w:rFonts w:cs="Bliss 2 Light"/>
          <w:color w:val="000000"/>
          <w:lang w:eastAsia="hi-IN" w:bidi="hi-IN"/>
        </w:rPr>
        <w:footnoteReference w:id="132"/>
      </w:r>
      <w:r>
        <w:rPr>
          <w:rFonts w:cs="Bliss 2 Light"/>
          <w:color w:val="000000"/>
          <w:lang w:eastAsia="hi-IN" w:bidi="hi-IN"/>
        </w:rPr>
        <w:t xml:space="preserve">. The expert will express his/her opinion or submit a report to the court </w:t>
      </w:r>
      <w:r>
        <w:rPr>
          <w:rFonts w:cs="Bliss 2 Light"/>
          <w:color w:val="000000"/>
          <w:lang w:eastAsia="hi-IN" w:bidi="hi-IN"/>
        </w:rPr>
        <w:lastRenderedPageBreak/>
        <w:t>on the child’s situation</w:t>
      </w:r>
      <w:r>
        <w:rPr>
          <w:rStyle w:val="FootnoteReference2"/>
          <w:rFonts w:cs="Bliss 2 Light"/>
          <w:color w:val="000000"/>
          <w:lang w:eastAsia="hi-IN" w:bidi="hi-IN"/>
        </w:rPr>
        <w:footnoteReference w:id="133"/>
      </w:r>
      <w:r>
        <w:rPr>
          <w:rFonts w:cs="Bliss 2 Light"/>
          <w:color w:val="000000"/>
          <w:lang w:eastAsia="hi-IN" w:bidi="hi-IN"/>
        </w:rPr>
        <w:t>. The legislation is, however, unclear as to how the social worker will actually support the child. In this regard, it can be assumed that social workers can ask that the court treats children in a way appropriate to their situation, that they help the child understand the questions posed and boost their confidence</w:t>
      </w:r>
      <w:r>
        <w:rPr>
          <w:rStyle w:val="FootnoteCharacters"/>
          <w:rFonts w:cs="Bliss 2 Light"/>
          <w:color w:val="000000"/>
          <w:lang w:eastAsia="hi-IN" w:bidi="hi-IN"/>
        </w:rPr>
        <w:footnoteReference w:id="134"/>
      </w:r>
      <w:r>
        <w:rPr>
          <w:rFonts w:cs="Bliss 2 Light"/>
          <w:color w:val="000000"/>
          <w:lang w:eastAsia="hi-IN" w:bidi="hi-IN"/>
        </w:rPr>
        <w:t xml:space="preserve">.  </w:t>
      </w:r>
    </w:p>
    <w:p w14:paraId="331CC13C" w14:textId="77777777" w:rsidR="00714B60" w:rsidRDefault="00714B60" w:rsidP="004877BB">
      <w:pPr>
        <w:pStyle w:val="BodyText"/>
        <w:rPr>
          <w:rFonts w:cs="Bliss 2 Light"/>
          <w:color w:val="000000"/>
          <w:lang w:eastAsia="hi-IN" w:bidi="hi-IN"/>
        </w:rPr>
      </w:pPr>
      <w:r>
        <w:rPr>
          <w:rFonts w:cs="Bliss 2 Light"/>
          <w:color w:val="000000"/>
          <w:lang w:eastAsia="hi-IN" w:bidi="hi-IN"/>
        </w:rPr>
        <w:t>During the hearing, the court must also ensure that the parent/guardian or another person that the child trusts is present, except for cases where this is not in the child’s best interest</w:t>
      </w:r>
      <w:r>
        <w:rPr>
          <w:rStyle w:val="FootnoteReference"/>
          <w:rFonts w:cs="Bliss 2 Light"/>
          <w:color w:val="000000"/>
          <w:lang w:eastAsia="hi-IN" w:bidi="hi-IN"/>
        </w:rPr>
        <w:footnoteReference w:id="135"/>
      </w:r>
      <w:r>
        <w:rPr>
          <w:rFonts w:cs="Bliss 2 Light"/>
          <w:color w:val="000000"/>
          <w:lang w:eastAsia="hi-IN" w:bidi="hi-IN"/>
        </w:rPr>
        <w:t xml:space="preserve">. </w:t>
      </w:r>
    </w:p>
    <w:p w14:paraId="712DE2D6" w14:textId="77777777" w:rsidR="00714B60" w:rsidRDefault="00714B60" w:rsidP="00714B60">
      <w:pPr>
        <w:pStyle w:val="BodyText"/>
        <w:rPr>
          <w:rFonts w:cs="Bliss 2 Light"/>
          <w:color w:val="000000"/>
        </w:rPr>
      </w:pPr>
      <w:r>
        <w:rPr>
          <w:rFonts w:cs="Bliss 2 Light"/>
          <w:color w:val="000000"/>
        </w:rPr>
        <w:t>Upon receiving a special written request from the Child Protection Department, several NGOs provide assistance to children, usually in cases where the child or their mother is a victim of domestic violence. These services include:</w:t>
      </w:r>
    </w:p>
    <w:p w14:paraId="0864319B" w14:textId="77777777" w:rsidR="004877BB" w:rsidRDefault="004877BB" w:rsidP="004877BB">
      <w:pPr>
        <w:pStyle w:val="BTBullet1"/>
      </w:pPr>
      <w:r>
        <w:t>Support for the child before, during and after the court hearing(s);</w:t>
      </w:r>
    </w:p>
    <w:p w14:paraId="06CFBAF0" w14:textId="77777777" w:rsidR="004877BB" w:rsidRDefault="004877BB" w:rsidP="004877BB">
      <w:pPr>
        <w:pStyle w:val="BTBullet1"/>
      </w:pPr>
      <w:r>
        <w:t>Psychological support;</w:t>
      </w:r>
    </w:p>
    <w:p w14:paraId="6A43426E" w14:textId="77777777" w:rsidR="004877BB" w:rsidRDefault="004877BB" w:rsidP="004877BB">
      <w:pPr>
        <w:pStyle w:val="BTBullet1"/>
      </w:pPr>
      <w:r>
        <w:t>Shelter.</w:t>
      </w:r>
    </w:p>
    <w:p w14:paraId="31586D79" w14:textId="77777777" w:rsidR="004877BB" w:rsidRDefault="004877BB" w:rsidP="004877BB">
      <w:pPr>
        <w:pStyle w:val="BodyText"/>
        <w:rPr>
          <w:rFonts w:cs="Bliss 2 Light"/>
          <w:color w:val="000000"/>
        </w:rPr>
      </w:pPr>
      <w:r w:rsidRPr="0093478F">
        <w:t>For a detailed presentation on the protection of children during interviews and when testifying</w:t>
      </w:r>
      <w:r>
        <w:t>,</w:t>
      </w:r>
      <w:r w:rsidRPr="0093478F">
        <w:t xml:space="preserve"> please see </w:t>
      </w:r>
      <w:hyperlink w:anchor="_Protecting_the_child" w:history="1">
        <w:r w:rsidRPr="00EC5C88">
          <w:rPr>
            <w:rStyle w:val="Hyperlink"/>
            <w:rFonts w:cs="Arial"/>
          </w:rPr>
          <w:t>Section 3.5</w:t>
        </w:r>
      </w:hyperlink>
      <w:r w:rsidRPr="0093478F">
        <w:t>.</w:t>
      </w:r>
    </w:p>
    <w:p w14:paraId="286C89EF" w14:textId="77777777" w:rsidR="004877BB" w:rsidRDefault="004877BB" w:rsidP="004877BB">
      <w:pPr>
        <w:pStyle w:val="BodyText"/>
      </w:pPr>
      <w:r>
        <w:t>No specific rules exist to ensure that a court hearing or other activities during civil judicial proceedings are adapted to the child’s pace and attention span. Nonetheless, some judges are sensitive to children’s needs and make efforts to ensure at least a minimum comfort for the children</w:t>
      </w:r>
      <w:r>
        <w:rPr>
          <w:rStyle w:val="FootnoteReference"/>
        </w:rPr>
        <w:footnoteReference w:id="136"/>
      </w:r>
      <w:r>
        <w:t>.</w:t>
      </w:r>
    </w:p>
    <w:p w14:paraId="66F45A88" w14:textId="77777777" w:rsidR="004877BB" w:rsidRDefault="004877BB" w:rsidP="004877BB">
      <w:pPr>
        <w:pStyle w:val="BodyText"/>
      </w:pPr>
      <w:r>
        <w:t>There are no specific rules aimed at protecting children</w:t>
      </w:r>
      <w:r w:rsidRPr="00B876C2">
        <w:t xml:space="preserve"> </w:t>
      </w:r>
      <w:r>
        <w:t>involved in</w:t>
      </w:r>
      <w:r w:rsidRPr="00B876C2">
        <w:t xml:space="preserve"> </w:t>
      </w:r>
      <w:r>
        <w:t>civil judicial</w:t>
      </w:r>
      <w:r w:rsidRPr="00B876C2">
        <w:t xml:space="preserve"> proceedings from images or information that can be har</w:t>
      </w:r>
      <w:r>
        <w:t xml:space="preserve">mful to their welfare.  Only the judge has the discretion to decide to spare </w:t>
      </w:r>
      <w:r w:rsidRPr="00B876C2">
        <w:t>the child</w:t>
      </w:r>
      <w:r>
        <w:t xml:space="preserve"> from appearing in court if he/she thinks that this is in the child’s best interest</w:t>
      </w:r>
      <w:r>
        <w:rPr>
          <w:rStyle w:val="FootnoteReference"/>
        </w:rPr>
        <w:footnoteReference w:id="137"/>
      </w:r>
      <w:r>
        <w:t xml:space="preserve">. </w:t>
      </w:r>
      <w:r w:rsidRPr="00B876C2">
        <w:t xml:space="preserve"> </w:t>
      </w:r>
      <w:r>
        <w:t>The judge can also reword the questions asked, if that will be of help to the child and request the help of specialists on how to conduct the examination</w:t>
      </w:r>
      <w:r>
        <w:rPr>
          <w:rStyle w:val="FootnoteReference"/>
        </w:rPr>
        <w:footnoteReference w:id="138"/>
      </w:r>
      <w:r>
        <w:t>.  The law does not prohibit examination of the child i</w:t>
      </w:r>
      <w:r w:rsidRPr="00B876C2">
        <w:t>n the judge’s chambers</w:t>
      </w:r>
      <w:r>
        <w:t>. The law requires that the hearing takes place in the court building except when the hearing outside of the court building is less expensive</w:t>
      </w:r>
      <w:r>
        <w:rPr>
          <w:rStyle w:val="FootnoteReference"/>
        </w:rPr>
        <w:footnoteReference w:id="139"/>
      </w:r>
      <w:r>
        <w:t>.</w:t>
      </w:r>
      <w:r w:rsidRPr="00B876C2">
        <w:t xml:space="preserve"> </w:t>
      </w:r>
      <w:r>
        <w:t>Following these rules, the judge has some discretion on where to hear the child</w:t>
      </w:r>
      <w:r>
        <w:rPr>
          <w:rStyle w:val="FootnoteReference"/>
        </w:rPr>
        <w:footnoteReference w:id="140"/>
      </w:r>
      <w:r>
        <w:t>.</w:t>
      </w:r>
    </w:p>
    <w:p w14:paraId="474202E6" w14:textId="77777777" w:rsidR="004877BB" w:rsidRDefault="004877BB" w:rsidP="004877BB">
      <w:pPr>
        <w:pStyle w:val="BodyText"/>
      </w:pPr>
      <w:r>
        <w:t>As all of the above rules on a child-friendly environment and the support provided to children do not specifically refer to children when participating in the proceedings as plaintiffs, defendants, witnesses, or as interested parties (the ‘child in any other role’), they can be considered to apply in all the aforementioned situations</w:t>
      </w:r>
      <w:r>
        <w:rPr>
          <w:rStyle w:val="FootnoteReference"/>
        </w:rPr>
        <w:footnoteReference w:id="141"/>
      </w:r>
      <w:r>
        <w:t>.</w:t>
      </w:r>
    </w:p>
    <w:p w14:paraId="4A76162F"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plaintiff/defendant</w:t>
      </w:r>
    </w:p>
    <w:p w14:paraId="2F3DE0BE" w14:textId="77777777" w:rsidR="004877BB" w:rsidRPr="00A029CA" w:rsidRDefault="004877BB" w:rsidP="004877BB">
      <w:pPr>
        <w:pStyle w:val="BodyText"/>
        <w:rPr>
          <w:rFonts w:eastAsia="Arial"/>
        </w:rPr>
      </w:pPr>
      <w:r>
        <w:rPr>
          <w:rFonts w:eastAsia="Arial"/>
        </w:rPr>
        <w:t>Apart from the general rules indicated above, specific rules have been found regarding the commencement of the proceedings without undue delay and the preliminary enforcement of decisions.</w:t>
      </w:r>
    </w:p>
    <w:p w14:paraId="73E3A06D" w14:textId="77777777" w:rsidR="004877BB" w:rsidRPr="00867D11" w:rsidRDefault="004877BB" w:rsidP="00500923">
      <w:pPr>
        <w:pStyle w:val="Heading3NoNumb"/>
        <w:ind w:firstLine="851"/>
        <w:rPr>
          <w:lang w:eastAsia="hi-IN" w:bidi="hi-IN"/>
        </w:rPr>
      </w:pPr>
      <w:bookmarkStart w:id="63" w:name="_Toc409790675"/>
      <w:r w:rsidRPr="00867D11">
        <w:rPr>
          <w:lang w:eastAsia="hi-IN" w:bidi="hi-IN"/>
        </w:rPr>
        <w:lastRenderedPageBreak/>
        <w:t>Avoiding undue delays</w:t>
      </w:r>
      <w:bookmarkEnd w:id="63"/>
    </w:p>
    <w:p w14:paraId="7E8E79C5" w14:textId="77777777" w:rsidR="004877BB" w:rsidRDefault="004877BB" w:rsidP="004877BB">
      <w:pPr>
        <w:pStyle w:val="BodyText"/>
        <w:rPr>
          <w:rFonts w:eastAsia="Arial"/>
        </w:rPr>
      </w:pPr>
      <w:r>
        <w:rPr>
          <w:rFonts w:eastAsia="Arial"/>
        </w:rPr>
        <w:t>There are several rules aimed at ensuring that the commencement of proceedings and the issuance of judgements take place without undue delay</w:t>
      </w:r>
      <w:r>
        <w:rPr>
          <w:rStyle w:val="FootnoteReference"/>
          <w:rFonts w:eastAsia="Arial"/>
        </w:rPr>
        <w:footnoteReference w:id="142"/>
      </w:r>
      <w:r>
        <w:rPr>
          <w:rFonts w:eastAsia="Arial"/>
        </w:rPr>
        <w:t xml:space="preserve"> but none of them are particularly related to the cases involving children. Thus, the same rules are applicable both to adults and children. </w:t>
      </w:r>
    </w:p>
    <w:p w14:paraId="3AE2644A" w14:textId="77777777" w:rsidR="004877BB" w:rsidRDefault="004877BB" w:rsidP="004877BB">
      <w:pPr>
        <w:pStyle w:val="BodyText"/>
        <w:rPr>
          <w:rFonts w:eastAsia="Arial"/>
        </w:rPr>
      </w:pPr>
      <w:r>
        <w:rPr>
          <w:rFonts w:eastAsia="Arial"/>
        </w:rPr>
        <w:t>Bulgarian legislation recognises so called 'summary proceedings'. These proceedings are applicable to several types of cases, the most important of which concern:</w:t>
      </w:r>
    </w:p>
    <w:p w14:paraId="1A2E501D" w14:textId="77777777" w:rsidR="004877BB" w:rsidRDefault="004877BB" w:rsidP="004877BB">
      <w:pPr>
        <w:pStyle w:val="BodyText"/>
        <w:rPr>
          <w:rFonts w:eastAsia="Arial"/>
        </w:rPr>
      </w:pPr>
      <w:r>
        <w:rPr>
          <w:rFonts w:eastAsia="Arial"/>
        </w:rPr>
        <w:t>Protection of labour rights</w:t>
      </w:r>
      <w:r>
        <w:rPr>
          <w:rStyle w:val="FootnoteReference2"/>
          <w:rFonts w:eastAsia="Arial"/>
        </w:rPr>
        <w:footnoteReference w:id="143"/>
      </w:r>
      <w:r>
        <w:rPr>
          <w:rFonts w:eastAsia="Arial"/>
        </w:rPr>
        <w:t>, which is of relevance for employed children;</w:t>
      </w:r>
    </w:p>
    <w:p w14:paraId="7DC42B38" w14:textId="77777777" w:rsidR="004877BB" w:rsidRDefault="004877BB" w:rsidP="004877BB">
      <w:pPr>
        <w:pStyle w:val="BodyText"/>
        <w:rPr>
          <w:rFonts w:eastAsia="Arial"/>
        </w:rPr>
      </w:pPr>
      <w:r>
        <w:rPr>
          <w:rFonts w:eastAsia="Arial"/>
        </w:rPr>
        <w:t>Protection of consumer rights</w:t>
      </w:r>
      <w:r>
        <w:rPr>
          <w:rStyle w:val="FootnoteReference2"/>
          <w:rFonts w:eastAsia="Arial"/>
        </w:rPr>
        <w:footnoteReference w:id="144"/>
      </w:r>
      <w:r>
        <w:rPr>
          <w:rFonts w:eastAsia="Arial"/>
        </w:rPr>
        <w:t>, which is of relevance for children whose consumer rights may have been violated;</w:t>
      </w:r>
    </w:p>
    <w:p w14:paraId="69BAF682" w14:textId="77777777" w:rsidR="004877BB" w:rsidRPr="00F66FDC" w:rsidRDefault="004877BB" w:rsidP="004877BB">
      <w:pPr>
        <w:pStyle w:val="BodyText"/>
        <w:rPr>
          <w:rFonts w:eastAsia="Arial"/>
        </w:rPr>
      </w:pPr>
      <w:r>
        <w:rPr>
          <w:rFonts w:eastAsia="Arial"/>
        </w:rPr>
        <w:t>Cases which must be adjudicated according to the rules of summary proceedings by a special provision of the law</w:t>
      </w:r>
      <w:r>
        <w:rPr>
          <w:rStyle w:val="FootnoteReference2"/>
          <w:rFonts w:eastAsia="Arial"/>
        </w:rPr>
        <w:footnoteReference w:id="145"/>
      </w:r>
      <w:r>
        <w:rPr>
          <w:rFonts w:eastAsia="Arial"/>
        </w:rPr>
        <w:t>. For example, child support cases, where usually children are the plaintiffs</w:t>
      </w:r>
      <w:r>
        <w:rPr>
          <w:rStyle w:val="FootnoteReference"/>
          <w:rFonts w:eastAsia="Arial"/>
        </w:rPr>
        <w:footnoteReference w:id="146"/>
      </w:r>
      <w:r>
        <w:rPr>
          <w:rFonts w:eastAsia="Arial"/>
        </w:rPr>
        <w:t>, are adjudicated according to the rules for summary proceedings</w:t>
      </w:r>
      <w:r>
        <w:rPr>
          <w:rStyle w:val="FootnoteReference2"/>
          <w:rFonts w:eastAsia="Arial"/>
        </w:rPr>
        <w:footnoteReference w:id="147"/>
      </w:r>
      <w:r>
        <w:rPr>
          <w:rFonts w:eastAsia="Arial"/>
        </w:rPr>
        <w:t xml:space="preserve">. </w:t>
      </w:r>
    </w:p>
    <w:p w14:paraId="448FBA1C" w14:textId="77777777" w:rsidR="004877BB" w:rsidRDefault="004877BB" w:rsidP="004877BB">
      <w:pPr>
        <w:pStyle w:val="BodyText"/>
        <w:rPr>
          <w:rFonts w:eastAsia="Arial"/>
        </w:rPr>
      </w:pPr>
      <w:r>
        <w:rPr>
          <w:rFonts w:eastAsia="Arial"/>
        </w:rPr>
        <w:t>In summary proceedings, in order to ensure quick adjudication of the case, the court must commence the proceedings on the same day the relevant claim is filed with the court</w:t>
      </w:r>
      <w:r>
        <w:rPr>
          <w:rStyle w:val="FootnoteReference2"/>
          <w:rFonts w:eastAsia="Arial"/>
        </w:rPr>
        <w:footnoteReference w:id="148"/>
      </w:r>
      <w:r>
        <w:rPr>
          <w:rFonts w:eastAsia="Arial"/>
        </w:rPr>
        <w:t>. Within one month from the filing of the claim the defendant must submit his reply; on the expiry of this deadline</w:t>
      </w:r>
      <w:r>
        <w:rPr>
          <w:rStyle w:val="FootnoteReference"/>
          <w:rFonts w:eastAsia="Arial"/>
        </w:rPr>
        <w:footnoteReference w:id="149"/>
      </w:r>
      <w:r>
        <w:rPr>
          <w:rFonts w:eastAsia="Arial"/>
        </w:rPr>
        <w:t>, the court must order the hearing within three weeks</w:t>
      </w:r>
      <w:r>
        <w:rPr>
          <w:rStyle w:val="FootnoteReference2"/>
          <w:rFonts w:eastAsia="Arial"/>
        </w:rPr>
        <w:footnoteReference w:id="150"/>
      </w:r>
      <w:r>
        <w:rPr>
          <w:rFonts w:eastAsia="Arial"/>
        </w:rPr>
        <w:t>. The court must issue the decision within two weeks from the last court hearing</w:t>
      </w:r>
      <w:r>
        <w:rPr>
          <w:rStyle w:val="FootnoteReference2"/>
          <w:rFonts w:eastAsia="Arial"/>
        </w:rPr>
        <w:footnoteReference w:id="151"/>
      </w:r>
      <w:r>
        <w:rPr>
          <w:rFonts w:eastAsia="Arial"/>
        </w:rPr>
        <w:t xml:space="preserve">. </w:t>
      </w:r>
    </w:p>
    <w:p w14:paraId="58E398B1" w14:textId="77777777" w:rsidR="004877BB" w:rsidRPr="00867D11" w:rsidRDefault="004877BB" w:rsidP="00500923">
      <w:pPr>
        <w:pStyle w:val="Heading3NoNumb"/>
        <w:ind w:firstLine="851"/>
        <w:rPr>
          <w:lang w:eastAsia="hi-IN" w:bidi="hi-IN"/>
        </w:rPr>
      </w:pPr>
      <w:bookmarkStart w:id="64" w:name="_Toc409790676"/>
      <w:r w:rsidRPr="00867D11">
        <w:rPr>
          <w:lang w:eastAsia="hi-IN" w:bidi="hi-IN"/>
        </w:rPr>
        <w:t>Preliminary enforcement of decisions</w:t>
      </w:r>
      <w:bookmarkEnd w:id="64"/>
    </w:p>
    <w:p w14:paraId="2E6593F2" w14:textId="77777777" w:rsidR="004877BB" w:rsidRDefault="004877BB" w:rsidP="004877BB">
      <w:pPr>
        <w:pStyle w:val="BodyText"/>
        <w:rPr>
          <w:rFonts w:eastAsia="Arial"/>
        </w:rPr>
      </w:pPr>
      <w:r>
        <w:rPr>
          <w:rFonts w:eastAsia="Arial"/>
        </w:rPr>
        <w:t>Upon the plaintiff’s request, the court must allow preliminary enforcement of decisions related to maintenance support (including child support) and payment or compensation for work</w:t>
      </w:r>
      <w:r>
        <w:rPr>
          <w:rStyle w:val="FootnoteReference2"/>
          <w:rFonts w:eastAsia="Arial"/>
        </w:rPr>
        <w:footnoteReference w:id="152"/>
      </w:r>
      <w:r>
        <w:rPr>
          <w:rFonts w:eastAsia="Arial"/>
        </w:rPr>
        <w:t xml:space="preserve">. The general rules, as indicated in </w:t>
      </w:r>
      <w:hyperlink w:anchor="__RefHeading__14437_280304236" w:history="1">
        <w:r w:rsidRPr="001337F5">
          <w:rPr>
            <w:rStyle w:val="Hyperlink"/>
            <w:rFonts w:eastAsia="Arial" w:cs="Arial"/>
          </w:rPr>
          <w:t>Section 3.1</w:t>
        </w:r>
      </w:hyperlink>
      <w:r>
        <w:rPr>
          <w:rFonts w:eastAsia="Arial"/>
        </w:rPr>
        <w:t>, apply concerning how children can submit the relevant request.</w:t>
      </w:r>
    </w:p>
    <w:p w14:paraId="09E975FF"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witness</w:t>
      </w:r>
    </w:p>
    <w:p w14:paraId="5C606B43" w14:textId="77777777" w:rsidR="004877BB" w:rsidRPr="00C17390" w:rsidRDefault="004877BB" w:rsidP="004877BB">
      <w:pPr>
        <w:pStyle w:val="BodyText"/>
        <w:rPr>
          <w:rFonts w:eastAsia="Times New Roman"/>
          <w:lang w:val="en-US"/>
        </w:rPr>
      </w:pPr>
      <w:r w:rsidRPr="005C053E">
        <w:rPr>
          <w:rFonts w:eastAsia="Times New Roman"/>
          <w:lang w:val="en-US"/>
        </w:rPr>
        <w:t>The general rules as described above apply.</w:t>
      </w:r>
    </w:p>
    <w:p w14:paraId="79FFC8F2" w14:textId="77777777" w:rsidR="004877BB" w:rsidRDefault="004877BB" w:rsidP="00867D11">
      <w:pPr>
        <w:pStyle w:val="BodyText"/>
      </w:pPr>
      <w:r w:rsidRPr="00867D11">
        <w:rPr>
          <w:rFonts w:ascii="Calibri" w:eastAsiaTheme="majorEastAsia" w:hAnsi="Calibri" w:cstheme="majorBidi"/>
          <w:b/>
          <w:bCs/>
          <w:i/>
          <w:iCs/>
          <w:color w:val="0067AC"/>
          <w:sz w:val="22"/>
          <w:lang w:eastAsia="hi-IN" w:bidi="hi-IN"/>
        </w:rPr>
        <w:t>The child in any other role</w:t>
      </w:r>
    </w:p>
    <w:p w14:paraId="64CCE36C" w14:textId="77777777" w:rsidR="004877BB" w:rsidRDefault="004877BB" w:rsidP="004877BB">
      <w:pPr>
        <w:pStyle w:val="BodyText"/>
      </w:pPr>
      <w:r>
        <w:t xml:space="preserve">Apart from the general rules discussed above, specific rules have been identified concerning the adoption of preliminary measures in cases of divorce. </w:t>
      </w:r>
    </w:p>
    <w:p w14:paraId="233D9BA6" w14:textId="77777777" w:rsidR="004877BB" w:rsidRPr="00867D11" w:rsidRDefault="004877BB" w:rsidP="00500923">
      <w:pPr>
        <w:pStyle w:val="Heading3NoNumb"/>
        <w:ind w:firstLine="851"/>
        <w:rPr>
          <w:lang w:eastAsia="hi-IN" w:bidi="hi-IN"/>
        </w:rPr>
      </w:pPr>
      <w:bookmarkStart w:id="65" w:name="_Toc409790677"/>
      <w:r w:rsidRPr="00867D11">
        <w:rPr>
          <w:lang w:eastAsia="hi-IN" w:bidi="hi-IN"/>
        </w:rPr>
        <w:t>Preliminary measures in divorce cases</w:t>
      </w:r>
      <w:bookmarkEnd w:id="65"/>
      <w:r w:rsidRPr="00867D11">
        <w:rPr>
          <w:lang w:eastAsia="hi-IN" w:bidi="hi-IN"/>
        </w:rPr>
        <w:t xml:space="preserve"> </w:t>
      </w:r>
    </w:p>
    <w:p w14:paraId="0D88FAFC" w14:textId="77777777" w:rsidR="004877BB" w:rsidRDefault="004877BB" w:rsidP="004877BB">
      <w:pPr>
        <w:pStyle w:val="BodyText"/>
      </w:pPr>
      <w:r>
        <w:t xml:space="preserve">Parents have the right to ask the court to issue a decision on the exercise of parental responsibility </w:t>
      </w:r>
      <w:r w:rsidRPr="00F82F11">
        <w:t xml:space="preserve">until the court issues its final </w:t>
      </w:r>
      <w:r>
        <w:t>judgement</w:t>
      </w:r>
      <w:r>
        <w:rPr>
          <w:rStyle w:val="FootnoteReference"/>
        </w:rPr>
        <w:footnoteReference w:id="153"/>
      </w:r>
      <w:r>
        <w:t>.</w:t>
      </w:r>
      <w:r>
        <w:rPr>
          <w:lang w:val="en-US"/>
        </w:rPr>
        <w:t xml:space="preserve">The court should adopt additional </w:t>
      </w:r>
      <w:r>
        <w:rPr>
          <w:lang w:val="en-US"/>
        </w:rPr>
        <w:lastRenderedPageBreak/>
        <w:t xml:space="preserve">measures for protection of the child if it considers this necessary, such as a temporary </w:t>
      </w:r>
      <w:r w:rsidRPr="00F82F11">
        <w:t xml:space="preserve">award of </w:t>
      </w:r>
      <w:r>
        <w:t>child support and/or temporary award of communication rights to the parent who does not have temporary custody of the child</w:t>
      </w:r>
      <w:r>
        <w:rPr>
          <w:rStyle w:val="FootnoteReference"/>
        </w:rPr>
        <w:footnoteReference w:id="154"/>
      </w:r>
      <w:r>
        <w:t xml:space="preserve">. The child cannot </w:t>
      </w:r>
      <w:r w:rsidRPr="00F82F11">
        <w:t xml:space="preserve">initiate this </w:t>
      </w:r>
      <w:r>
        <w:t>proceeding</w:t>
      </w:r>
      <w:r w:rsidRPr="00F82F11">
        <w:t xml:space="preserve"> in his/her own right</w:t>
      </w:r>
      <w:r>
        <w:t>. He/she is subject of the proceeding and he/she will be heard during the trial under the general rules</w:t>
      </w:r>
      <w:r>
        <w:rPr>
          <w:rStyle w:val="FootnoteReference"/>
        </w:rPr>
        <w:footnoteReference w:id="155"/>
      </w:r>
      <w:r>
        <w:t xml:space="preserve">. </w:t>
      </w:r>
    </w:p>
    <w:p w14:paraId="5B115A8E" w14:textId="77777777" w:rsidR="004877BB" w:rsidRPr="007C2278" w:rsidRDefault="004877BB" w:rsidP="004877BB">
      <w:pPr>
        <w:pStyle w:val="BodyText"/>
      </w:pPr>
      <w:r>
        <w:t xml:space="preserve">Under Bulgarian law restraining orders are granted only as part of the protection from domestic violence. </w:t>
      </w:r>
    </w:p>
    <w:p w14:paraId="43CBDE97" w14:textId="77777777" w:rsidR="004877BB" w:rsidRDefault="004877BB" w:rsidP="004877BB">
      <w:pPr>
        <w:pStyle w:val="Heading2"/>
      </w:pPr>
      <w:bookmarkStart w:id="66" w:name="__RefHeading__14445_280304236"/>
      <w:bookmarkStart w:id="67" w:name="_Protecting_the_child"/>
      <w:bookmarkStart w:id="68" w:name="_Toc362538582"/>
      <w:bookmarkStart w:id="69" w:name="Section35"/>
      <w:bookmarkStart w:id="70" w:name="_Toc409790678"/>
      <w:bookmarkEnd w:id="66"/>
      <w:bookmarkEnd w:id="67"/>
      <w:r>
        <w:t>Protecting the child during interviews and when giving testimony</w:t>
      </w:r>
      <w:bookmarkEnd w:id="70"/>
      <w:r>
        <w:t xml:space="preserve"> </w:t>
      </w:r>
      <w:bookmarkEnd w:id="68"/>
      <w:bookmarkEnd w:id="69"/>
    </w:p>
    <w:p w14:paraId="7F271AFF" w14:textId="77777777" w:rsidR="004877BB" w:rsidRPr="004877BB" w:rsidRDefault="00667982" w:rsidP="00867D11">
      <w:pPr>
        <w:pStyle w:val="Heading3"/>
      </w:pPr>
      <w:bookmarkStart w:id="71" w:name="_Toc409790679"/>
      <w:r w:rsidRPr="004877BB">
        <w:t>General procedural</w:t>
      </w:r>
      <w:r w:rsidR="004877BB" w:rsidRPr="004877BB">
        <w:t xml:space="preserve"> rules applicable to children involved in civil judicial proceedings regardless of their role</w:t>
      </w:r>
      <w:bookmarkEnd w:id="71"/>
    </w:p>
    <w:p w14:paraId="1A43A82B" w14:textId="77777777" w:rsidR="004877BB" w:rsidRDefault="004877BB" w:rsidP="004877BB">
      <w:pPr>
        <w:pStyle w:val="BodyText"/>
        <w:rPr>
          <w:bCs/>
          <w:color w:val="FF0000"/>
        </w:rPr>
      </w:pPr>
      <w:r>
        <w:rPr>
          <w:rStyle w:val="newdocreference"/>
          <w:rFonts w:cs="Calibri"/>
        </w:rPr>
        <w:t>If the child or adult who testifies before the court does not speak Bulgarian, i.e. the official language of the court hearing</w:t>
      </w:r>
      <w:r w:rsidRPr="00BD2108">
        <w:rPr>
          <w:rStyle w:val="newdocreference"/>
          <w:rFonts w:cs="Calibri"/>
          <w:vertAlign w:val="superscript"/>
        </w:rPr>
        <w:footnoteReference w:id="156"/>
      </w:r>
      <w:r>
        <w:rPr>
          <w:rStyle w:val="newdocreference"/>
          <w:rFonts w:cs="Calibri"/>
        </w:rPr>
        <w:t>, the court must appoint an interpreter</w:t>
      </w:r>
      <w:r w:rsidRPr="00BD2108">
        <w:rPr>
          <w:rStyle w:val="newdocreference"/>
          <w:rFonts w:cs="Calibri"/>
          <w:vertAlign w:val="superscript"/>
        </w:rPr>
        <w:footnoteReference w:id="157"/>
      </w:r>
      <w:r>
        <w:rPr>
          <w:rStyle w:val="newdocreference"/>
          <w:rFonts w:cs="Calibri"/>
        </w:rPr>
        <w:t>. Similarly, the court must appoint an interpreter if the child has hearing and/or speaking impairments</w:t>
      </w:r>
      <w:r w:rsidRPr="004C2172">
        <w:rPr>
          <w:rStyle w:val="newdocreference"/>
          <w:rFonts w:cs="Calibri"/>
          <w:vertAlign w:val="superscript"/>
        </w:rPr>
        <w:footnoteReference w:id="158"/>
      </w:r>
      <w:r>
        <w:rPr>
          <w:rStyle w:val="newdocreference"/>
          <w:rFonts w:cs="Calibri"/>
        </w:rPr>
        <w:t>. In all other cases where the child needs special support, social workers, parents/guardians or persons close to the child should provide the necessary assistance if they are able to do so. In most cases, judges may decide not to examine children with disabilities, or children who face special difficulties, and may simply accept the opinion of the social worker.</w:t>
      </w:r>
      <w:r w:rsidRPr="00941D25">
        <w:t xml:space="preserve"> </w:t>
      </w:r>
      <w:r>
        <w:t xml:space="preserve">The judge </w:t>
      </w:r>
      <w:r w:rsidRPr="00EF7F52">
        <w:t xml:space="preserve">must </w:t>
      </w:r>
      <w:r>
        <w:t>give reasoning for</w:t>
      </w:r>
      <w:r w:rsidRPr="00EF7F52">
        <w:t xml:space="preserve"> his/her decision when he/she decides</w:t>
      </w:r>
      <w:r>
        <w:t xml:space="preserve"> not to hear the child</w:t>
      </w:r>
      <w:r>
        <w:rPr>
          <w:rStyle w:val="FootnoteReference"/>
          <w:rFonts w:cs="Calibri"/>
        </w:rPr>
        <w:t xml:space="preserve"> </w:t>
      </w:r>
      <w:r>
        <w:rPr>
          <w:rStyle w:val="FootnoteReference"/>
          <w:rFonts w:cs="Calibri"/>
        </w:rPr>
        <w:footnoteReference w:id="159"/>
      </w:r>
      <w:r>
        <w:t>.</w:t>
      </w:r>
    </w:p>
    <w:p w14:paraId="30973318" w14:textId="77777777" w:rsidR="004877BB" w:rsidRDefault="004877BB" w:rsidP="004877BB">
      <w:pPr>
        <w:pStyle w:val="BodyText"/>
        <w:rPr>
          <w:rStyle w:val="newdocreference"/>
          <w:rFonts w:cs="Calibri"/>
        </w:rPr>
      </w:pPr>
      <w:r>
        <w:rPr>
          <w:rStyle w:val="newdocreference"/>
          <w:rFonts w:cs="Calibri"/>
        </w:rPr>
        <w:t>The judge may also decide that the examination of a child, regardless of his/her role in the proceedings, is not in his/her best interests and therefore dispense with it</w:t>
      </w:r>
      <w:r w:rsidRPr="00FB1E7C">
        <w:rPr>
          <w:rStyle w:val="newdocreference"/>
          <w:rFonts w:cs="Calibri"/>
          <w:vertAlign w:val="superscript"/>
        </w:rPr>
        <w:footnoteReference w:id="160"/>
      </w:r>
      <w:r>
        <w:rPr>
          <w:rStyle w:val="newdocreference"/>
          <w:rFonts w:cs="Calibri"/>
        </w:rPr>
        <w:t>. If the judge has doubts about the child's ability to testify, he/she may ask the social workers or psychologists from Child Protection Departments to review the questions he/she intends to ask the child. The court may also request that this assessment is made by an independent expert (or team of experts)</w:t>
      </w:r>
      <w:r w:rsidRPr="004C2172">
        <w:rPr>
          <w:rStyle w:val="newdocreference"/>
          <w:rFonts w:cs="Calibri"/>
          <w:vertAlign w:val="superscript"/>
        </w:rPr>
        <w:footnoteReference w:id="161"/>
      </w:r>
      <w:r>
        <w:rPr>
          <w:rStyle w:val="newdocreference"/>
          <w:rFonts w:cs="Calibri"/>
        </w:rPr>
        <w:t>.The court has this discretion in any case where a child is involved in civil judicial proceedings even though  in practice it is exercised mostly in cases where the child is the ‘subject’ of the proceedings (‘the child in any other role’)</w:t>
      </w:r>
      <w:r>
        <w:rPr>
          <w:rStyle w:val="FootnoteReference"/>
          <w:rFonts w:cs="Calibri"/>
        </w:rPr>
        <w:footnoteReference w:id="162"/>
      </w:r>
      <w:r>
        <w:rPr>
          <w:rStyle w:val="newdocreference"/>
          <w:rFonts w:cs="Calibri"/>
        </w:rPr>
        <w:t xml:space="preserve">.  </w:t>
      </w:r>
    </w:p>
    <w:p w14:paraId="338FDF69" w14:textId="77777777" w:rsidR="004877BB" w:rsidRDefault="004877BB" w:rsidP="004877BB">
      <w:pPr>
        <w:pStyle w:val="BodyText"/>
        <w:rPr>
          <w:rStyle w:val="newdocreference"/>
          <w:rFonts w:cs="Calibri"/>
        </w:rPr>
      </w:pPr>
      <w:r>
        <w:rPr>
          <w:rFonts w:cs="Bliss 2 Light"/>
          <w:color w:val="000000"/>
        </w:rPr>
        <w:t>No legal provisions have been identified on the methods to be used when interviewing children during civil judicial proceedings or taking into account the special needs of children due to their age. However, t</w:t>
      </w:r>
      <w:r>
        <w:t xml:space="preserve">he court has the right to decide whether the hearing should be public or </w:t>
      </w:r>
      <w:r w:rsidRPr="00570D9B">
        <w:rPr>
          <w:i/>
        </w:rPr>
        <w:t>in camera</w:t>
      </w:r>
      <w:r>
        <w:rPr>
          <w:rStyle w:val="FootnoteReference2"/>
        </w:rPr>
        <w:footnoteReference w:id="163"/>
      </w:r>
      <w:r>
        <w:t>. The judge also has the right to decide whether the hearing of the child shall take place at a venue outside the courthouse</w:t>
      </w:r>
      <w:r>
        <w:rPr>
          <w:rStyle w:val="FootnoteReference2"/>
        </w:rPr>
        <w:footnoteReference w:id="164"/>
      </w:r>
      <w:r>
        <w:t>. In practice children are examined in the courtroom or at the judge's office, at the Child Protection Department offices, at the offices of NGOs that aim at assisting children involved in civil judicial proceedings or in one of the so-called ’blue rooms’</w:t>
      </w:r>
      <w:r>
        <w:rPr>
          <w:rStyle w:val="FootnoteReference2"/>
        </w:rPr>
        <w:footnoteReference w:id="165"/>
      </w:r>
      <w:r>
        <w:rPr>
          <w:rStyle w:val="FootnoteReference2"/>
        </w:rPr>
        <w:t xml:space="preserve">  </w:t>
      </w:r>
      <w:r>
        <w:t>which are facilities provided by NGOs in certain regions</w:t>
      </w:r>
      <w:r>
        <w:rPr>
          <w:rStyle w:val="a"/>
        </w:rPr>
        <w:footnoteReference w:id="166"/>
      </w:r>
      <w:r>
        <w:t xml:space="preserve">. </w:t>
      </w:r>
      <w:r>
        <w:lastRenderedPageBreak/>
        <w:t xml:space="preserve">Judges </w:t>
      </w:r>
      <w:r>
        <w:rPr>
          <w:rFonts w:eastAsia="Times New Roman"/>
        </w:rPr>
        <w:t xml:space="preserve">are not legally obliged to take special care </w:t>
      </w:r>
      <w:r>
        <w:rPr>
          <w:rFonts w:eastAsia="Times New Roman"/>
          <w:lang w:val="en-US"/>
        </w:rPr>
        <w:t>of</w:t>
      </w:r>
      <w:r>
        <w:rPr>
          <w:rFonts w:eastAsia="Times New Roman"/>
        </w:rPr>
        <w:t xml:space="preserve"> the child’s </w:t>
      </w:r>
      <w:r>
        <w:rPr>
          <w:rFonts w:eastAsia="Times New Roman"/>
          <w:lang w:val="en-US"/>
        </w:rPr>
        <w:t xml:space="preserve">needs and </w:t>
      </w:r>
      <w:r>
        <w:rPr>
          <w:rFonts w:eastAsia="Times New Roman"/>
        </w:rPr>
        <w:t xml:space="preserve">welfare in the course of the hearing, although some judges </w:t>
      </w:r>
      <w:r>
        <w:rPr>
          <w:rFonts w:eastAsia="Times New Roman"/>
          <w:lang w:val="en-US"/>
        </w:rPr>
        <w:t>try</w:t>
      </w:r>
      <w:r>
        <w:rPr>
          <w:rFonts w:eastAsia="Times New Roman"/>
        </w:rPr>
        <w:t xml:space="preserve"> to establish good relations with the child based on their skills</w:t>
      </w:r>
      <w:r>
        <w:rPr>
          <w:rStyle w:val="a"/>
        </w:rPr>
        <w:footnoteReference w:id="167"/>
      </w:r>
      <w:r>
        <w:rPr>
          <w:rFonts w:eastAsia="Times New Roman"/>
        </w:rPr>
        <w:t>.</w:t>
      </w:r>
    </w:p>
    <w:p w14:paraId="317A81C2" w14:textId="77777777" w:rsidR="004877BB" w:rsidRDefault="004877BB" w:rsidP="004877BB">
      <w:pPr>
        <w:pStyle w:val="BodyText"/>
        <w:rPr>
          <w:rStyle w:val="newdocreference"/>
          <w:rFonts w:cs="Calibri"/>
        </w:rPr>
      </w:pPr>
      <w:r>
        <w:rPr>
          <w:rStyle w:val="newdocreference"/>
          <w:rFonts w:cs="Calibri"/>
        </w:rPr>
        <w:t xml:space="preserve">No rules have been identified aimed at ensuring that </w:t>
      </w:r>
      <w:r w:rsidRPr="00FA61E1">
        <w:rPr>
          <w:rStyle w:val="newdocreference"/>
          <w:rFonts w:cs="Calibri"/>
        </w:rPr>
        <w:t>the number of interviews is as limited as possible and that their length is adapted to the</w:t>
      </w:r>
      <w:r>
        <w:rPr>
          <w:rStyle w:val="newdocreference"/>
          <w:rFonts w:cs="Calibri"/>
        </w:rPr>
        <w:t xml:space="preserve"> child’s age and attention span. </w:t>
      </w:r>
    </w:p>
    <w:p w14:paraId="43D0B54F" w14:textId="77777777" w:rsidR="004877BB" w:rsidRDefault="004877BB" w:rsidP="004877BB">
      <w:pPr>
        <w:pStyle w:val="BodyText"/>
      </w:pPr>
      <w:r>
        <w:t>E</w:t>
      </w:r>
      <w:r w:rsidRPr="00552803">
        <w:t xml:space="preserve">vidence </w:t>
      </w:r>
      <w:r>
        <w:t xml:space="preserve">gathered by a child </w:t>
      </w:r>
      <w:r w:rsidRPr="00552803">
        <w:t>is not invalid or untrustworth</w:t>
      </w:r>
      <w:r>
        <w:t>y by reason of the child’s age; it is at the judge’s discretion to take them into account, depending on the child’s age and maturity, when considering all evidence.</w:t>
      </w:r>
    </w:p>
    <w:p w14:paraId="38C87CA1"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plaintiff/defendant</w:t>
      </w:r>
    </w:p>
    <w:p w14:paraId="7E61F9A9" w14:textId="77777777" w:rsidR="004877BB" w:rsidRPr="00DA57B1" w:rsidRDefault="004877BB" w:rsidP="004877BB">
      <w:pPr>
        <w:pStyle w:val="BodyText"/>
        <w:rPr>
          <w:rStyle w:val="newdocreference"/>
        </w:rPr>
      </w:pPr>
      <w:r w:rsidRPr="005C053E">
        <w:rPr>
          <w:rFonts w:eastAsia="Times New Roman"/>
          <w:lang w:val="en-US"/>
        </w:rPr>
        <w:t>The general rules described above</w:t>
      </w:r>
      <w:r>
        <w:rPr>
          <w:rFonts w:eastAsia="Times New Roman"/>
          <w:lang w:val="en-US"/>
        </w:rPr>
        <w:t xml:space="preserve">, as well as the rules </w:t>
      </w:r>
      <w:proofErr w:type="spellStart"/>
      <w:r>
        <w:rPr>
          <w:rFonts w:eastAsia="Times New Roman"/>
          <w:lang w:val="en-US"/>
        </w:rPr>
        <w:t>analysed</w:t>
      </w:r>
      <w:proofErr w:type="spellEnd"/>
      <w:r>
        <w:rPr>
          <w:rFonts w:eastAsia="Times New Roman"/>
          <w:lang w:val="en-US"/>
        </w:rPr>
        <w:t xml:space="preserve"> in </w:t>
      </w:r>
      <w:hyperlink w:anchor="__RefHeading__14437_280304236" w:history="1">
        <w:r w:rsidRPr="001B205B">
          <w:rPr>
            <w:rStyle w:val="Hyperlink"/>
            <w:rFonts w:eastAsia="Times New Roman" w:cs="Arial"/>
            <w:lang w:val="en-US"/>
          </w:rPr>
          <w:t>Section 3.1</w:t>
        </w:r>
      </w:hyperlink>
      <w:r w:rsidRPr="005C053E">
        <w:rPr>
          <w:rFonts w:eastAsia="Times New Roman"/>
          <w:lang w:val="en-US"/>
        </w:rPr>
        <w:t xml:space="preserve"> apply</w:t>
      </w:r>
      <w:r>
        <w:rPr>
          <w:rFonts w:eastAsia="Times New Roman"/>
          <w:lang w:val="en-US"/>
        </w:rPr>
        <w:t xml:space="preserve"> regarding the right of child plaintiffs/defendants to be heard</w:t>
      </w:r>
      <w:r w:rsidRPr="005C053E">
        <w:rPr>
          <w:rFonts w:eastAsia="Times New Roman"/>
          <w:lang w:val="en-US"/>
        </w:rPr>
        <w:t>.</w:t>
      </w:r>
      <w:r>
        <w:rPr>
          <w:rFonts w:eastAsia="Times New Roman"/>
          <w:lang w:val="en-US"/>
        </w:rPr>
        <w:t xml:space="preserve"> When the child is below 14 years of age the court must direct its questions to the child’s parents/guardians</w:t>
      </w:r>
      <w:r>
        <w:rPr>
          <w:rStyle w:val="FootnoteReference"/>
          <w:rFonts w:eastAsia="Times New Roman"/>
          <w:lang w:val="en-US"/>
        </w:rPr>
        <w:footnoteReference w:id="168"/>
      </w:r>
      <w:r>
        <w:rPr>
          <w:rFonts w:eastAsia="Times New Roman"/>
          <w:lang w:val="en-US"/>
        </w:rPr>
        <w:t>. If the child is 14 years of age and above, the court can directly pose questions to the child, in the presence of his/her parents</w:t>
      </w:r>
      <w:r>
        <w:rPr>
          <w:rStyle w:val="FootnoteReference"/>
          <w:rFonts w:eastAsia="Times New Roman"/>
          <w:lang w:val="en-US"/>
        </w:rPr>
        <w:footnoteReference w:id="169"/>
      </w:r>
      <w:r>
        <w:rPr>
          <w:rFonts w:eastAsia="Times New Roman"/>
          <w:lang w:val="en-US"/>
        </w:rPr>
        <w:t xml:space="preserve">. Note that </w:t>
      </w:r>
      <w:r>
        <w:rPr>
          <w:rStyle w:val="newdocreference"/>
          <w:rFonts w:cs="Calibri"/>
        </w:rPr>
        <w:t>no provisions requiring the preparation and support of child plaintiffs/defendants during the hearing have been identified</w:t>
      </w:r>
      <w:r>
        <w:t>.</w:t>
      </w:r>
    </w:p>
    <w:p w14:paraId="0FB3CC0C" w14:textId="77777777" w:rsidR="004877BB" w:rsidRPr="00867D11" w:rsidRDefault="004877BB"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children as a witness</w:t>
      </w:r>
    </w:p>
    <w:p w14:paraId="7FA7A160" w14:textId="77777777" w:rsidR="004877BB" w:rsidRDefault="004877BB" w:rsidP="004877BB">
      <w:pPr>
        <w:pStyle w:val="BodyText"/>
        <w:rPr>
          <w:rStyle w:val="newdocreference"/>
          <w:rFonts w:cs="Calibri"/>
        </w:rPr>
      </w:pPr>
      <w:r>
        <w:rPr>
          <w:rStyle w:val="newdocreference"/>
          <w:rFonts w:cs="Calibri"/>
        </w:rPr>
        <w:t>As in the cases of child plaintiffs/defendants, there are no child-specific rules about examination of child witnesses. Nonetheless, when child witnesses testify in court they must take an oath that they will speak the truth</w:t>
      </w:r>
      <w:r>
        <w:rPr>
          <w:rStyle w:val="FootnoteReference"/>
          <w:rFonts w:cs="Calibri"/>
        </w:rPr>
        <w:footnoteReference w:id="170"/>
      </w:r>
      <w:r>
        <w:rPr>
          <w:rStyle w:val="newdocreference"/>
          <w:rFonts w:cs="Calibri"/>
        </w:rPr>
        <w:t>. The court is obliged to warn all witnesses that they incur criminal liability if they lie</w:t>
      </w:r>
      <w:r>
        <w:rPr>
          <w:rStyle w:val="FootnoteReference"/>
          <w:rFonts w:cs="Calibri"/>
        </w:rPr>
        <w:footnoteReference w:id="171"/>
      </w:r>
      <w:r>
        <w:rPr>
          <w:rStyle w:val="newdocreference"/>
          <w:rFonts w:cs="Calibri"/>
        </w:rPr>
        <w:t>. Nonetheless, in view of the fact that children below 14 years of age cannot be held criminally responsible</w:t>
      </w:r>
      <w:r>
        <w:rPr>
          <w:rStyle w:val="FootnoteReference"/>
          <w:rFonts w:cs="Calibri"/>
        </w:rPr>
        <w:footnoteReference w:id="172"/>
      </w:r>
      <w:r>
        <w:rPr>
          <w:rStyle w:val="newdocreference"/>
          <w:rFonts w:cs="Calibri"/>
        </w:rPr>
        <w:t>, only children 14 years of age and above may be requested to give an oath when examined as witnesses if the court is certain, based on evidence such as a psychologist’s assessment, of their ability to understand the proceeding and the need to speak the truth</w:t>
      </w:r>
      <w:r>
        <w:rPr>
          <w:rStyle w:val="FootnoteReference"/>
          <w:rFonts w:cs="Calibri"/>
        </w:rPr>
        <w:footnoteReference w:id="173"/>
      </w:r>
      <w:r>
        <w:rPr>
          <w:rStyle w:val="newdocreference"/>
          <w:rFonts w:cs="Calibri"/>
        </w:rPr>
        <w:t xml:space="preserve">. </w:t>
      </w:r>
    </w:p>
    <w:p w14:paraId="5CE6E8D8" w14:textId="77777777" w:rsidR="004877BB" w:rsidRDefault="004877BB" w:rsidP="004877BB">
      <w:pPr>
        <w:pStyle w:val="BodyText"/>
        <w:rPr>
          <w:rStyle w:val="newdocreference"/>
          <w:rFonts w:cs="Calibri"/>
        </w:rPr>
      </w:pPr>
      <w:r>
        <w:rPr>
          <w:rStyle w:val="newdocreference"/>
          <w:rFonts w:cs="Calibri"/>
        </w:rPr>
        <w:t>If the court decides to examine the child as a witness, it should consider all evidence collected from him/her alongside all other evidence and the parties’ arguments. However, the court should take into account the possible influence exercised on the child</w:t>
      </w:r>
      <w:r w:rsidRPr="005B2EE3">
        <w:rPr>
          <w:rStyle w:val="newdocreference"/>
          <w:rFonts w:cs="Calibri"/>
          <w:vertAlign w:val="superscript"/>
        </w:rPr>
        <w:footnoteReference w:id="174"/>
      </w:r>
      <w:r>
        <w:rPr>
          <w:rStyle w:val="newdocreference"/>
          <w:rFonts w:cs="Calibri"/>
        </w:rPr>
        <w:t xml:space="preserve">. </w:t>
      </w:r>
    </w:p>
    <w:p w14:paraId="217F81CF" w14:textId="77777777" w:rsidR="004877BB" w:rsidRDefault="004877BB" w:rsidP="004877BB">
      <w:pPr>
        <w:pStyle w:val="BodyText"/>
        <w:rPr>
          <w:rStyle w:val="newdocreference"/>
          <w:rFonts w:cs="Calibri"/>
        </w:rPr>
      </w:pPr>
      <w:r>
        <w:rPr>
          <w:rStyle w:val="newdocreference"/>
          <w:rFonts w:cs="Calibri"/>
        </w:rPr>
        <w:t>No provisions require the preparation of the child when he/she is examined as a witness</w:t>
      </w:r>
      <w:r>
        <w:rPr>
          <w:rStyle w:val="FootnoteReference"/>
          <w:rFonts w:cs="Calibri"/>
        </w:rPr>
        <w:footnoteReference w:id="175"/>
      </w:r>
      <w:r>
        <w:rPr>
          <w:rStyle w:val="newdocreference"/>
          <w:rFonts w:cs="Calibri"/>
        </w:rPr>
        <w:t>. Similarly, there are no rules as to who should accompany the child to the courtroom. Although there are rules providing for the presence of the social worker during the hearing where the child states their opinion or preferences in cases they constitute the ‘subject of the dispute’ (‘the child in any other role’)</w:t>
      </w:r>
      <w:r w:rsidRPr="00E70652">
        <w:rPr>
          <w:rStyle w:val="newdocreference"/>
          <w:rFonts w:cs="Calibri"/>
          <w:vertAlign w:val="superscript"/>
        </w:rPr>
        <w:footnoteReference w:id="176"/>
      </w:r>
      <w:r>
        <w:rPr>
          <w:rStyle w:val="newdocreference"/>
          <w:rFonts w:cs="Calibri"/>
        </w:rPr>
        <w:t xml:space="preserve">, there is no similar rule when the child is examined as a witness. </w:t>
      </w:r>
    </w:p>
    <w:p w14:paraId="33A3A5C9" w14:textId="77777777" w:rsidR="004877BB" w:rsidRPr="00867D11" w:rsidRDefault="004877BB"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in any other role</w:t>
      </w:r>
    </w:p>
    <w:p w14:paraId="281BE3B7" w14:textId="77777777" w:rsidR="004877BB" w:rsidRPr="007C2278" w:rsidRDefault="004877BB" w:rsidP="004877BB">
      <w:pPr>
        <w:pStyle w:val="BodyText"/>
      </w:pPr>
      <w:r>
        <w:rPr>
          <w:rStyle w:val="newdocreference"/>
          <w:rFonts w:cs="Calibri"/>
        </w:rPr>
        <w:lastRenderedPageBreak/>
        <w:t>Even though the hearing of children is obligatory in all cases where their rights are affected</w:t>
      </w:r>
      <w:r w:rsidRPr="00FB1E7C">
        <w:rPr>
          <w:rStyle w:val="newdocreference"/>
          <w:rFonts w:cs="Calibri"/>
          <w:vertAlign w:val="superscript"/>
        </w:rPr>
        <w:footnoteReference w:id="177"/>
      </w:r>
      <w:r>
        <w:rPr>
          <w:rStyle w:val="newdocreference"/>
          <w:rFonts w:cs="Calibri"/>
        </w:rPr>
        <w:t>, still it is at the judge’s discretion to decide whether the child will be examined as a witness or as a person stating his/her opinion</w:t>
      </w:r>
      <w:r>
        <w:rPr>
          <w:rStyle w:val="FootnoteReference"/>
          <w:rFonts w:cs="Calibri"/>
        </w:rPr>
        <w:footnoteReference w:id="178"/>
      </w:r>
      <w:r>
        <w:rPr>
          <w:rStyle w:val="newdocreference"/>
          <w:rFonts w:cs="Calibri"/>
        </w:rPr>
        <w:t xml:space="preserve">. </w:t>
      </w:r>
      <w:r>
        <w:t xml:space="preserve">The court has this option only with respect to </w:t>
      </w:r>
      <w:r w:rsidRPr="00AD3A23">
        <w:t xml:space="preserve">cases where the child is the subject of the case (i.e., in cases of divorce, adoption, </w:t>
      </w:r>
      <w:proofErr w:type="spellStart"/>
      <w:r w:rsidRPr="00AD3A23">
        <w:t>etc</w:t>
      </w:r>
      <w:proofErr w:type="spellEnd"/>
      <w:r w:rsidRPr="00AD3A23">
        <w:t>)</w:t>
      </w:r>
      <w:r>
        <w:t xml:space="preserve">. </w:t>
      </w:r>
    </w:p>
    <w:p w14:paraId="50FBB933" w14:textId="77777777" w:rsidR="004877BB" w:rsidRPr="007C2278" w:rsidRDefault="004877BB" w:rsidP="004877BB">
      <w:pPr>
        <w:pStyle w:val="Heading2"/>
      </w:pPr>
      <w:bookmarkStart w:id="72" w:name="__RefHeading__14447_280304236"/>
      <w:bookmarkStart w:id="73" w:name="_Toc362538583"/>
      <w:bookmarkStart w:id="74" w:name="_Toc409790680"/>
      <w:bookmarkEnd w:id="72"/>
      <w:r>
        <w:t>Right to be heard and to participate in civil judicial proceedings</w:t>
      </w:r>
      <w:bookmarkEnd w:id="74"/>
      <w:r>
        <w:t xml:space="preserve"> </w:t>
      </w:r>
      <w:bookmarkEnd w:id="73"/>
    </w:p>
    <w:p w14:paraId="63FCAB92" w14:textId="77777777" w:rsidR="004877BB" w:rsidRPr="00867D11" w:rsidRDefault="004877BB"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plaintiff/defendant</w:t>
      </w:r>
    </w:p>
    <w:p w14:paraId="6F4EFC45" w14:textId="77777777" w:rsidR="004877BB" w:rsidRDefault="004877BB" w:rsidP="004877BB">
      <w:pPr>
        <w:pStyle w:val="BodyText"/>
        <w:rPr>
          <w:rStyle w:val="newdocreference"/>
          <w:rFonts w:cs="Calibri"/>
        </w:rPr>
      </w:pPr>
      <w:r>
        <w:rPr>
          <w:rStyle w:val="newdocreference"/>
          <w:rFonts w:cs="Calibri"/>
        </w:rPr>
        <w:t xml:space="preserve">Generally, children have the right to participate in civil judicial proceedings according to the general rules described in </w:t>
      </w:r>
      <w:hyperlink w:anchor="_The_child_as" w:history="1">
        <w:r w:rsidRPr="001975D8">
          <w:rPr>
            <w:rStyle w:val="Hyperlink"/>
            <w:rFonts w:cs="Calibri"/>
          </w:rPr>
          <w:t>Section 3.1</w:t>
        </w:r>
      </w:hyperlink>
      <w:r>
        <w:rPr>
          <w:rStyle w:val="newdocreference"/>
          <w:rFonts w:cs="Calibri"/>
        </w:rPr>
        <w:t xml:space="preserve">, i.e., children below 14 years of age act through their legal representatives (parents or guardian) whereas children 14 years of age and above can bring a case in their own name to the court with their parents’ consent.  </w:t>
      </w:r>
      <w:r>
        <w:rPr>
          <w:rFonts w:eastAsia="Times New Roman"/>
        </w:rPr>
        <w:t>If the child’s parents refuse to consent, the judge</w:t>
      </w:r>
      <w:r w:rsidRPr="00083EBF">
        <w:rPr>
          <w:rFonts w:eastAsia="Times New Roman"/>
        </w:rPr>
        <w:t xml:space="preserve"> must appoint a special representative – a lawyer </w:t>
      </w:r>
      <w:r w:rsidRPr="00083EBF">
        <w:rPr>
          <w:rFonts w:eastAsia="Times New Roman"/>
          <w:lang w:val="en-US"/>
        </w:rPr>
        <w:t xml:space="preserve">- </w:t>
      </w:r>
      <w:r w:rsidRPr="00083EBF">
        <w:rPr>
          <w:rFonts w:eastAsia="Times New Roman"/>
        </w:rPr>
        <w:t>for the proceeding</w:t>
      </w:r>
      <w:r>
        <w:rPr>
          <w:rStyle w:val="FootnoteSymbol"/>
          <w:vertAlign w:val="superscript"/>
        </w:rPr>
        <w:footnoteReference w:id="179"/>
      </w:r>
      <w:r w:rsidRPr="00083EBF">
        <w:rPr>
          <w:rFonts w:eastAsia="Times New Roman"/>
        </w:rPr>
        <w:t>.</w:t>
      </w:r>
      <w:r>
        <w:rPr>
          <w:rFonts w:eastAsia="Times New Roman"/>
          <w:lang w:val="bg-BG"/>
        </w:rPr>
        <w:t xml:space="preserve"> </w:t>
      </w:r>
      <w:r>
        <w:rPr>
          <w:rStyle w:val="newdocreference"/>
          <w:rFonts w:cs="Calibri"/>
        </w:rPr>
        <w:t>When children are represented by their legal representatives, the latter acquire all rights and obligations associated with the proceedings. As a plaintiff/defendant, the child can be asked specific questions related to the case. However, if the child is under 14 years of age, the judge has the discretion to direct these questions to the parents/guardians of the child</w:t>
      </w:r>
      <w:r>
        <w:rPr>
          <w:rStyle w:val="FootnoteReference"/>
          <w:rFonts w:eastAsia="Times New Roman"/>
        </w:rPr>
        <w:footnoteReference w:id="180"/>
      </w:r>
      <w:r w:rsidRPr="007F15D8">
        <w:rPr>
          <w:rFonts w:eastAsia="Times New Roman"/>
        </w:rPr>
        <w:t xml:space="preserve">. </w:t>
      </w:r>
      <w:r>
        <w:rPr>
          <w:rFonts w:eastAsia="Times New Roman"/>
        </w:rPr>
        <w:t>This possibility does not exclude the general rule providing that the judge decides whether or not to hear a child who is under 10 years of age, and according to his/her best interests</w:t>
      </w:r>
      <w:r>
        <w:rPr>
          <w:rStyle w:val="FootnoteReference"/>
          <w:rFonts w:eastAsia="Times New Roman"/>
        </w:rPr>
        <w:footnoteReference w:id="181"/>
      </w:r>
      <w:r>
        <w:rPr>
          <w:rFonts w:eastAsia="Times New Roman"/>
        </w:rPr>
        <w:t>.</w:t>
      </w:r>
    </w:p>
    <w:p w14:paraId="4430C30D" w14:textId="77777777" w:rsidR="004877BB" w:rsidRDefault="004877BB" w:rsidP="004877BB">
      <w:pPr>
        <w:pStyle w:val="BodyText"/>
        <w:rPr>
          <w:rStyle w:val="newdocreference"/>
          <w:rFonts w:cs="Calibri"/>
        </w:rPr>
      </w:pPr>
      <w:r>
        <w:rPr>
          <w:rStyle w:val="newdocreference"/>
          <w:bCs/>
        </w:rPr>
        <w:t xml:space="preserve">As indicated in </w:t>
      </w:r>
      <w:hyperlink w:anchor="__RefHeading__14437_280304236" w:history="1">
        <w:r w:rsidRPr="00FE6284">
          <w:rPr>
            <w:rStyle w:val="Hyperlink"/>
            <w:rFonts w:cs="Arial"/>
            <w:bCs/>
          </w:rPr>
          <w:t>Section 3.1</w:t>
        </w:r>
      </w:hyperlink>
      <w:r>
        <w:rPr>
          <w:rStyle w:val="newdocreference"/>
          <w:bCs/>
        </w:rPr>
        <w:t>, children of 10 years and above must be heard by the court in the course of any judicial proceedings affecting their rights and interests</w:t>
      </w:r>
      <w:r w:rsidRPr="006D3FBC">
        <w:rPr>
          <w:rStyle w:val="newdocreference"/>
          <w:bCs/>
          <w:vertAlign w:val="superscript"/>
        </w:rPr>
        <w:footnoteReference w:id="182"/>
      </w:r>
      <w:r>
        <w:rPr>
          <w:rStyle w:val="newdocreference"/>
          <w:bCs/>
        </w:rPr>
        <w:t>. It is at the court’s discretion to hear a child under 10 years of age depending on the level of the child’s maturity as well as other circumstances related to the particular situation of the child</w:t>
      </w:r>
      <w:r w:rsidRPr="006D3FBC">
        <w:rPr>
          <w:rStyle w:val="newdocreference"/>
          <w:bCs/>
          <w:vertAlign w:val="superscript"/>
        </w:rPr>
        <w:footnoteReference w:id="183"/>
      </w:r>
      <w:r>
        <w:rPr>
          <w:rStyle w:val="newdocreference"/>
          <w:bCs/>
        </w:rPr>
        <w:t>.</w:t>
      </w:r>
      <w:r>
        <w:rPr>
          <w:rStyle w:val="newdocreference"/>
          <w:rFonts w:cs="Calibri"/>
        </w:rPr>
        <w:t xml:space="preserve"> The judge may ask the child or the social worker about the child's preference. There are no special regulations related to the communication between the judge and the child. Many judges adopt a language that they believe will be understandable to the child</w:t>
      </w:r>
      <w:r w:rsidRPr="00F33390">
        <w:rPr>
          <w:rStyle w:val="newdocreference"/>
          <w:rFonts w:cs="Calibri"/>
          <w:vertAlign w:val="superscript"/>
        </w:rPr>
        <w:footnoteReference w:id="184"/>
      </w:r>
      <w:r>
        <w:rPr>
          <w:rStyle w:val="newdocreference"/>
          <w:rFonts w:cs="Calibri"/>
        </w:rPr>
        <w:t xml:space="preserve">. No special rules guarantee that the child has the right to intervene in civil judicial proceedings. </w:t>
      </w:r>
    </w:p>
    <w:p w14:paraId="1DB7976D" w14:textId="77777777" w:rsidR="004877BB" w:rsidRDefault="004877BB" w:rsidP="004877BB">
      <w:pPr>
        <w:pStyle w:val="BodyText"/>
        <w:rPr>
          <w:rStyle w:val="newdocreference"/>
          <w:rFonts w:cs="Calibri"/>
        </w:rPr>
      </w:pPr>
      <w:r>
        <w:rPr>
          <w:rStyle w:val="newdocreference"/>
          <w:rFonts w:cs="Calibri"/>
        </w:rPr>
        <w:t xml:space="preserve">There are no special rules according to which the judge or another person is obliged to explain the court’s decision to the child. The decision is sent to the child through his/her legal representative but it is in writing, using legal terminology and without any consideration as to the child's age or development. Social workers are also not legally required to explain the meaning of the court judgement to the child. </w:t>
      </w:r>
    </w:p>
    <w:p w14:paraId="2738F1F0" w14:textId="77777777" w:rsidR="004877BB" w:rsidRDefault="004877BB" w:rsidP="004877BB">
      <w:pPr>
        <w:pStyle w:val="BodyText"/>
        <w:rPr>
          <w:rStyle w:val="newdocreference"/>
          <w:rFonts w:cs="Calibri"/>
        </w:rPr>
      </w:pPr>
      <w:r>
        <w:rPr>
          <w:rStyle w:val="newdocreference"/>
          <w:rFonts w:cs="Calibri"/>
        </w:rPr>
        <w:t xml:space="preserve">To facilitate children’s access to justice, children may be awarded legal aid (see </w:t>
      </w:r>
      <w:hyperlink w:anchor="_Right_to_legal" w:history="1">
        <w:r w:rsidRPr="00CF6894">
          <w:rPr>
            <w:rStyle w:val="Hyperlink"/>
            <w:rFonts w:cs="Calibri"/>
          </w:rPr>
          <w:t>Section 3.7</w:t>
        </w:r>
      </w:hyperlink>
      <w:r>
        <w:rPr>
          <w:rStyle w:val="newdocreference"/>
          <w:rFonts w:cs="Calibri"/>
        </w:rPr>
        <w:t>). In addition, social workers may also provide advice to children involved in civil judicial proceedings</w:t>
      </w:r>
      <w:r w:rsidRPr="00CF6894">
        <w:rPr>
          <w:rStyle w:val="newdocreference"/>
          <w:rFonts w:cs="Calibri"/>
          <w:vertAlign w:val="superscript"/>
        </w:rPr>
        <w:footnoteReference w:id="185"/>
      </w:r>
      <w:r>
        <w:rPr>
          <w:rStyle w:val="newdocreference"/>
          <w:rFonts w:cs="Calibri"/>
        </w:rPr>
        <w:t xml:space="preserve">. </w:t>
      </w:r>
    </w:p>
    <w:p w14:paraId="4EA646A6" w14:textId="77777777" w:rsidR="004877BB" w:rsidRPr="00867D11" w:rsidRDefault="004877BB" w:rsidP="00500923">
      <w:pPr>
        <w:pStyle w:val="Heading3NoNumb"/>
        <w:ind w:firstLine="851"/>
        <w:rPr>
          <w:lang w:eastAsia="hi-IN" w:bidi="hi-IN"/>
        </w:rPr>
      </w:pPr>
      <w:bookmarkStart w:id="75" w:name="_Toc409790681"/>
      <w:r w:rsidRPr="00867D11">
        <w:rPr>
          <w:lang w:eastAsia="hi-IN" w:bidi="hi-IN"/>
        </w:rPr>
        <w:lastRenderedPageBreak/>
        <w:t>Limitation periods</w:t>
      </w:r>
      <w:bookmarkEnd w:id="75"/>
    </w:p>
    <w:p w14:paraId="5BF12C90" w14:textId="77777777" w:rsidR="004877BB" w:rsidRPr="00CF038B" w:rsidRDefault="004877BB" w:rsidP="004877BB">
      <w:pPr>
        <w:pStyle w:val="BodyText"/>
        <w:rPr>
          <w:rStyle w:val="newdocreference"/>
          <w:rFonts w:eastAsia="Times New Roman"/>
          <w:bCs/>
          <w:color w:val="0067AC"/>
        </w:rPr>
      </w:pPr>
      <w:r>
        <w:rPr>
          <w:rStyle w:val="newdocreference"/>
          <w:rFonts w:cs="Calibri"/>
        </w:rPr>
        <w:t>The Bulgarian legislator has provided that if the rights of a child have been violated during his/her minority the limitation period will start running only after the child has turned 18 for certain types of cases.  For example, if the child’s rights have been violated  by his/her parent’s or legal guardian’s acts or failure to act the limitation period starts running when the parents or legal guardian have no  parental/guardianship rights over the child, i.e. when the child turns 18 or when the parents/guardian are removed from the child’s care</w:t>
      </w:r>
      <w:r w:rsidRPr="00920D68">
        <w:rPr>
          <w:rStyle w:val="newdocreference"/>
          <w:rFonts w:cs="Calibri"/>
          <w:vertAlign w:val="superscript"/>
        </w:rPr>
        <w:footnoteReference w:id="186"/>
      </w:r>
      <w:r>
        <w:rPr>
          <w:rStyle w:val="newdocreference"/>
          <w:rFonts w:cs="Calibri"/>
        </w:rPr>
        <w:t>.</w:t>
      </w:r>
    </w:p>
    <w:p w14:paraId="4E477D7C" w14:textId="77777777" w:rsidR="004877BB" w:rsidRPr="00867D11" w:rsidRDefault="004877BB"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witness</w:t>
      </w:r>
    </w:p>
    <w:p w14:paraId="27A5CA7A" w14:textId="77777777" w:rsidR="004877BB" w:rsidRPr="00CF038B" w:rsidRDefault="004877BB" w:rsidP="004877BB">
      <w:pPr>
        <w:pStyle w:val="BodyText"/>
        <w:rPr>
          <w:rStyle w:val="newdocreference"/>
          <w:rFonts w:cs="Calibri"/>
        </w:rPr>
      </w:pPr>
      <w:r>
        <w:rPr>
          <w:rStyle w:val="newdocreference"/>
          <w:rFonts w:cs="Calibri"/>
        </w:rPr>
        <w:t xml:space="preserve">Children can participate as witnesses in civil judicial proceedings even in the absence of their legal representative (see </w:t>
      </w:r>
      <w:hyperlink w:anchor="__RefHeading__14437_280304236" w:history="1">
        <w:r w:rsidRPr="005C0E50">
          <w:rPr>
            <w:rStyle w:val="Hyperlink"/>
            <w:rFonts w:cs="Calibri"/>
          </w:rPr>
          <w:t>Section 3.1</w:t>
        </w:r>
      </w:hyperlink>
      <w:r>
        <w:rPr>
          <w:rStyle w:val="newdocreference"/>
          <w:rFonts w:cs="Calibri"/>
        </w:rPr>
        <w:t xml:space="preserve">). With respect to the way child witnesses are examined please see </w:t>
      </w:r>
      <w:hyperlink w:anchor="__RefHeading__14445_280304236" w:history="1">
        <w:r w:rsidRPr="00FE6284">
          <w:rPr>
            <w:rStyle w:val="Hyperlink"/>
            <w:rFonts w:cs="Calibri"/>
          </w:rPr>
          <w:t>Section 3.5</w:t>
        </w:r>
      </w:hyperlink>
      <w:r>
        <w:rPr>
          <w:rStyle w:val="newdocreference"/>
          <w:rFonts w:cs="Calibri"/>
        </w:rPr>
        <w:t xml:space="preserve">. </w:t>
      </w:r>
    </w:p>
    <w:p w14:paraId="1E55684A" w14:textId="77777777" w:rsidR="004877BB" w:rsidRPr="00867D11" w:rsidRDefault="004877BB"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in any other role</w:t>
      </w:r>
    </w:p>
    <w:p w14:paraId="4D8E9AAD" w14:textId="77777777" w:rsidR="004877BB" w:rsidRDefault="004877BB" w:rsidP="004877BB">
      <w:pPr>
        <w:pStyle w:val="BodyText"/>
        <w:rPr>
          <w:rStyle w:val="newdocreference"/>
          <w:rFonts w:cs="Calibri"/>
        </w:rPr>
      </w:pPr>
      <w:r>
        <w:rPr>
          <w:rStyle w:val="newdocreference"/>
          <w:rFonts w:cs="Calibri"/>
        </w:rPr>
        <w:t xml:space="preserve">Children have the right to be heard in all court proceedings affecting their rights and interests if they are 10 years of age and above (see also </w:t>
      </w:r>
      <w:hyperlink w:anchor="__RefHeading__14437_280304236" w:history="1">
        <w:r w:rsidRPr="00B74CCF">
          <w:rPr>
            <w:rStyle w:val="Hyperlink"/>
            <w:rFonts w:cs="Calibri"/>
          </w:rPr>
          <w:t>Section 3.1</w:t>
        </w:r>
      </w:hyperlink>
      <w:r>
        <w:rPr>
          <w:rStyle w:val="newdocreference"/>
          <w:rFonts w:cs="Calibri"/>
        </w:rPr>
        <w:t>). However, in these instances children do not have a legal counsel who would inform them about proceedings and the consequences of their participation in them</w:t>
      </w:r>
      <w:r>
        <w:rPr>
          <w:rStyle w:val="FootnoteReference"/>
          <w:rFonts w:cs="Calibri"/>
        </w:rPr>
        <w:footnoteReference w:id="187"/>
      </w:r>
      <w:r>
        <w:rPr>
          <w:rStyle w:val="newdocreference"/>
          <w:rFonts w:cs="Calibri"/>
        </w:rPr>
        <w:t>. This is only possible when the Child Protection Department refers the child to an NGO providing social services which may include legal consultation and psychological support before, during and after the hearing</w:t>
      </w:r>
      <w:r w:rsidRPr="000270F5">
        <w:rPr>
          <w:rStyle w:val="newdocreference"/>
          <w:rFonts w:cs="Calibri"/>
          <w:vertAlign w:val="superscript"/>
        </w:rPr>
        <w:footnoteReference w:id="188"/>
      </w:r>
      <w:r>
        <w:rPr>
          <w:rStyle w:val="newdocreference"/>
          <w:rFonts w:cs="Calibri"/>
        </w:rPr>
        <w:t>.</w:t>
      </w:r>
    </w:p>
    <w:p w14:paraId="72D0B6BC" w14:textId="77777777" w:rsidR="004877BB" w:rsidRPr="00CF038B" w:rsidRDefault="004877BB" w:rsidP="004877BB">
      <w:pPr>
        <w:pStyle w:val="BodyText"/>
        <w:rPr>
          <w:rFonts w:cs="Calibri"/>
        </w:rPr>
      </w:pPr>
      <w:r>
        <w:rPr>
          <w:rStyle w:val="newdocreference"/>
          <w:rFonts w:cs="Calibri"/>
        </w:rPr>
        <w:t xml:space="preserve">After hearing the child, the judge decides what weight to give to the child’s opinion and whether to take his/her wishes into consideration. The child’s opinion will have much more weight if expressed personally by him/her than if presented by the social worker from the Child Protection Department as in the latter case it is possible that the child’s real views and wishes do not  reach the judge as expressed. This is due to the lack of explicit rules about the content of the social reports. In theory, the general rule concerning child hearings in judicial or administrative proceedings should be applicable (see </w:t>
      </w:r>
      <w:hyperlink w:anchor="__RefHeading__14437_280304236" w:history="1">
        <w:r w:rsidRPr="00E73E70">
          <w:rPr>
            <w:rStyle w:val="Hyperlink"/>
            <w:rFonts w:cs="Calibri"/>
          </w:rPr>
          <w:t>Section 3.1</w:t>
        </w:r>
      </w:hyperlink>
      <w:r>
        <w:rPr>
          <w:rStyle w:val="newdocreference"/>
          <w:rFonts w:cs="Calibri"/>
        </w:rPr>
        <w:t xml:space="preserve">) when social workers hear a child before preparing the social report since social workers act as representatives of a specialised administrative body. </w:t>
      </w:r>
      <w:r w:rsidRPr="00414E38">
        <w:rPr>
          <w:rStyle w:val="newdocreference"/>
          <w:rFonts w:cs="Calibri"/>
        </w:rPr>
        <w:t xml:space="preserve">This means that social workers are obliged to hear children of 10 years of age and above. </w:t>
      </w:r>
    </w:p>
    <w:p w14:paraId="4BFF4CF9" w14:textId="77777777" w:rsidR="004877BB" w:rsidRDefault="004877BB" w:rsidP="004877BB">
      <w:pPr>
        <w:pStyle w:val="Heading2"/>
      </w:pPr>
      <w:bookmarkStart w:id="76" w:name="__RefHeading__14449_280304236"/>
      <w:bookmarkStart w:id="77" w:name="_Right_to_legal"/>
      <w:bookmarkStart w:id="78" w:name="_Toc362538584"/>
      <w:bookmarkStart w:id="79" w:name="_Toc409790682"/>
      <w:bookmarkEnd w:id="76"/>
      <w:bookmarkEnd w:id="77"/>
      <w:r>
        <w:t>Right to legal counsel, legal assistance and representation</w:t>
      </w:r>
      <w:bookmarkEnd w:id="78"/>
      <w:bookmarkEnd w:id="79"/>
      <w:r>
        <w:t xml:space="preserve"> </w:t>
      </w:r>
    </w:p>
    <w:p w14:paraId="1C38BDE8" w14:textId="77777777" w:rsidR="004877BB" w:rsidRPr="00867D11" w:rsidRDefault="004877BB"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plaintiff and as a defendant</w:t>
      </w:r>
    </w:p>
    <w:p w14:paraId="47DA31C4" w14:textId="77777777" w:rsidR="004877BB" w:rsidRDefault="004877BB" w:rsidP="004877BB">
      <w:pPr>
        <w:pStyle w:val="BodyText"/>
      </w:pPr>
      <w:r>
        <w:rPr>
          <w:rStyle w:val="newdocreference"/>
          <w:rFonts w:cs="Calibri"/>
        </w:rPr>
        <w:t>Children, like adults, have the right to legal assistance and representation before, during and after any civil judicial proceedings to which they are a party. In the case of children, the choice of the lawyer in most cases is made by their parents/guardian. More specifically, in the case of children below 14 years of age, the parents/guardians choose the legal counsel, sign the power of attorney and determine the extent of representation by the lawyer. Children who are 14 years of age and above can choose their legal counsel with the consent of their parents.</w:t>
      </w:r>
      <w:r w:rsidRPr="00DC00A3">
        <w:t xml:space="preserve"> </w:t>
      </w:r>
      <w:r>
        <w:t>In that case it is the child who signs the power of attorney and determines the extent of representation. The parent also signs the power of attorney, confirming that he/she consents. Note that the representation by the lawyer in not obligatory for any party to civil judicial proceedings, child or adult, except when bringing an appeal in cassation</w:t>
      </w:r>
      <w:r>
        <w:rPr>
          <w:rStyle w:val="FootnoteReference"/>
        </w:rPr>
        <w:footnoteReference w:id="189"/>
      </w:r>
      <w:r>
        <w:t>.</w:t>
      </w:r>
    </w:p>
    <w:p w14:paraId="18B406CB" w14:textId="77777777" w:rsidR="004877BB" w:rsidRDefault="004877BB" w:rsidP="004877BB">
      <w:pPr>
        <w:pStyle w:val="BodyText"/>
        <w:rPr>
          <w:rStyle w:val="newdocreference"/>
          <w:rFonts w:cs="Calibri"/>
        </w:rPr>
      </w:pPr>
      <w:r>
        <w:rPr>
          <w:rStyle w:val="newdocreference"/>
          <w:rFonts w:cs="Calibri"/>
        </w:rPr>
        <w:t xml:space="preserve">As discussed in </w:t>
      </w:r>
      <w:hyperlink w:anchor="__RefHeading__14437_280304236" w:history="1">
        <w:r w:rsidRPr="00C04734">
          <w:rPr>
            <w:rStyle w:val="Hyperlink"/>
            <w:rFonts w:cs="Calibri"/>
          </w:rPr>
          <w:t>Section 3.1</w:t>
        </w:r>
      </w:hyperlink>
      <w:r>
        <w:rPr>
          <w:rStyle w:val="newdocreference"/>
          <w:rFonts w:cs="Calibri"/>
        </w:rPr>
        <w:t xml:space="preserve">, in those cases where children can act in their own name even without obtaining their parents’ consent, they also have the right to employ a legal counsel </w:t>
      </w:r>
      <w:r>
        <w:rPr>
          <w:rStyle w:val="newdocreference"/>
          <w:rFonts w:cs="Calibri"/>
        </w:rPr>
        <w:lastRenderedPageBreak/>
        <w:t>on their own, without their parent’s approval. Apart from these cases, children cannot receive legal advice independently apart from when the Child Protection Department refers them to the relevant NGOs</w:t>
      </w:r>
      <w:r w:rsidRPr="00C04734">
        <w:rPr>
          <w:rStyle w:val="newdocreference"/>
          <w:rFonts w:cs="Calibri"/>
          <w:vertAlign w:val="superscript"/>
        </w:rPr>
        <w:footnoteReference w:id="190"/>
      </w:r>
      <w:r>
        <w:rPr>
          <w:rStyle w:val="newdocreference"/>
          <w:rFonts w:cs="Calibri"/>
        </w:rPr>
        <w:t xml:space="preserve">. This, however, is possible only where such services exist. </w:t>
      </w:r>
    </w:p>
    <w:p w14:paraId="4D756460" w14:textId="77777777" w:rsidR="004877BB" w:rsidRDefault="004877BB" w:rsidP="004877BB">
      <w:pPr>
        <w:pStyle w:val="BodyText"/>
        <w:rPr>
          <w:rStyle w:val="newdocreference"/>
          <w:rFonts w:cs="Calibri"/>
        </w:rPr>
      </w:pPr>
      <w:r>
        <w:rPr>
          <w:rStyle w:val="newdocreference"/>
          <w:rFonts w:cs="Calibri"/>
        </w:rPr>
        <w:t xml:space="preserve">Children do not have the right to withdraw a power of attorney on their own. This can be done only by their parents (for children below 14 years of age) or by the children themselves with their parents’ approval (for children 14 years of age and above). However, depending on their age, children may: </w:t>
      </w:r>
    </w:p>
    <w:p w14:paraId="2B988D6B" w14:textId="77777777" w:rsidR="004877BB" w:rsidRDefault="004877BB" w:rsidP="004877BB">
      <w:pPr>
        <w:pStyle w:val="BodyText"/>
        <w:rPr>
          <w:rStyle w:val="newdocreference"/>
          <w:rFonts w:cs="Calibri"/>
        </w:rPr>
      </w:pPr>
      <w:r>
        <w:rPr>
          <w:rStyle w:val="newdocreference"/>
          <w:rFonts w:cs="Calibri"/>
        </w:rPr>
        <w:t>Express their opinion and disagree with the lawyer’s representation. This is possible only for children 10 years of age and above, or if the judge decides that a child should be heard despite his/her younger age</w:t>
      </w:r>
      <w:r w:rsidRPr="00C04734">
        <w:rPr>
          <w:rStyle w:val="newdocreference"/>
          <w:rFonts w:cs="Calibri"/>
          <w:vertAlign w:val="superscript"/>
        </w:rPr>
        <w:footnoteReference w:id="191"/>
      </w:r>
      <w:r>
        <w:rPr>
          <w:rStyle w:val="newdocreference"/>
          <w:rFonts w:cs="Calibri"/>
        </w:rPr>
        <w:t>.</w:t>
      </w:r>
    </w:p>
    <w:p w14:paraId="167613D8" w14:textId="77777777" w:rsidR="004877BB" w:rsidRDefault="004877BB" w:rsidP="004877BB">
      <w:pPr>
        <w:pStyle w:val="BodyText"/>
        <w:rPr>
          <w:rStyle w:val="newdocreference"/>
          <w:rFonts w:cs="Calibri"/>
        </w:rPr>
      </w:pPr>
      <w:r>
        <w:rPr>
          <w:rStyle w:val="newdocreference"/>
          <w:rFonts w:cs="Calibri"/>
        </w:rPr>
        <w:t xml:space="preserve">State before the court that they do not want to be represented by the lawyer appointed by the parents/guardian or with the parents’/guardian’s consent. The child has the right to claim a conflict of interest with their parents/guardian and ask for a special representative. However, this statement can be made only by children who are 14 years of age and above.  </w:t>
      </w:r>
    </w:p>
    <w:p w14:paraId="4AE4145E" w14:textId="77777777" w:rsidR="004877BB" w:rsidRPr="00083EBF" w:rsidRDefault="004877BB" w:rsidP="004877BB">
      <w:pPr>
        <w:pStyle w:val="BodyText"/>
        <w:rPr>
          <w:rFonts w:eastAsia="DejaVu Sans" w:cs="Calibri"/>
          <w:b/>
          <w:kern w:val="1"/>
          <w:lang w:eastAsia="hi-IN" w:bidi="hi-IN"/>
        </w:rPr>
      </w:pPr>
      <w:r>
        <w:rPr>
          <w:rStyle w:val="newdocreference"/>
          <w:rFonts w:cs="Calibri"/>
        </w:rPr>
        <w:t xml:space="preserve">No rules guarantee that children are considered as full-fledged clients with their own rights. In addition, the court is not obliged to check if the parent/guardian exercises the child’s rights without abusing his/her power (for example, involving the child in conflicts between the parents or between the parent/guardian and a third party). As mentioned in </w:t>
      </w:r>
      <w:hyperlink w:anchor="__RefHeading__14437_280304236" w:history="1">
        <w:r w:rsidRPr="00F216B2">
          <w:rPr>
            <w:rStyle w:val="Hyperlink"/>
            <w:rFonts w:cs="Calibri"/>
          </w:rPr>
          <w:t>Section 3.1</w:t>
        </w:r>
      </w:hyperlink>
      <w:r>
        <w:rPr>
          <w:rStyle w:val="newdocreference"/>
          <w:rFonts w:cs="Calibri"/>
        </w:rPr>
        <w:t xml:space="preserve">, </w:t>
      </w:r>
      <w:r>
        <w:rPr>
          <w:rFonts w:eastAsia="Times New Roman"/>
        </w:rPr>
        <w:t>i</w:t>
      </w:r>
      <w:r w:rsidRPr="00083EBF">
        <w:rPr>
          <w:rFonts w:eastAsia="Times New Roman"/>
        </w:rPr>
        <w:t>f there is a conflict of interests between the child and his/her parent(s)</w:t>
      </w:r>
      <w:r>
        <w:rPr>
          <w:rFonts w:eastAsia="Times New Roman"/>
        </w:rPr>
        <w:t>/</w:t>
      </w:r>
      <w:r w:rsidRPr="00083EBF">
        <w:rPr>
          <w:rFonts w:eastAsia="Times New Roman"/>
        </w:rPr>
        <w:t>guardian(s)</w:t>
      </w:r>
      <w:r>
        <w:rPr>
          <w:rFonts w:eastAsia="Times New Roman"/>
        </w:rPr>
        <w:t>,</w:t>
      </w:r>
      <w:r w:rsidRPr="00083EBF">
        <w:rPr>
          <w:rFonts w:eastAsia="Times New Roman"/>
        </w:rPr>
        <w:t xml:space="preserve"> </w:t>
      </w:r>
      <w:r>
        <w:rPr>
          <w:rFonts w:eastAsia="Times New Roman"/>
        </w:rPr>
        <w:t xml:space="preserve">the judge </w:t>
      </w:r>
      <w:r w:rsidRPr="00083EBF">
        <w:rPr>
          <w:rFonts w:eastAsia="Times New Roman"/>
        </w:rPr>
        <w:t>must appoint a special representative</w:t>
      </w:r>
      <w:r>
        <w:rPr>
          <w:rFonts w:eastAsia="Times New Roman"/>
        </w:rPr>
        <w:t>, i.e.</w:t>
      </w:r>
      <w:r w:rsidRPr="00083EBF">
        <w:rPr>
          <w:rFonts w:eastAsia="Times New Roman"/>
        </w:rPr>
        <w:t xml:space="preserve"> a lawyer</w:t>
      </w:r>
      <w:r>
        <w:rPr>
          <w:rFonts w:eastAsia="Times New Roman"/>
        </w:rPr>
        <w:t>,</w:t>
      </w:r>
      <w:r w:rsidRPr="00083EBF">
        <w:rPr>
          <w:rFonts w:eastAsia="Times New Roman"/>
        </w:rPr>
        <w:t xml:space="preserve"> </w:t>
      </w:r>
      <w:r>
        <w:rPr>
          <w:rFonts w:eastAsia="Times New Roman"/>
        </w:rPr>
        <w:t>t</w:t>
      </w:r>
      <w:r w:rsidRPr="00083EBF">
        <w:rPr>
          <w:rFonts w:eastAsia="Times New Roman"/>
        </w:rPr>
        <w:t>o the child</w:t>
      </w:r>
      <w:r>
        <w:rPr>
          <w:rStyle w:val="FootnoteSymbol"/>
          <w:vertAlign w:val="superscript"/>
        </w:rPr>
        <w:footnoteReference w:id="192"/>
      </w:r>
      <w:r w:rsidRPr="00083EBF">
        <w:rPr>
          <w:rFonts w:eastAsia="Times New Roman"/>
        </w:rPr>
        <w:t>.</w:t>
      </w:r>
    </w:p>
    <w:p w14:paraId="2AEE3E41" w14:textId="77777777" w:rsidR="004877BB" w:rsidRDefault="004877BB" w:rsidP="004877BB">
      <w:pPr>
        <w:pStyle w:val="BodyText"/>
        <w:rPr>
          <w:rStyle w:val="newdocreference"/>
          <w:rFonts w:cs="Calibri"/>
        </w:rPr>
      </w:pPr>
      <w:r>
        <w:rPr>
          <w:rStyle w:val="newdocreference"/>
          <w:rFonts w:cs="Calibri"/>
        </w:rPr>
        <w:t>Children, similarly to adults, have the right to receive legal aid if they provide evidence to the court that their family lacks the funds to employ a lawyer to represent them</w:t>
      </w:r>
      <w:r w:rsidRPr="00C1788D">
        <w:rPr>
          <w:rStyle w:val="newdocreference"/>
          <w:rFonts w:cs="Calibri"/>
          <w:vertAlign w:val="superscript"/>
        </w:rPr>
        <w:footnoteReference w:id="193"/>
      </w:r>
      <w:r>
        <w:rPr>
          <w:rStyle w:val="newdocreference"/>
          <w:rFonts w:cs="Calibri"/>
        </w:rPr>
        <w:t xml:space="preserve">. In order to get this legal aid children must submit the relevant request to the court either through their parents/guardian (if they are below 14 years of age) or on their own with their parents’ consent (if they are 14 years of age and above). Please see </w:t>
      </w:r>
      <w:hyperlink w:anchor="_Legal_Costs_(who," w:history="1">
        <w:r w:rsidRPr="00274ADE">
          <w:rPr>
            <w:rStyle w:val="Hyperlink"/>
            <w:rFonts w:cs="Calibri"/>
          </w:rPr>
          <w:t>Section 3.10</w:t>
        </w:r>
      </w:hyperlink>
      <w:r>
        <w:rPr>
          <w:rStyle w:val="newdocreference"/>
          <w:rFonts w:cs="Calibri"/>
        </w:rPr>
        <w:t xml:space="preserve"> with respect to the legal aid provided to the parties. The court is obliged to inform the parties of their right to request legal aid. </w:t>
      </w:r>
    </w:p>
    <w:p w14:paraId="10D710DE" w14:textId="77777777" w:rsidR="004877BB" w:rsidRPr="00867D11" w:rsidRDefault="004877BB"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witness and children in any other role</w:t>
      </w:r>
    </w:p>
    <w:p w14:paraId="25AED28B" w14:textId="77777777" w:rsidR="004877BB" w:rsidRPr="007C2278" w:rsidRDefault="004877BB" w:rsidP="004877BB">
      <w:pPr>
        <w:pStyle w:val="BodyText"/>
        <w:rPr>
          <w:rFonts w:cs="Calibri"/>
        </w:rPr>
      </w:pPr>
      <w:r w:rsidRPr="00313DF5">
        <w:rPr>
          <w:rStyle w:val="newdocreference"/>
          <w:rFonts w:cs="Calibri"/>
        </w:rPr>
        <w:t xml:space="preserve">Child witnesses and children who are the subject of the proceedings do not have the right to a </w:t>
      </w:r>
      <w:r>
        <w:rPr>
          <w:rStyle w:val="newdocreference"/>
          <w:rFonts w:cs="Calibri"/>
        </w:rPr>
        <w:t>legal counsel</w:t>
      </w:r>
      <w:r w:rsidRPr="00313DF5">
        <w:rPr>
          <w:rStyle w:val="newdocreference"/>
          <w:rFonts w:cs="Calibri"/>
        </w:rPr>
        <w:t xml:space="preserve"> or to legal aid.</w:t>
      </w:r>
      <w:r>
        <w:rPr>
          <w:rStyle w:val="newdocreference"/>
          <w:rFonts w:cs="Calibri"/>
        </w:rPr>
        <w:t xml:space="preserve"> Therefore, no relevant rules have been identified. </w:t>
      </w:r>
    </w:p>
    <w:p w14:paraId="3ECFD352" w14:textId="77777777" w:rsidR="004877BB" w:rsidRDefault="004877BB" w:rsidP="004877BB">
      <w:pPr>
        <w:pStyle w:val="Heading2"/>
      </w:pPr>
      <w:bookmarkStart w:id="80" w:name="__RefHeading__14451_280304236"/>
      <w:bookmarkStart w:id="81" w:name="_Toc362538585"/>
      <w:bookmarkStart w:id="82" w:name="_Toc409790683"/>
      <w:bookmarkEnd w:id="80"/>
      <w:r>
        <w:t>Alternatives to judicial proceedings</w:t>
      </w:r>
      <w:bookmarkEnd w:id="82"/>
      <w:r>
        <w:t xml:space="preserve"> </w:t>
      </w:r>
      <w:bookmarkEnd w:id="81"/>
    </w:p>
    <w:p w14:paraId="45EACCCD" w14:textId="77777777" w:rsidR="004877BB" w:rsidRPr="00867D11" w:rsidRDefault="004877BB"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plaintiff/defendant</w:t>
      </w:r>
    </w:p>
    <w:p w14:paraId="5BBFB069" w14:textId="77777777" w:rsidR="004877BB" w:rsidRDefault="004877BB" w:rsidP="004877BB">
      <w:pPr>
        <w:pStyle w:val="BodyText"/>
        <w:rPr>
          <w:rStyle w:val="newdocreference"/>
          <w:rFonts w:cs="Calibri"/>
        </w:rPr>
      </w:pPr>
      <w:r>
        <w:rPr>
          <w:rStyle w:val="newdocreference"/>
          <w:rFonts w:cs="Calibri"/>
        </w:rPr>
        <w:t xml:space="preserve">Under Bulgarian legislation, parties to civil judicial proceedings may resolve their disputes out of court through conciliation (i.e., without the assistance of a mediator) or through mediation (i.e., with the assistance of a mediator). In general, there are no restrictions for children who are party to civil judicial proceedings to make recourse to </w:t>
      </w:r>
      <w:r w:rsidRPr="00217CBE">
        <w:t>conciliation</w:t>
      </w:r>
      <w:r w:rsidRPr="00217CBE">
        <w:rPr>
          <w:rStyle w:val="newdocreference"/>
          <w:rFonts w:cs="Calibri"/>
        </w:rPr>
        <w:t xml:space="preserve"> </w:t>
      </w:r>
      <w:r>
        <w:rPr>
          <w:rStyle w:val="newdocreference"/>
          <w:rFonts w:cs="Calibri"/>
        </w:rPr>
        <w:t xml:space="preserve">or mediation.  As there are no child-specific provisions, in the case of conciliation the same rules apply to children and adults alike. As discussed in </w:t>
      </w:r>
      <w:hyperlink w:anchor="__RefHeading__14437_280304236" w:history="1">
        <w:r w:rsidRPr="0068722F">
          <w:rPr>
            <w:rStyle w:val="Hyperlink"/>
            <w:rFonts w:cs="Calibri"/>
          </w:rPr>
          <w:t>Section 3.1</w:t>
        </w:r>
      </w:hyperlink>
      <w:r>
        <w:rPr>
          <w:rStyle w:val="newdocreference"/>
          <w:rFonts w:cs="Calibri"/>
        </w:rPr>
        <w:t xml:space="preserve">, children below 14 years of age are represented by their parents/guardian whereas children 14 years of age and above have the right to represent themselves with the consent of their parents.   </w:t>
      </w:r>
    </w:p>
    <w:p w14:paraId="63DF811D" w14:textId="77777777" w:rsidR="004877BB" w:rsidRDefault="004877BB" w:rsidP="004877BB">
      <w:pPr>
        <w:pStyle w:val="BodyText"/>
        <w:rPr>
          <w:rStyle w:val="newdocreference"/>
          <w:rFonts w:cs="Calibri"/>
        </w:rPr>
      </w:pPr>
      <w:r>
        <w:rPr>
          <w:rStyle w:val="newdocreference"/>
          <w:rFonts w:cs="Calibri"/>
        </w:rPr>
        <w:t xml:space="preserve">Mediation for civil and commercial matters is led by a qualified expert, the mediator, who is not necessarily an attorney. Mediators observe different rules to those applied in civil judicial </w:t>
      </w:r>
      <w:r>
        <w:rPr>
          <w:rStyle w:val="newdocreference"/>
          <w:rFonts w:cs="Calibri"/>
        </w:rPr>
        <w:lastRenderedPageBreak/>
        <w:t>proceedings</w:t>
      </w:r>
      <w:r w:rsidRPr="0068722F">
        <w:rPr>
          <w:rStyle w:val="newdocreference"/>
          <w:rFonts w:cs="Calibri"/>
          <w:vertAlign w:val="superscript"/>
        </w:rPr>
        <w:footnoteReference w:id="194"/>
      </w:r>
      <w:r>
        <w:rPr>
          <w:rStyle w:val="newdocreference"/>
          <w:rFonts w:cs="Calibri"/>
        </w:rPr>
        <w:t xml:space="preserve">. No rules prohibit a child’s participation in mediation proceedings. Thus, it would seem that the child can participate in mediation in accordance with the general rules described in </w:t>
      </w:r>
      <w:hyperlink w:anchor="__RefHeading__14437_280304236" w:history="1">
        <w:r w:rsidRPr="00341196">
          <w:rPr>
            <w:rStyle w:val="Hyperlink"/>
            <w:rFonts w:cs="Calibri"/>
          </w:rPr>
          <w:t>Section 3.1</w:t>
        </w:r>
      </w:hyperlink>
      <w:r>
        <w:rPr>
          <w:rStyle w:val="newdocreference"/>
          <w:rFonts w:cs="Calibri"/>
        </w:rPr>
        <w:t>, i.e. through his/her parents if the child is below 14 years of age or in his own name but with his/her parents’ consent if he/she is 14 years of age and above</w:t>
      </w:r>
      <w:r>
        <w:rPr>
          <w:rStyle w:val="FootnoteReference"/>
          <w:rFonts w:cs="Calibri"/>
        </w:rPr>
        <w:footnoteReference w:id="195"/>
      </w:r>
      <w:r>
        <w:rPr>
          <w:rStyle w:val="newdocreference"/>
          <w:rFonts w:cs="Calibri"/>
        </w:rPr>
        <w:t xml:space="preserve">. </w:t>
      </w:r>
    </w:p>
    <w:p w14:paraId="10690EA1" w14:textId="77777777" w:rsidR="004877BB" w:rsidRPr="00CF038B" w:rsidRDefault="004877BB" w:rsidP="004877BB">
      <w:pPr>
        <w:pStyle w:val="BodyText"/>
        <w:rPr>
          <w:rStyle w:val="newdocreference"/>
          <w:rFonts w:cs="Calibri"/>
        </w:rPr>
      </w:pPr>
      <w:r>
        <w:rPr>
          <w:rStyle w:val="newdocreference"/>
          <w:rFonts w:cs="Calibri"/>
        </w:rPr>
        <w:t>No specific rules have been identified to ensure alternative dispute resolution mechanisms do not deprive the child of his/her right to access the courts. Furthermore, for children who are below 14 years of age, no rules have been found which require the child’s parents to inform or consult with the child before deciding to have recourse to alternative dispute resolution mechanisms</w:t>
      </w:r>
      <w:r>
        <w:rPr>
          <w:rStyle w:val="FootnoteReference"/>
          <w:rFonts w:cs="Calibri"/>
        </w:rPr>
        <w:footnoteReference w:id="196"/>
      </w:r>
      <w:r>
        <w:rPr>
          <w:rStyle w:val="newdocreference"/>
          <w:rFonts w:cs="Calibri"/>
        </w:rPr>
        <w:t xml:space="preserve">. Finally, no specific legal safeguards seem to exist </w:t>
      </w:r>
      <w:r w:rsidRPr="00FE4361">
        <w:rPr>
          <w:rStyle w:val="newdocreference"/>
          <w:rFonts w:cs="Calibri"/>
        </w:rPr>
        <w:t>to protect the child while accessing and during the</w:t>
      </w:r>
      <w:r>
        <w:rPr>
          <w:rStyle w:val="newdocreference"/>
          <w:rFonts w:cs="Calibri"/>
        </w:rPr>
        <w:t>se</w:t>
      </w:r>
      <w:r w:rsidRPr="00FE4361">
        <w:rPr>
          <w:rStyle w:val="newdocreference"/>
          <w:rFonts w:cs="Calibri"/>
        </w:rPr>
        <w:t xml:space="preserve"> alternative proceedings</w:t>
      </w:r>
      <w:r>
        <w:rPr>
          <w:rStyle w:val="FootnoteReference"/>
          <w:rFonts w:cs="Calibri"/>
        </w:rPr>
        <w:footnoteReference w:id="197"/>
      </w:r>
      <w:r>
        <w:rPr>
          <w:rStyle w:val="newdocreference"/>
          <w:rFonts w:cs="Calibri"/>
        </w:rPr>
        <w:t>.</w:t>
      </w:r>
    </w:p>
    <w:p w14:paraId="2962E8D8" w14:textId="77777777" w:rsidR="004877BB" w:rsidRDefault="004877BB" w:rsidP="004877BB">
      <w:pPr>
        <w:pStyle w:val="BodyText"/>
        <w:rPr>
          <w:rStyle w:val="newdocreference"/>
          <w:rFonts w:cs="Calibri"/>
        </w:rPr>
      </w:pPr>
      <w:r w:rsidRPr="005256C0">
        <w:rPr>
          <w:rStyle w:val="newdocreference"/>
          <w:rFonts w:cs="Calibri"/>
        </w:rPr>
        <w:t>No child specific provisions have been identified in the legislation regulating arbitration in Bulgaria</w:t>
      </w:r>
      <w:r>
        <w:rPr>
          <w:rStyle w:val="newdocreference"/>
          <w:rFonts w:cs="Calibri"/>
        </w:rPr>
        <w:t xml:space="preserve"> as arbitration is only available for commercial and competition disputes to which children are not party to</w:t>
      </w:r>
      <w:r w:rsidRPr="005256C0">
        <w:rPr>
          <w:rStyle w:val="newdocreference"/>
          <w:rFonts w:cs="Calibri"/>
        </w:rPr>
        <w:t xml:space="preserve">. </w:t>
      </w:r>
    </w:p>
    <w:p w14:paraId="528B5C57" w14:textId="77777777" w:rsidR="004877BB" w:rsidRPr="004877BB" w:rsidRDefault="004877BB" w:rsidP="00867D11">
      <w:pPr>
        <w:pStyle w:val="BTBullet1"/>
        <w:numPr>
          <w:ilvl w:val="0"/>
          <w:numId w:val="0"/>
        </w:numPr>
        <w:ind w:left="1191" w:hanging="340"/>
        <w:rPr>
          <w:rStyle w:val="newdocreference"/>
          <w:rFonts w:cs="Calibri"/>
        </w:rPr>
      </w:pPr>
      <w:r w:rsidRPr="00867D11">
        <w:rPr>
          <w:rFonts w:ascii="Calibri" w:eastAsiaTheme="majorEastAsia" w:hAnsi="Calibri" w:cstheme="majorBidi"/>
          <w:b/>
          <w:bCs/>
          <w:i/>
          <w:iCs/>
          <w:color w:val="0067AC"/>
          <w:sz w:val="22"/>
          <w:lang w:eastAsia="hi-IN" w:bidi="hi-IN"/>
        </w:rPr>
        <w:t>The child as a witness</w:t>
      </w:r>
    </w:p>
    <w:p w14:paraId="47626673" w14:textId="77777777" w:rsidR="004877BB" w:rsidRDefault="004877BB" w:rsidP="004877BB">
      <w:pPr>
        <w:pStyle w:val="BodyText"/>
        <w:rPr>
          <w:rStyle w:val="newdocreference"/>
          <w:rFonts w:cs="Calibri"/>
        </w:rPr>
      </w:pPr>
      <w:r>
        <w:rPr>
          <w:rStyle w:val="newdocreference"/>
          <w:rFonts w:cs="Calibri"/>
        </w:rPr>
        <w:t>No rules have been found concerning the examination of children as witnesses in alternative dispute resolution mechanisms.</w:t>
      </w:r>
    </w:p>
    <w:p w14:paraId="25011263" w14:textId="77777777" w:rsidR="004877BB" w:rsidRPr="00867D11" w:rsidRDefault="004877BB"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in any other role</w:t>
      </w:r>
    </w:p>
    <w:p w14:paraId="352B13D1" w14:textId="77777777" w:rsidR="004877BB" w:rsidRPr="00867D11" w:rsidRDefault="004877BB" w:rsidP="00867D11">
      <w:pPr>
        <w:pStyle w:val="BodyText"/>
        <w:rPr>
          <w:rFonts w:cs="Calibri"/>
        </w:rPr>
      </w:pPr>
      <w:r>
        <w:rPr>
          <w:rStyle w:val="newdocreference"/>
          <w:rFonts w:cs="Calibri"/>
        </w:rPr>
        <w:t>In cases where children constitute the subject of the dispute, if their parents reach an agreement through mediation or conciliation they are usually not heard</w:t>
      </w:r>
      <w:r>
        <w:rPr>
          <w:rStyle w:val="FootnoteReference"/>
          <w:rFonts w:cs="Calibri"/>
        </w:rPr>
        <w:footnoteReference w:id="198"/>
      </w:r>
      <w:r>
        <w:rPr>
          <w:rStyle w:val="newdocreference"/>
          <w:rFonts w:cs="Calibri"/>
        </w:rPr>
        <w:t>.  In the majority of such cases the mediator does not require the conduct of a social report on the child either</w:t>
      </w:r>
      <w:r w:rsidRPr="001D2215">
        <w:rPr>
          <w:rStyle w:val="newdocreference"/>
          <w:rFonts w:cs="Calibri"/>
          <w:vertAlign w:val="superscript"/>
        </w:rPr>
        <w:footnoteReference w:id="199"/>
      </w:r>
      <w:r>
        <w:rPr>
          <w:rStyle w:val="newdocreference"/>
          <w:rFonts w:cs="Calibri"/>
        </w:rPr>
        <w:t>. It is worth noting that mediation cannot be imposed in cases affecting children’s rights (e.g. custody cases).</w:t>
      </w:r>
      <w:bookmarkStart w:id="83" w:name="__RefHeading__14453_280304236"/>
      <w:bookmarkStart w:id="84" w:name="_Toc362538586"/>
      <w:bookmarkEnd w:id="83"/>
    </w:p>
    <w:p w14:paraId="50A40713" w14:textId="77777777" w:rsidR="004877BB" w:rsidRDefault="004877BB" w:rsidP="004877BB">
      <w:pPr>
        <w:pStyle w:val="Heading2"/>
      </w:pPr>
      <w:bookmarkStart w:id="85" w:name="_Toc409790684"/>
      <w:r>
        <w:t>Remedies or compensation exist for violation of rights and failure to act</w:t>
      </w:r>
      <w:bookmarkEnd w:id="85"/>
      <w:r>
        <w:t xml:space="preserve"> </w:t>
      </w:r>
      <w:bookmarkEnd w:id="84"/>
    </w:p>
    <w:p w14:paraId="3FB04F0D" w14:textId="77777777" w:rsidR="004877BB" w:rsidRPr="00867D11" w:rsidRDefault="004877BB" w:rsidP="00867D11">
      <w:pPr>
        <w:pStyle w:val="BTBullet1"/>
        <w:numPr>
          <w:ilvl w:val="0"/>
          <w:numId w:val="0"/>
        </w:numPr>
        <w:ind w:left="1191" w:hanging="340"/>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plaintiff/defendant</w:t>
      </w:r>
    </w:p>
    <w:p w14:paraId="69D575D2" w14:textId="77777777" w:rsidR="004877BB" w:rsidRDefault="004877BB" w:rsidP="004877BB">
      <w:pPr>
        <w:pStyle w:val="BodyText"/>
      </w:pPr>
      <w:r>
        <w:rPr>
          <w:rFonts w:cs="Calibri"/>
        </w:rPr>
        <w:t>Similarly to adults, child plaintiffs and defendants may appeal court judgements issued for the cases to which they are party</w:t>
      </w:r>
      <w:r w:rsidRPr="00BE15DA">
        <w:rPr>
          <w:vertAlign w:val="superscript"/>
        </w:rPr>
        <w:footnoteReference w:id="200"/>
      </w:r>
      <w:r>
        <w:rPr>
          <w:rFonts w:cs="Calibri"/>
        </w:rPr>
        <w:t xml:space="preserve">. In accordance with the general rules set in </w:t>
      </w:r>
      <w:hyperlink w:anchor="__RefHeading__14437_280304236" w:history="1">
        <w:r w:rsidRPr="00603390">
          <w:rPr>
            <w:rStyle w:val="Hyperlink"/>
            <w:rFonts w:cs="Calibri"/>
          </w:rPr>
          <w:t>Section 3.1</w:t>
        </w:r>
      </w:hyperlink>
      <w:r>
        <w:rPr>
          <w:rFonts w:cs="Calibri"/>
        </w:rPr>
        <w:t>, children below 14 years of age can appeal court judgements via their parents/guardians whereas children 14 years of age and above can appeal court judgements in their own name with their parents’ consent</w:t>
      </w:r>
      <w:r w:rsidRPr="00BE15DA">
        <w:rPr>
          <w:rFonts w:cs="Calibri"/>
        </w:rPr>
        <w:t xml:space="preserve">. </w:t>
      </w:r>
      <w:r>
        <w:rPr>
          <w:rFonts w:cs="Calibri"/>
        </w:rPr>
        <w:t xml:space="preserve">The deadline within which an appeal must be brought is calculated from the day the court judgement is served to the child’s parents or to the child himself/herself with his/her parents’ consent. </w:t>
      </w:r>
    </w:p>
    <w:p w14:paraId="3D15D9CC" w14:textId="77777777" w:rsidR="004877BB" w:rsidRDefault="004877BB" w:rsidP="004877BB">
      <w:pPr>
        <w:pStyle w:val="BodyText"/>
        <w:rPr>
          <w:bCs/>
        </w:rPr>
      </w:pPr>
      <w:r>
        <w:rPr>
          <w:bCs/>
        </w:rPr>
        <w:t xml:space="preserve">Legal representatives of children who are below 14 years of age can appeal court judgements without their child’s consent.   </w:t>
      </w:r>
    </w:p>
    <w:p w14:paraId="0A513F27" w14:textId="77777777" w:rsidR="004877BB" w:rsidRDefault="004877BB" w:rsidP="004877BB">
      <w:pPr>
        <w:pStyle w:val="BodyText"/>
        <w:rPr>
          <w:bCs/>
        </w:rPr>
      </w:pPr>
      <w:r>
        <w:rPr>
          <w:bCs/>
        </w:rPr>
        <w:t xml:space="preserve">If there is a conflict between the interests of a child and his/her parents, as mentioned in </w:t>
      </w:r>
      <w:hyperlink w:anchor="__RefHeading__14437_280304236" w:history="1">
        <w:r w:rsidRPr="00CD32CC">
          <w:rPr>
            <w:rStyle w:val="Hyperlink"/>
            <w:rFonts w:cs="Arial"/>
            <w:bCs/>
          </w:rPr>
          <w:t>Section 3.1</w:t>
        </w:r>
      </w:hyperlink>
      <w:r>
        <w:rPr>
          <w:bCs/>
        </w:rPr>
        <w:t xml:space="preserve"> the court must appoint a special legal representative</w:t>
      </w:r>
      <w:r>
        <w:rPr>
          <w:rStyle w:val="FootnoteReference2"/>
          <w:bCs/>
        </w:rPr>
        <w:footnoteReference w:id="201"/>
      </w:r>
      <w:r>
        <w:rPr>
          <w:bCs/>
        </w:rPr>
        <w:t xml:space="preserve">. </w:t>
      </w:r>
    </w:p>
    <w:p w14:paraId="69F07F0D" w14:textId="77777777" w:rsidR="004877BB" w:rsidRPr="004877BB" w:rsidRDefault="004877BB" w:rsidP="004877BB">
      <w:pPr>
        <w:pStyle w:val="BodyText"/>
        <w:rPr>
          <w:bCs/>
        </w:rPr>
      </w:pPr>
      <w:r>
        <w:rPr>
          <w:bCs/>
        </w:rPr>
        <w:t>No mechanisms for the support of children who want to access appeal mechanisms have been identified.</w:t>
      </w:r>
    </w:p>
    <w:p w14:paraId="4A47054A" w14:textId="77777777" w:rsidR="004877BB" w:rsidRPr="00867D11" w:rsidRDefault="004877BB" w:rsidP="004877BB">
      <w:pPr>
        <w:pStyle w:val="BodyText"/>
        <w:rPr>
          <w:rFonts w:ascii="Calibri" w:eastAsiaTheme="majorEastAsia" w:hAnsi="Calibri" w:cstheme="majorBidi"/>
          <w:bCs/>
          <w:i/>
          <w:iCs/>
          <w:color w:val="0067AC"/>
          <w:sz w:val="22"/>
          <w:lang w:eastAsia="hi-IN" w:bidi="hi-IN"/>
        </w:rPr>
      </w:pPr>
      <w:r w:rsidRPr="00867D11">
        <w:rPr>
          <w:rFonts w:ascii="Calibri" w:eastAsiaTheme="majorEastAsia" w:hAnsi="Calibri" w:cstheme="majorBidi"/>
          <w:bCs/>
          <w:i/>
          <w:iCs/>
          <w:color w:val="0067AC"/>
          <w:sz w:val="22"/>
          <w:lang w:eastAsia="hi-IN" w:bidi="hi-IN"/>
        </w:rPr>
        <w:t>Compensation for violation of rights</w:t>
      </w:r>
    </w:p>
    <w:p w14:paraId="21A2D37B" w14:textId="77777777" w:rsidR="004877BB" w:rsidRDefault="004877BB" w:rsidP="004877BB">
      <w:pPr>
        <w:pStyle w:val="BodyText"/>
        <w:rPr>
          <w:bCs/>
          <w:lang w:val="en-US"/>
        </w:rPr>
      </w:pPr>
      <w:r>
        <w:rPr>
          <w:bCs/>
        </w:rPr>
        <w:lastRenderedPageBreak/>
        <w:t xml:space="preserve">There are no specific remedies in place to compensate children whose rights were violated by the State’s actions or failure to act. According to the </w:t>
      </w:r>
      <w:r>
        <w:t xml:space="preserve">Responsibility of the State and Municipalities for Damages Act 1989 </w:t>
      </w:r>
      <w:r w:rsidRPr="00197F33">
        <w:rPr>
          <w:i/>
        </w:rPr>
        <w:t>(</w:t>
      </w:r>
      <w:proofErr w:type="spellStart"/>
      <w:r w:rsidR="006F2911">
        <w:fldChar w:fldCharType="begin"/>
      </w:r>
      <w:r w:rsidR="006F2911">
        <w:instrText xml:space="preserve"> HYPERLINK "http://www.lex.bg/bg/law</w:instrText>
      </w:r>
      <w:r w:rsidR="006F2911">
        <w:instrText xml:space="preserve">s/ldoc/2131785730" </w:instrText>
      </w:r>
      <w:r w:rsidR="006F2911">
        <w:fldChar w:fldCharType="separate"/>
      </w:r>
      <w:r w:rsidRPr="00197F33">
        <w:rPr>
          <w:rStyle w:val="Hyperlink"/>
          <w:i/>
        </w:rPr>
        <w:t>Закона</w:t>
      </w:r>
      <w:proofErr w:type="spellEnd"/>
      <w:r w:rsidRPr="00197F33">
        <w:rPr>
          <w:rStyle w:val="Hyperlink"/>
          <w:i/>
        </w:rPr>
        <w:t xml:space="preserve"> </w:t>
      </w:r>
      <w:proofErr w:type="spellStart"/>
      <w:r w:rsidRPr="00197F33">
        <w:rPr>
          <w:rStyle w:val="Hyperlink"/>
          <w:i/>
        </w:rPr>
        <w:t>за</w:t>
      </w:r>
      <w:proofErr w:type="spellEnd"/>
      <w:r w:rsidRPr="00197F33">
        <w:rPr>
          <w:rStyle w:val="Hyperlink"/>
          <w:i/>
        </w:rPr>
        <w:t xml:space="preserve"> </w:t>
      </w:r>
      <w:proofErr w:type="spellStart"/>
      <w:r w:rsidRPr="00197F33">
        <w:rPr>
          <w:rStyle w:val="Hyperlink"/>
          <w:i/>
        </w:rPr>
        <w:t>отговорността</w:t>
      </w:r>
      <w:proofErr w:type="spellEnd"/>
      <w:r w:rsidRPr="00197F33">
        <w:rPr>
          <w:rStyle w:val="Hyperlink"/>
          <w:i/>
        </w:rPr>
        <w:t xml:space="preserve"> </w:t>
      </w:r>
      <w:proofErr w:type="spellStart"/>
      <w:r w:rsidRPr="00197F33">
        <w:rPr>
          <w:rStyle w:val="Hyperlink"/>
          <w:i/>
        </w:rPr>
        <w:t>на</w:t>
      </w:r>
      <w:proofErr w:type="spellEnd"/>
      <w:r w:rsidRPr="00197F33">
        <w:rPr>
          <w:rStyle w:val="Hyperlink"/>
          <w:i/>
        </w:rPr>
        <w:t xml:space="preserve"> </w:t>
      </w:r>
      <w:proofErr w:type="spellStart"/>
      <w:r w:rsidRPr="00197F33">
        <w:rPr>
          <w:rStyle w:val="Hyperlink"/>
          <w:i/>
        </w:rPr>
        <w:t>държавата</w:t>
      </w:r>
      <w:proofErr w:type="spellEnd"/>
      <w:r w:rsidRPr="00197F33">
        <w:rPr>
          <w:rStyle w:val="Hyperlink"/>
          <w:i/>
        </w:rPr>
        <w:t xml:space="preserve"> и </w:t>
      </w:r>
      <w:proofErr w:type="spellStart"/>
      <w:r w:rsidRPr="00197F33">
        <w:rPr>
          <w:rStyle w:val="Hyperlink"/>
          <w:i/>
        </w:rPr>
        <w:t>общините</w:t>
      </w:r>
      <w:proofErr w:type="spellEnd"/>
      <w:r w:rsidR="006F2911">
        <w:rPr>
          <w:rStyle w:val="Hyperlink"/>
          <w:i/>
        </w:rPr>
        <w:fldChar w:fldCharType="end"/>
      </w:r>
      <w:r>
        <w:rPr>
          <w:i/>
          <w:lang w:val="bg-BG"/>
        </w:rPr>
        <w:t xml:space="preserve"> за вреди</w:t>
      </w:r>
      <w:r w:rsidRPr="00133C28">
        <w:rPr>
          <w:i/>
        </w:rPr>
        <w:t>)</w:t>
      </w:r>
      <w:r w:rsidRPr="00F97476">
        <w:rPr>
          <w:rStyle w:val="FootnoteReference"/>
        </w:rPr>
        <w:footnoteReference w:id="202"/>
      </w:r>
      <w:r w:rsidRPr="00011ADB">
        <w:t>,</w:t>
      </w:r>
      <w:r>
        <w:rPr>
          <w:lang w:val="en-US"/>
        </w:rPr>
        <w:t xml:space="preserve"> judicial bodies are responsible for damages they may have incurred only when this is explicitly provided for by the law. The law contains several cases in which the State is liable to give compensation (e.g. for illegal detention) but there is no rule related to persons, children or adults, involved in civil judicial proceedings</w:t>
      </w:r>
      <w:r>
        <w:rPr>
          <w:bCs/>
          <w:lang w:val="en-US"/>
        </w:rPr>
        <w:t>.</w:t>
      </w:r>
    </w:p>
    <w:p w14:paraId="7E97E93A" w14:textId="77777777" w:rsidR="004877BB" w:rsidRPr="00867D11" w:rsidRDefault="004877BB" w:rsidP="00500923">
      <w:pPr>
        <w:pStyle w:val="Heading3NoNumb"/>
        <w:ind w:firstLine="851"/>
        <w:rPr>
          <w:lang w:eastAsia="hi-IN" w:bidi="hi-IN"/>
        </w:rPr>
      </w:pPr>
      <w:bookmarkStart w:id="86" w:name="_Toc409790685"/>
      <w:r w:rsidRPr="00867D11">
        <w:rPr>
          <w:lang w:eastAsia="hi-IN" w:bidi="hi-IN"/>
        </w:rPr>
        <w:t>Limitation periods</w:t>
      </w:r>
      <w:bookmarkEnd w:id="86"/>
    </w:p>
    <w:p w14:paraId="24DB4438" w14:textId="77777777" w:rsidR="004877BB" w:rsidRPr="004877BB" w:rsidRDefault="004877BB" w:rsidP="004877BB">
      <w:pPr>
        <w:pStyle w:val="BodyText"/>
        <w:rPr>
          <w:rFonts w:eastAsia="Times New Roman"/>
          <w:bCs/>
          <w:color w:val="0067AC"/>
        </w:rPr>
      </w:pPr>
      <w:r>
        <w:rPr>
          <w:rStyle w:val="newdocreference"/>
          <w:rFonts w:cs="Calibri"/>
        </w:rPr>
        <w:t xml:space="preserve">The </w:t>
      </w:r>
      <w:r w:rsidRPr="00EF7F52">
        <w:rPr>
          <w:rStyle w:val="newdocreference"/>
          <w:rFonts w:cs="Calibri"/>
        </w:rPr>
        <w:t>Bulgarian legislator has provided that</w:t>
      </w:r>
      <w:r w:rsidRPr="008460CE">
        <w:rPr>
          <w:rStyle w:val="newdocreference"/>
          <w:rFonts w:cs="Calibri"/>
        </w:rPr>
        <w:t>, if the rights of a child have been violated during his/her minority, the limitation period will start running only after the child has turned</w:t>
      </w:r>
      <w:r>
        <w:rPr>
          <w:rStyle w:val="newdocreference"/>
          <w:rFonts w:cs="Calibri"/>
        </w:rPr>
        <w:t xml:space="preserve"> </w:t>
      </w:r>
      <w:r w:rsidRPr="008460CE">
        <w:rPr>
          <w:rStyle w:val="newdocreference"/>
          <w:rFonts w:cs="Calibri"/>
        </w:rPr>
        <w:t xml:space="preserve">18 for certain types of cases.  For example, if the child’s rights have been violated </w:t>
      </w:r>
      <w:r w:rsidRPr="00FC084E">
        <w:rPr>
          <w:rStyle w:val="newdocreference"/>
          <w:rFonts w:cs="Calibri"/>
        </w:rPr>
        <w:t>by his/her parent</w:t>
      </w:r>
      <w:r>
        <w:rPr>
          <w:rStyle w:val="newdocreference"/>
          <w:rFonts w:cs="Calibri"/>
        </w:rPr>
        <w:t>'</w:t>
      </w:r>
      <w:r w:rsidRPr="00FC084E">
        <w:rPr>
          <w:rStyle w:val="newdocreference"/>
          <w:rFonts w:cs="Calibri"/>
        </w:rPr>
        <w:t>s or legal guardian’s acts, or by failure to act, the limitation period starts running when the parents or legal guardian have no parental/guardianship rights over the child, i.e. when the child turns 18 or when the parents/guardian lose the parental rights over the child</w:t>
      </w:r>
      <w:r w:rsidRPr="00FC084E">
        <w:rPr>
          <w:rStyle w:val="newdocreference"/>
          <w:rFonts w:cs="Calibri"/>
          <w:vertAlign w:val="superscript"/>
        </w:rPr>
        <w:footnoteReference w:id="203"/>
      </w:r>
      <w:r w:rsidRPr="00FC084E">
        <w:rPr>
          <w:rStyle w:val="newdocreference"/>
          <w:rFonts w:cs="Calibri"/>
        </w:rPr>
        <w:t>.</w:t>
      </w:r>
    </w:p>
    <w:p w14:paraId="0AD4CC6C"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witness</w:t>
      </w:r>
    </w:p>
    <w:p w14:paraId="20B307EE" w14:textId="77777777" w:rsidR="004877BB" w:rsidRDefault="004877BB" w:rsidP="004877BB">
      <w:pPr>
        <w:pStyle w:val="BodyText"/>
        <w:rPr>
          <w:bCs/>
        </w:rPr>
      </w:pPr>
      <w:r>
        <w:rPr>
          <w:bCs/>
        </w:rPr>
        <w:t>No relevant rules have been found.</w:t>
      </w:r>
    </w:p>
    <w:p w14:paraId="0F43EDE3"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in any other role</w:t>
      </w:r>
    </w:p>
    <w:p w14:paraId="3C09C853" w14:textId="77777777" w:rsidR="004877BB" w:rsidRPr="004877BB" w:rsidRDefault="004877BB" w:rsidP="004877BB">
      <w:pPr>
        <w:pStyle w:val="BodyText"/>
        <w:rPr>
          <w:bCs/>
        </w:rPr>
      </w:pPr>
      <w:r>
        <w:rPr>
          <w:bCs/>
        </w:rPr>
        <w:t xml:space="preserve">As discussed in </w:t>
      </w:r>
      <w:hyperlink w:anchor="_Overview_of_Member" w:history="1">
        <w:r w:rsidRPr="00CA1D74">
          <w:rPr>
            <w:rStyle w:val="Hyperlink"/>
            <w:rFonts w:cs="Arial"/>
            <w:bCs/>
          </w:rPr>
          <w:t>Section 2</w:t>
        </w:r>
      </w:hyperlink>
      <w:r>
        <w:rPr>
          <w:bCs/>
        </w:rPr>
        <w:t>, the Child Protection Department may submit a claim to the court in cases where the child must be placed outside his/her family to ensure protection of his/her best interests. Only in these cases the Child Protection Department can file an appeal against a court judgement involving children.</w:t>
      </w:r>
    </w:p>
    <w:p w14:paraId="5E56EE18" w14:textId="77777777" w:rsidR="004877BB" w:rsidRPr="007C2278" w:rsidRDefault="004877BB" w:rsidP="004877BB">
      <w:pPr>
        <w:pStyle w:val="Heading2"/>
      </w:pPr>
      <w:bookmarkStart w:id="87" w:name="__RefHeading__14455_280304236"/>
      <w:bookmarkStart w:id="88" w:name="_Legal_Costs_(who,"/>
      <w:bookmarkStart w:id="89" w:name="_Toc362538587"/>
      <w:bookmarkStart w:id="90" w:name="_Toc409790686"/>
      <w:bookmarkEnd w:id="87"/>
      <w:bookmarkEnd w:id="88"/>
      <w:r>
        <w:t>Legal costs</w:t>
      </w:r>
      <w:bookmarkEnd w:id="90"/>
      <w:r>
        <w:t xml:space="preserve"> </w:t>
      </w:r>
      <w:bookmarkEnd w:id="89"/>
    </w:p>
    <w:p w14:paraId="47F8F5AC"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plaintiff/defendant</w:t>
      </w:r>
    </w:p>
    <w:p w14:paraId="34F590FD" w14:textId="77777777" w:rsidR="004877BB" w:rsidRDefault="004877BB" w:rsidP="004877BB">
      <w:pPr>
        <w:pStyle w:val="BodyText"/>
        <w:rPr>
          <w:rStyle w:val="newdocreference"/>
          <w:rFonts w:cs="Calibri"/>
        </w:rPr>
      </w:pPr>
      <w:r>
        <w:rPr>
          <w:rStyle w:val="newdocreference"/>
          <w:rFonts w:cs="Calibri"/>
        </w:rPr>
        <w:t xml:space="preserve">No child-specific provisions concerning legal costs have been identified in Bulgarian legislation; thus, it is considered that the same rules apply to children and adults. </w:t>
      </w:r>
    </w:p>
    <w:p w14:paraId="4BC81B04" w14:textId="77777777" w:rsidR="004877BB" w:rsidRDefault="004877BB" w:rsidP="004877BB">
      <w:pPr>
        <w:pStyle w:val="BodyText"/>
        <w:rPr>
          <w:rStyle w:val="newdocreference"/>
          <w:rFonts w:cs="Calibri"/>
        </w:rPr>
      </w:pPr>
      <w:r>
        <w:rPr>
          <w:rStyle w:val="newdocreference"/>
          <w:rFonts w:cs="Calibri"/>
        </w:rPr>
        <w:t xml:space="preserve">In general, plaintiffs are obliged to pay State tax and provide the court with evidence of payment. Plaintiffs must also pay court fees </w:t>
      </w:r>
      <w:r>
        <w:t>depending on the amount of their claim</w:t>
      </w:r>
      <w:r w:rsidRPr="00394951">
        <w:rPr>
          <w:rStyle w:val="BookTitle"/>
          <w:vertAlign w:val="superscript"/>
        </w:rPr>
        <w:footnoteReference w:id="204"/>
      </w:r>
      <w:r>
        <w:rPr>
          <w:rStyle w:val="newdocreference"/>
          <w:rFonts w:cs="Calibri"/>
        </w:rPr>
        <w:t xml:space="preserve">. Defendants are responsible for covering the expenses related to the appointment of experts and/or witnesses.  In cases involving children who are below 14 years of age, the relevant legal costs are covered by their parents. However, even where children 14 years of age and above are party to civil judicial proceedings, and can thus act in their own right with their parents’ consent, the relevant legal costs are paid by their parents.  </w:t>
      </w:r>
    </w:p>
    <w:p w14:paraId="56C151E0" w14:textId="77777777" w:rsidR="004877BB" w:rsidRDefault="004877BB" w:rsidP="004877BB">
      <w:pPr>
        <w:pStyle w:val="BodyText"/>
        <w:rPr>
          <w:rStyle w:val="newdocreference"/>
          <w:rFonts w:cs="Calibri"/>
        </w:rPr>
      </w:pPr>
      <w:r>
        <w:rPr>
          <w:rStyle w:val="newdocreference"/>
          <w:rFonts w:cs="Calibri"/>
        </w:rPr>
        <w:t>Each party is responsible for paying his/her lawyer, if such is appointed, according to the individual agreement reached with him/her. The court’s judgement also identifies the party that will be liable to pay the court fees of the proceedings</w:t>
      </w:r>
      <w:r w:rsidRPr="003055A6">
        <w:rPr>
          <w:rStyle w:val="newdocreference"/>
          <w:rFonts w:cs="Calibri"/>
          <w:vertAlign w:val="superscript"/>
        </w:rPr>
        <w:footnoteReference w:id="205"/>
      </w:r>
      <w:r>
        <w:rPr>
          <w:rStyle w:val="newdocreference"/>
          <w:rFonts w:cs="Calibri"/>
        </w:rPr>
        <w:t>. Both parties must explicitly claim the refund of these fees prior to the conclusion of the proceedings for the court to issue the relevant judgement</w:t>
      </w:r>
      <w:r w:rsidRPr="003055A6">
        <w:rPr>
          <w:rStyle w:val="newdocreference"/>
          <w:rFonts w:cs="Calibri"/>
          <w:vertAlign w:val="superscript"/>
        </w:rPr>
        <w:footnoteReference w:id="206"/>
      </w:r>
      <w:r>
        <w:rPr>
          <w:rStyle w:val="newdocreference"/>
          <w:rFonts w:cs="Calibri"/>
        </w:rPr>
        <w:t>. The parties are advised to provide the court with a list of all costs incurred in the course of the proceedings. If a party requested a refund but failed to submit a list of costs, it has to accept the court’s estimate of these costs regardless of the actual amount paid. If a list of costs is not submitted, this part of the court judgement cannot be challenged</w:t>
      </w:r>
      <w:r w:rsidRPr="003055A6">
        <w:rPr>
          <w:rStyle w:val="newdocreference"/>
          <w:rFonts w:cs="Calibri"/>
          <w:vertAlign w:val="superscript"/>
        </w:rPr>
        <w:footnoteReference w:id="207"/>
      </w:r>
      <w:r>
        <w:rPr>
          <w:rStyle w:val="newdocreference"/>
          <w:rFonts w:cs="Calibri"/>
        </w:rPr>
        <w:t xml:space="preserve">. </w:t>
      </w:r>
    </w:p>
    <w:p w14:paraId="516EEE04" w14:textId="77777777" w:rsidR="004877BB" w:rsidRDefault="004877BB" w:rsidP="004877BB">
      <w:pPr>
        <w:pStyle w:val="BodyText"/>
        <w:rPr>
          <w:rStyle w:val="newdocreference"/>
          <w:rFonts w:cs="Calibri"/>
        </w:rPr>
      </w:pPr>
      <w:r>
        <w:rPr>
          <w:rStyle w:val="newdocreference"/>
          <w:rFonts w:cs="Calibri"/>
        </w:rPr>
        <w:lastRenderedPageBreak/>
        <w:t>It should, however, be noted that child plaintiffs, like adults, can be relieved from legal costs if they are party to certain types of cases, regardless of their or their family’s economic situation. Amongst these cases the following are of particular relevance to children:</w:t>
      </w:r>
    </w:p>
    <w:p w14:paraId="27AE0205" w14:textId="77777777" w:rsidR="004877BB" w:rsidRDefault="004877BB" w:rsidP="004877BB">
      <w:pPr>
        <w:pStyle w:val="BodyText"/>
        <w:rPr>
          <w:rStyle w:val="newdocreference"/>
          <w:rFonts w:cs="Calibri"/>
        </w:rPr>
      </w:pPr>
      <w:r>
        <w:rPr>
          <w:rStyle w:val="newdocreference"/>
          <w:rFonts w:cs="Calibri"/>
        </w:rPr>
        <w:t>Claims for the protection of employment/labour rights</w:t>
      </w:r>
      <w:r w:rsidRPr="002378AB">
        <w:rPr>
          <w:rStyle w:val="newdocreference"/>
          <w:rFonts w:cs="Calibri"/>
          <w:vertAlign w:val="superscript"/>
        </w:rPr>
        <w:footnoteReference w:id="208"/>
      </w:r>
      <w:r>
        <w:rPr>
          <w:rStyle w:val="newdocreference"/>
          <w:rFonts w:cs="Calibri"/>
        </w:rPr>
        <w:t xml:space="preserve">. </w:t>
      </w:r>
    </w:p>
    <w:p w14:paraId="5990493D" w14:textId="77777777" w:rsidR="004877BB" w:rsidRDefault="004877BB" w:rsidP="004877BB">
      <w:pPr>
        <w:pStyle w:val="BodyText"/>
        <w:rPr>
          <w:rStyle w:val="newdocreference"/>
          <w:rFonts w:cs="Calibri"/>
        </w:rPr>
      </w:pPr>
      <w:r>
        <w:rPr>
          <w:rStyle w:val="newdocreference"/>
          <w:rFonts w:cs="Calibri"/>
        </w:rPr>
        <w:t>Maintenance (child support) claims</w:t>
      </w:r>
      <w:r w:rsidRPr="002378AB">
        <w:rPr>
          <w:rStyle w:val="newdocreference"/>
          <w:rFonts w:cs="Calibri"/>
          <w:vertAlign w:val="superscript"/>
        </w:rPr>
        <w:footnoteReference w:id="209"/>
      </w:r>
      <w:r>
        <w:rPr>
          <w:rStyle w:val="newdocreference"/>
          <w:rFonts w:cs="Calibri"/>
        </w:rPr>
        <w:t xml:space="preserve">. Children are usually plaintiffs when these claims are filed separately rather than as part of divorce proceedings. </w:t>
      </w:r>
    </w:p>
    <w:p w14:paraId="0F5697AF" w14:textId="77777777" w:rsidR="004877BB" w:rsidRDefault="004877BB" w:rsidP="004877BB">
      <w:pPr>
        <w:pStyle w:val="BodyText"/>
        <w:rPr>
          <w:rStyle w:val="newdocreference"/>
          <w:rFonts w:cs="Calibri"/>
        </w:rPr>
      </w:pPr>
      <w:r>
        <w:rPr>
          <w:rStyle w:val="newdocreference"/>
          <w:rFonts w:cs="Calibri"/>
        </w:rPr>
        <w:t>Claims related to compensation for damages incurred due to the commission of a crime, if the criminal proceedings are completed and a sentence has already been enforced</w:t>
      </w:r>
      <w:r w:rsidRPr="002378AB">
        <w:rPr>
          <w:rStyle w:val="newdocreference"/>
          <w:rFonts w:cs="Calibri"/>
          <w:vertAlign w:val="superscript"/>
        </w:rPr>
        <w:footnoteReference w:id="210"/>
      </w:r>
      <w:r>
        <w:rPr>
          <w:rStyle w:val="newdocreference"/>
          <w:rFonts w:cs="Calibri"/>
        </w:rPr>
        <w:t xml:space="preserve">. </w:t>
      </w:r>
    </w:p>
    <w:p w14:paraId="0805C4FB" w14:textId="77777777" w:rsidR="004877BB" w:rsidRDefault="004877BB" w:rsidP="004877BB">
      <w:pPr>
        <w:pStyle w:val="BodyText"/>
        <w:rPr>
          <w:rStyle w:val="newdocreference"/>
          <w:rFonts w:cs="Calibri"/>
        </w:rPr>
      </w:pPr>
      <w:r>
        <w:rPr>
          <w:rStyle w:val="newdocreference"/>
          <w:rFonts w:cs="Calibri"/>
        </w:rPr>
        <w:t>Claims for protection against discrimination and for compensation for damages incurred as a result of discrimination</w:t>
      </w:r>
      <w:r w:rsidRPr="00BE21E9">
        <w:rPr>
          <w:rStyle w:val="newdocreference"/>
          <w:rFonts w:cs="Calibri"/>
          <w:vertAlign w:val="superscript"/>
        </w:rPr>
        <w:footnoteReference w:id="211"/>
      </w:r>
      <w:r>
        <w:rPr>
          <w:rStyle w:val="newdocreference"/>
          <w:rFonts w:cs="Calibri"/>
        </w:rPr>
        <w:t>.</w:t>
      </w:r>
    </w:p>
    <w:p w14:paraId="606291B2" w14:textId="77777777" w:rsidR="004877BB" w:rsidRDefault="004877BB" w:rsidP="004877BB">
      <w:pPr>
        <w:pStyle w:val="BodyText"/>
        <w:rPr>
          <w:rStyle w:val="newdocreference"/>
          <w:rFonts w:cs="Calibri"/>
        </w:rPr>
      </w:pPr>
      <w:r>
        <w:rPr>
          <w:rStyle w:val="newdocreference"/>
          <w:rFonts w:cs="Calibri"/>
        </w:rPr>
        <w:t>Claims for protection against domestic violence</w:t>
      </w:r>
      <w:r w:rsidRPr="00BE21E9">
        <w:rPr>
          <w:rStyle w:val="newdocreference"/>
          <w:rFonts w:cs="Calibri"/>
          <w:vertAlign w:val="superscript"/>
        </w:rPr>
        <w:footnoteReference w:id="212"/>
      </w:r>
      <w:r>
        <w:rPr>
          <w:rStyle w:val="newdocreference"/>
          <w:rFonts w:cs="Calibri"/>
        </w:rPr>
        <w:t>. All costs in the proceedings should be paid by the person who committed the domestic violence offence</w:t>
      </w:r>
      <w:r w:rsidRPr="00BE21E9">
        <w:rPr>
          <w:rStyle w:val="newdocreference"/>
          <w:rFonts w:cs="Calibri"/>
          <w:vertAlign w:val="superscript"/>
        </w:rPr>
        <w:footnoteReference w:id="213"/>
      </w:r>
      <w:r>
        <w:rPr>
          <w:rStyle w:val="newdocreference"/>
          <w:rFonts w:cs="Calibri"/>
        </w:rPr>
        <w:t>.</w:t>
      </w:r>
    </w:p>
    <w:p w14:paraId="407C4290" w14:textId="77777777" w:rsidR="004877BB" w:rsidRDefault="004877BB" w:rsidP="004877BB">
      <w:pPr>
        <w:pStyle w:val="BodyText"/>
        <w:rPr>
          <w:rStyle w:val="newdocreference"/>
          <w:rFonts w:cs="Calibri"/>
        </w:rPr>
      </w:pPr>
      <w:r>
        <w:t>On the other hand, parties to civil judicial proceedings have the right to ask the court to be relieved from paying the costs related to the proceedings. The relevant rules are applicable to both children and adults. Such a claim is based on the economic situation of the party or, in some cases, on their health condition (if related to their economic situation). The person should provide to the court sufficient evidence that he/she cannot afford to pay legal costs or court fees</w:t>
      </w:r>
      <w:r>
        <w:rPr>
          <w:rStyle w:val="FootnoteReference2"/>
          <w:bCs/>
        </w:rPr>
        <w:footnoteReference w:id="214"/>
      </w:r>
      <w:r>
        <w:rPr>
          <w:bCs/>
        </w:rPr>
        <w:t>. In making this decision the court should take into consideration the person’s economic situation, his/her family status, health status and age</w:t>
      </w:r>
      <w:r w:rsidRPr="00F47087">
        <w:rPr>
          <w:rStyle w:val="newdocreference"/>
          <w:rFonts w:cs="Calibri"/>
          <w:vertAlign w:val="superscript"/>
        </w:rPr>
        <w:footnoteReference w:id="215"/>
      </w:r>
      <w:r>
        <w:rPr>
          <w:rStyle w:val="newdocreference"/>
          <w:rFonts w:cs="Calibri"/>
        </w:rPr>
        <w:t xml:space="preserve">. In the case of child plaintiffs/defendants, the court will consider the economic situation of both the child and his/her family. </w:t>
      </w:r>
    </w:p>
    <w:p w14:paraId="7A12738A" w14:textId="77777777" w:rsidR="004877BB" w:rsidRDefault="004877BB" w:rsidP="004877BB">
      <w:pPr>
        <w:pStyle w:val="BodyText"/>
        <w:rPr>
          <w:rStyle w:val="newdocreference"/>
          <w:rFonts w:cs="Calibri"/>
        </w:rPr>
      </w:pPr>
      <w:r>
        <w:rPr>
          <w:rStyle w:val="newdocreference"/>
          <w:rFonts w:cs="Calibri"/>
        </w:rPr>
        <w:t xml:space="preserve">To decrease the economic burden of civil judicial proceedings, vulnerable people who lack financial resources may also apply orally or in writing for legal aid to the court where the case is being adjudicated (see also </w:t>
      </w:r>
      <w:hyperlink w:anchor="__RefHeading__14449_280304236" w:history="1">
        <w:r w:rsidRPr="00C72A47">
          <w:rPr>
            <w:rStyle w:val="Hyperlink"/>
            <w:rFonts w:cs="Calibri"/>
          </w:rPr>
          <w:t>Section 3.7</w:t>
        </w:r>
      </w:hyperlink>
      <w:r>
        <w:rPr>
          <w:rStyle w:val="newdocreference"/>
          <w:rFonts w:cs="Calibri"/>
        </w:rPr>
        <w:t>). This means that the court provides the party with an attorney to work on the case for free</w:t>
      </w:r>
      <w:r w:rsidRPr="00F47087">
        <w:rPr>
          <w:rStyle w:val="newdocreference"/>
          <w:rFonts w:cs="Calibri"/>
          <w:vertAlign w:val="superscript"/>
        </w:rPr>
        <w:footnoteReference w:id="216"/>
      </w:r>
      <w:r>
        <w:rPr>
          <w:rStyle w:val="newdocreference"/>
          <w:rFonts w:cs="Calibri"/>
        </w:rPr>
        <w:t>. The court is obliged to inform all participants in the civil judicial proceedings that they may receive free legal aid if they (both the child and his/her parents) meet the set legal requirements</w:t>
      </w:r>
      <w:r w:rsidRPr="00C72A47">
        <w:rPr>
          <w:rStyle w:val="newdocreference"/>
          <w:rFonts w:cs="Calibri"/>
          <w:vertAlign w:val="superscript"/>
        </w:rPr>
        <w:footnoteReference w:id="217"/>
      </w:r>
      <w:r>
        <w:rPr>
          <w:rStyle w:val="newdocreference"/>
          <w:rFonts w:cs="Calibri"/>
        </w:rPr>
        <w:t xml:space="preserve">.  </w:t>
      </w:r>
    </w:p>
    <w:p w14:paraId="30E75E2F"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witness</w:t>
      </w:r>
    </w:p>
    <w:p w14:paraId="3714FE07" w14:textId="77777777" w:rsidR="004877BB" w:rsidRDefault="004877BB" w:rsidP="004877BB">
      <w:pPr>
        <w:pStyle w:val="BodyText"/>
        <w:rPr>
          <w:rStyle w:val="newdocreference"/>
          <w:rFonts w:cs="Calibri"/>
        </w:rPr>
      </w:pPr>
      <w:r>
        <w:rPr>
          <w:rStyle w:val="newdocreference"/>
          <w:rFonts w:cs="Calibri"/>
        </w:rPr>
        <w:t>Child witnesses, similarly to adult witnesses, cannot be obliged to pay any legal costs. The judge must impose a fine on the witness who fails to appear before the court</w:t>
      </w:r>
      <w:r>
        <w:rPr>
          <w:rStyle w:val="FootnoteReference"/>
          <w:rFonts w:cs="Calibri"/>
        </w:rPr>
        <w:footnoteReference w:id="218"/>
      </w:r>
      <w:r>
        <w:rPr>
          <w:rStyle w:val="newdocreference"/>
          <w:rFonts w:cs="Calibri"/>
        </w:rPr>
        <w:t>. The judge must impose a fine on a witness who refuses to give testimony as well</w:t>
      </w:r>
      <w:r>
        <w:rPr>
          <w:rStyle w:val="FootnoteReference"/>
          <w:rFonts w:cs="Calibri"/>
        </w:rPr>
        <w:footnoteReference w:id="219"/>
      </w:r>
      <w:r>
        <w:rPr>
          <w:rStyle w:val="newdocreference"/>
          <w:rFonts w:cs="Calibri"/>
        </w:rPr>
        <w:t>. No child-specific provisions have been identified but it can be assumed that the relevant fine is paid by the child witnesses’ parents</w:t>
      </w:r>
      <w:r>
        <w:rPr>
          <w:rStyle w:val="FootnoteReference"/>
          <w:rFonts w:cs="Calibri"/>
        </w:rPr>
        <w:footnoteReference w:id="220"/>
      </w:r>
      <w:r>
        <w:rPr>
          <w:rStyle w:val="newdocreference"/>
          <w:rFonts w:cs="Calibri"/>
        </w:rPr>
        <w:t xml:space="preserve">. </w:t>
      </w:r>
    </w:p>
    <w:p w14:paraId="3B621AED"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in any other role</w:t>
      </w:r>
    </w:p>
    <w:p w14:paraId="3DAFBB68" w14:textId="77777777" w:rsidR="004877BB" w:rsidRPr="00C96973" w:rsidRDefault="004877BB" w:rsidP="00C96973">
      <w:pPr>
        <w:pStyle w:val="BodyText"/>
        <w:rPr>
          <w:rFonts w:cs="Calibri"/>
        </w:rPr>
      </w:pPr>
      <w:r>
        <w:rPr>
          <w:rStyle w:val="newdocreference"/>
          <w:rFonts w:cs="Calibri"/>
        </w:rPr>
        <w:lastRenderedPageBreak/>
        <w:t>Children who participate in civil judicial proceedings because they are essentially the subject of the dispute cannot be required to pay any legal costs.</w:t>
      </w:r>
      <w:bookmarkStart w:id="91" w:name="__RefHeading__14457_280304236"/>
      <w:bookmarkStart w:id="92" w:name="_Toc362538588"/>
      <w:bookmarkEnd w:id="91"/>
    </w:p>
    <w:p w14:paraId="19B55F4C" w14:textId="77777777" w:rsidR="004877BB" w:rsidRDefault="004877BB" w:rsidP="00C96973">
      <w:pPr>
        <w:pStyle w:val="Heading2"/>
      </w:pPr>
      <w:bookmarkStart w:id="93" w:name="_Toc409790687"/>
      <w:r>
        <w:t>Enforcement of civil court judgments</w:t>
      </w:r>
      <w:bookmarkEnd w:id="93"/>
      <w:r>
        <w:t xml:space="preserve"> </w:t>
      </w:r>
      <w:bookmarkEnd w:id="92"/>
    </w:p>
    <w:p w14:paraId="5E15AA45"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plaintiff</w:t>
      </w:r>
    </w:p>
    <w:p w14:paraId="0031F3BC" w14:textId="77777777" w:rsidR="004877BB" w:rsidRDefault="004877BB" w:rsidP="004877BB">
      <w:pPr>
        <w:pStyle w:val="BodyText"/>
        <w:rPr>
          <w:rStyle w:val="newdocreference"/>
          <w:rFonts w:cs="Calibri"/>
        </w:rPr>
      </w:pPr>
      <w:r>
        <w:rPr>
          <w:rStyle w:val="newdocreference"/>
          <w:rFonts w:cs="Calibri"/>
        </w:rPr>
        <w:t xml:space="preserve">No child specific rules have been identified with respect to the enforcement of civil judicial proceedings. Court judgements are enforced when the parties cannot further challenge a court judgement or if they decide not to file an appeal. The request to enforce the decision should be filed with the bailiff. According to the general rules analysed in </w:t>
      </w:r>
      <w:hyperlink w:anchor="__RefHeading__14437_280304236" w:history="1">
        <w:r w:rsidRPr="00B53EFC">
          <w:rPr>
            <w:rStyle w:val="Hyperlink"/>
            <w:rFonts w:cs="Calibri"/>
          </w:rPr>
          <w:t>Section 3.1</w:t>
        </w:r>
      </w:hyperlink>
      <w:r>
        <w:rPr>
          <w:rStyle w:val="newdocreference"/>
          <w:rFonts w:cs="Calibri"/>
        </w:rPr>
        <w:t xml:space="preserve">, this request must be signed by the parents/guardian of children who are under 14 years of age or by both the child and his/her parents/guardian if the child is 14 years of age and above. </w:t>
      </w:r>
    </w:p>
    <w:p w14:paraId="17601E89" w14:textId="77777777" w:rsidR="004877BB" w:rsidRDefault="004877BB" w:rsidP="004877BB">
      <w:pPr>
        <w:pStyle w:val="BodyText"/>
        <w:rPr>
          <w:rStyle w:val="newdocreference"/>
          <w:rFonts w:cs="Calibri"/>
        </w:rPr>
      </w:pPr>
      <w:r>
        <w:rPr>
          <w:rStyle w:val="newdocreference"/>
          <w:rFonts w:cs="Calibri"/>
        </w:rPr>
        <w:t xml:space="preserve">No special rules aimed at the protection of a child during enforcement proceedings from any individual involved in the proceedings or related to the case exist. However, protection from domestic violence may be requested by the child from the civil court if there is a real risk to the child’s health (see </w:t>
      </w:r>
      <w:hyperlink w:anchor="__RefHeading__14437_280304236" w:history="1">
        <w:r w:rsidRPr="00D550DE">
          <w:rPr>
            <w:rStyle w:val="Hyperlink"/>
            <w:rFonts w:cs="Calibri"/>
          </w:rPr>
          <w:t>Section 3.1</w:t>
        </w:r>
      </w:hyperlink>
      <w:r>
        <w:rPr>
          <w:rStyle w:val="newdocreference"/>
          <w:rFonts w:cs="Calibri"/>
        </w:rPr>
        <w:t xml:space="preserve">). </w:t>
      </w:r>
    </w:p>
    <w:p w14:paraId="5D8019D4" w14:textId="77777777" w:rsidR="004877BB" w:rsidRDefault="004877BB" w:rsidP="004877BB">
      <w:pPr>
        <w:pStyle w:val="BodyText"/>
        <w:rPr>
          <w:rStyle w:val="newdocreference"/>
          <w:rFonts w:cs="Calibri"/>
        </w:rPr>
      </w:pPr>
      <w:r>
        <w:rPr>
          <w:rStyle w:val="newdocreference"/>
          <w:rFonts w:cs="Calibri"/>
        </w:rPr>
        <w:t>There are no measures to ensure that decisions which concern children are directly or immediately enforceable. The general rules are applicable in cases related to children in the same way as they are applicable to adults.</w:t>
      </w:r>
    </w:p>
    <w:p w14:paraId="166BBABB" w14:textId="77777777" w:rsidR="004877BB" w:rsidRDefault="004877BB" w:rsidP="004877BB">
      <w:pPr>
        <w:pStyle w:val="BodyText"/>
        <w:rPr>
          <w:rStyle w:val="newdocreference"/>
          <w:rFonts w:cs="Calibri"/>
        </w:rPr>
      </w:pPr>
      <w:r>
        <w:rPr>
          <w:rStyle w:val="newdocreference"/>
          <w:rFonts w:cs="Calibri"/>
        </w:rPr>
        <w:t xml:space="preserve">Similarly, there are no special rules concerning the manner in which the child’s parents/guardian or lawyer should inform the child about the court’s decision or ruling and its enforcement. Furthermore, it is not required to adapt the language used in the judgement to the child’s level of understanding. </w:t>
      </w:r>
    </w:p>
    <w:p w14:paraId="3DE76662"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The child as a defendant</w:t>
      </w:r>
    </w:p>
    <w:p w14:paraId="714F9E42" w14:textId="77777777" w:rsidR="004877BB" w:rsidRDefault="004877BB" w:rsidP="004877BB">
      <w:pPr>
        <w:pStyle w:val="BodyText"/>
      </w:pPr>
      <w:r>
        <w:t>If a decision has been issued against a child defendant, the enforcement of the decision can include measures against his/her property. These measures (e.g. public sale) will be exercised by the bailiff. The bailiff will communicate with the child through his/her parents/guardian if the child is under 14 years of age or with the child himself/herself if the child is 14 years of age and above, provided that his/her parents grant their consent. However, the bailiff cannot sell any real estate property in which the child lives if the child and his/her family do not have another property to live in</w:t>
      </w:r>
      <w:r>
        <w:rPr>
          <w:rStyle w:val="FootnoteReference"/>
        </w:rPr>
        <w:footnoteReference w:id="221"/>
      </w:r>
      <w:r>
        <w:t xml:space="preserve">. </w:t>
      </w:r>
    </w:p>
    <w:p w14:paraId="16772FF5" w14:textId="77777777" w:rsidR="004877BB" w:rsidRDefault="004877BB" w:rsidP="004877BB">
      <w:pPr>
        <w:pStyle w:val="BodyText"/>
      </w:pPr>
      <w:r>
        <w:t>Bulgarian law does not recognise detention as measure for enforcing judgements issued by a civil court.</w:t>
      </w:r>
    </w:p>
    <w:p w14:paraId="757785B8" w14:textId="77777777" w:rsidR="004877BB" w:rsidRPr="00867D11" w:rsidRDefault="004877BB" w:rsidP="00867D11">
      <w:pPr>
        <w:pStyle w:val="BodyText"/>
        <w:rPr>
          <w:rFonts w:ascii="Calibri" w:eastAsiaTheme="majorEastAsia" w:hAnsi="Calibri" w:cstheme="majorBidi"/>
          <w:b/>
          <w:bCs/>
          <w:i/>
          <w:iCs/>
          <w:color w:val="0067AC"/>
          <w:sz w:val="22"/>
          <w:lang w:eastAsia="hi-IN" w:bidi="hi-IN"/>
        </w:rPr>
      </w:pPr>
      <w:r w:rsidRPr="00867D11">
        <w:rPr>
          <w:rFonts w:ascii="Calibri" w:eastAsiaTheme="majorEastAsia" w:hAnsi="Calibri" w:cstheme="majorBidi"/>
          <w:b/>
          <w:bCs/>
          <w:i/>
          <w:iCs/>
          <w:color w:val="0067AC"/>
          <w:sz w:val="22"/>
          <w:lang w:eastAsia="hi-IN" w:bidi="hi-IN"/>
        </w:rPr>
        <w:t xml:space="preserve">The child </w:t>
      </w:r>
      <w:r w:rsidR="00C96973" w:rsidRPr="00867D11">
        <w:rPr>
          <w:rFonts w:ascii="Calibri" w:eastAsiaTheme="majorEastAsia" w:hAnsi="Calibri" w:cstheme="majorBidi"/>
          <w:b/>
          <w:bCs/>
          <w:i/>
          <w:iCs/>
          <w:color w:val="0067AC"/>
          <w:sz w:val="22"/>
          <w:lang w:eastAsia="hi-IN" w:bidi="hi-IN"/>
        </w:rPr>
        <w:t xml:space="preserve">as </w:t>
      </w:r>
      <w:r w:rsidRPr="00867D11">
        <w:rPr>
          <w:rFonts w:ascii="Calibri" w:eastAsiaTheme="majorEastAsia" w:hAnsi="Calibri" w:cstheme="majorBidi"/>
          <w:b/>
          <w:bCs/>
          <w:i/>
          <w:iCs/>
          <w:color w:val="0067AC"/>
          <w:sz w:val="22"/>
          <w:lang w:eastAsia="hi-IN" w:bidi="hi-IN"/>
        </w:rPr>
        <w:t>a witness/the child in any other role</w:t>
      </w:r>
    </w:p>
    <w:p w14:paraId="0551DB22" w14:textId="77777777" w:rsidR="004877BB" w:rsidRDefault="004877BB" w:rsidP="004877BB">
      <w:pPr>
        <w:pStyle w:val="BodyText"/>
        <w:rPr>
          <w:rStyle w:val="newdocreference"/>
          <w:rFonts w:cs="Calibri"/>
          <w:vanish/>
        </w:rPr>
      </w:pPr>
      <w:r w:rsidRPr="00F436A5">
        <w:rPr>
          <w:rStyle w:val="newdocreference"/>
          <w:rFonts w:cs="Calibri"/>
        </w:rPr>
        <w:t xml:space="preserve">Research has not revealed any rules of relevance concerning the enforcement of civil court </w:t>
      </w:r>
      <w:r>
        <w:rPr>
          <w:rStyle w:val="newdocreference"/>
          <w:rFonts w:cs="Calibri"/>
        </w:rPr>
        <w:t>judgement</w:t>
      </w:r>
      <w:r w:rsidRPr="00F436A5">
        <w:rPr>
          <w:rStyle w:val="newdocreference"/>
          <w:rFonts w:cs="Calibri"/>
        </w:rPr>
        <w:t>s for child witnesses or children who constitute t</w:t>
      </w:r>
      <w:r>
        <w:rPr>
          <w:rStyle w:val="newdocreference"/>
          <w:rFonts w:cs="Calibri"/>
        </w:rPr>
        <w:t>he ‘subject’ of the proceedings.</w:t>
      </w:r>
      <w:r>
        <w:rPr>
          <w:rStyle w:val="newdocreference"/>
          <w:rFonts w:cs="Calibri"/>
          <w:vanish/>
        </w:rPr>
        <w:t>issued against a child defendant. In these case he/she will be deport in</w:t>
      </w:r>
      <w:r>
        <w:rPr>
          <w:vanish/>
        </w:rPr>
        <w:t xml:space="preserve"> the </w:t>
      </w:r>
      <w:r>
        <w:rPr>
          <w:rStyle w:val="newdocreference"/>
          <w:rFonts w:cs="Calibri"/>
          <w:vanish/>
        </w:rPr>
        <w:t>case before the bailiff. If the case is for payment, the bailiff may start actions against child's property and sell it publicly. But if the child has not property, the bailiff can not sell the property of the child's parents or relatives. The maintenance receive from the child can not be object of enforcement without exceptions</w:t>
      </w:r>
      <w:r>
        <w:rPr>
          <w:rStyle w:val="newdocreference"/>
          <w:rFonts w:cs="Calibri"/>
          <w:vanish/>
        </w:rPr>
        <w:footnoteReference w:id="222"/>
      </w:r>
      <w:r>
        <w:rPr>
          <w:rStyle w:val="newdocreference"/>
          <w:rFonts w:cs="Calibri"/>
          <w:vanish/>
        </w:rPr>
        <w:t>. The bailiff has not right to direct the force examination of the decision against the home of the debtor if he/she has not another one</w:t>
      </w:r>
      <w:r>
        <w:rPr>
          <w:rStyle w:val="newdocreference"/>
          <w:rFonts w:cs="Calibri"/>
          <w:vanish/>
        </w:rPr>
        <w:footnoteReference w:id="223"/>
      </w:r>
      <w:r>
        <w:rPr>
          <w:rStyle w:val="newdocreference"/>
          <w:rFonts w:cs="Calibri"/>
          <w:vanish/>
        </w:rPr>
        <w:t xml:space="preserve"> and against other items recognised by the law as inaccessible</w:t>
      </w:r>
      <w:r>
        <w:rPr>
          <w:rStyle w:val="newdocreference"/>
          <w:rFonts w:cs="Calibri"/>
          <w:vanish/>
        </w:rPr>
        <w:footnoteReference w:id="224"/>
      </w:r>
      <w:r>
        <w:rPr>
          <w:rStyle w:val="newdocreference"/>
          <w:rFonts w:cs="Calibri"/>
          <w:vanish/>
        </w:rPr>
        <w:t>, There is no case in which the debtor can not refuse this protection</w:t>
      </w:r>
      <w:r>
        <w:rPr>
          <w:rStyle w:val="newdocreference"/>
          <w:rFonts w:cs="Calibri"/>
          <w:vanish/>
        </w:rPr>
        <w:footnoteReference w:id="225"/>
      </w:r>
      <w:r>
        <w:rPr>
          <w:rStyle w:val="newdocreference"/>
          <w:rFonts w:cs="Calibri"/>
          <w:vanish/>
        </w:rPr>
        <w:t>. The rule is aplicable to adults and children as well. In cases of children – debtors the parent/ guardian has not right to refuse this protection as well, the children can not refuse it too. Special case of enforcement of a court decision is the enforcement of the decision issued in case where the child did not take part as side but he/she has interest of the decision. The most important case in this direction is the case for exercise of parental right. In some, as rule very hard cases the implementation of the court decision   implies enforcement proceeding for transfer of the child</w:t>
      </w:r>
      <w:r w:rsidRPr="0076238F">
        <w:rPr>
          <w:rStyle w:val="newdocreference"/>
          <w:rFonts w:cs="Calibri"/>
          <w:vanish/>
          <w:vertAlign w:val="superscript"/>
        </w:rPr>
        <w:footnoteReference w:id="226"/>
      </w:r>
      <w:r>
        <w:rPr>
          <w:rStyle w:val="newdocreference"/>
          <w:rFonts w:cs="Calibri"/>
          <w:vanish/>
        </w:rPr>
        <w:t xml:space="preserve">. There is special proceeding for enforcement transfer  of a child which include: </w:t>
      </w:r>
    </w:p>
    <w:p w14:paraId="3050616C" w14:textId="77777777" w:rsidR="00714B60" w:rsidRPr="00714B60" w:rsidRDefault="00714B60" w:rsidP="004877BB">
      <w:pPr>
        <w:pStyle w:val="BodyText"/>
        <w:rPr>
          <w:lang w:val="bg-BG" w:eastAsia="ar-SA"/>
        </w:rPr>
      </w:pPr>
    </w:p>
    <w:p w14:paraId="16B63D4F" w14:textId="77777777" w:rsidR="00714B60" w:rsidRDefault="00714B60" w:rsidP="004877BB">
      <w:pPr>
        <w:pStyle w:val="BodyText"/>
        <w:rPr>
          <w:rStyle w:val="newdocreference"/>
          <w:bCs/>
        </w:rPr>
      </w:pPr>
    </w:p>
    <w:p w14:paraId="685AC7B4" w14:textId="77777777" w:rsidR="003D7501" w:rsidRDefault="003D7501" w:rsidP="004877BB">
      <w:pPr>
        <w:pStyle w:val="BodyText"/>
        <w:rPr>
          <w:color w:val="FF0000"/>
        </w:rPr>
      </w:pPr>
    </w:p>
    <w:p w14:paraId="7DAC3395" w14:textId="77777777" w:rsidR="003D7501" w:rsidRDefault="003D7501" w:rsidP="003D7501">
      <w:pPr>
        <w:pStyle w:val="BodyText"/>
        <w:spacing w:before="0" w:after="0"/>
        <w:ind w:left="0" w:firstLine="17"/>
        <w:jc w:val="both"/>
        <w:rPr>
          <w:bCs/>
        </w:rPr>
      </w:pPr>
    </w:p>
    <w:p w14:paraId="5243CA3F" w14:textId="77777777" w:rsidR="003D7501" w:rsidRPr="003D7501" w:rsidRDefault="003D7501" w:rsidP="003D7501">
      <w:pPr>
        <w:pStyle w:val="BodyText"/>
      </w:pPr>
    </w:p>
    <w:p w14:paraId="0DB2BB1E" w14:textId="77777777" w:rsidR="006D75C3" w:rsidRPr="00782555" w:rsidRDefault="007E6A67" w:rsidP="00782555">
      <w:pPr>
        <w:pStyle w:val="BodyText"/>
        <w:ind w:left="0"/>
        <w:rPr>
          <w:rFonts w:eastAsia="Arial"/>
          <w:bCs/>
          <w:kern w:val="1"/>
          <w:lang w:eastAsia="hi-IN" w:bidi="hi-IN"/>
        </w:rPr>
      </w:pPr>
      <w:r>
        <w:rPr>
          <w:rStyle w:val="newdocreference"/>
          <w:rFonts w:eastAsia="DejaVu Sans" w:cs="Calibri"/>
          <w:bCs/>
          <w:kern w:val="1"/>
          <w:lang w:eastAsia="hi-IN" w:bidi="hi-IN"/>
        </w:rPr>
        <w:br w:type="page"/>
      </w:r>
    </w:p>
    <w:p w14:paraId="1CC1146A" w14:textId="77777777" w:rsidR="0049253A" w:rsidRPr="006E016E" w:rsidRDefault="00782555" w:rsidP="00782555">
      <w:pPr>
        <w:pStyle w:val="Heading1noPg"/>
        <w:numPr>
          <w:ilvl w:val="0"/>
          <w:numId w:val="0"/>
        </w:numPr>
        <w:ind w:left="851"/>
        <w:rPr>
          <w:rFonts w:cs="Arial"/>
        </w:rPr>
      </w:pPr>
      <w:bookmarkStart w:id="94" w:name="_The_child_as"/>
      <w:bookmarkStart w:id="95" w:name="_Toc338234110"/>
      <w:bookmarkStart w:id="96" w:name="_Toc401654871"/>
      <w:bookmarkStart w:id="97" w:name="_Toc409790688"/>
      <w:bookmarkEnd w:id="94"/>
      <w:r>
        <w:lastRenderedPageBreak/>
        <w:t>Conclusions</w:t>
      </w:r>
      <w:bookmarkEnd w:id="97"/>
    </w:p>
    <w:p w14:paraId="3638E7EC" w14:textId="77777777" w:rsidR="00782555" w:rsidRPr="00867D11" w:rsidRDefault="00782555" w:rsidP="00500923">
      <w:pPr>
        <w:pStyle w:val="Heading3NoNumb"/>
        <w:ind w:firstLine="851"/>
        <w:rPr>
          <w:lang w:eastAsia="hi-IN" w:bidi="hi-IN"/>
        </w:rPr>
      </w:pPr>
      <w:bookmarkStart w:id="98" w:name="_Toc409790689"/>
      <w:bookmarkEnd w:id="95"/>
      <w:bookmarkEnd w:id="96"/>
      <w:r w:rsidRPr="00867D11">
        <w:rPr>
          <w:lang w:eastAsia="hi-IN" w:bidi="hi-IN"/>
        </w:rPr>
        <w:t>Institutional and legal framework</w:t>
      </w:r>
      <w:bookmarkEnd w:id="98"/>
    </w:p>
    <w:p w14:paraId="4026122A" w14:textId="77777777" w:rsidR="00782555" w:rsidRPr="00F353C1" w:rsidRDefault="006F2911" w:rsidP="00782555">
      <w:pPr>
        <w:pStyle w:val="BodyText"/>
      </w:pPr>
      <w:hyperlink r:id="rId27" w:history="1"/>
      <w:r w:rsidR="00782555" w:rsidRPr="00F353C1">
        <w:t xml:space="preserve">In Bulgaria, several legal instruments are relevant for children involved in civil judicial proceedings. </w:t>
      </w:r>
      <w:r w:rsidR="00782555" w:rsidRPr="00F353C1">
        <w:rPr>
          <w:rFonts w:eastAsia="DejaVu Sans"/>
          <w:kern w:val="1"/>
          <w:lang w:eastAsia="hi-IN" w:bidi="hi-IN"/>
        </w:rPr>
        <w:t xml:space="preserve">The Civil Procedure Code (CPC) 2008 </w:t>
      </w:r>
      <w:r w:rsidR="00782555" w:rsidRPr="00F353C1">
        <w:rPr>
          <w:rFonts w:eastAsia="DejaVu Sans"/>
          <w:iCs/>
          <w:kern w:val="1"/>
          <w:lang w:eastAsia="hi-IN" w:bidi="hi-IN"/>
        </w:rPr>
        <w:t>(</w:t>
      </w:r>
      <w:proofErr w:type="spellStart"/>
      <w:r>
        <w:fldChar w:fldCharType="begin"/>
      </w:r>
      <w:r>
        <w:instrText xml:space="preserve"> HYPERLINK "http://lex.bg/laws/ldoc/2135558368" </w:instrText>
      </w:r>
      <w:r>
        <w:fldChar w:fldCharType="separate"/>
      </w:r>
      <w:r w:rsidR="00782555" w:rsidRPr="00F353C1">
        <w:rPr>
          <w:rStyle w:val="Hyperlink"/>
          <w:rFonts w:cs="Arial"/>
          <w:i/>
        </w:rPr>
        <w:t>Граждански</w:t>
      </w:r>
      <w:proofErr w:type="spellEnd"/>
      <w:r w:rsidR="00782555" w:rsidRPr="00F353C1">
        <w:rPr>
          <w:rStyle w:val="Hyperlink"/>
          <w:rFonts w:cs="Arial"/>
          <w:i/>
        </w:rPr>
        <w:t xml:space="preserve"> </w:t>
      </w:r>
      <w:proofErr w:type="spellStart"/>
      <w:r w:rsidR="00782555" w:rsidRPr="00F353C1">
        <w:rPr>
          <w:rStyle w:val="Hyperlink"/>
          <w:rFonts w:cs="Arial"/>
          <w:i/>
        </w:rPr>
        <w:t>процесуален</w:t>
      </w:r>
      <w:proofErr w:type="spellEnd"/>
      <w:r w:rsidR="00782555" w:rsidRPr="00F353C1">
        <w:rPr>
          <w:rStyle w:val="Hyperlink"/>
          <w:rFonts w:cs="Arial"/>
          <w:i/>
        </w:rPr>
        <w:t xml:space="preserve"> </w:t>
      </w:r>
      <w:proofErr w:type="spellStart"/>
      <w:r w:rsidR="00782555" w:rsidRPr="00F353C1">
        <w:rPr>
          <w:rStyle w:val="Hyperlink"/>
          <w:rFonts w:cs="Arial"/>
          <w:i/>
        </w:rPr>
        <w:t>кодекс</w:t>
      </w:r>
      <w:proofErr w:type="spellEnd"/>
      <w:r>
        <w:rPr>
          <w:rStyle w:val="Hyperlink"/>
          <w:rFonts w:cs="Arial"/>
          <w:i/>
        </w:rPr>
        <w:fldChar w:fldCharType="end"/>
      </w:r>
      <w:r w:rsidR="00782555" w:rsidRPr="00F353C1">
        <w:rPr>
          <w:rFonts w:eastAsia="DejaVu Sans"/>
          <w:iCs/>
          <w:kern w:val="1"/>
          <w:lang w:eastAsia="hi-IN" w:bidi="hi-IN"/>
        </w:rPr>
        <w:t>)</w:t>
      </w:r>
      <w:r w:rsidR="00782555" w:rsidRPr="00F353C1">
        <w:rPr>
          <w:rFonts w:eastAsia="DejaVu Sans"/>
          <w:kern w:val="1"/>
          <w:lang w:eastAsia="hi-IN" w:bidi="hi-IN"/>
        </w:rPr>
        <w:t xml:space="preserve"> regulates the way civil judicial proceedings are conducted. It includes some special provisions related to the protection of children’s rights during such proceedings, but in the majority of cases the general regulations are applicable to children and adults alike.</w:t>
      </w:r>
      <w:r w:rsidR="00782555" w:rsidRPr="00F353C1">
        <w:t xml:space="preserve"> The Child Protection Act (CPA) 2000 </w:t>
      </w:r>
      <w:r w:rsidR="00782555" w:rsidRPr="00F353C1">
        <w:rPr>
          <w:iCs/>
        </w:rPr>
        <w:t>(</w:t>
      </w:r>
      <w:proofErr w:type="spellStart"/>
      <w:r>
        <w:fldChar w:fldCharType="begin"/>
      </w:r>
      <w:r>
        <w:instrText xml:space="preserve"> HYPERLINK "http://www.lex.bg/bg/laws/ldoc/2134925825" </w:instrText>
      </w:r>
      <w:r>
        <w:fldChar w:fldCharType="separate"/>
      </w:r>
      <w:r w:rsidR="00782555" w:rsidRPr="00F353C1">
        <w:rPr>
          <w:rStyle w:val="Hyperlink"/>
          <w:rFonts w:cs="Arial"/>
          <w:i/>
        </w:rPr>
        <w:t>Закон</w:t>
      </w:r>
      <w:proofErr w:type="spellEnd"/>
      <w:r w:rsidR="00782555" w:rsidRPr="00F353C1">
        <w:rPr>
          <w:rStyle w:val="Hyperlink"/>
          <w:rFonts w:cs="Arial"/>
          <w:i/>
        </w:rPr>
        <w:t xml:space="preserve"> </w:t>
      </w:r>
      <w:proofErr w:type="spellStart"/>
      <w:r w:rsidR="00782555" w:rsidRPr="00F353C1">
        <w:rPr>
          <w:rStyle w:val="Hyperlink"/>
          <w:rFonts w:cs="Arial"/>
          <w:i/>
        </w:rPr>
        <w:t>за</w:t>
      </w:r>
      <w:proofErr w:type="spellEnd"/>
      <w:r w:rsidR="00782555" w:rsidRPr="00F353C1">
        <w:rPr>
          <w:rStyle w:val="Hyperlink"/>
          <w:rFonts w:cs="Arial"/>
          <w:i/>
        </w:rPr>
        <w:t xml:space="preserve"> </w:t>
      </w:r>
      <w:proofErr w:type="spellStart"/>
      <w:r w:rsidR="00782555" w:rsidRPr="00F353C1">
        <w:rPr>
          <w:rStyle w:val="Hyperlink"/>
          <w:rFonts w:cs="Arial"/>
          <w:i/>
        </w:rPr>
        <w:t>закрила</w:t>
      </w:r>
      <w:proofErr w:type="spellEnd"/>
      <w:r w:rsidR="00782555" w:rsidRPr="00F353C1">
        <w:rPr>
          <w:rStyle w:val="Hyperlink"/>
          <w:rFonts w:cs="Arial"/>
          <w:i/>
        </w:rPr>
        <w:t xml:space="preserve"> </w:t>
      </w:r>
      <w:proofErr w:type="spellStart"/>
      <w:r w:rsidR="00782555" w:rsidRPr="00F353C1">
        <w:rPr>
          <w:rStyle w:val="Hyperlink"/>
          <w:rFonts w:cs="Arial"/>
          <w:i/>
        </w:rPr>
        <w:t>на</w:t>
      </w:r>
      <w:proofErr w:type="spellEnd"/>
      <w:r w:rsidR="00782555" w:rsidRPr="00F353C1">
        <w:rPr>
          <w:rStyle w:val="Hyperlink"/>
          <w:rFonts w:cs="Arial"/>
          <w:i/>
        </w:rPr>
        <w:t xml:space="preserve"> </w:t>
      </w:r>
      <w:proofErr w:type="spellStart"/>
      <w:r w:rsidR="00782555" w:rsidRPr="00F353C1">
        <w:rPr>
          <w:rStyle w:val="Hyperlink"/>
          <w:rFonts w:cs="Arial"/>
          <w:i/>
        </w:rPr>
        <w:t>детето</w:t>
      </w:r>
      <w:proofErr w:type="spellEnd"/>
      <w:r>
        <w:rPr>
          <w:rStyle w:val="Hyperlink"/>
          <w:rFonts w:cs="Arial"/>
          <w:i/>
        </w:rPr>
        <w:fldChar w:fldCharType="end"/>
      </w:r>
      <w:r w:rsidR="00782555" w:rsidRPr="00F353C1">
        <w:rPr>
          <w:iCs/>
        </w:rPr>
        <w:t xml:space="preserve">) </w:t>
      </w:r>
      <w:r w:rsidR="00782555" w:rsidRPr="00F353C1">
        <w:t>defines the term ‘child’ and also contains some provisions relevant to the protection of children’s rights dur</w:t>
      </w:r>
      <w:r w:rsidR="00782555">
        <w:t>ing civil judicial proceedings.</w:t>
      </w:r>
    </w:p>
    <w:p w14:paraId="0F93AF66" w14:textId="77777777" w:rsidR="00176F92" w:rsidRPr="00F353C1" w:rsidRDefault="00176F92" w:rsidP="00176F92">
      <w:pPr>
        <w:pStyle w:val="BodyText"/>
        <w:spacing w:before="0" w:after="0"/>
        <w:jc w:val="both"/>
        <w:rPr>
          <w:rFonts w:eastAsia="DejaVu Sans"/>
          <w:kern w:val="1"/>
          <w:lang w:eastAsia="hi-IN" w:bidi="hi-IN"/>
        </w:rPr>
      </w:pPr>
      <w:r w:rsidRPr="00F353C1">
        <w:rPr>
          <w:rFonts w:eastAsia="DejaVu Sans"/>
          <w:kern w:val="1"/>
          <w:lang w:eastAsia="hi-IN" w:bidi="hi-IN"/>
        </w:rPr>
        <w:t xml:space="preserve">In Bulgaria there are no specialised courts for the adjudication of civil cases involving children, such as children’s courts. These cases are being heard by ordinary civil courts. Only in Sofia is there a specialised </w:t>
      </w:r>
      <w:r>
        <w:rPr>
          <w:rFonts w:eastAsia="DejaVu Sans"/>
          <w:kern w:val="1"/>
          <w:lang w:eastAsia="hi-IN" w:bidi="hi-IN"/>
        </w:rPr>
        <w:t>division in the district court</w:t>
      </w:r>
      <w:r w:rsidRPr="00F353C1">
        <w:rPr>
          <w:rFonts w:eastAsia="DejaVu Sans"/>
          <w:kern w:val="1"/>
          <w:lang w:eastAsia="hi-IN" w:bidi="hi-IN"/>
        </w:rPr>
        <w:t>, which adjudicates all family</w:t>
      </w:r>
      <w:r>
        <w:rPr>
          <w:rFonts w:eastAsia="DejaVu Sans"/>
          <w:kern w:val="1"/>
          <w:lang w:eastAsia="hi-IN" w:bidi="hi-IN"/>
        </w:rPr>
        <w:t xml:space="preserve"> law</w:t>
      </w:r>
      <w:r w:rsidRPr="00F353C1">
        <w:rPr>
          <w:rFonts w:eastAsia="DejaVu Sans"/>
          <w:kern w:val="1"/>
          <w:lang w:eastAsia="hi-IN" w:bidi="hi-IN"/>
        </w:rPr>
        <w:t xml:space="preserve"> cases and not only cases involving children.</w:t>
      </w:r>
    </w:p>
    <w:p w14:paraId="2FBCA33D" w14:textId="77777777" w:rsidR="00782555" w:rsidRPr="00F353C1" w:rsidRDefault="00782555" w:rsidP="00782555">
      <w:pPr>
        <w:pStyle w:val="BodyText"/>
      </w:pPr>
      <w:r w:rsidRPr="007F15D8">
        <w:t>The placement of children under care is regulated by the CPA and the Regulation for Implementation of the Child Protection Act. When a child is in urgent need of protection, the Director of the Social Support Department can issue an administrative order and place him/her under care. In this case, the Director of the Child Protection Department must ask the civil court to issue the decision for such placement within 1 month.</w:t>
      </w:r>
    </w:p>
    <w:p w14:paraId="72CF2410" w14:textId="77777777" w:rsidR="00782555" w:rsidRPr="00F353C1" w:rsidRDefault="00782555" w:rsidP="00782555">
      <w:pPr>
        <w:pStyle w:val="BodyText"/>
        <w:rPr>
          <w:rFonts w:eastAsia="DejaVu Sans"/>
          <w:kern w:val="1"/>
          <w:lang w:eastAsia="hi-IN" w:bidi="hi-IN"/>
        </w:rPr>
      </w:pPr>
      <w:r w:rsidRPr="00F353C1">
        <w:t xml:space="preserve">Amongst the bodies working with children, of particular significance is the Social Assistance Agency. </w:t>
      </w:r>
      <w:r>
        <w:rPr>
          <w:rFonts w:eastAsia="DejaVu Sans"/>
          <w:kern w:val="1"/>
          <w:lang w:eastAsia="hi-IN" w:bidi="hi-IN"/>
        </w:rPr>
        <w:t>Social Support Departments</w:t>
      </w:r>
      <w:r w:rsidRPr="00F353C1">
        <w:rPr>
          <w:rFonts w:eastAsia="DejaVu Sans"/>
          <w:kern w:val="1"/>
          <w:lang w:eastAsia="hi-IN" w:bidi="hi-IN"/>
        </w:rPr>
        <w:t>, through Child Protection Departments coordinate all efforts to protect children's interests, participate and support children who are involved in civil judicial proceedings as well as draft reports on the child's situation, if the court so requires. These departments are entrusted with coordinating the authorities involved in child-related cases at the municipal level.</w:t>
      </w:r>
    </w:p>
    <w:p w14:paraId="0FA76FE7" w14:textId="77777777" w:rsidR="00782555" w:rsidRPr="00867D11" w:rsidRDefault="00782555" w:rsidP="00500923">
      <w:pPr>
        <w:pStyle w:val="Heading3NoNumb"/>
        <w:ind w:firstLine="851"/>
        <w:rPr>
          <w:lang w:eastAsia="hi-IN" w:bidi="hi-IN"/>
        </w:rPr>
      </w:pPr>
      <w:bookmarkStart w:id="99" w:name="_Toc409790690"/>
      <w:r w:rsidRPr="00867D11">
        <w:rPr>
          <w:lang w:eastAsia="hi-IN" w:bidi="hi-IN"/>
        </w:rPr>
        <w:t>General approach towards children under civil law</w:t>
      </w:r>
      <w:bookmarkEnd w:id="99"/>
    </w:p>
    <w:p w14:paraId="257CAE96" w14:textId="77777777" w:rsidR="00782555" w:rsidRPr="00F353C1" w:rsidRDefault="00782555" w:rsidP="00C62DE1">
      <w:pPr>
        <w:pStyle w:val="BodyText"/>
        <w:rPr>
          <w:rStyle w:val="newdocreference"/>
          <w:rFonts w:eastAsia="DejaVu Sans" w:cs="Calibri"/>
          <w:bCs/>
          <w:kern w:val="1"/>
          <w:lang w:eastAsia="hi-IN" w:bidi="hi-IN"/>
        </w:rPr>
      </w:pPr>
      <w:r w:rsidRPr="00F353C1">
        <w:rPr>
          <w:rStyle w:val="newdocreference"/>
          <w:rFonts w:eastAsia="DejaVu Sans" w:cs="Calibri"/>
          <w:bCs/>
          <w:kern w:val="1"/>
          <w:lang w:eastAsia="hi-IN" w:bidi="hi-IN"/>
        </w:rPr>
        <w:t>Bulgarian legislation defines as</w:t>
      </w:r>
      <w:r>
        <w:rPr>
          <w:rStyle w:val="newdocreference"/>
          <w:rFonts w:eastAsia="DejaVu Sans" w:cs="Calibri"/>
          <w:bCs/>
          <w:kern w:val="1"/>
          <w:lang w:eastAsia="hi-IN" w:bidi="hi-IN"/>
        </w:rPr>
        <w:t xml:space="preserve"> a</w:t>
      </w:r>
      <w:r w:rsidRPr="00F353C1">
        <w:rPr>
          <w:rStyle w:val="newdocreference"/>
          <w:rFonts w:eastAsia="DejaVu Sans" w:cs="Calibri"/>
          <w:bCs/>
          <w:kern w:val="1"/>
          <w:lang w:eastAsia="hi-IN" w:bidi="hi-IN"/>
        </w:rPr>
        <w:t xml:space="preserve"> ‘child’ every person below 18 years of age. The participation of children in civil judicial proceedings depends on their age. Children who have not yet turned 14 are represented by their parents/legal guardians. Children between 14 </w:t>
      </w:r>
      <w:r w:rsidRPr="007F15D8">
        <w:rPr>
          <w:rStyle w:val="newdocreference"/>
          <w:rFonts w:eastAsia="DejaVu Sans" w:cs="Calibri"/>
          <w:bCs/>
          <w:kern w:val="1"/>
          <w:lang w:eastAsia="hi-IN" w:bidi="hi-IN"/>
        </w:rPr>
        <w:t>and 17 years</w:t>
      </w:r>
      <w:r w:rsidRPr="00F353C1">
        <w:rPr>
          <w:rStyle w:val="newdocreference"/>
          <w:rFonts w:eastAsia="DejaVu Sans" w:cs="Calibri"/>
          <w:bCs/>
          <w:kern w:val="1"/>
          <w:lang w:eastAsia="hi-IN" w:bidi="hi-IN"/>
        </w:rPr>
        <w:t xml:space="preserve"> of age inclusive can participate in civil judicial proceedings in their own name but only with </w:t>
      </w:r>
      <w:r>
        <w:rPr>
          <w:rStyle w:val="newdocreference"/>
          <w:rFonts w:eastAsia="DejaVu Sans" w:cs="Calibri"/>
          <w:bCs/>
          <w:kern w:val="1"/>
          <w:lang w:eastAsia="hi-IN" w:bidi="hi-IN"/>
        </w:rPr>
        <w:t xml:space="preserve">the </w:t>
      </w:r>
      <w:r w:rsidRPr="00F353C1">
        <w:rPr>
          <w:rStyle w:val="newdocreference"/>
          <w:rFonts w:eastAsia="DejaVu Sans" w:cs="Calibri"/>
          <w:bCs/>
          <w:kern w:val="1"/>
          <w:lang w:eastAsia="hi-IN" w:bidi="hi-IN"/>
        </w:rPr>
        <w:t xml:space="preserve">consent of their parents/legal guardians. </w:t>
      </w:r>
    </w:p>
    <w:p w14:paraId="3B4276C7" w14:textId="77777777" w:rsidR="00782555" w:rsidRPr="00F353C1" w:rsidRDefault="00782555" w:rsidP="00C62DE1">
      <w:pPr>
        <w:pStyle w:val="BodyText"/>
      </w:pPr>
      <w:r w:rsidRPr="00F353C1">
        <w:rPr>
          <w:rStyle w:val="newdocreference"/>
          <w:rFonts w:eastAsia="DejaVu Sans" w:cs="Calibri"/>
          <w:bCs/>
          <w:kern w:val="1"/>
          <w:lang w:eastAsia="hi-IN" w:bidi="hi-IN"/>
        </w:rPr>
        <w:t>Protection of the child’s best interests during civil judicial proceedings is ensured through special measures, such as the obligation of the court to hear children 10 years of age and above in cases where their interests are being affected.</w:t>
      </w:r>
      <w:r w:rsidRPr="00F353C1">
        <w:t xml:space="preserve"> </w:t>
      </w:r>
      <w:r w:rsidRPr="00F353C1">
        <w:rPr>
          <w:rStyle w:val="newdocreference"/>
          <w:rFonts w:eastAsia="DejaVu Sans" w:cs="Calibri"/>
          <w:bCs/>
          <w:kern w:val="1"/>
          <w:lang w:eastAsia="hi-IN" w:bidi="hi-IN"/>
        </w:rPr>
        <w:t xml:space="preserve">If the child is younger, the court decides whether such a hearing </w:t>
      </w:r>
      <w:r w:rsidRPr="00F353C1">
        <w:rPr>
          <w:rStyle w:val="newdocreference"/>
          <w:rFonts w:eastAsia="DejaVu Sans"/>
          <w:bCs/>
          <w:kern w:val="1"/>
          <w:lang w:eastAsia="hi-IN" w:bidi="hi-IN"/>
        </w:rPr>
        <w:t>should take place based on the information collected during the proceedings.</w:t>
      </w:r>
      <w:r w:rsidRPr="00F353C1">
        <w:t xml:space="preserve"> </w:t>
      </w:r>
      <w:r w:rsidRPr="00F353C1">
        <w:rPr>
          <w:rStyle w:val="newdocreference"/>
          <w:rFonts w:eastAsia="DejaVu Sans"/>
          <w:bCs/>
          <w:kern w:val="1"/>
          <w:lang w:eastAsia="hi-IN" w:bidi="hi-IN"/>
        </w:rPr>
        <w:t>Therefore, even though the principle of evolving capacity is not recognised as such, Bulgarian legislation acknowledges it as it provides for a differentiated treatment of children based on their age.</w:t>
      </w:r>
      <w:r w:rsidR="00C62DE1">
        <w:t xml:space="preserve"> </w:t>
      </w:r>
    </w:p>
    <w:p w14:paraId="7FD3724D" w14:textId="77777777" w:rsidR="00782555" w:rsidRPr="00F353C1" w:rsidRDefault="00782555" w:rsidP="00782555">
      <w:pPr>
        <w:pStyle w:val="BodyText"/>
        <w:rPr>
          <w:rStyle w:val="newdocreference"/>
          <w:rFonts w:eastAsia="DejaVu Sans"/>
          <w:bCs/>
          <w:kern w:val="1"/>
          <w:lang w:eastAsia="hi-IN" w:bidi="hi-IN"/>
        </w:rPr>
      </w:pPr>
      <w:r w:rsidRPr="00F353C1">
        <w:t xml:space="preserve">Moreover, </w:t>
      </w:r>
      <w:r w:rsidRPr="00F353C1">
        <w:rPr>
          <w:rStyle w:val="newdocreference"/>
          <w:rFonts w:eastAsia="DejaVu Sans"/>
          <w:bCs/>
          <w:kern w:val="1"/>
          <w:lang w:eastAsia="hi-IN" w:bidi="hi-IN"/>
        </w:rPr>
        <w:t>one of the fundamental principles of child protection concerns the need to respect the child's personality and thus his/her dignity, regardless of his/her role in any civil judicial proceedings.</w:t>
      </w:r>
    </w:p>
    <w:p w14:paraId="6DD4F526" w14:textId="77777777" w:rsidR="00782555" w:rsidRPr="00F353C1" w:rsidRDefault="00782555" w:rsidP="00782555">
      <w:pPr>
        <w:pStyle w:val="BodyText"/>
        <w:rPr>
          <w:rStyle w:val="newdocreference"/>
          <w:rFonts w:eastAsia="DejaVu Sans"/>
          <w:bCs/>
          <w:kern w:val="1"/>
          <w:lang w:eastAsia="hi-IN" w:bidi="hi-IN"/>
        </w:rPr>
      </w:pPr>
      <w:r>
        <w:rPr>
          <w:rStyle w:val="newdocreference"/>
          <w:rFonts w:eastAsia="DejaVu Sans"/>
          <w:bCs/>
          <w:kern w:val="1"/>
          <w:lang w:eastAsia="hi-IN" w:bidi="hi-IN"/>
        </w:rPr>
        <w:t xml:space="preserve">Discrimination is generally prohibited in Bulgarian legislation, including discrimination based on age. </w:t>
      </w:r>
      <w:r>
        <w:rPr>
          <w:rStyle w:val="newdocreference"/>
          <w:rFonts w:eastAsia="DejaVu Sans"/>
          <w:bCs/>
          <w:kern w:val="1"/>
          <w:lang w:val="en-US" w:eastAsia="hi-IN" w:bidi="hi-IN"/>
        </w:rPr>
        <w:t>However,</w:t>
      </w:r>
      <w:r>
        <w:rPr>
          <w:rStyle w:val="newdocreference"/>
          <w:rFonts w:eastAsia="DejaVu Sans"/>
          <w:bCs/>
          <w:kern w:val="1"/>
          <w:lang w:eastAsia="hi-IN" w:bidi="hi-IN"/>
        </w:rPr>
        <w:t xml:space="preserve"> n</w:t>
      </w:r>
      <w:r w:rsidRPr="00F353C1">
        <w:rPr>
          <w:rStyle w:val="newdocreference"/>
          <w:rFonts w:eastAsia="DejaVu Sans"/>
          <w:bCs/>
          <w:kern w:val="1"/>
          <w:lang w:eastAsia="hi-IN" w:bidi="hi-IN"/>
        </w:rPr>
        <w:t>o special provisions have been identified protecting children involved in civil judicial proceedings from discrimination.</w:t>
      </w:r>
    </w:p>
    <w:p w14:paraId="1DCD9257" w14:textId="77777777" w:rsidR="00782555" w:rsidRPr="00867D11" w:rsidRDefault="00782555" w:rsidP="00500923">
      <w:pPr>
        <w:pStyle w:val="Heading3NoNumb"/>
        <w:ind w:firstLine="851"/>
      </w:pPr>
      <w:bookmarkStart w:id="100" w:name="_Toc409790691"/>
      <w:r w:rsidRPr="00867D11">
        <w:t>The child as an actor in civil judicial proceedings</w:t>
      </w:r>
      <w:bookmarkEnd w:id="100"/>
    </w:p>
    <w:p w14:paraId="7273DDDB" w14:textId="77777777" w:rsidR="00782555" w:rsidRPr="00F353C1" w:rsidRDefault="00782555" w:rsidP="00C62DE1">
      <w:pPr>
        <w:pStyle w:val="BodyText"/>
        <w:rPr>
          <w:bCs/>
        </w:rPr>
      </w:pPr>
      <w:r w:rsidRPr="007F15D8">
        <w:rPr>
          <w:bCs/>
        </w:rPr>
        <w:t xml:space="preserve">Concerning the right of child plaintiffs to bring an action in their own name, the distinction between children below 14 years of age and children aged between 14 and 17 years of age, inclusive, is important, as the way a child party participates in civil judicial proceedings depends on the child’s age. Children who are under 14 years of age cannot bring a case to court in their own name but rather have to act through their legal representatives. Children </w:t>
      </w:r>
      <w:r w:rsidRPr="007F15D8">
        <w:rPr>
          <w:bCs/>
        </w:rPr>
        <w:lastRenderedPageBreak/>
        <w:t>14 years of age and above can bring a case in their own name if their parents/guardian so consent. If there is disagreement between the child and</w:t>
      </w:r>
      <w:r w:rsidRPr="00F353C1">
        <w:rPr>
          <w:bCs/>
        </w:rPr>
        <w:t xml:space="preserve"> his/her parents or a conflict between their interests, the court must appoint a special representative </w:t>
      </w:r>
      <w:r>
        <w:rPr>
          <w:bCs/>
        </w:rPr>
        <w:t>for</w:t>
      </w:r>
      <w:r w:rsidR="00C62DE1">
        <w:rPr>
          <w:bCs/>
        </w:rPr>
        <w:t xml:space="preserve"> the child. </w:t>
      </w:r>
    </w:p>
    <w:p w14:paraId="62131AFC" w14:textId="77777777" w:rsidR="00782555" w:rsidRPr="00F353C1" w:rsidRDefault="00782555" w:rsidP="00782555">
      <w:pPr>
        <w:pStyle w:val="BodyText"/>
      </w:pPr>
      <w:r w:rsidRPr="00F353C1">
        <w:rPr>
          <w:bCs/>
        </w:rPr>
        <w:t xml:space="preserve">Exceptionally, </w:t>
      </w:r>
      <w:r w:rsidRPr="00F353C1">
        <w:t>children do not need to obtain the approval of their parents before instituting civil judicial proceedings in the following instances:</w:t>
      </w:r>
    </w:p>
    <w:p w14:paraId="11FF1C47" w14:textId="77777777" w:rsidR="00782555" w:rsidRPr="00F353C1" w:rsidRDefault="00782555" w:rsidP="000E696C">
      <w:pPr>
        <w:pStyle w:val="BTBullet2"/>
      </w:pPr>
      <w:r w:rsidRPr="00F353C1">
        <w:t>If the child is employed (in which case he/she would be 16 years of age and above), he/she may file in his/her own name claims concerning rights arising from the employment relationship;</w:t>
      </w:r>
    </w:p>
    <w:p w14:paraId="02EC8466" w14:textId="77777777" w:rsidR="00782555" w:rsidRPr="00F353C1" w:rsidRDefault="00782555" w:rsidP="000E696C">
      <w:pPr>
        <w:pStyle w:val="BTBullet2"/>
      </w:pPr>
      <w:r w:rsidRPr="00F353C1">
        <w:t>Children aged 14 years and above can institute civil judicial proceedings in their own name without their parents’ consent for claims arising from contracts they concluded using their personal property or money.</w:t>
      </w:r>
    </w:p>
    <w:p w14:paraId="469FDDCC" w14:textId="77777777" w:rsidR="00782555" w:rsidRPr="00F353C1" w:rsidRDefault="00782555" w:rsidP="000E696C">
      <w:pPr>
        <w:pStyle w:val="BTBullet2"/>
      </w:pPr>
      <w:r w:rsidRPr="00F353C1">
        <w:t xml:space="preserve">Under the Protection from Domestic Violence Act </w:t>
      </w:r>
      <w:r w:rsidRPr="00F353C1">
        <w:rPr>
          <w:rFonts w:cs="Calibri"/>
          <w:iCs/>
        </w:rPr>
        <w:t>(</w:t>
      </w:r>
      <w:proofErr w:type="spellStart"/>
      <w:r w:rsidR="006F2911">
        <w:fldChar w:fldCharType="begin"/>
      </w:r>
      <w:r w:rsidR="006F2911">
        <w:instrText xml:space="preserve"> HYPERLINK "http://lex.bg/laws/ldoc/2135501151" </w:instrText>
      </w:r>
      <w:r w:rsidR="006F2911">
        <w:fldChar w:fldCharType="separate"/>
      </w:r>
      <w:r w:rsidRPr="00F353C1">
        <w:rPr>
          <w:rStyle w:val="Hyperlink"/>
          <w:i/>
        </w:rPr>
        <w:t>Закон</w:t>
      </w:r>
      <w:proofErr w:type="spellEnd"/>
      <w:r w:rsidRPr="00F353C1">
        <w:rPr>
          <w:rStyle w:val="Hyperlink"/>
          <w:i/>
        </w:rPr>
        <w:t xml:space="preserve"> </w:t>
      </w:r>
      <w:proofErr w:type="spellStart"/>
      <w:r w:rsidRPr="00F353C1">
        <w:rPr>
          <w:rStyle w:val="Hyperlink"/>
          <w:i/>
        </w:rPr>
        <w:t>за</w:t>
      </w:r>
      <w:proofErr w:type="spellEnd"/>
      <w:r w:rsidRPr="00F353C1">
        <w:rPr>
          <w:rStyle w:val="Hyperlink"/>
          <w:i/>
        </w:rPr>
        <w:t xml:space="preserve"> </w:t>
      </w:r>
      <w:proofErr w:type="spellStart"/>
      <w:r w:rsidRPr="00F353C1">
        <w:rPr>
          <w:rStyle w:val="Hyperlink"/>
          <w:i/>
        </w:rPr>
        <w:t>защита</w:t>
      </w:r>
      <w:proofErr w:type="spellEnd"/>
      <w:r w:rsidRPr="00F353C1">
        <w:rPr>
          <w:rStyle w:val="Hyperlink"/>
          <w:i/>
        </w:rPr>
        <w:t xml:space="preserve"> </w:t>
      </w:r>
      <w:proofErr w:type="spellStart"/>
      <w:r w:rsidRPr="00F353C1">
        <w:rPr>
          <w:rStyle w:val="Hyperlink"/>
          <w:i/>
        </w:rPr>
        <w:t>от</w:t>
      </w:r>
      <w:proofErr w:type="spellEnd"/>
      <w:r w:rsidRPr="00F353C1">
        <w:rPr>
          <w:rStyle w:val="Hyperlink"/>
          <w:i/>
        </w:rPr>
        <w:t xml:space="preserve"> </w:t>
      </w:r>
      <w:proofErr w:type="spellStart"/>
      <w:r w:rsidRPr="00F353C1">
        <w:rPr>
          <w:rStyle w:val="Hyperlink"/>
          <w:i/>
        </w:rPr>
        <w:t>домашно</w:t>
      </w:r>
      <w:proofErr w:type="spellEnd"/>
      <w:r w:rsidRPr="00F353C1">
        <w:rPr>
          <w:rStyle w:val="Hyperlink"/>
          <w:i/>
        </w:rPr>
        <w:t xml:space="preserve"> </w:t>
      </w:r>
      <w:proofErr w:type="spellStart"/>
      <w:r w:rsidRPr="00F353C1">
        <w:rPr>
          <w:rStyle w:val="Hyperlink"/>
          <w:i/>
        </w:rPr>
        <w:t>насилие</w:t>
      </w:r>
      <w:proofErr w:type="spellEnd"/>
      <w:r w:rsidR="006F2911">
        <w:rPr>
          <w:rStyle w:val="Hyperlink"/>
          <w:i/>
        </w:rPr>
        <w:fldChar w:fldCharType="end"/>
      </w:r>
      <w:r w:rsidRPr="00F353C1">
        <w:rPr>
          <w:rFonts w:cs="Calibri"/>
          <w:iCs/>
        </w:rPr>
        <w:t>),</w:t>
      </w:r>
      <w:r w:rsidRPr="00F353C1">
        <w:t xml:space="preserve"> children aged 14 years and above can personally seek protection from civil courts without their parents’ consent. </w:t>
      </w:r>
    </w:p>
    <w:p w14:paraId="7E0CC369" w14:textId="77777777" w:rsidR="00782555" w:rsidRPr="00F353C1" w:rsidRDefault="00782555" w:rsidP="000E696C">
      <w:pPr>
        <w:pStyle w:val="BTBullet2"/>
      </w:pPr>
      <w:r w:rsidRPr="00F353C1">
        <w:t xml:space="preserve">Under the Family Code </w:t>
      </w:r>
      <w:r w:rsidRPr="00F353C1">
        <w:rPr>
          <w:rFonts w:cs="Calibri"/>
          <w:iCs/>
        </w:rPr>
        <w:t>(</w:t>
      </w:r>
      <w:proofErr w:type="spellStart"/>
      <w:r w:rsidR="006F2911">
        <w:fldChar w:fldCharType="begin"/>
      </w:r>
      <w:r w:rsidR="006F2911">
        <w:instrText xml:space="preserve"> HYPERLINK "http://www.lex.bg/bg/laws/ldoc/2135637484" </w:instrText>
      </w:r>
      <w:r w:rsidR="006F2911">
        <w:fldChar w:fldCharType="separate"/>
      </w:r>
      <w:r w:rsidRPr="003E091E">
        <w:rPr>
          <w:rStyle w:val="Hyperlink"/>
          <w:i/>
        </w:rPr>
        <w:t>Семеен</w:t>
      </w:r>
      <w:proofErr w:type="spellEnd"/>
      <w:r w:rsidRPr="003E091E">
        <w:rPr>
          <w:rStyle w:val="Hyperlink"/>
          <w:i/>
        </w:rPr>
        <w:t xml:space="preserve"> </w:t>
      </w:r>
      <w:proofErr w:type="spellStart"/>
      <w:r w:rsidRPr="003E091E">
        <w:rPr>
          <w:rStyle w:val="Hyperlink"/>
          <w:i/>
        </w:rPr>
        <w:t>кодекс</w:t>
      </w:r>
      <w:proofErr w:type="spellEnd"/>
      <w:r w:rsidR="006F2911">
        <w:rPr>
          <w:rStyle w:val="Hyperlink"/>
          <w:i/>
        </w:rPr>
        <w:fldChar w:fldCharType="end"/>
      </w:r>
      <w:r w:rsidRPr="00F353C1">
        <w:rPr>
          <w:rFonts w:cs="Calibri"/>
          <w:iCs/>
        </w:rPr>
        <w:t>)</w:t>
      </w:r>
      <w:r w:rsidRPr="00F353C1">
        <w:t xml:space="preserve"> children 16 years of age and above can exceptionally get married for important reasons (e.g. pregnancy). Once married, children are considered as having full legal capacity and can thus bring cases before the court on their own without their parents’ consent. Only in case where a married child wants to conclude a contract concerning real estate does he/she need to</w:t>
      </w:r>
      <w:r w:rsidR="00C62DE1">
        <w:t xml:space="preserve"> obtain the court’s permission.</w:t>
      </w:r>
    </w:p>
    <w:p w14:paraId="4AB17DFE" w14:textId="77777777" w:rsidR="00782555" w:rsidRPr="00F353C1" w:rsidRDefault="00782555" w:rsidP="00782555">
      <w:pPr>
        <w:pStyle w:val="BodyText"/>
      </w:pPr>
      <w:r w:rsidRPr="00F353C1">
        <w:rPr>
          <w:bCs/>
        </w:rPr>
        <w:t xml:space="preserve">With respect </w:t>
      </w:r>
      <w:r>
        <w:rPr>
          <w:bCs/>
        </w:rPr>
        <w:t xml:space="preserve">to </w:t>
      </w:r>
      <w:r w:rsidRPr="00F353C1">
        <w:rPr>
          <w:bCs/>
        </w:rPr>
        <w:t>child defendants, the same rules as for child plaintiffs apply concerning their participation in civil judicial proceedings.</w:t>
      </w:r>
      <w:r w:rsidRPr="00F353C1">
        <w:t xml:space="preserve"> Since children cannot be held responsible for any damages they may have caused, they cannot be defendants in </w:t>
      </w:r>
      <w:r>
        <w:t>tort cases.</w:t>
      </w:r>
    </w:p>
    <w:p w14:paraId="163B5404" w14:textId="77777777" w:rsidR="00782555" w:rsidRPr="00F353C1" w:rsidRDefault="00782555" w:rsidP="00782555">
      <w:pPr>
        <w:pStyle w:val="BodyText"/>
      </w:pPr>
      <w:r w:rsidRPr="00F353C1">
        <w:t>Children can also participate in civil judicial proceedings as witnesses, even without their parents</w:t>
      </w:r>
      <w:r>
        <w:t>'</w:t>
      </w:r>
      <w:r w:rsidRPr="00F353C1">
        <w:t xml:space="preserve"> consent. Furthermore, children have the right to participate in civil judicial proceedings where they are the ‘subject’ of the dispute. In these cases, the court is obliged to hear all children 10 years of age and above, as indicated earlier. Children can also act as interveners</w:t>
      </w:r>
      <w:r>
        <w:t xml:space="preserve"> (i.e. join the case)</w:t>
      </w:r>
      <w:r w:rsidRPr="00F353C1">
        <w:t>, if their rights are concerned by the case. The same procedural rules apply to interveners as to the parties.</w:t>
      </w:r>
    </w:p>
    <w:p w14:paraId="7D12CFA7" w14:textId="77777777" w:rsidR="00782555" w:rsidRPr="00571D23" w:rsidRDefault="00782555" w:rsidP="00500923">
      <w:pPr>
        <w:pStyle w:val="Heading3NoNumb"/>
        <w:ind w:firstLine="851"/>
      </w:pPr>
      <w:bookmarkStart w:id="101" w:name="_Toc409790692"/>
      <w:r w:rsidRPr="00571D23">
        <w:t>Provision of information</w:t>
      </w:r>
      <w:bookmarkEnd w:id="101"/>
    </w:p>
    <w:p w14:paraId="55B52E55" w14:textId="77777777" w:rsidR="00782555" w:rsidRPr="00F353C1" w:rsidRDefault="00782555" w:rsidP="00C62DE1">
      <w:pPr>
        <w:pStyle w:val="BodyText"/>
      </w:pPr>
      <w:r w:rsidRPr="00F353C1">
        <w:t>The rules concerning the access of children to information about their rights and obligations before, during and after civil court proceedings are not particularly detailed. Regardless</w:t>
      </w:r>
      <w:r>
        <w:t xml:space="preserve"> of</w:t>
      </w:r>
      <w:r w:rsidRPr="00F353C1">
        <w:t xml:space="preserve"> their role, children affected by judicial or administrative proceedings should be informed. </w:t>
      </w:r>
      <w:r>
        <w:t>Hence</w:t>
      </w:r>
      <w:r w:rsidRPr="00F353C1">
        <w:t xml:space="preserve">, children involved in civil judicial proceedings have the right to receive information on the proceedings from the Child Protection Department and the court. </w:t>
      </w:r>
    </w:p>
    <w:p w14:paraId="22BF45AD" w14:textId="77777777" w:rsidR="00782555" w:rsidRPr="00F353C1" w:rsidRDefault="00782555" w:rsidP="00C62DE1">
      <w:pPr>
        <w:pStyle w:val="BodyText"/>
      </w:pPr>
      <w:r w:rsidRPr="00F353C1">
        <w:t xml:space="preserve">In the course of civil judicial proceedings, the court communicates with the participants </w:t>
      </w:r>
      <w:r>
        <w:t>in</w:t>
      </w:r>
      <w:r w:rsidRPr="00F353C1">
        <w:t xml:space="preserve"> the case (children or adults) through subpoenas. Children below 14 years of age receive subpoenas through their legal representatives whereas children 14 years of age and above can be served with their parent’s consent. Child plaintiffs/defendants also have the right to be informed of the court’s </w:t>
      </w:r>
      <w:r>
        <w:t>judgement</w:t>
      </w:r>
      <w:r w:rsidRPr="00F353C1">
        <w:t>s, which are served either to their legal representatives (if they are below 14 years of age) or to them with their parents’ consent (if they a</w:t>
      </w:r>
      <w:r w:rsidR="00C62DE1">
        <w:t xml:space="preserve">re 14 years of age and above). </w:t>
      </w:r>
    </w:p>
    <w:p w14:paraId="1EE0CCAD" w14:textId="77777777" w:rsidR="00782555" w:rsidRPr="00F353C1" w:rsidRDefault="00782555" w:rsidP="00C62DE1">
      <w:pPr>
        <w:pStyle w:val="BodyText"/>
      </w:pPr>
      <w:r w:rsidRPr="00F353C1">
        <w:t>No specific rules concerning the provision of information to child witnesses have been identified. Courts, however, can apply by analogy the rules concerning child parties. In any case, the judge must inform child witnesses that they have to speak the truth. In cases where the child participates in the proceedings as the ‘subject’ of the dispute, the court does not communicate with the child directly through subpoenas, but rather through his/her parents.</w:t>
      </w:r>
    </w:p>
    <w:p w14:paraId="3118BF9F" w14:textId="77777777" w:rsidR="00782555" w:rsidRPr="00571D23" w:rsidRDefault="00782555" w:rsidP="00500923">
      <w:pPr>
        <w:pStyle w:val="Heading3NoNumb"/>
        <w:ind w:firstLine="851"/>
      </w:pPr>
      <w:bookmarkStart w:id="102" w:name="_Toc409790693"/>
      <w:r w:rsidRPr="00571D23">
        <w:t>Protection of the child’s private and family life</w:t>
      </w:r>
      <w:bookmarkEnd w:id="102"/>
    </w:p>
    <w:p w14:paraId="1D7C0823" w14:textId="77777777" w:rsidR="00782555" w:rsidRPr="00F353C1" w:rsidRDefault="00782555" w:rsidP="00C62DE1">
      <w:pPr>
        <w:pStyle w:val="BodyText"/>
      </w:pPr>
      <w:r w:rsidRPr="00F353C1">
        <w:t xml:space="preserve">Bulgarian legislation stipulates that in principle the sittings of all courts are public; however, </w:t>
      </w:r>
      <w:r w:rsidRPr="00F353C1">
        <w:rPr>
          <w:rFonts w:eastAsia="Times New Roman"/>
        </w:rPr>
        <w:t xml:space="preserve">it is at the court’s discretion to order that the hearing takes place behind closed doors where certain conditions are met. Furthermore, </w:t>
      </w:r>
      <w:r w:rsidRPr="00F353C1">
        <w:t xml:space="preserve">in accordance with the general regulations for the </w:t>
      </w:r>
      <w:r>
        <w:lastRenderedPageBreak/>
        <w:t>questioning</w:t>
      </w:r>
      <w:r w:rsidRPr="00F353C1">
        <w:t xml:space="preserve"> of witnesses, the court may order that that the examination of the child (plaintiff/defendant/witnesses/in other role) takes place in camera</w:t>
      </w:r>
      <w:r w:rsidR="00C62DE1">
        <w:t xml:space="preserve">. </w:t>
      </w:r>
    </w:p>
    <w:p w14:paraId="3A50E43B" w14:textId="77777777" w:rsidR="00782555" w:rsidRPr="00F353C1" w:rsidRDefault="00782555" w:rsidP="00C62DE1">
      <w:pPr>
        <w:pStyle w:val="BodyText"/>
      </w:pPr>
      <w:r w:rsidRPr="00F353C1">
        <w:t xml:space="preserve">With respect to the protection of their personal data, children have the right to access the files created for them by the Child Support Department and the social services providers. </w:t>
      </w:r>
      <w:r w:rsidRPr="00F353C1">
        <w:rPr>
          <w:rFonts w:eastAsia="Times New Roman"/>
        </w:rPr>
        <w:t xml:space="preserve">Note that there are no special rules about how the child’s personal data must be treated when court </w:t>
      </w:r>
      <w:r>
        <w:rPr>
          <w:rFonts w:eastAsia="Times New Roman"/>
        </w:rPr>
        <w:t>judgement</w:t>
      </w:r>
      <w:r w:rsidRPr="00F353C1">
        <w:rPr>
          <w:rFonts w:eastAsia="Times New Roman"/>
        </w:rPr>
        <w:t>s are published</w:t>
      </w:r>
      <w:r>
        <w:rPr>
          <w:rFonts w:eastAsia="Times New Roman"/>
        </w:rPr>
        <w:t>, which means that the same rules apply to children and adults alike</w:t>
      </w:r>
      <w:r w:rsidRPr="00F353C1">
        <w:rPr>
          <w:rFonts w:eastAsia="Times New Roman"/>
        </w:rPr>
        <w:t>.</w:t>
      </w:r>
      <w:r w:rsidRPr="001D4A6E">
        <w:rPr>
          <w:rFonts w:eastAsia="Times New Roman"/>
          <w:lang w:val="en-US"/>
        </w:rPr>
        <w:t xml:space="preserve"> </w:t>
      </w:r>
      <w:r>
        <w:rPr>
          <w:rFonts w:eastAsia="Times New Roman"/>
          <w:lang w:val="en-US"/>
        </w:rPr>
        <w:t xml:space="preserve">In practice, civil court </w:t>
      </w:r>
      <w:proofErr w:type="spellStart"/>
      <w:r>
        <w:rPr>
          <w:rFonts w:eastAsia="Times New Roman"/>
          <w:lang w:val="en-US"/>
        </w:rPr>
        <w:t>judgements</w:t>
      </w:r>
      <w:proofErr w:type="spellEnd"/>
      <w:r>
        <w:rPr>
          <w:rFonts w:eastAsia="Times New Roman"/>
          <w:lang w:val="en-US"/>
        </w:rPr>
        <w:t xml:space="preserve"> are published online after the participants’ personal data have been concealed.</w:t>
      </w:r>
      <w:r>
        <w:rPr>
          <w:rFonts w:eastAsia="Times New Roman"/>
        </w:rPr>
        <w:t xml:space="preserve"> </w:t>
      </w:r>
      <w:r w:rsidRPr="00F353C1">
        <w:rPr>
          <w:rFonts w:eastAsia="Times New Roman"/>
        </w:rPr>
        <w:t>I</w:t>
      </w:r>
      <w:r w:rsidRPr="00F353C1">
        <w:t>nformation about children’s personal data can be revealed in the media only with their parents’/guardians’ consent. If the child is 14 years of age and above, the child must also consent. These general rules apply with respect to child plaintiffs/defendants/witnesses. In addition, regarding proceedings where the child participates as the ‘subject’ of the dispute, Bulgarian legislation has introduced strict confidentiality rules for adoption proceedings.</w:t>
      </w:r>
    </w:p>
    <w:p w14:paraId="4C508A24" w14:textId="77777777" w:rsidR="00782555" w:rsidRPr="00571D23" w:rsidRDefault="00782555" w:rsidP="00500923">
      <w:pPr>
        <w:pStyle w:val="Heading3NoNumb"/>
        <w:ind w:firstLine="851"/>
      </w:pPr>
      <w:bookmarkStart w:id="103" w:name="_Toc409790694"/>
      <w:r w:rsidRPr="00571D23">
        <w:t>Protection from harm and ensuring a child-friendly process</w:t>
      </w:r>
      <w:bookmarkEnd w:id="103"/>
    </w:p>
    <w:p w14:paraId="48D077B2" w14:textId="77777777" w:rsidR="00782555" w:rsidRPr="00F353C1" w:rsidRDefault="00782555" w:rsidP="00782555">
      <w:pPr>
        <w:pStyle w:val="BodyText"/>
      </w:pPr>
      <w:r w:rsidRPr="00F353C1">
        <w:rPr>
          <w:rFonts w:eastAsia="Arial"/>
        </w:rPr>
        <w:t xml:space="preserve">There are several rules aimed at ensuring that the commencement of proceedings and the issuance of </w:t>
      </w:r>
      <w:r>
        <w:rPr>
          <w:rFonts w:eastAsia="Arial"/>
        </w:rPr>
        <w:t>judgement</w:t>
      </w:r>
      <w:r w:rsidRPr="00F353C1">
        <w:rPr>
          <w:rFonts w:eastAsia="Arial"/>
        </w:rPr>
        <w:t xml:space="preserve">s take place without undue delay but none of them is particularly related to cases involving children. Bulgarian legislation has endorsed the concept of summary proceedings (i.e. fast-tracked proceedings) which are not, however, child specific. </w:t>
      </w:r>
      <w:r w:rsidRPr="00F353C1">
        <w:rPr>
          <w:rFonts w:eastAsia="Arial" w:cs="Bliss 2 Light"/>
          <w:color w:val="000000"/>
          <w:lang w:eastAsia="hi-IN" w:bidi="hi-IN"/>
        </w:rPr>
        <w:t xml:space="preserve">There is no obligation to ensure a child-friendly environment for children participating in civil judicial proceedings. It is only stipulated that the court should provide a proper environment for the hearing of a child, appropriate to his/her age. Concerning the provision of </w:t>
      </w:r>
      <w:r w:rsidRPr="00F353C1">
        <w:rPr>
          <w:rFonts w:cs="Bliss 2 Light"/>
          <w:color w:val="000000"/>
          <w:lang w:eastAsia="hi-IN" w:bidi="hi-IN"/>
        </w:rPr>
        <w:t xml:space="preserve">psychological, practical and other support during the hearing, the court must ensure the presence of a social worker or other expert (e.g. psychologist) during the hearing. The expert will express his/her opinion or submit a report to the court on the child’s situation. During the hearing the court must also ensure that the parent/guardian or another person that the child trusts is present, except for cases where this is not in the child’s best interest. </w:t>
      </w:r>
      <w:r w:rsidRPr="00F353C1">
        <w:rPr>
          <w:rFonts w:eastAsia="Arial"/>
        </w:rPr>
        <w:t xml:space="preserve">In proceedings dealing with protection against domestic violence, the claimant (whether a child or adult) may ask the court for immediate protection, if there is a risk to the claimant's life and/or health. Finally, </w:t>
      </w:r>
      <w:r w:rsidRPr="00F353C1">
        <w:t xml:space="preserve">parents have the right to ask the court to issue a temporary decision regulating the exercise of parental responsibility until the court issues its final </w:t>
      </w:r>
      <w:r>
        <w:t>judgement</w:t>
      </w:r>
      <w:r w:rsidRPr="00F353C1">
        <w:t>.</w:t>
      </w:r>
    </w:p>
    <w:p w14:paraId="008CC1BB" w14:textId="77777777" w:rsidR="00782555" w:rsidRPr="00867D11" w:rsidRDefault="00782555" w:rsidP="00500923">
      <w:pPr>
        <w:pStyle w:val="Heading3NoNumb"/>
        <w:ind w:firstLine="851"/>
      </w:pPr>
      <w:bookmarkStart w:id="104" w:name="_Toc409790695"/>
      <w:r w:rsidRPr="00867D11">
        <w:t>Protecting the child during interviews</w:t>
      </w:r>
      <w:bookmarkEnd w:id="104"/>
    </w:p>
    <w:p w14:paraId="32F0E326" w14:textId="77777777" w:rsidR="00782555" w:rsidRPr="004171ED" w:rsidRDefault="00782555" w:rsidP="00782555">
      <w:pPr>
        <w:pStyle w:val="BodyText"/>
        <w:rPr>
          <w:bCs/>
          <w:color w:val="FF0000"/>
        </w:rPr>
      </w:pPr>
      <w:r w:rsidRPr="007F15D8">
        <w:t>Children have the right to be heard in all civil judicial proceedings which affect their rights if they are 10 years of age and above</w:t>
      </w:r>
      <w:r>
        <w:rPr>
          <w:rFonts w:eastAsia="Times New Roman"/>
        </w:rPr>
        <w:t xml:space="preserve">. </w:t>
      </w:r>
      <w:r w:rsidRPr="007F15D8">
        <w:rPr>
          <w:rFonts w:eastAsia="Times New Roman"/>
        </w:rPr>
        <w:t>If the child is 14 years of age and above, the court can directly pose questions to the child, in the presence of his/her parents</w:t>
      </w:r>
      <w:r>
        <w:rPr>
          <w:rStyle w:val="FootnoteReference"/>
          <w:rFonts w:eastAsia="Times New Roman"/>
        </w:rPr>
        <w:footnoteReference w:id="227"/>
      </w:r>
      <w:r w:rsidRPr="007F15D8">
        <w:rPr>
          <w:rFonts w:eastAsia="Times New Roman"/>
        </w:rPr>
        <w:t xml:space="preserve">. </w:t>
      </w:r>
      <w:r>
        <w:rPr>
          <w:rFonts w:eastAsia="Times New Roman"/>
        </w:rPr>
        <w:t>This possibility does not exclude the general rule for a hearing of a child who is under 10 years of age</w:t>
      </w:r>
      <w:r>
        <w:rPr>
          <w:rStyle w:val="FootnoteReference"/>
          <w:rFonts w:eastAsia="Times New Roman"/>
        </w:rPr>
        <w:footnoteReference w:id="228"/>
      </w:r>
      <w:r>
        <w:rPr>
          <w:rFonts w:eastAsia="Times New Roman"/>
        </w:rPr>
        <w:t>.</w:t>
      </w:r>
      <w:r w:rsidRPr="007F15D8">
        <w:rPr>
          <w:rStyle w:val="newdocreference"/>
          <w:rFonts w:cs="Calibri"/>
        </w:rPr>
        <w:t>The judge may also decide that the examination of a child, regardless of his/her role in the proceedings, is not in his/her best interests and therefore dispense with it. The court has this discretion in any case where a child is involved in civil judicial proceedings, even though in practice it is exercised mostly in</w:t>
      </w:r>
      <w:r w:rsidRPr="00F353C1">
        <w:rPr>
          <w:rStyle w:val="newdocreference"/>
          <w:rFonts w:cs="Calibri"/>
        </w:rPr>
        <w:t xml:space="preserve"> cases where the child is the ‘subject’ of the proceedings. Moreover, judges may decide not to examine children with disabilities or children who face special difficulties, and may simply accept the opinion of the social worker.</w:t>
      </w:r>
      <w:r w:rsidRPr="00F353C1">
        <w:rPr>
          <w:bCs/>
          <w:color w:val="FF0000"/>
        </w:rPr>
        <w:t xml:space="preserve"> </w:t>
      </w:r>
      <w:r w:rsidRPr="00F353C1">
        <w:rPr>
          <w:noProof/>
        </w:rPr>
        <w:t xml:space="preserve">Information received from children can be used as evidence by the courts. </w:t>
      </w:r>
      <w:r w:rsidRPr="00F353C1">
        <w:rPr>
          <w:rFonts w:cs="Bliss 2 Light"/>
          <w:color w:val="000000"/>
        </w:rPr>
        <w:t xml:space="preserve">No legal provisions have been identified on the methods used when interviewing children during civil judicial proceedings or requiring consideration of their special needs due to their age. </w:t>
      </w:r>
    </w:p>
    <w:p w14:paraId="5E46F5D5" w14:textId="77777777" w:rsidR="00782555" w:rsidRPr="00867D11" w:rsidRDefault="00782555" w:rsidP="00500923">
      <w:pPr>
        <w:pStyle w:val="Heading3NoNumb"/>
        <w:ind w:firstLine="851"/>
      </w:pPr>
      <w:bookmarkStart w:id="105" w:name="_Toc409790696"/>
      <w:r w:rsidRPr="00867D11">
        <w:t>Right to be heard and participate in civil judicial proceedings</w:t>
      </w:r>
      <w:bookmarkEnd w:id="105"/>
    </w:p>
    <w:p w14:paraId="6351C73A" w14:textId="77777777" w:rsidR="00782555" w:rsidRPr="00F353C1" w:rsidRDefault="00782555" w:rsidP="00782555">
      <w:pPr>
        <w:pStyle w:val="BodyText"/>
        <w:rPr>
          <w:rStyle w:val="newdocreference"/>
          <w:rFonts w:cs="Calibri"/>
        </w:rPr>
      </w:pPr>
      <w:r w:rsidRPr="00F353C1">
        <w:t xml:space="preserve">Rules applicable to the legal standing of children and their right to be heard are described above. Concerning limitation periods, </w:t>
      </w:r>
      <w:r w:rsidRPr="00F353C1">
        <w:rPr>
          <w:rStyle w:val="newdocreference"/>
          <w:rFonts w:cs="Calibri"/>
        </w:rPr>
        <w:t xml:space="preserve">the Bulgarian legislator has provided that if the rights of a child have been violated during his/her </w:t>
      </w:r>
      <w:r>
        <w:rPr>
          <w:rStyle w:val="newdocreference"/>
          <w:rFonts w:cs="Calibri"/>
        </w:rPr>
        <w:t>childhood</w:t>
      </w:r>
      <w:r w:rsidRPr="00F353C1">
        <w:rPr>
          <w:rStyle w:val="newdocreference"/>
          <w:rFonts w:cs="Calibri"/>
        </w:rPr>
        <w:t xml:space="preserve"> the limitation period will start running only after the child has turned 18 for certain types of cases. </w:t>
      </w:r>
    </w:p>
    <w:p w14:paraId="5354F24E" w14:textId="77777777" w:rsidR="00782555" w:rsidRPr="00867D11" w:rsidRDefault="00782555" w:rsidP="00500923">
      <w:pPr>
        <w:pStyle w:val="Heading3NoNumb"/>
        <w:ind w:firstLine="851"/>
      </w:pPr>
      <w:bookmarkStart w:id="106" w:name="_Toc409790697"/>
      <w:r w:rsidRPr="00867D11">
        <w:lastRenderedPageBreak/>
        <w:t>Right to legal counsel, legal assistance and representation</w:t>
      </w:r>
      <w:bookmarkEnd w:id="106"/>
    </w:p>
    <w:p w14:paraId="7CE08C4C" w14:textId="77777777" w:rsidR="00782555" w:rsidRDefault="00782555" w:rsidP="00C62DE1">
      <w:pPr>
        <w:pStyle w:val="BodyText"/>
      </w:pPr>
      <w:r w:rsidRPr="00F353C1">
        <w:rPr>
          <w:rStyle w:val="newdocreference"/>
          <w:rFonts w:cs="Calibri"/>
        </w:rPr>
        <w:t xml:space="preserve">Child plaintiffs/defendants, like adults, have the right to legal assistance and representation before, during and after any civil judicial proceedings </w:t>
      </w:r>
      <w:r>
        <w:rPr>
          <w:rStyle w:val="newdocreference"/>
          <w:rFonts w:cs="Calibri"/>
        </w:rPr>
        <w:t>to</w:t>
      </w:r>
      <w:r w:rsidRPr="00F353C1">
        <w:rPr>
          <w:rStyle w:val="newdocreference"/>
          <w:rFonts w:cs="Calibri"/>
        </w:rPr>
        <w:t xml:space="preserve"> which they are a party. When the child party is under 14 years of age, the choice of the lawyer is made by his/her parents. When the child party is 14 years of age and above, it is the child who chooses the lawyer and signs the power of attorney, with his/her parents’ consent. </w:t>
      </w:r>
    </w:p>
    <w:p w14:paraId="4D734A60" w14:textId="77777777" w:rsidR="00782555" w:rsidRPr="00867D11" w:rsidRDefault="00782555" w:rsidP="00500923">
      <w:pPr>
        <w:pStyle w:val="Heading3NoNumb"/>
        <w:ind w:firstLine="851"/>
      </w:pPr>
      <w:bookmarkStart w:id="107" w:name="_Toc409790698"/>
      <w:r w:rsidRPr="00867D11">
        <w:t>Alternatives to judicial proceedings</w:t>
      </w:r>
      <w:bookmarkEnd w:id="107"/>
    </w:p>
    <w:p w14:paraId="5AF92E00" w14:textId="77777777" w:rsidR="00782555" w:rsidRPr="00F353C1" w:rsidRDefault="00782555" w:rsidP="00782555">
      <w:pPr>
        <w:pStyle w:val="BodyText"/>
        <w:rPr>
          <w:rStyle w:val="newdocreference"/>
        </w:rPr>
      </w:pPr>
      <w:r w:rsidRPr="00F353C1">
        <w:rPr>
          <w:rStyle w:val="newdocreference"/>
        </w:rPr>
        <w:t xml:space="preserve">Under Bulgarian legislation, parties to civil judicial proceedings may resolve their disputes out of court through conciliation (i.e., without the assistance of a mediator) or through mediation (i.e., with the assistance of a mediator). In general, there are no restrictions for children who are parties to civil judicial proceedings to have recourse to </w:t>
      </w:r>
      <w:r w:rsidRPr="00F353C1">
        <w:t>conciliation</w:t>
      </w:r>
      <w:r w:rsidRPr="00F353C1">
        <w:rPr>
          <w:rStyle w:val="newdocreference"/>
        </w:rPr>
        <w:t xml:space="preserve"> or mediation. However, in both instances it seems that children act through their parents/legal representatives, as described above. </w:t>
      </w:r>
    </w:p>
    <w:p w14:paraId="246689C6" w14:textId="77777777" w:rsidR="00782555" w:rsidRPr="00867D11" w:rsidRDefault="00782555" w:rsidP="00500923">
      <w:pPr>
        <w:pStyle w:val="Heading3NoNumb"/>
        <w:ind w:firstLine="851"/>
      </w:pPr>
      <w:bookmarkStart w:id="108" w:name="_Toc409790699"/>
      <w:r w:rsidRPr="00867D11">
        <w:t>Remedies and compensation exist for violation of rights and failure to act</w:t>
      </w:r>
      <w:bookmarkEnd w:id="108"/>
    </w:p>
    <w:p w14:paraId="0CC02742" w14:textId="77777777" w:rsidR="00782555" w:rsidRDefault="00782555" w:rsidP="00C62DE1">
      <w:pPr>
        <w:pStyle w:val="BodyText"/>
      </w:pPr>
      <w:r w:rsidRPr="00F353C1">
        <w:t xml:space="preserve">Similarly to adults, child plaintiffs and defendants may appeal court </w:t>
      </w:r>
      <w:r>
        <w:t>judgement</w:t>
      </w:r>
      <w:r w:rsidRPr="00F353C1">
        <w:t xml:space="preserve">s issued for the cases they are parties to, in accordance with the general rules. </w:t>
      </w:r>
      <w:r w:rsidRPr="00F353C1">
        <w:rPr>
          <w:bCs/>
        </w:rPr>
        <w:t xml:space="preserve">Legal representatives of children who are below 14 years of age can appeal court </w:t>
      </w:r>
      <w:r>
        <w:rPr>
          <w:bCs/>
        </w:rPr>
        <w:t>judgement</w:t>
      </w:r>
      <w:r w:rsidRPr="00F353C1">
        <w:rPr>
          <w:bCs/>
        </w:rPr>
        <w:t xml:space="preserve">s without the child’s consent. If the child is above 14 years of age he/she can appeal court </w:t>
      </w:r>
      <w:r>
        <w:rPr>
          <w:bCs/>
        </w:rPr>
        <w:t>judgement</w:t>
      </w:r>
      <w:r w:rsidRPr="00F353C1">
        <w:rPr>
          <w:bCs/>
        </w:rPr>
        <w:t xml:space="preserve">s on his/her own but with his/her parents’/guardians’ consent. </w:t>
      </w:r>
    </w:p>
    <w:p w14:paraId="42AEB68A" w14:textId="77777777" w:rsidR="00782555" w:rsidRPr="00867D11" w:rsidRDefault="00782555" w:rsidP="00500923">
      <w:pPr>
        <w:pStyle w:val="Heading3NoNumb"/>
        <w:ind w:firstLine="851"/>
      </w:pPr>
      <w:bookmarkStart w:id="109" w:name="_Toc409790700"/>
      <w:r w:rsidRPr="00867D11">
        <w:t>Legal costs</w:t>
      </w:r>
      <w:bookmarkEnd w:id="109"/>
    </w:p>
    <w:p w14:paraId="439DA260" w14:textId="77777777" w:rsidR="00782555" w:rsidRDefault="00782555" w:rsidP="00C62DE1">
      <w:pPr>
        <w:pStyle w:val="BodyText"/>
      </w:pPr>
      <w:r w:rsidRPr="00F353C1">
        <w:rPr>
          <w:rStyle w:val="newdocreference"/>
        </w:rPr>
        <w:t xml:space="preserve">No child-specific provisions concerning legal costs have been identified in Bulgarian legislation; thus, it is considered that the same rules apply to children and adults alike. In general, the </w:t>
      </w:r>
      <w:r>
        <w:rPr>
          <w:rStyle w:val="newdocreference"/>
        </w:rPr>
        <w:t>losing</w:t>
      </w:r>
      <w:r w:rsidRPr="00F353C1">
        <w:rPr>
          <w:rStyle w:val="newdocreference"/>
        </w:rPr>
        <w:t xml:space="preserve"> party is required to pay the legal costs of the other party. In cases involving children below 14 years of age, the relevant legal costs are covered by their parents. However, even where children 14 years of age and above are parties to civil judicial proceedings, and can thus act in their own right with their parents’ consent, the relevant legal costs are still paid by their parents.  </w:t>
      </w:r>
    </w:p>
    <w:p w14:paraId="116B1957" w14:textId="77777777" w:rsidR="00782555" w:rsidRPr="00867D11" w:rsidRDefault="00782555" w:rsidP="00500923">
      <w:pPr>
        <w:pStyle w:val="Heading3NoNumb"/>
        <w:ind w:firstLine="851"/>
      </w:pPr>
      <w:bookmarkStart w:id="110" w:name="_Toc409790701"/>
      <w:r w:rsidRPr="00867D11">
        <w:t>Enforcement in civil court judgements</w:t>
      </w:r>
      <w:bookmarkEnd w:id="110"/>
    </w:p>
    <w:p w14:paraId="54B7D7A0" w14:textId="77777777" w:rsidR="00782555" w:rsidRPr="00F353C1" w:rsidRDefault="00782555" w:rsidP="00782555">
      <w:pPr>
        <w:pStyle w:val="BodyText"/>
        <w:rPr>
          <w:rStyle w:val="newdocreference"/>
        </w:rPr>
      </w:pPr>
      <w:r w:rsidRPr="00F353C1">
        <w:rPr>
          <w:noProof/>
        </w:rPr>
        <w:t xml:space="preserve">As enforcement is part of the civil judicial proceeding, in terms of legal standing the same rules are applicable as to the rest of the report, in accordance with which children as parties are represented by their legal representatives during the enforcement phase. Children with full procedural capacity do not need to be represented. Bulgarian legislation does not contain any child specific rules with respect to the rights and obligations of parties in the enforcement procedure. </w:t>
      </w:r>
    </w:p>
    <w:p w14:paraId="2BD7F7BB" w14:textId="77777777" w:rsidR="00782555" w:rsidRPr="00867D11" w:rsidRDefault="00782555" w:rsidP="00500923">
      <w:pPr>
        <w:pStyle w:val="Heading3NoNumb"/>
        <w:ind w:firstLine="851"/>
      </w:pPr>
      <w:bookmarkStart w:id="111" w:name="_Toc409790702"/>
      <w:r w:rsidRPr="00867D11">
        <w:t>Strengths and gaps</w:t>
      </w:r>
      <w:bookmarkEnd w:id="111"/>
    </w:p>
    <w:p w14:paraId="17479C46" w14:textId="77777777" w:rsidR="00782555" w:rsidRPr="00F353C1" w:rsidRDefault="00782555" w:rsidP="00C62DE1">
      <w:pPr>
        <w:pStyle w:val="BodyText"/>
        <w:rPr>
          <w:bCs/>
        </w:rPr>
      </w:pPr>
      <w:r w:rsidRPr="00F353C1">
        <w:rPr>
          <w:rFonts w:cs="Calibri"/>
        </w:rPr>
        <w:t xml:space="preserve">The idea of a child-friendly judicial system is relatively new in Bulgaria. The foundations for its legal regulation and practice were laid in 2000 when the Child Protection Act </w:t>
      </w:r>
      <w:hyperlink r:id="rId28" w:history="1">
        <w:r w:rsidRPr="00F353C1">
          <w:rPr>
            <w:rStyle w:val="Hyperlink"/>
            <w:rFonts w:cs="Calibri"/>
            <w:i/>
          </w:rPr>
          <w:t>(</w:t>
        </w:r>
        <w:proofErr w:type="spellStart"/>
        <w:r w:rsidRPr="00F353C1">
          <w:rPr>
            <w:rStyle w:val="Hyperlink"/>
            <w:rFonts w:cs="Calibri"/>
            <w:i/>
          </w:rPr>
          <w:t>Закон</w:t>
        </w:r>
        <w:proofErr w:type="spellEnd"/>
        <w:r w:rsidRPr="00F353C1">
          <w:rPr>
            <w:rStyle w:val="Hyperlink"/>
            <w:rFonts w:cs="Calibri"/>
            <w:i/>
          </w:rPr>
          <w:t xml:space="preserve"> </w:t>
        </w:r>
        <w:proofErr w:type="spellStart"/>
        <w:r w:rsidRPr="00F353C1">
          <w:rPr>
            <w:rStyle w:val="Hyperlink"/>
            <w:rFonts w:cs="Calibri"/>
            <w:i/>
          </w:rPr>
          <w:t>за</w:t>
        </w:r>
        <w:proofErr w:type="spellEnd"/>
        <w:r w:rsidRPr="00F353C1">
          <w:rPr>
            <w:rStyle w:val="Hyperlink"/>
            <w:rFonts w:cs="Calibri"/>
            <w:i/>
          </w:rPr>
          <w:t xml:space="preserve"> </w:t>
        </w:r>
        <w:proofErr w:type="spellStart"/>
        <w:r w:rsidRPr="00F353C1">
          <w:rPr>
            <w:rStyle w:val="Hyperlink"/>
            <w:rFonts w:cs="Calibri"/>
            <w:i/>
          </w:rPr>
          <w:t>закрила</w:t>
        </w:r>
        <w:proofErr w:type="spellEnd"/>
        <w:r w:rsidRPr="00F353C1">
          <w:rPr>
            <w:rStyle w:val="Hyperlink"/>
            <w:rFonts w:cs="Calibri"/>
            <w:i/>
          </w:rPr>
          <w:t xml:space="preserve"> </w:t>
        </w:r>
        <w:proofErr w:type="spellStart"/>
        <w:r w:rsidRPr="00F353C1">
          <w:rPr>
            <w:rStyle w:val="Hyperlink"/>
            <w:rFonts w:cs="Calibri"/>
            <w:i/>
          </w:rPr>
          <w:t>на</w:t>
        </w:r>
        <w:proofErr w:type="spellEnd"/>
        <w:r w:rsidRPr="00F353C1">
          <w:rPr>
            <w:rStyle w:val="Hyperlink"/>
            <w:rFonts w:cs="Calibri"/>
            <w:i/>
          </w:rPr>
          <w:t xml:space="preserve"> </w:t>
        </w:r>
        <w:proofErr w:type="spellStart"/>
        <w:r w:rsidRPr="00F353C1">
          <w:rPr>
            <w:rStyle w:val="Hyperlink"/>
            <w:rFonts w:cs="Calibri"/>
            <w:i/>
          </w:rPr>
          <w:t>детето</w:t>
        </w:r>
        <w:proofErr w:type="spellEnd"/>
        <w:r w:rsidRPr="00F353C1">
          <w:rPr>
            <w:rStyle w:val="Hyperlink"/>
            <w:rFonts w:cs="Calibri"/>
            <w:i/>
          </w:rPr>
          <w:t>)</w:t>
        </w:r>
      </w:hyperlink>
      <w:r w:rsidRPr="00F353C1">
        <w:rPr>
          <w:rFonts w:cs="Calibri"/>
        </w:rPr>
        <w:t xml:space="preserve"> entered into force. This law, as well as the practices developed in connection with its implementation, has an impact on all spheres of social interaction, including civil judicial proceedings. </w:t>
      </w:r>
      <w:r>
        <w:rPr>
          <w:bCs/>
        </w:rPr>
        <w:t xml:space="preserve">Amongst its positive features are noted the notification, by the court, of the Child Protection Department of all court cases involving children; the Child Protection Department must prepare and present before the court its assessment of the child’s situation. Additionally, </w:t>
      </w:r>
      <w:r w:rsidRPr="00F353C1">
        <w:rPr>
          <w:bCs/>
        </w:rPr>
        <w:t xml:space="preserve">judges who examine children involved in civil judicial proceedings as the ‘subject’ of the dispute make a special effort to provide the child with the necessary comfort as well as ensure that the child understands the proceedings and their meaning. </w:t>
      </w:r>
    </w:p>
    <w:p w14:paraId="3142ED04" w14:textId="77777777" w:rsidR="00782555" w:rsidRPr="00C62DE1" w:rsidRDefault="00782555" w:rsidP="00C62DE1">
      <w:pPr>
        <w:pStyle w:val="BodyText"/>
        <w:rPr>
          <w:rFonts w:cs="Calibri"/>
        </w:rPr>
      </w:pPr>
      <w:r w:rsidRPr="00F353C1">
        <w:rPr>
          <w:noProof/>
        </w:rPr>
        <w:t xml:space="preserve">Despite the </w:t>
      </w:r>
      <w:r>
        <w:rPr>
          <w:noProof/>
        </w:rPr>
        <w:t xml:space="preserve">recent </w:t>
      </w:r>
      <w:r w:rsidRPr="00F353C1">
        <w:rPr>
          <w:noProof/>
        </w:rPr>
        <w:t xml:space="preserve">legislative developments, the position of children in civil judicial proceedings could be further improved. First, there is no certainty that </w:t>
      </w:r>
      <w:r w:rsidRPr="00F353C1">
        <w:rPr>
          <w:rFonts w:cs="Calibri"/>
        </w:rPr>
        <w:t xml:space="preserve">experts working closely with children (social workers, psychologists, judges, lawyers, etc.) receive adequate </w:t>
      </w:r>
      <w:r w:rsidRPr="00F353C1">
        <w:rPr>
          <w:rFonts w:cs="Calibri"/>
        </w:rPr>
        <w:lastRenderedPageBreak/>
        <w:t>preliminary and ongoing training, to enable them to</w:t>
      </w:r>
      <w:r>
        <w:rPr>
          <w:rFonts w:cs="Calibri"/>
        </w:rPr>
        <w:t xml:space="preserve"> effectively</w:t>
      </w:r>
      <w:r w:rsidRPr="00F353C1">
        <w:rPr>
          <w:rFonts w:cs="Calibri"/>
        </w:rPr>
        <w:t xml:space="preserve"> help children involved in civil judicial proceedings. Similarly, </w:t>
      </w:r>
      <w:r>
        <w:rPr>
          <w:rFonts w:cs="Calibri"/>
        </w:rPr>
        <w:t xml:space="preserve">there is no proper control over the results of these experts’ work and there is insufficient care for children after the civil judicial proceedings have been terminated. </w:t>
      </w:r>
    </w:p>
    <w:p w14:paraId="6F8B8625" w14:textId="77777777" w:rsidR="00782555" w:rsidRDefault="00782555" w:rsidP="00C62DE1">
      <w:pPr>
        <w:pStyle w:val="BodyText"/>
        <w:rPr>
          <w:bCs/>
        </w:rPr>
      </w:pPr>
      <w:r w:rsidRPr="00F353C1">
        <w:rPr>
          <w:bCs/>
        </w:rPr>
        <w:t xml:space="preserve">A second problem regards the examination of child witnesses in Bulgaria. As there are no child-specific rules, judges follow two different approaches: some apply the rules applicable to the examination of children under the Child Protection Act </w:t>
      </w:r>
      <w:hyperlink r:id="rId29" w:history="1">
        <w:r w:rsidRPr="00F353C1">
          <w:rPr>
            <w:rStyle w:val="Hyperlink"/>
            <w:rFonts w:cs="Calibri"/>
            <w:i/>
          </w:rPr>
          <w:t>(</w:t>
        </w:r>
        <w:proofErr w:type="spellStart"/>
        <w:r w:rsidRPr="00F353C1">
          <w:rPr>
            <w:rStyle w:val="Hyperlink"/>
            <w:rFonts w:cs="Calibri"/>
            <w:i/>
          </w:rPr>
          <w:t>Закон</w:t>
        </w:r>
        <w:proofErr w:type="spellEnd"/>
        <w:r w:rsidRPr="00F353C1">
          <w:rPr>
            <w:rStyle w:val="Hyperlink"/>
            <w:rFonts w:cs="Calibri"/>
            <w:i/>
          </w:rPr>
          <w:t xml:space="preserve"> </w:t>
        </w:r>
        <w:proofErr w:type="spellStart"/>
        <w:r w:rsidRPr="00F353C1">
          <w:rPr>
            <w:rStyle w:val="Hyperlink"/>
            <w:rFonts w:cs="Calibri"/>
            <w:i/>
          </w:rPr>
          <w:t>за</w:t>
        </w:r>
        <w:proofErr w:type="spellEnd"/>
        <w:r w:rsidRPr="00F353C1">
          <w:rPr>
            <w:rStyle w:val="Hyperlink"/>
            <w:rFonts w:cs="Calibri"/>
            <w:i/>
          </w:rPr>
          <w:t xml:space="preserve"> </w:t>
        </w:r>
        <w:proofErr w:type="spellStart"/>
        <w:r w:rsidRPr="00F353C1">
          <w:rPr>
            <w:rStyle w:val="Hyperlink"/>
            <w:rFonts w:cs="Calibri"/>
            <w:i/>
          </w:rPr>
          <w:t>закрила</w:t>
        </w:r>
        <w:proofErr w:type="spellEnd"/>
        <w:r w:rsidRPr="00F353C1">
          <w:rPr>
            <w:rStyle w:val="Hyperlink"/>
            <w:rFonts w:cs="Calibri"/>
            <w:i/>
          </w:rPr>
          <w:t xml:space="preserve"> </w:t>
        </w:r>
        <w:proofErr w:type="spellStart"/>
        <w:r w:rsidRPr="00F353C1">
          <w:rPr>
            <w:rStyle w:val="Hyperlink"/>
            <w:rFonts w:cs="Calibri"/>
            <w:i/>
          </w:rPr>
          <w:t>на</w:t>
        </w:r>
        <w:proofErr w:type="spellEnd"/>
        <w:r w:rsidRPr="00F353C1">
          <w:rPr>
            <w:rStyle w:val="Hyperlink"/>
            <w:rFonts w:cs="Calibri"/>
            <w:i/>
          </w:rPr>
          <w:t xml:space="preserve"> </w:t>
        </w:r>
        <w:proofErr w:type="spellStart"/>
        <w:r w:rsidRPr="00F353C1">
          <w:rPr>
            <w:rStyle w:val="Hyperlink"/>
            <w:rFonts w:cs="Calibri"/>
            <w:i/>
          </w:rPr>
          <w:t>детето</w:t>
        </w:r>
        <w:proofErr w:type="spellEnd"/>
        <w:r w:rsidRPr="00F353C1">
          <w:rPr>
            <w:rStyle w:val="Hyperlink"/>
            <w:rFonts w:cs="Calibri"/>
            <w:i/>
          </w:rPr>
          <w:t>)</w:t>
        </w:r>
      </w:hyperlink>
      <w:r w:rsidRPr="00F353C1">
        <w:rPr>
          <w:bCs/>
        </w:rPr>
        <w:t xml:space="preserve"> (which aims to ensure a child-friendly environment for all children who participate in civil judicial proceedings) whereas others consider that these rules are incompatible with the role of witnesses and apply the relevant provisions of the Civil Procedure Code. Judges who follow the second approach have the child testify in ordinary courtrooms in the presence of the parties, depriving them of any support and even subjecting them to cross-examination. Practice shows that on certain occasions the ambiguity of the applicable legal rules obliges judges to abstain from hearing the child as a witness and, in this way, deprive the case of crucial oral evidence.</w:t>
      </w:r>
      <w:r w:rsidR="00C62DE1">
        <w:rPr>
          <w:bCs/>
        </w:rPr>
        <w:t xml:space="preserve"> </w:t>
      </w:r>
    </w:p>
    <w:p w14:paraId="56A63586" w14:textId="77777777" w:rsidR="00782555" w:rsidRDefault="00782555" w:rsidP="00C62DE1">
      <w:pPr>
        <w:pStyle w:val="BodyText"/>
        <w:rPr>
          <w:bCs/>
        </w:rPr>
      </w:pPr>
      <w:r>
        <w:rPr>
          <w:bCs/>
        </w:rPr>
        <w:t xml:space="preserve">Furthermore, in many instances due to the absence of child-specific rules, the general rules are applicable to children and adults alike thus failing to address the specific needs of children in civil judicial proceedings. </w:t>
      </w:r>
    </w:p>
    <w:p w14:paraId="416027BA" w14:textId="77777777" w:rsidR="00782555" w:rsidRPr="00F353C1" w:rsidRDefault="00782555" w:rsidP="00782555">
      <w:pPr>
        <w:pStyle w:val="BodyText"/>
        <w:rPr>
          <w:bCs/>
        </w:rPr>
      </w:pPr>
      <w:r>
        <w:rPr>
          <w:bCs/>
        </w:rPr>
        <w:t>Finally</w:t>
      </w:r>
      <w:r w:rsidRPr="00F353C1">
        <w:rPr>
          <w:bCs/>
        </w:rPr>
        <w:t xml:space="preserve">, the participation of children in civil judicial proceedings as the subject of the dispute </w:t>
      </w:r>
      <w:r>
        <w:rPr>
          <w:bCs/>
        </w:rPr>
        <w:t>is also</w:t>
      </w:r>
      <w:r w:rsidRPr="00F353C1">
        <w:rPr>
          <w:bCs/>
        </w:rPr>
        <w:t xml:space="preserve"> problem</w:t>
      </w:r>
      <w:r>
        <w:rPr>
          <w:bCs/>
        </w:rPr>
        <w:t>atic</w:t>
      </w:r>
      <w:r w:rsidRPr="00F353C1">
        <w:rPr>
          <w:bCs/>
        </w:rPr>
        <w:t>. In these instances the child cannot present evidence or submit requests to the court but may only state his/her preferences, which are not binding upon the court.</w:t>
      </w:r>
    </w:p>
    <w:p w14:paraId="20E0E071" w14:textId="77777777" w:rsidR="00F67728" w:rsidRPr="00751BA2" w:rsidRDefault="00F67728" w:rsidP="00F67728">
      <w:pPr>
        <w:pStyle w:val="BodyText"/>
        <w:widowControl w:val="0"/>
        <w:spacing w:before="0" w:after="0" w:line="240" w:lineRule="auto"/>
        <w:ind w:left="0"/>
        <w:jc w:val="both"/>
        <w:rPr>
          <w:rFonts w:cs="Arial"/>
          <w:bCs/>
          <w:szCs w:val="20"/>
        </w:rPr>
      </w:pPr>
    </w:p>
    <w:p w14:paraId="6E0F08AB" w14:textId="77777777" w:rsidR="00F67728" w:rsidRPr="003B22F0" w:rsidRDefault="00F67728" w:rsidP="00F67728">
      <w:pPr>
        <w:pStyle w:val="BodyText"/>
        <w:widowControl w:val="0"/>
        <w:spacing w:before="0" w:after="0" w:line="240" w:lineRule="auto"/>
      </w:pPr>
      <w:bookmarkStart w:id="112" w:name="_Provision_of_information"/>
      <w:bookmarkEnd w:id="112"/>
    </w:p>
    <w:bookmarkEnd w:id="17"/>
    <w:bookmarkEnd w:id="18"/>
    <w:bookmarkEnd w:id="19"/>
    <w:p w14:paraId="51CC7C1C" w14:textId="77777777" w:rsidR="00374E53" w:rsidRDefault="00374E53" w:rsidP="00714D98">
      <w:pPr>
        <w:pStyle w:val="BodyText"/>
        <w:ind w:left="0"/>
      </w:pPr>
    </w:p>
    <w:p w14:paraId="2CC21EE8" w14:textId="77777777" w:rsidR="00AD68F8" w:rsidRDefault="00AD68F8" w:rsidP="00AD68F8">
      <w:pPr>
        <w:pStyle w:val="AnnexHeading"/>
      </w:pPr>
      <w:bookmarkStart w:id="113" w:name="_Toc409790703"/>
      <w:r>
        <w:lastRenderedPageBreak/>
        <w:t>List of Legislation</w:t>
      </w:r>
      <w:bookmarkEnd w:id="113"/>
    </w:p>
    <w:p w14:paraId="2E2870DD" w14:textId="77777777" w:rsidR="00AD68F8" w:rsidRPr="005369B0" w:rsidRDefault="00AD68F8" w:rsidP="00667982">
      <w:pPr>
        <w:pStyle w:val="BTBullet1"/>
        <w:rPr>
          <w:lang w:val="en-US"/>
        </w:rPr>
      </w:pPr>
      <w:r w:rsidRPr="005369B0">
        <w:rPr>
          <w:lang w:val="en-US"/>
        </w:rPr>
        <w:t>Regulation</w:t>
      </w:r>
      <w:r w:rsidRPr="005369B0">
        <w:rPr>
          <w:lang w:val="bg-BG"/>
        </w:rPr>
        <w:t xml:space="preserve"> </w:t>
      </w:r>
      <w:r w:rsidRPr="005369B0">
        <w:rPr>
          <w:lang w:val="en-US"/>
        </w:rPr>
        <w:t>RD</w:t>
      </w:r>
      <w:r w:rsidRPr="005369B0">
        <w:rPr>
          <w:lang w:val="bg-BG"/>
        </w:rPr>
        <w:t xml:space="preserve"> 97-7/5 </w:t>
      </w:r>
      <w:r w:rsidRPr="005369B0">
        <w:rPr>
          <w:lang w:val="en-US"/>
        </w:rPr>
        <w:t>October</w:t>
      </w:r>
      <w:r w:rsidRPr="005369B0">
        <w:rPr>
          <w:lang w:val="bg-BG"/>
        </w:rPr>
        <w:t xml:space="preserve"> 2010 </w:t>
      </w:r>
      <w:r w:rsidRPr="005369B0">
        <w:rPr>
          <w:lang w:val="en-US"/>
        </w:rPr>
        <w:t>for</w:t>
      </w:r>
      <w:r w:rsidRPr="005369B0">
        <w:rPr>
          <w:lang w:val="bg-BG"/>
        </w:rPr>
        <w:t xml:space="preserve"> </w:t>
      </w:r>
      <w:r w:rsidRPr="005369B0">
        <w:rPr>
          <w:lang w:val="en-US"/>
        </w:rPr>
        <w:t>registers</w:t>
      </w:r>
      <w:r w:rsidRPr="005369B0">
        <w:rPr>
          <w:lang w:val="bg-BG"/>
        </w:rPr>
        <w:t xml:space="preserve"> </w:t>
      </w:r>
      <w:r w:rsidRPr="005369B0">
        <w:rPr>
          <w:lang w:val="en-US"/>
        </w:rPr>
        <w:t>about</w:t>
      </w:r>
      <w:r w:rsidRPr="005369B0">
        <w:rPr>
          <w:lang w:val="bg-BG"/>
        </w:rPr>
        <w:t xml:space="preserve"> </w:t>
      </w:r>
      <w:r w:rsidRPr="005369B0">
        <w:rPr>
          <w:lang w:val="en-US"/>
        </w:rPr>
        <w:t>full</w:t>
      </w:r>
      <w:r w:rsidRPr="005369B0">
        <w:rPr>
          <w:lang w:val="bg-BG"/>
        </w:rPr>
        <w:t xml:space="preserve"> </w:t>
      </w:r>
      <w:r w:rsidRPr="005369B0">
        <w:rPr>
          <w:lang w:val="en-US"/>
        </w:rPr>
        <w:t>adoptions (</w:t>
      </w:r>
      <w:proofErr w:type="spellStart"/>
      <w:r w:rsidRPr="005369B0">
        <w:rPr>
          <w:lang w:val="en-US"/>
        </w:rPr>
        <w:t>Наредба</w:t>
      </w:r>
      <w:proofErr w:type="spellEnd"/>
      <w:r w:rsidRPr="005369B0">
        <w:rPr>
          <w:lang w:val="en-US"/>
        </w:rPr>
        <w:t xml:space="preserve"> N РД-07-7 </w:t>
      </w:r>
      <w:proofErr w:type="spellStart"/>
      <w:r w:rsidRPr="005369B0">
        <w:rPr>
          <w:lang w:val="en-US"/>
        </w:rPr>
        <w:t>от</w:t>
      </w:r>
      <w:proofErr w:type="spellEnd"/>
      <w:r w:rsidRPr="005369B0">
        <w:rPr>
          <w:lang w:val="en-US"/>
        </w:rPr>
        <w:t xml:space="preserve"> 5 </w:t>
      </w:r>
      <w:proofErr w:type="spellStart"/>
      <w:r w:rsidRPr="005369B0">
        <w:rPr>
          <w:lang w:val="en-US"/>
        </w:rPr>
        <w:t>Октомври</w:t>
      </w:r>
      <w:proofErr w:type="spellEnd"/>
      <w:r w:rsidRPr="005369B0">
        <w:rPr>
          <w:lang w:val="en-US"/>
        </w:rPr>
        <w:t xml:space="preserve"> 2010 г. </w:t>
      </w:r>
      <w:proofErr w:type="spellStart"/>
      <w:r w:rsidRPr="005369B0">
        <w:rPr>
          <w:lang w:val="en-US"/>
        </w:rPr>
        <w:t>за</w:t>
      </w:r>
      <w:proofErr w:type="spellEnd"/>
      <w:r w:rsidRPr="005369B0">
        <w:rPr>
          <w:lang w:val="en-US"/>
        </w:rPr>
        <w:t xml:space="preserve"> </w:t>
      </w:r>
      <w:proofErr w:type="spellStart"/>
      <w:r w:rsidRPr="005369B0">
        <w:rPr>
          <w:lang w:val="en-US"/>
        </w:rPr>
        <w:t>условията</w:t>
      </w:r>
      <w:proofErr w:type="spellEnd"/>
      <w:r w:rsidRPr="005369B0">
        <w:rPr>
          <w:lang w:val="en-US"/>
        </w:rPr>
        <w:t xml:space="preserve"> у </w:t>
      </w:r>
      <w:proofErr w:type="spellStart"/>
      <w:r w:rsidRPr="005369B0">
        <w:rPr>
          <w:lang w:val="en-US"/>
        </w:rPr>
        <w:t>реда</w:t>
      </w:r>
      <w:proofErr w:type="spellEnd"/>
      <w:r w:rsidRPr="005369B0">
        <w:rPr>
          <w:lang w:val="en-US"/>
        </w:rPr>
        <w:t xml:space="preserve"> </w:t>
      </w:r>
      <w:proofErr w:type="spellStart"/>
      <w:r w:rsidRPr="005369B0">
        <w:rPr>
          <w:lang w:val="en-US"/>
        </w:rPr>
        <w:t>за</w:t>
      </w:r>
      <w:proofErr w:type="spellEnd"/>
      <w:r w:rsidRPr="005369B0">
        <w:rPr>
          <w:lang w:val="en-US"/>
        </w:rPr>
        <w:t xml:space="preserve"> </w:t>
      </w:r>
      <w:proofErr w:type="spellStart"/>
      <w:r w:rsidRPr="005369B0">
        <w:rPr>
          <w:lang w:val="en-US"/>
        </w:rPr>
        <w:t>водене</w:t>
      </w:r>
      <w:proofErr w:type="spellEnd"/>
      <w:r w:rsidRPr="005369B0">
        <w:rPr>
          <w:lang w:val="en-US"/>
        </w:rPr>
        <w:t xml:space="preserve"> и </w:t>
      </w:r>
      <w:proofErr w:type="spellStart"/>
      <w:r w:rsidRPr="005369B0">
        <w:rPr>
          <w:lang w:val="en-US"/>
        </w:rPr>
        <w:t>съхраняане</w:t>
      </w:r>
      <w:proofErr w:type="spellEnd"/>
      <w:r w:rsidRPr="005369B0">
        <w:rPr>
          <w:lang w:val="en-US"/>
        </w:rPr>
        <w:t xml:space="preserve"> </w:t>
      </w:r>
      <w:proofErr w:type="spellStart"/>
      <w:r w:rsidRPr="005369B0">
        <w:rPr>
          <w:lang w:val="en-US"/>
        </w:rPr>
        <w:t>на</w:t>
      </w:r>
      <w:proofErr w:type="spellEnd"/>
      <w:r w:rsidRPr="005369B0">
        <w:rPr>
          <w:lang w:val="en-US"/>
        </w:rPr>
        <w:t xml:space="preserve"> </w:t>
      </w:r>
      <w:proofErr w:type="spellStart"/>
      <w:r w:rsidRPr="005369B0">
        <w:rPr>
          <w:lang w:val="en-US"/>
        </w:rPr>
        <w:t>регистрите</w:t>
      </w:r>
      <w:proofErr w:type="spellEnd"/>
      <w:r w:rsidRPr="005369B0">
        <w:rPr>
          <w:lang w:val="en-US"/>
        </w:rPr>
        <w:t xml:space="preserve"> </w:t>
      </w:r>
      <w:proofErr w:type="spellStart"/>
      <w:r w:rsidRPr="005369B0">
        <w:rPr>
          <w:lang w:val="en-US"/>
        </w:rPr>
        <w:t>за</w:t>
      </w:r>
      <w:proofErr w:type="spellEnd"/>
      <w:r w:rsidRPr="005369B0">
        <w:rPr>
          <w:lang w:val="en-US"/>
        </w:rPr>
        <w:t xml:space="preserve"> </w:t>
      </w:r>
      <w:proofErr w:type="spellStart"/>
      <w:r w:rsidRPr="005369B0">
        <w:rPr>
          <w:lang w:val="en-US"/>
        </w:rPr>
        <w:t>пълно</w:t>
      </w:r>
      <w:proofErr w:type="spellEnd"/>
      <w:r w:rsidRPr="005369B0">
        <w:rPr>
          <w:lang w:val="en-US"/>
        </w:rPr>
        <w:t xml:space="preserve"> </w:t>
      </w:r>
      <w:proofErr w:type="spellStart"/>
      <w:r w:rsidRPr="005369B0">
        <w:rPr>
          <w:lang w:val="en-US"/>
        </w:rPr>
        <w:t>осиновяване</w:t>
      </w:r>
      <w:proofErr w:type="spellEnd"/>
      <w:r w:rsidRPr="005369B0">
        <w:rPr>
          <w:lang w:val="en-US"/>
        </w:rPr>
        <w:t>)</w:t>
      </w:r>
    </w:p>
    <w:p w14:paraId="607EAC2B" w14:textId="77777777" w:rsidR="00AD68F8" w:rsidRPr="005369B0" w:rsidRDefault="00AD68F8" w:rsidP="00667982">
      <w:pPr>
        <w:pStyle w:val="BTBullet1"/>
      </w:pPr>
      <w:r w:rsidRPr="005369B0">
        <w:t xml:space="preserve">Family Code (FC) 2009 </w:t>
      </w:r>
      <w:r w:rsidRPr="005369B0">
        <w:rPr>
          <w:iCs/>
          <w:lang w:val="en-US"/>
        </w:rPr>
        <w:t>(</w:t>
      </w:r>
      <w:proofErr w:type="spellStart"/>
      <w:r w:rsidRPr="005369B0">
        <w:rPr>
          <w:lang w:val="fr-BE"/>
        </w:rPr>
        <w:t>Семеен</w:t>
      </w:r>
      <w:proofErr w:type="spellEnd"/>
      <w:r w:rsidRPr="005369B0">
        <w:rPr>
          <w:lang w:val="en-US"/>
        </w:rPr>
        <w:t xml:space="preserve"> </w:t>
      </w:r>
      <w:proofErr w:type="spellStart"/>
      <w:r w:rsidRPr="005369B0">
        <w:rPr>
          <w:lang w:val="fr-BE"/>
        </w:rPr>
        <w:t>кодекс</w:t>
      </w:r>
      <w:proofErr w:type="spellEnd"/>
      <w:r w:rsidRPr="005369B0">
        <w:rPr>
          <w:iCs/>
          <w:lang w:val="en-US"/>
        </w:rPr>
        <w:t>)</w:t>
      </w:r>
    </w:p>
    <w:p w14:paraId="769FDE4F" w14:textId="77777777" w:rsidR="00AD68F8" w:rsidRPr="005369B0" w:rsidRDefault="00AD68F8" w:rsidP="00667982">
      <w:pPr>
        <w:pStyle w:val="BTBullet1"/>
        <w:rPr>
          <w:lang w:val="en-US"/>
        </w:rPr>
      </w:pPr>
      <w:r w:rsidRPr="005369B0">
        <w:t xml:space="preserve">Civil Procedure Code (CPC) 2008 </w:t>
      </w:r>
      <w:r w:rsidRPr="005369B0">
        <w:rPr>
          <w:iCs/>
          <w:lang w:val="en-US"/>
        </w:rPr>
        <w:t>(</w:t>
      </w:r>
      <w:proofErr w:type="spellStart"/>
      <w:r w:rsidRPr="005369B0">
        <w:rPr>
          <w:lang w:val="fr-BE"/>
        </w:rPr>
        <w:t>Граждански</w:t>
      </w:r>
      <w:proofErr w:type="spellEnd"/>
      <w:r w:rsidRPr="005369B0">
        <w:rPr>
          <w:lang w:val="en-US"/>
        </w:rPr>
        <w:t xml:space="preserve"> </w:t>
      </w:r>
      <w:proofErr w:type="spellStart"/>
      <w:r w:rsidRPr="005369B0">
        <w:rPr>
          <w:lang w:val="fr-BE"/>
        </w:rPr>
        <w:t>процесуален</w:t>
      </w:r>
      <w:proofErr w:type="spellEnd"/>
      <w:r w:rsidRPr="005369B0">
        <w:rPr>
          <w:lang w:val="en-US"/>
        </w:rPr>
        <w:t xml:space="preserve"> </w:t>
      </w:r>
      <w:proofErr w:type="spellStart"/>
      <w:r w:rsidRPr="005369B0">
        <w:rPr>
          <w:lang w:val="fr-BE"/>
        </w:rPr>
        <w:t>кодекс</w:t>
      </w:r>
      <w:proofErr w:type="spellEnd"/>
      <w:r w:rsidRPr="005369B0">
        <w:rPr>
          <w:iCs/>
          <w:lang w:val="en-US"/>
        </w:rPr>
        <w:t>)</w:t>
      </w:r>
    </w:p>
    <w:p w14:paraId="6E208418" w14:textId="77777777" w:rsidR="00AD68F8" w:rsidRPr="005369B0" w:rsidRDefault="00AD68F8" w:rsidP="00667982">
      <w:pPr>
        <w:pStyle w:val="BTBullet1"/>
        <w:rPr>
          <w:lang w:val="en-US"/>
        </w:rPr>
      </w:pPr>
      <w:r w:rsidRPr="005369B0">
        <w:t xml:space="preserve">Consumers Protection Act 2006 </w:t>
      </w:r>
      <w:r w:rsidRPr="005369B0">
        <w:rPr>
          <w:lang w:val="en-US"/>
        </w:rPr>
        <w:t>(</w:t>
      </w:r>
      <w:proofErr w:type="spellStart"/>
      <w:r w:rsidRPr="005369B0">
        <w:rPr>
          <w:lang w:val="fr-BE"/>
        </w:rPr>
        <w:t>Закон</w:t>
      </w:r>
      <w:proofErr w:type="spellEnd"/>
      <w:r w:rsidRPr="005369B0">
        <w:rPr>
          <w:lang w:val="en-US"/>
        </w:rPr>
        <w:t xml:space="preserve"> </w:t>
      </w:r>
      <w:proofErr w:type="spellStart"/>
      <w:r w:rsidRPr="005369B0">
        <w:rPr>
          <w:lang w:val="fr-BE"/>
        </w:rPr>
        <w:t>за</w:t>
      </w:r>
      <w:proofErr w:type="spellEnd"/>
      <w:r w:rsidRPr="005369B0">
        <w:rPr>
          <w:lang w:val="en-US"/>
        </w:rPr>
        <w:t xml:space="preserve"> </w:t>
      </w:r>
      <w:proofErr w:type="spellStart"/>
      <w:r w:rsidRPr="005369B0">
        <w:rPr>
          <w:lang w:val="fr-BE"/>
        </w:rPr>
        <w:t>защита</w:t>
      </w:r>
      <w:proofErr w:type="spellEnd"/>
      <w:r w:rsidRPr="005369B0">
        <w:rPr>
          <w:lang w:val="en-US"/>
        </w:rPr>
        <w:t xml:space="preserve"> </w:t>
      </w:r>
      <w:proofErr w:type="spellStart"/>
      <w:r w:rsidRPr="005369B0">
        <w:rPr>
          <w:lang w:val="fr-BE"/>
        </w:rPr>
        <w:t>на</w:t>
      </w:r>
      <w:proofErr w:type="spellEnd"/>
      <w:r w:rsidRPr="005369B0">
        <w:rPr>
          <w:lang w:val="en-US"/>
        </w:rPr>
        <w:t xml:space="preserve"> </w:t>
      </w:r>
      <w:proofErr w:type="spellStart"/>
      <w:r w:rsidRPr="005369B0">
        <w:rPr>
          <w:lang w:val="fr-BE"/>
        </w:rPr>
        <w:t>потребителите</w:t>
      </w:r>
      <w:proofErr w:type="spellEnd"/>
      <w:r w:rsidRPr="005369B0">
        <w:rPr>
          <w:iCs/>
          <w:lang w:val="en-US"/>
        </w:rPr>
        <w:t>)</w:t>
      </w:r>
    </w:p>
    <w:p w14:paraId="70786F3F" w14:textId="77777777" w:rsidR="00AD68F8" w:rsidRPr="005369B0" w:rsidRDefault="00AD68F8" w:rsidP="00667982">
      <w:pPr>
        <w:pStyle w:val="BTBullet1"/>
        <w:rPr>
          <w:lang w:val="en-US"/>
        </w:rPr>
      </w:pPr>
      <w:r w:rsidRPr="005369B0">
        <w:t xml:space="preserve">Administrative Procedure Code 2006 </w:t>
      </w:r>
      <w:r w:rsidRPr="005369B0">
        <w:rPr>
          <w:lang w:val="en-US"/>
        </w:rPr>
        <w:t>(</w:t>
      </w:r>
      <w:proofErr w:type="spellStart"/>
      <w:r w:rsidRPr="005369B0">
        <w:rPr>
          <w:lang w:val="fr-BE"/>
        </w:rPr>
        <w:t>Закон</w:t>
      </w:r>
      <w:proofErr w:type="spellEnd"/>
      <w:r w:rsidRPr="005369B0">
        <w:rPr>
          <w:lang w:val="en-US"/>
        </w:rPr>
        <w:t xml:space="preserve"> </w:t>
      </w:r>
      <w:proofErr w:type="spellStart"/>
      <w:r w:rsidRPr="005369B0">
        <w:rPr>
          <w:lang w:val="fr-BE"/>
        </w:rPr>
        <w:t>за</w:t>
      </w:r>
      <w:proofErr w:type="spellEnd"/>
      <w:r w:rsidRPr="005369B0">
        <w:rPr>
          <w:lang w:val="en-US"/>
        </w:rPr>
        <w:t xml:space="preserve"> </w:t>
      </w:r>
      <w:proofErr w:type="spellStart"/>
      <w:r w:rsidRPr="005369B0">
        <w:rPr>
          <w:lang w:val="fr-BE"/>
        </w:rPr>
        <w:t>защита</w:t>
      </w:r>
      <w:proofErr w:type="spellEnd"/>
      <w:r w:rsidRPr="005369B0">
        <w:rPr>
          <w:lang w:val="en-US"/>
        </w:rPr>
        <w:t xml:space="preserve"> </w:t>
      </w:r>
      <w:proofErr w:type="spellStart"/>
      <w:r w:rsidRPr="005369B0">
        <w:rPr>
          <w:lang w:val="fr-BE"/>
        </w:rPr>
        <w:t>на</w:t>
      </w:r>
      <w:proofErr w:type="spellEnd"/>
      <w:r w:rsidRPr="005369B0">
        <w:rPr>
          <w:lang w:val="en-US"/>
        </w:rPr>
        <w:t xml:space="preserve"> </w:t>
      </w:r>
      <w:proofErr w:type="spellStart"/>
      <w:r w:rsidRPr="005369B0">
        <w:rPr>
          <w:lang w:val="fr-BE"/>
        </w:rPr>
        <w:t>потребителите</w:t>
      </w:r>
      <w:proofErr w:type="spellEnd"/>
      <w:r w:rsidRPr="005369B0">
        <w:rPr>
          <w:iCs/>
          <w:lang w:val="en-US"/>
        </w:rPr>
        <w:t>)</w:t>
      </w:r>
    </w:p>
    <w:p w14:paraId="5750BEB1" w14:textId="77777777" w:rsidR="00AD68F8" w:rsidRPr="0004695F" w:rsidRDefault="00AD68F8" w:rsidP="00667982">
      <w:pPr>
        <w:pStyle w:val="BTBullet1"/>
      </w:pPr>
      <w:r w:rsidRPr="005369B0">
        <w:t xml:space="preserve">Protection against Domestic Violence Act 2005 </w:t>
      </w:r>
      <w:r w:rsidRPr="005369B0">
        <w:rPr>
          <w:iCs/>
        </w:rPr>
        <w:t>(</w:t>
      </w:r>
      <w:proofErr w:type="spellStart"/>
      <w:r w:rsidRPr="005369B0">
        <w:rPr>
          <w:lang w:val="fr-BE"/>
        </w:rPr>
        <w:t>Закон</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защита</w:t>
      </w:r>
      <w:proofErr w:type="spellEnd"/>
      <w:r w:rsidRPr="005369B0">
        <w:t xml:space="preserve"> </w:t>
      </w:r>
      <w:proofErr w:type="spellStart"/>
      <w:r w:rsidRPr="005369B0">
        <w:rPr>
          <w:lang w:val="fr-BE"/>
        </w:rPr>
        <w:t>от</w:t>
      </w:r>
      <w:proofErr w:type="spellEnd"/>
      <w:r w:rsidRPr="005369B0">
        <w:t xml:space="preserve"> </w:t>
      </w:r>
      <w:proofErr w:type="spellStart"/>
      <w:r w:rsidRPr="005369B0">
        <w:rPr>
          <w:lang w:val="fr-BE"/>
        </w:rPr>
        <w:t>домашно</w:t>
      </w:r>
      <w:proofErr w:type="spellEnd"/>
      <w:r w:rsidRPr="005369B0">
        <w:t xml:space="preserve"> </w:t>
      </w:r>
      <w:proofErr w:type="spellStart"/>
      <w:r w:rsidRPr="005369B0">
        <w:rPr>
          <w:lang w:val="fr-BE"/>
        </w:rPr>
        <w:t>насилие</w:t>
      </w:r>
      <w:proofErr w:type="spellEnd"/>
      <w:r w:rsidRPr="005369B0">
        <w:rPr>
          <w:iCs/>
        </w:rPr>
        <w:t>)</w:t>
      </w:r>
    </w:p>
    <w:p w14:paraId="4FB0816A" w14:textId="77777777" w:rsidR="00AD68F8" w:rsidRPr="005369B0" w:rsidRDefault="00AD68F8" w:rsidP="00667982">
      <w:pPr>
        <w:pStyle w:val="BTBullet1"/>
      </w:pPr>
      <w:r w:rsidRPr="005369B0">
        <w:t>Personal Data Protection Act 2005 (</w:t>
      </w:r>
      <w:proofErr w:type="spellStart"/>
      <w:r w:rsidRPr="005369B0">
        <w:rPr>
          <w:lang w:val="fr-BE"/>
        </w:rPr>
        <w:t>Закон</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защита</w:t>
      </w:r>
      <w:proofErr w:type="spellEnd"/>
      <w:r w:rsidRPr="005369B0">
        <w:t xml:space="preserve"> </w:t>
      </w:r>
      <w:proofErr w:type="spellStart"/>
      <w:r w:rsidRPr="005369B0">
        <w:rPr>
          <w:lang w:val="fr-BE"/>
        </w:rPr>
        <w:t>на</w:t>
      </w:r>
      <w:proofErr w:type="spellEnd"/>
      <w:r w:rsidRPr="005369B0">
        <w:t xml:space="preserve"> </w:t>
      </w:r>
      <w:proofErr w:type="spellStart"/>
      <w:r w:rsidRPr="005369B0">
        <w:rPr>
          <w:lang w:val="fr-BE"/>
        </w:rPr>
        <w:t>личните</w:t>
      </w:r>
      <w:proofErr w:type="spellEnd"/>
      <w:r w:rsidRPr="005369B0">
        <w:t xml:space="preserve"> </w:t>
      </w:r>
      <w:proofErr w:type="spellStart"/>
      <w:r w:rsidRPr="005369B0">
        <w:rPr>
          <w:lang w:val="fr-BE"/>
        </w:rPr>
        <w:t>данни</w:t>
      </w:r>
      <w:proofErr w:type="spellEnd"/>
      <w:r w:rsidRPr="005369B0">
        <w:t>)</w:t>
      </w:r>
    </w:p>
    <w:p w14:paraId="416195AD" w14:textId="77777777" w:rsidR="00AD68F8" w:rsidRPr="005369B0" w:rsidRDefault="00AD68F8" w:rsidP="00667982">
      <w:pPr>
        <w:pStyle w:val="BTBullet1"/>
      </w:pPr>
      <w:r w:rsidRPr="005369B0">
        <w:t>Legal Aid Act 2005 (</w:t>
      </w:r>
      <w:proofErr w:type="spellStart"/>
      <w:r w:rsidRPr="005369B0">
        <w:rPr>
          <w:lang w:val="fr-BE"/>
        </w:rPr>
        <w:t>Закон</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правната</w:t>
      </w:r>
      <w:proofErr w:type="spellEnd"/>
      <w:r w:rsidRPr="005369B0">
        <w:t xml:space="preserve"> </w:t>
      </w:r>
      <w:proofErr w:type="spellStart"/>
      <w:r w:rsidRPr="005369B0">
        <w:rPr>
          <w:lang w:val="fr-BE"/>
        </w:rPr>
        <w:t>помощ</w:t>
      </w:r>
      <w:proofErr w:type="spellEnd"/>
      <w:r w:rsidRPr="005369B0">
        <w:t>)</w:t>
      </w:r>
    </w:p>
    <w:p w14:paraId="57B7E357" w14:textId="77777777" w:rsidR="00AD68F8" w:rsidRPr="005369B0" w:rsidRDefault="00AD68F8" w:rsidP="00667982">
      <w:pPr>
        <w:pStyle w:val="BTBullet1"/>
        <w:rPr>
          <w:lang w:val="en-US"/>
        </w:rPr>
      </w:pPr>
      <w:r w:rsidRPr="005369B0">
        <w:t>Code for International Private Law</w:t>
      </w:r>
      <w:r w:rsidRPr="005369B0">
        <w:rPr>
          <w:lang w:val="bg-BG"/>
        </w:rPr>
        <w:t xml:space="preserve"> 2005</w:t>
      </w:r>
      <w:r w:rsidRPr="005369B0">
        <w:t xml:space="preserve"> (</w:t>
      </w:r>
      <w:r w:rsidRPr="005369B0">
        <w:rPr>
          <w:lang w:val="bg-BG"/>
        </w:rPr>
        <w:t>Закон за международното частно право)</w:t>
      </w:r>
    </w:p>
    <w:p w14:paraId="4499641C" w14:textId="77777777" w:rsidR="00AD68F8" w:rsidRPr="005369B0" w:rsidRDefault="00AD68F8" w:rsidP="00667982">
      <w:pPr>
        <w:pStyle w:val="BTBullet1"/>
      </w:pPr>
      <w:r w:rsidRPr="005369B0">
        <w:t>Mediation Act 2004 (</w:t>
      </w:r>
      <w:proofErr w:type="spellStart"/>
      <w:r w:rsidRPr="005369B0">
        <w:rPr>
          <w:lang w:val="fr-BE"/>
        </w:rPr>
        <w:t>Закон</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медиацията</w:t>
      </w:r>
      <w:proofErr w:type="spellEnd"/>
      <w:r w:rsidRPr="005369B0">
        <w:t>)</w:t>
      </w:r>
    </w:p>
    <w:p w14:paraId="4BA26867" w14:textId="77777777" w:rsidR="00AD68F8" w:rsidRPr="005369B0" w:rsidRDefault="00AD68F8" w:rsidP="00667982">
      <w:pPr>
        <w:pStyle w:val="BTBullet1"/>
      </w:pPr>
      <w:r w:rsidRPr="005369B0">
        <w:rPr>
          <w:bCs/>
        </w:rPr>
        <w:t xml:space="preserve">Equality Act 2004 </w:t>
      </w:r>
      <w:r w:rsidRPr="005369B0">
        <w:rPr>
          <w:bCs/>
          <w:iCs/>
        </w:rPr>
        <w:t>(</w:t>
      </w:r>
      <w:proofErr w:type="spellStart"/>
      <w:r w:rsidRPr="005369B0">
        <w:rPr>
          <w:lang w:val="fr-BE"/>
        </w:rPr>
        <w:t>Закон</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защита</w:t>
      </w:r>
      <w:proofErr w:type="spellEnd"/>
      <w:r w:rsidRPr="005369B0">
        <w:t xml:space="preserve"> </w:t>
      </w:r>
      <w:proofErr w:type="spellStart"/>
      <w:r w:rsidRPr="005369B0">
        <w:rPr>
          <w:lang w:val="fr-BE"/>
        </w:rPr>
        <w:t>от</w:t>
      </w:r>
      <w:proofErr w:type="spellEnd"/>
      <w:r w:rsidRPr="005369B0">
        <w:t xml:space="preserve"> </w:t>
      </w:r>
      <w:proofErr w:type="spellStart"/>
      <w:r w:rsidRPr="005369B0">
        <w:rPr>
          <w:lang w:val="fr-BE"/>
        </w:rPr>
        <w:t>дискриминация</w:t>
      </w:r>
      <w:proofErr w:type="spellEnd"/>
      <w:r w:rsidRPr="005369B0">
        <w:rPr>
          <w:bCs/>
          <w:iCs/>
        </w:rPr>
        <w:t>)</w:t>
      </w:r>
    </w:p>
    <w:p w14:paraId="308C1647" w14:textId="77777777" w:rsidR="00AD68F8" w:rsidRPr="005369B0" w:rsidRDefault="00AD68F8" w:rsidP="00667982">
      <w:pPr>
        <w:pStyle w:val="BTBullet1"/>
      </w:pPr>
      <w:r w:rsidRPr="005369B0">
        <w:rPr>
          <w:lang w:val="bg-BG"/>
        </w:rPr>
        <w:t>Regulations for Implementation of the Child Protection Act (RICPA)</w:t>
      </w:r>
      <w:r w:rsidRPr="005369B0">
        <w:t xml:space="preserve"> 2003 and</w:t>
      </w:r>
      <w:r w:rsidRPr="005369B0">
        <w:rPr>
          <w:lang w:val="bg-BG"/>
        </w:rPr>
        <w:t xml:space="preserve"> 2006</w:t>
      </w:r>
      <w:r w:rsidRPr="005369B0">
        <w:t xml:space="preserve"> </w:t>
      </w:r>
      <w:r w:rsidRPr="005369B0">
        <w:rPr>
          <w:u w:val="single"/>
        </w:rPr>
        <w:t>(</w:t>
      </w:r>
      <w:proofErr w:type="spellStart"/>
      <w:r w:rsidRPr="005369B0">
        <w:rPr>
          <w:lang w:val="fr-BE"/>
        </w:rPr>
        <w:t>Правилник</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прилагане</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Закона</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закрила</w:t>
      </w:r>
      <w:proofErr w:type="spellEnd"/>
      <w:r w:rsidRPr="005369B0">
        <w:t xml:space="preserve"> </w:t>
      </w:r>
      <w:proofErr w:type="spellStart"/>
      <w:r w:rsidRPr="005369B0">
        <w:rPr>
          <w:lang w:val="fr-BE"/>
        </w:rPr>
        <w:t>на</w:t>
      </w:r>
      <w:proofErr w:type="spellEnd"/>
      <w:r w:rsidRPr="005369B0">
        <w:t xml:space="preserve"> </w:t>
      </w:r>
      <w:proofErr w:type="spellStart"/>
      <w:r w:rsidRPr="005369B0">
        <w:rPr>
          <w:lang w:val="fr-BE"/>
        </w:rPr>
        <w:t>детето</w:t>
      </w:r>
      <w:proofErr w:type="spellEnd"/>
      <w:r w:rsidRPr="005369B0">
        <w:t>)</w:t>
      </w:r>
    </w:p>
    <w:p w14:paraId="093F79FD" w14:textId="77777777" w:rsidR="00AD68F8" w:rsidRPr="005369B0" w:rsidRDefault="00AD68F8" w:rsidP="00667982">
      <w:pPr>
        <w:pStyle w:val="BTBullet1"/>
      </w:pPr>
      <w:r w:rsidRPr="005369B0">
        <w:rPr>
          <w:lang w:val="en-US"/>
        </w:rPr>
        <w:t>Regulation for Criteria and Standards for the Social Services for Children 2003 (</w:t>
      </w:r>
      <w:proofErr w:type="spellStart"/>
      <w:r w:rsidRPr="005369B0">
        <w:rPr>
          <w:lang w:val="fr-BE"/>
        </w:rPr>
        <w:t>Наредба</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критериите</w:t>
      </w:r>
      <w:proofErr w:type="spellEnd"/>
      <w:r w:rsidRPr="005369B0">
        <w:t xml:space="preserve"> </w:t>
      </w:r>
      <w:r w:rsidRPr="005369B0">
        <w:rPr>
          <w:lang w:val="fr-BE"/>
        </w:rPr>
        <w:t>и</w:t>
      </w:r>
      <w:r w:rsidRPr="005369B0">
        <w:t xml:space="preserve"> </w:t>
      </w:r>
      <w:proofErr w:type="spellStart"/>
      <w:r w:rsidRPr="005369B0">
        <w:rPr>
          <w:lang w:val="fr-BE"/>
        </w:rPr>
        <w:t>стандартите</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социални</w:t>
      </w:r>
      <w:proofErr w:type="spellEnd"/>
      <w:r w:rsidRPr="005369B0">
        <w:t xml:space="preserve"> </w:t>
      </w:r>
      <w:proofErr w:type="spellStart"/>
      <w:r w:rsidRPr="005369B0">
        <w:rPr>
          <w:lang w:val="fr-BE"/>
        </w:rPr>
        <w:t>услуги</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деца</w:t>
      </w:r>
      <w:proofErr w:type="spellEnd"/>
      <w:r w:rsidRPr="005369B0">
        <w:t>)</w:t>
      </w:r>
    </w:p>
    <w:p w14:paraId="63378A5E" w14:textId="77777777" w:rsidR="00AD68F8" w:rsidRPr="005369B0" w:rsidRDefault="00AD68F8" w:rsidP="00667982">
      <w:pPr>
        <w:pStyle w:val="BTBullet1"/>
      </w:pPr>
      <w:r w:rsidRPr="005369B0">
        <w:t xml:space="preserve">Child Protection Act (CPA) 2000 </w:t>
      </w:r>
      <w:r w:rsidRPr="005369B0">
        <w:rPr>
          <w:iCs/>
        </w:rPr>
        <w:t>(</w:t>
      </w:r>
      <w:proofErr w:type="spellStart"/>
      <w:r w:rsidRPr="005369B0">
        <w:rPr>
          <w:lang w:val="fr-BE"/>
        </w:rPr>
        <w:t>Закон</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закрила</w:t>
      </w:r>
      <w:proofErr w:type="spellEnd"/>
      <w:r w:rsidRPr="005369B0">
        <w:t xml:space="preserve"> </w:t>
      </w:r>
      <w:proofErr w:type="spellStart"/>
      <w:r w:rsidRPr="005369B0">
        <w:rPr>
          <w:lang w:val="fr-BE"/>
        </w:rPr>
        <w:t>на</w:t>
      </w:r>
      <w:proofErr w:type="spellEnd"/>
      <w:r w:rsidRPr="005369B0">
        <w:t xml:space="preserve"> </w:t>
      </w:r>
      <w:proofErr w:type="spellStart"/>
      <w:r w:rsidRPr="005369B0">
        <w:rPr>
          <w:lang w:val="fr-BE"/>
        </w:rPr>
        <w:t>детето</w:t>
      </w:r>
      <w:proofErr w:type="spellEnd"/>
      <w:r w:rsidRPr="005369B0">
        <w:rPr>
          <w:iCs/>
        </w:rPr>
        <w:t>)</w:t>
      </w:r>
    </w:p>
    <w:p w14:paraId="64C41F79" w14:textId="77777777" w:rsidR="00AD68F8" w:rsidRPr="005369B0" w:rsidRDefault="00AD68F8" w:rsidP="00667982">
      <w:pPr>
        <w:pStyle w:val="BTBullet1"/>
        <w:rPr>
          <w:lang w:val="bg-BG"/>
        </w:rPr>
      </w:pPr>
      <w:r w:rsidRPr="005369B0">
        <w:rPr>
          <w:lang w:val="en-US"/>
        </w:rPr>
        <w:t xml:space="preserve">Law for Foreigners in Bulgaria 1999 </w:t>
      </w:r>
      <w:r w:rsidRPr="005369B0">
        <w:rPr>
          <w:lang w:val="bg-BG"/>
        </w:rPr>
        <w:t>(Закон за чужденците в България)</w:t>
      </w:r>
    </w:p>
    <w:p w14:paraId="52F8514D" w14:textId="77777777" w:rsidR="00AD68F8" w:rsidRPr="005369B0" w:rsidRDefault="00AD68F8" w:rsidP="00667982">
      <w:pPr>
        <w:pStyle w:val="BTBullet1"/>
      </w:pPr>
      <w:r w:rsidRPr="005369B0">
        <w:t xml:space="preserve">Radio and Television Act 1999 </w:t>
      </w:r>
      <w:r w:rsidRPr="005369B0">
        <w:rPr>
          <w:iCs/>
        </w:rPr>
        <w:t>(</w:t>
      </w:r>
      <w:proofErr w:type="spellStart"/>
      <w:r w:rsidRPr="005369B0">
        <w:rPr>
          <w:lang w:val="fr-BE"/>
        </w:rPr>
        <w:t>Закон</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радиото</w:t>
      </w:r>
      <w:proofErr w:type="spellEnd"/>
      <w:r w:rsidRPr="005369B0">
        <w:t xml:space="preserve"> </w:t>
      </w:r>
      <w:r w:rsidRPr="005369B0">
        <w:rPr>
          <w:lang w:val="fr-BE"/>
        </w:rPr>
        <w:t>и</w:t>
      </w:r>
      <w:r w:rsidRPr="005369B0">
        <w:t xml:space="preserve"> </w:t>
      </w:r>
      <w:proofErr w:type="spellStart"/>
      <w:r w:rsidRPr="005369B0">
        <w:rPr>
          <w:lang w:val="fr-BE"/>
        </w:rPr>
        <w:t>телевизията</w:t>
      </w:r>
      <w:proofErr w:type="spellEnd"/>
      <w:r w:rsidRPr="005369B0">
        <w:rPr>
          <w:iCs/>
        </w:rPr>
        <w:t>)</w:t>
      </w:r>
    </w:p>
    <w:p w14:paraId="1B53E9D7" w14:textId="77777777" w:rsidR="00AD68F8" w:rsidRPr="005369B0" w:rsidRDefault="00AD68F8" w:rsidP="00667982">
      <w:pPr>
        <w:pStyle w:val="BTBullet1"/>
      </w:pPr>
      <w:r w:rsidRPr="005369B0">
        <w:t>Responsibility of the State and Municipalities for Damages Act 1989 (</w:t>
      </w:r>
      <w:proofErr w:type="spellStart"/>
      <w:r w:rsidRPr="005369B0">
        <w:rPr>
          <w:lang w:val="fr-BE"/>
        </w:rPr>
        <w:t>Закона</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отговорността</w:t>
      </w:r>
      <w:proofErr w:type="spellEnd"/>
      <w:r w:rsidRPr="005369B0">
        <w:t xml:space="preserve"> </w:t>
      </w:r>
      <w:proofErr w:type="spellStart"/>
      <w:r w:rsidRPr="005369B0">
        <w:rPr>
          <w:lang w:val="fr-BE"/>
        </w:rPr>
        <w:t>на</w:t>
      </w:r>
      <w:proofErr w:type="spellEnd"/>
      <w:r w:rsidRPr="005369B0">
        <w:t xml:space="preserve"> </w:t>
      </w:r>
      <w:proofErr w:type="spellStart"/>
      <w:r w:rsidRPr="005369B0">
        <w:rPr>
          <w:lang w:val="fr-BE"/>
        </w:rPr>
        <w:t>държавата</w:t>
      </w:r>
      <w:proofErr w:type="spellEnd"/>
      <w:r w:rsidRPr="005369B0">
        <w:t xml:space="preserve"> </w:t>
      </w:r>
      <w:r w:rsidRPr="005369B0">
        <w:rPr>
          <w:lang w:val="fr-BE"/>
        </w:rPr>
        <w:t>и</w:t>
      </w:r>
      <w:r w:rsidRPr="005369B0">
        <w:t xml:space="preserve"> </w:t>
      </w:r>
      <w:proofErr w:type="spellStart"/>
      <w:r w:rsidRPr="005369B0">
        <w:rPr>
          <w:lang w:val="fr-BE"/>
        </w:rPr>
        <w:t>общините</w:t>
      </w:r>
      <w:proofErr w:type="spellEnd"/>
      <w:r w:rsidRPr="005369B0">
        <w:rPr>
          <w:lang w:val="bg-BG"/>
        </w:rPr>
        <w:t xml:space="preserve"> за вреди</w:t>
      </w:r>
      <w:r w:rsidRPr="005369B0">
        <w:t>)</w:t>
      </w:r>
    </w:p>
    <w:p w14:paraId="7D3EA209" w14:textId="77777777" w:rsidR="00AD68F8" w:rsidRPr="005369B0" w:rsidRDefault="00AD68F8" w:rsidP="00667982">
      <w:pPr>
        <w:pStyle w:val="BTBullet1"/>
        <w:rPr>
          <w:lang w:val="fr-BE"/>
        </w:rPr>
      </w:pPr>
      <w:r w:rsidRPr="005369B0">
        <w:rPr>
          <w:lang w:val="fr-BE"/>
        </w:rPr>
        <w:t xml:space="preserve">Labour Code 1986 </w:t>
      </w:r>
      <w:r w:rsidRPr="005369B0">
        <w:rPr>
          <w:iCs/>
          <w:lang w:val="fr-BE"/>
        </w:rPr>
        <w:t>(</w:t>
      </w:r>
      <w:proofErr w:type="spellStart"/>
      <w:r w:rsidRPr="005369B0">
        <w:rPr>
          <w:lang w:val="fr-BE"/>
        </w:rPr>
        <w:t>Кодекс</w:t>
      </w:r>
      <w:proofErr w:type="spellEnd"/>
      <w:r w:rsidRPr="005369B0">
        <w:rPr>
          <w:lang w:val="fr-BE"/>
        </w:rPr>
        <w:t xml:space="preserve"> </w:t>
      </w:r>
      <w:proofErr w:type="spellStart"/>
      <w:r w:rsidRPr="005369B0">
        <w:rPr>
          <w:lang w:val="fr-BE"/>
        </w:rPr>
        <w:t>на</w:t>
      </w:r>
      <w:proofErr w:type="spellEnd"/>
      <w:r w:rsidRPr="005369B0">
        <w:rPr>
          <w:lang w:val="fr-BE"/>
        </w:rPr>
        <w:t xml:space="preserve"> </w:t>
      </w:r>
      <w:proofErr w:type="spellStart"/>
      <w:r w:rsidRPr="005369B0">
        <w:rPr>
          <w:lang w:val="fr-BE"/>
        </w:rPr>
        <w:t>труда</w:t>
      </w:r>
      <w:proofErr w:type="spellEnd"/>
      <w:r w:rsidRPr="005369B0">
        <w:rPr>
          <w:iCs/>
          <w:lang w:val="fr-BE"/>
        </w:rPr>
        <w:t>)</w:t>
      </w:r>
    </w:p>
    <w:p w14:paraId="66DB37AA" w14:textId="77777777" w:rsidR="00AD68F8" w:rsidRPr="005369B0" w:rsidRDefault="00AD68F8" w:rsidP="00667982">
      <w:pPr>
        <w:pStyle w:val="BTBullet1"/>
        <w:rPr>
          <w:lang w:val="bg-BG"/>
        </w:rPr>
      </w:pPr>
      <w:r w:rsidRPr="005369B0">
        <w:t>Law for Legislative Acts 1973 (amended in 2007) (</w:t>
      </w:r>
      <w:r w:rsidRPr="005369B0">
        <w:rPr>
          <w:lang w:val="bg-BG"/>
        </w:rPr>
        <w:t>Закон за нормативните актове)</w:t>
      </w:r>
    </w:p>
    <w:p w14:paraId="02F37377" w14:textId="77777777" w:rsidR="00AD68F8" w:rsidRPr="005369B0" w:rsidRDefault="00AD68F8" w:rsidP="00667982">
      <w:pPr>
        <w:pStyle w:val="BTBullet1"/>
        <w:rPr>
          <w:lang w:val="bg-BG"/>
        </w:rPr>
      </w:pPr>
      <w:r w:rsidRPr="005369B0">
        <w:t>Penal</w:t>
      </w:r>
      <w:r w:rsidRPr="005369B0">
        <w:rPr>
          <w:lang w:val="bg-BG"/>
        </w:rPr>
        <w:t xml:space="preserve"> </w:t>
      </w:r>
      <w:r w:rsidRPr="005369B0">
        <w:t>Code</w:t>
      </w:r>
      <w:r w:rsidRPr="005369B0">
        <w:rPr>
          <w:lang w:val="bg-BG"/>
        </w:rPr>
        <w:t xml:space="preserve"> 1968 (Наказателен кодекс)</w:t>
      </w:r>
    </w:p>
    <w:p w14:paraId="50A155A0" w14:textId="77777777" w:rsidR="00AD68F8" w:rsidRPr="005369B0" w:rsidRDefault="00AD68F8" w:rsidP="00667982">
      <w:pPr>
        <w:pStyle w:val="BTBullet1"/>
        <w:rPr>
          <w:lang w:val="bg-BG"/>
        </w:rPr>
      </w:pPr>
      <w:r w:rsidRPr="005369B0">
        <w:t>Obligation</w:t>
      </w:r>
      <w:r w:rsidRPr="005369B0">
        <w:rPr>
          <w:lang w:val="bg-BG"/>
        </w:rPr>
        <w:t xml:space="preserve"> </w:t>
      </w:r>
      <w:r w:rsidRPr="005369B0">
        <w:t>and</w:t>
      </w:r>
      <w:r w:rsidRPr="005369B0">
        <w:rPr>
          <w:lang w:val="bg-BG"/>
        </w:rPr>
        <w:t xml:space="preserve"> </w:t>
      </w:r>
      <w:r w:rsidRPr="005369B0">
        <w:t>Contracts</w:t>
      </w:r>
      <w:r w:rsidRPr="005369B0">
        <w:rPr>
          <w:lang w:val="bg-BG"/>
        </w:rPr>
        <w:t xml:space="preserve"> </w:t>
      </w:r>
      <w:r w:rsidRPr="005369B0">
        <w:t>Act</w:t>
      </w:r>
      <w:r w:rsidRPr="005369B0">
        <w:rPr>
          <w:lang w:val="bg-BG"/>
        </w:rPr>
        <w:t xml:space="preserve"> 1950 </w:t>
      </w:r>
      <w:r w:rsidRPr="005369B0">
        <w:rPr>
          <w:iCs/>
          <w:lang w:val="bg-BG"/>
        </w:rPr>
        <w:t>(</w:t>
      </w:r>
      <w:r w:rsidRPr="005369B0">
        <w:rPr>
          <w:lang w:val="bg-BG"/>
        </w:rPr>
        <w:t>Закон за задълженията и договорите)</w:t>
      </w:r>
    </w:p>
    <w:p w14:paraId="585EBA36" w14:textId="77777777" w:rsidR="00AD68F8" w:rsidRPr="005369B0" w:rsidRDefault="00AD68F8" w:rsidP="00667982">
      <w:pPr>
        <w:pStyle w:val="BTBullet1"/>
      </w:pPr>
      <w:r w:rsidRPr="005369B0">
        <w:t xml:space="preserve">Individuals and Family Act (IFA) 1949 </w:t>
      </w:r>
      <w:r w:rsidRPr="005369B0">
        <w:rPr>
          <w:iCs/>
        </w:rPr>
        <w:t>(</w:t>
      </w:r>
      <w:proofErr w:type="spellStart"/>
      <w:r w:rsidRPr="005369B0">
        <w:rPr>
          <w:lang w:val="fr-BE"/>
        </w:rPr>
        <w:t>Закон</w:t>
      </w:r>
      <w:proofErr w:type="spellEnd"/>
      <w:r w:rsidRPr="005369B0">
        <w:t xml:space="preserve"> </w:t>
      </w:r>
      <w:proofErr w:type="spellStart"/>
      <w:r w:rsidRPr="005369B0">
        <w:rPr>
          <w:lang w:val="fr-BE"/>
        </w:rPr>
        <w:t>за</w:t>
      </w:r>
      <w:proofErr w:type="spellEnd"/>
      <w:r w:rsidRPr="005369B0">
        <w:t xml:space="preserve"> </w:t>
      </w:r>
      <w:proofErr w:type="spellStart"/>
      <w:r w:rsidRPr="005369B0">
        <w:rPr>
          <w:lang w:val="fr-BE"/>
        </w:rPr>
        <w:t>лицата</w:t>
      </w:r>
      <w:proofErr w:type="spellEnd"/>
      <w:r w:rsidRPr="005369B0">
        <w:t xml:space="preserve"> </w:t>
      </w:r>
      <w:r w:rsidRPr="005369B0">
        <w:rPr>
          <w:lang w:val="fr-BE"/>
        </w:rPr>
        <w:t>и</w:t>
      </w:r>
      <w:r w:rsidRPr="005369B0">
        <w:t xml:space="preserve"> </w:t>
      </w:r>
      <w:proofErr w:type="spellStart"/>
      <w:r w:rsidRPr="005369B0">
        <w:rPr>
          <w:lang w:val="fr-BE"/>
        </w:rPr>
        <w:t>семействата</w:t>
      </w:r>
      <w:proofErr w:type="spellEnd"/>
      <w:r w:rsidRPr="005369B0">
        <w:rPr>
          <w:iCs/>
        </w:rPr>
        <w:t>)</w:t>
      </w:r>
    </w:p>
    <w:p w14:paraId="451A875A" w14:textId="77777777" w:rsidR="00AD68F8" w:rsidRPr="00AD68F8" w:rsidRDefault="00AD68F8" w:rsidP="00AD68F8"/>
    <w:sectPr w:rsidR="00AD68F8" w:rsidRPr="00AD68F8" w:rsidSect="00660C9C">
      <w:footerReference w:type="default" r:id="rId30"/>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4F87A" w14:textId="77777777" w:rsidR="00685450" w:rsidRDefault="00685450" w:rsidP="001E33FA">
      <w:pPr>
        <w:spacing w:after="0" w:line="240" w:lineRule="auto"/>
      </w:pPr>
      <w:r>
        <w:separator/>
      </w:r>
    </w:p>
  </w:endnote>
  <w:endnote w:type="continuationSeparator" w:id="0">
    <w:p w14:paraId="5D523838" w14:textId="77777777" w:rsidR="00685450" w:rsidRDefault="00685450"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Bliss 2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571B" w14:textId="77777777" w:rsidR="00685450" w:rsidRDefault="00685450" w:rsidP="004F5174">
    <w:pPr>
      <w:pStyle w:val="Footer"/>
      <w:jc w:val="center"/>
      <w:rPr>
        <w:i/>
        <w:iCs/>
      </w:rPr>
    </w:pPr>
  </w:p>
  <w:p w14:paraId="35C974CF" w14:textId="77777777" w:rsidR="00667982" w:rsidRPr="00943B80" w:rsidRDefault="00667982" w:rsidP="00667982">
    <w:pPr>
      <w:pStyle w:val="Footer"/>
      <w:rPr>
        <w:sz w:val="16"/>
        <w:szCs w:val="16"/>
      </w:rPr>
    </w:pPr>
    <w:r w:rsidRPr="00943B80">
      <w:rPr>
        <w:sz w:val="16"/>
        <w:szCs w:val="16"/>
      </w:rPr>
      <w:t xml:space="preserve">This National Report has been prepared by </w:t>
    </w:r>
    <w:proofErr w:type="spellStart"/>
    <w:r w:rsidRPr="00667982">
      <w:rPr>
        <w:sz w:val="16"/>
        <w:szCs w:val="16"/>
      </w:rPr>
      <w:t>Aneta</w:t>
    </w:r>
    <w:proofErr w:type="spellEnd"/>
    <w:r w:rsidRPr="00667982">
      <w:rPr>
        <w:sz w:val="16"/>
        <w:szCs w:val="16"/>
      </w:rPr>
      <w:t xml:space="preserve"> </w:t>
    </w:r>
    <w:proofErr w:type="spellStart"/>
    <w:r w:rsidRPr="00667982">
      <w:rPr>
        <w:sz w:val="16"/>
        <w:szCs w:val="16"/>
      </w:rPr>
      <w:t>Genova</w:t>
    </w:r>
    <w:proofErr w:type="spellEnd"/>
    <w:r w:rsidRPr="00667982">
      <w:rPr>
        <w:sz w:val="16"/>
        <w:szCs w:val="16"/>
      </w:rPr>
      <w:t xml:space="preserve"> </w:t>
    </w:r>
    <w:proofErr w:type="spellStart"/>
    <w:r w:rsidRPr="00667982">
      <w:rPr>
        <w:sz w:val="16"/>
        <w:szCs w:val="16"/>
      </w:rPr>
      <w:t>Mircheva</w:t>
    </w:r>
    <w:proofErr w:type="spellEnd"/>
    <w:r>
      <w:rPr>
        <w:sz w:val="16"/>
        <w:szCs w:val="16"/>
      </w:rPr>
      <w:t xml:space="preserve"> </w:t>
    </w:r>
    <w:r w:rsidRPr="00943B80">
      <w:rPr>
        <w:sz w:val="16"/>
        <w:szCs w:val="16"/>
      </w:rPr>
      <w:t xml:space="preserve">for Milieu Ltd in partnership with ICF under Contract No JUST/2011/CHIL/PR/0147/A4 with the European Commission, DG Justice. </w:t>
    </w:r>
  </w:p>
  <w:p w14:paraId="0C93066A" w14:textId="77777777" w:rsidR="00667982" w:rsidRPr="00943B80" w:rsidRDefault="00667982" w:rsidP="00667982">
    <w:pPr>
      <w:pStyle w:val="Footer"/>
      <w:rPr>
        <w:sz w:val="16"/>
        <w:szCs w:val="16"/>
      </w:rPr>
    </w:pPr>
  </w:p>
  <w:p w14:paraId="7F69C27B" w14:textId="77777777" w:rsidR="00667982" w:rsidRPr="00943B80" w:rsidRDefault="00667982" w:rsidP="00667982">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1756EECF" w14:textId="77777777" w:rsidR="00667982" w:rsidRPr="00943B80" w:rsidRDefault="00667982" w:rsidP="00667982">
    <w:pPr>
      <w:pStyle w:val="Footer"/>
      <w:rPr>
        <w:sz w:val="16"/>
        <w:szCs w:val="16"/>
      </w:rPr>
    </w:pPr>
  </w:p>
  <w:p w14:paraId="7D143411" w14:textId="77777777" w:rsidR="00667982" w:rsidRPr="00943B80" w:rsidRDefault="00667982" w:rsidP="00667982">
    <w:pPr>
      <w:pStyle w:val="Footer"/>
      <w:rPr>
        <w:sz w:val="16"/>
        <w:szCs w:val="16"/>
      </w:rPr>
    </w:pPr>
    <w:r w:rsidRPr="00943B80">
      <w:rPr>
        <w:sz w:val="16"/>
        <w:szCs w:val="16"/>
      </w:rPr>
      <w:t>Temporary copyright clause pending verification with regard to third party citations:</w:t>
    </w:r>
  </w:p>
  <w:p w14:paraId="0B1E6B36" w14:textId="77777777" w:rsidR="00667982" w:rsidRDefault="00667982" w:rsidP="00667982">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p w14:paraId="2903B3FC" w14:textId="77777777" w:rsidR="00685450" w:rsidRDefault="00685450" w:rsidP="004F5174">
    <w:pPr>
      <w:pStyle w:val="Footer"/>
      <w:jc w:val="center"/>
      <w:rPr>
        <w:i/>
        <w:iCs/>
      </w:rPr>
    </w:pPr>
  </w:p>
  <w:p w14:paraId="0E1C9B53" w14:textId="77777777" w:rsidR="00685450" w:rsidRDefault="00685450" w:rsidP="00DB33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3A8D7" w14:textId="77777777" w:rsidR="00685450" w:rsidRPr="00C8513F" w:rsidRDefault="00685450" w:rsidP="00C8513F">
    <w:pPr>
      <w:pStyle w:val="Footer"/>
      <w:jc w:val="center"/>
      <w:rPr>
        <w:i/>
      </w:rPr>
    </w:pPr>
    <w:r w:rsidRPr="00C8513F">
      <w:rPr>
        <w:i/>
      </w:rPr>
      <w:t>This page is intentionally left blank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48CE0" w14:textId="77777777" w:rsidR="00685450" w:rsidRDefault="006854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B339" w14:textId="77777777" w:rsidR="00685450" w:rsidRDefault="00685450" w:rsidP="004F5174">
    <w:pPr>
      <w:pStyle w:val="Footer"/>
      <w:jc w:val="center"/>
      <w:rPr>
        <w:i/>
        <w:iCs/>
      </w:rPr>
    </w:pPr>
  </w:p>
  <w:p w14:paraId="6B1B7AD4" w14:textId="77777777" w:rsidR="00685450" w:rsidRDefault="00685450" w:rsidP="004F5174">
    <w:pPr>
      <w:pStyle w:val="Footer"/>
      <w:jc w:val="center"/>
      <w:rPr>
        <w:i/>
        <w:iCs/>
      </w:rPr>
    </w:pPr>
  </w:p>
  <w:p w14:paraId="1844113A" w14:textId="77777777" w:rsidR="00685450" w:rsidRPr="00C8513F" w:rsidRDefault="00685450" w:rsidP="004F5174">
    <w:pPr>
      <w:pStyle w:val="Footer"/>
      <w:jc w:val="center"/>
      <w:rPr>
        <w:i/>
      </w:rPr>
    </w:pPr>
    <w:r w:rsidRPr="00C8513F">
      <w:rPr>
        <w:i/>
      </w:rPr>
      <w:t>This page is intentionally left blank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919858"/>
      <w:docPartObj>
        <w:docPartGallery w:val="Page Numbers (Bottom of Page)"/>
        <w:docPartUnique/>
      </w:docPartObj>
    </w:sdtPr>
    <w:sdtEndPr>
      <w:rPr>
        <w:noProof/>
      </w:rPr>
    </w:sdtEndPr>
    <w:sdtContent>
      <w:p w14:paraId="094BCE1A" w14:textId="77777777" w:rsidR="00685450" w:rsidRDefault="00685450">
        <w:pPr>
          <w:pStyle w:val="Footer"/>
          <w:jc w:val="right"/>
        </w:pPr>
        <w:r>
          <w:fldChar w:fldCharType="begin"/>
        </w:r>
        <w:r>
          <w:instrText xml:space="preserve"> PAGE   \* MERGEFORMAT </w:instrText>
        </w:r>
        <w:r>
          <w:fldChar w:fldCharType="separate"/>
        </w:r>
        <w:r w:rsidR="006F2911">
          <w:rPr>
            <w:noProof/>
          </w:rPr>
          <w:t>1</w:t>
        </w:r>
        <w:r>
          <w:rPr>
            <w:noProof/>
          </w:rPr>
          <w:fldChar w:fldCharType="end"/>
        </w:r>
      </w:p>
    </w:sdtContent>
  </w:sdt>
  <w:p w14:paraId="3C2E82B4" w14:textId="77777777" w:rsidR="00685450" w:rsidRDefault="0068545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30666"/>
      <w:docPartObj>
        <w:docPartGallery w:val="Page Numbers (Bottom of Page)"/>
        <w:docPartUnique/>
      </w:docPartObj>
    </w:sdtPr>
    <w:sdtEndPr>
      <w:rPr>
        <w:noProof/>
      </w:rPr>
    </w:sdtEndPr>
    <w:sdtContent>
      <w:p w14:paraId="74DF134E" w14:textId="77777777" w:rsidR="00685450" w:rsidRDefault="00685450">
        <w:pPr>
          <w:pStyle w:val="Footer"/>
          <w:jc w:val="right"/>
        </w:pPr>
        <w:r>
          <w:fldChar w:fldCharType="begin"/>
        </w:r>
        <w:r>
          <w:instrText xml:space="preserve"> PAGE   \* MERGEFORMAT </w:instrText>
        </w:r>
        <w:r>
          <w:fldChar w:fldCharType="separate"/>
        </w:r>
        <w:r w:rsidR="006F2911">
          <w:rPr>
            <w:noProof/>
          </w:rPr>
          <w:t>2</w:t>
        </w:r>
        <w:r>
          <w:rPr>
            <w:noProof/>
          </w:rPr>
          <w:fldChar w:fldCharType="end"/>
        </w:r>
      </w:p>
    </w:sdtContent>
  </w:sdt>
  <w:p w14:paraId="2CF47BBE" w14:textId="77777777" w:rsidR="00685450" w:rsidRDefault="00685450" w:rsidP="00660C9C">
    <w:pPr>
      <w:pStyle w:val="FooterLa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F4CB" w14:textId="77777777" w:rsidR="00685450" w:rsidRDefault="006F2911">
    <w:pPr>
      <w:pStyle w:val="Footer"/>
    </w:pPr>
    <w:r>
      <w:fldChar w:fldCharType="begin"/>
    </w:r>
    <w:r>
      <w:instrText xml:space="preserve"> DOCVARIABLE  FooterVersion  \* MERGEFORMAT </w:instrText>
    </w:r>
    <w:r>
      <w:fldChar w:fldCharType="separate"/>
    </w:r>
    <w:r w:rsidR="00685450">
      <w:t xml:space="preserve"> </w:t>
    </w:r>
    <w:r>
      <w:fldChar w:fldCharType="end"/>
    </w:r>
    <w:r w:rsidR="00685450">
      <w:tab/>
    </w:r>
    <w:r w:rsidR="00685450">
      <w:fldChar w:fldCharType="begin"/>
    </w:r>
    <w:r w:rsidR="00685450">
      <w:instrText xml:space="preserve"> PAGE   \* MERGEFORMAT </w:instrText>
    </w:r>
    <w:r w:rsidR="00685450">
      <w:fldChar w:fldCharType="separate"/>
    </w:r>
    <w:r>
      <w:rPr>
        <w:noProof/>
      </w:rPr>
      <w:t>14</w:t>
    </w:r>
    <w:r w:rsidR="0068545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64DEB" w14:textId="77777777" w:rsidR="00685450" w:rsidRDefault="00685450" w:rsidP="001E33FA">
      <w:pPr>
        <w:spacing w:after="0" w:line="240" w:lineRule="auto"/>
      </w:pPr>
      <w:r>
        <w:separator/>
      </w:r>
    </w:p>
  </w:footnote>
  <w:footnote w:type="continuationSeparator" w:id="0">
    <w:p w14:paraId="25DF43FA" w14:textId="77777777" w:rsidR="00685450" w:rsidRDefault="00685450" w:rsidP="001E33FA">
      <w:pPr>
        <w:spacing w:after="0" w:line="240" w:lineRule="auto"/>
      </w:pPr>
      <w:r>
        <w:continuationSeparator/>
      </w:r>
    </w:p>
  </w:footnote>
  <w:footnote w:id="1">
    <w:p w14:paraId="38AEA179" w14:textId="77777777" w:rsidR="00685450" w:rsidRDefault="00685450" w:rsidP="00932C1F">
      <w:pPr>
        <w:pStyle w:val="FootnoteText"/>
      </w:pPr>
      <w:r>
        <w:rPr>
          <w:rStyle w:val="FootnoteReference"/>
        </w:rPr>
        <w:footnoteRef/>
      </w:r>
      <w:r>
        <w:t xml:space="preserve"> </w:t>
      </w:r>
      <w:r w:rsidRPr="00A651AA">
        <w:t xml:space="preserve">This table provides an indicative summary of competent courts and relevant proceedings. However, please check </w:t>
      </w:r>
      <w:hyperlink w:anchor="Section2" w:history="1">
        <w:r w:rsidRPr="005305F5">
          <w:rPr>
            <w:rStyle w:val="Hyperlink"/>
            <w:rFonts w:cs="Arial"/>
          </w:rPr>
          <w:t>Section 2</w:t>
        </w:r>
      </w:hyperlink>
      <w:r w:rsidRPr="00A651AA">
        <w:t xml:space="preserve"> for a complete overview of the competent courts or sections/divisions within the competent courts.</w:t>
      </w:r>
    </w:p>
  </w:footnote>
  <w:footnote w:id="2">
    <w:p w14:paraId="1E757B6C" w14:textId="77777777" w:rsidR="00685450" w:rsidRPr="00710511" w:rsidRDefault="00685450" w:rsidP="00932C1F">
      <w:pPr>
        <w:pStyle w:val="FootnoteText"/>
        <w:rPr>
          <w:lang w:val="en-US"/>
        </w:rPr>
      </w:pPr>
      <w:r>
        <w:rPr>
          <w:rStyle w:val="FootnoteReference"/>
        </w:rPr>
        <w:footnoteRef/>
      </w:r>
      <w:r>
        <w:t xml:space="preserve"> This study on Children’s involvement in judicial proceedings is composed of three contextual overviews i.e. contextual overview for criminal justice, contextual overview for civil justice, contextual overview for administrative justice. </w:t>
      </w:r>
      <w:r>
        <w:rPr>
          <w:lang w:val="en-US"/>
        </w:rPr>
        <w:t xml:space="preserve">The rules applying to judicial proceedings in the sectors of asylum, migration, education, health, placement into care, administrative sanction and offences committed by children below MACR are described in the </w:t>
      </w:r>
      <w:r>
        <w:t xml:space="preserve">contextual </w:t>
      </w:r>
      <w:r w:rsidRPr="00710511">
        <w:t xml:space="preserve">overview for </w:t>
      </w:r>
      <w:r>
        <w:t xml:space="preserve">administrative </w:t>
      </w:r>
      <w:r w:rsidRPr="00710511">
        <w:t>justice</w:t>
      </w:r>
      <w:r>
        <w:rPr>
          <w:lang w:val="en-US"/>
        </w:rPr>
        <w:t>.</w:t>
      </w:r>
    </w:p>
  </w:footnote>
  <w:footnote w:id="3">
    <w:p w14:paraId="1C0C9742" w14:textId="77777777" w:rsidR="00685450" w:rsidRPr="00AA0209" w:rsidRDefault="00685450" w:rsidP="00932C1F">
      <w:pPr>
        <w:pStyle w:val="FootnoteText"/>
      </w:pPr>
      <w:r w:rsidRPr="00224AFC">
        <w:rPr>
          <w:rStyle w:val="FootnoteReference"/>
        </w:rPr>
        <w:footnoteRef/>
      </w:r>
      <w:r>
        <w:t xml:space="preserve"> </w:t>
      </w:r>
      <w:r w:rsidRPr="00224AFC">
        <w:t>(</w:t>
      </w:r>
      <w:r w:rsidRPr="004D6770">
        <w:t xml:space="preserve">MACR) Minimum Age of Criminal Responsibility – see </w:t>
      </w:r>
      <w:hyperlink r:id="rId1" w:history="1">
        <w:r w:rsidRPr="005C75DB">
          <w:rPr>
            <w:rStyle w:val="Hyperlink"/>
            <w:rFonts w:cs="Arial"/>
          </w:rPr>
          <w:t>Table 3.1 of the EU Summary of contextual overviews on children's involvement in criminal judicial proceedings</w:t>
        </w:r>
      </w:hyperlink>
      <w:r w:rsidRPr="004D6770">
        <w:t xml:space="preserve"> on MACR in EU28 as at 1</w:t>
      </w:r>
      <w:r>
        <w:rPr>
          <w:lang w:val="en-US"/>
        </w:rPr>
        <w:t xml:space="preserve"> June </w:t>
      </w:r>
      <w:r w:rsidRPr="004D6770">
        <w:t>2012</w:t>
      </w:r>
      <w:r>
        <w:t xml:space="preserve">. </w:t>
      </w:r>
    </w:p>
  </w:footnote>
  <w:footnote w:id="4">
    <w:p w14:paraId="2A137B38" w14:textId="77777777" w:rsidR="00685450" w:rsidRPr="00903072" w:rsidRDefault="00685450" w:rsidP="00932C1F">
      <w:pPr>
        <w:pStyle w:val="FootnoteText"/>
        <w:jc w:val="both"/>
      </w:pPr>
      <w:r>
        <w:rPr>
          <w:rStyle w:val="FootnoteReference"/>
        </w:rPr>
        <w:footnoteRef/>
      </w:r>
      <w:r>
        <w:t xml:space="preserve"> </w:t>
      </w:r>
      <w:r w:rsidRPr="00903072">
        <w:t xml:space="preserve">Article 33(2) </w:t>
      </w:r>
      <w:r w:rsidRPr="005C77A4">
        <w:t xml:space="preserve">Regulation for Implementation of Child Protection </w:t>
      </w:r>
      <w:r w:rsidRPr="009F4903">
        <w:t>Act</w:t>
      </w:r>
      <w:r w:rsidRPr="009F4903">
        <w:rPr>
          <w:i/>
        </w:rPr>
        <w:t xml:space="preserve"> </w:t>
      </w:r>
      <w:hyperlink r:id="rId2" w:history="1">
        <w:r w:rsidRPr="009F4903">
          <w:rPr>
            <w:rStyle w:val="Hyperlink"/>
            <w:rFonts w:cs="Arial"/>
            <w:i/>
          </w:rPr>
          <w:t>(</w:t>
        </w:r>
        <w:r w:rsidRPr="009F4903">
          <w:rPr>
            <w:rStyle w:val="Hyperlink"/>
            <w:rFonts w:cs="Arial"/>
            <w:i/>
            <w:lang w:val="bg-BG"/>
          </w:rPr>
          <w:t>Правилник за прилагане на Закона за закрила на детето)</w:t>
        </w:r>
      </w:hyperlink>
      <w:r>
        <w:t>.</w:t>
      </w:r>
    </w:p>
  </w:footnote>
  <w:footnote w:id="5">
    <w:p w14:paraId="486AEEAE" w14:textId="77777777" w:rsidR="00685450" w:rsidRPr="00E311BE" w:rsidRDefault="00685450" w:rsidP="00932C1F">
      <w:pPr>
        <w:pStyle w:val="FootnoteText"/>
        <w:jc w:val="both"/>
      </w:pPr>
      <w:r>
        <w:rPr>
          <w:rStyle w:val="FootnoteReference"/>
        </w:rPr>
        <w:footnoteRef/>
      </w:r>
      <w:r>
        <w:t xml:space="preserve"> </w:t>
      </w:r>
      <w:r w:rsidRPr="00E311BE">
        <w:t xml:space="preserve">See Article 1 Administrative Procedure Code </w:t>
      </w:r>
      <w:r>
        <w:rPr>
          <w:lang w:val="bg-BG"/>
        </w:rPr>
        <w:t>(</w:t>
      </w:r>
      <w:r w:rsidR="006F2911">
        <w:fldChar w:fldCharType="begin"/>
      </w:r>
      <w:r w:rsidR="006F2911">
        <w:instrText xml:space="preserve"> HYPERLINK "http://lex.bg/bg/laws/ldoc/2135521015" </w:instrText>
      </w:r>
      <w:r w:rsidR="006F2911">
        <w:fldChar w:fldCharType="separate"/>
      </w:r>
      <w:r w:rsidRPr="009F4903">
        <w:rPr>
          <w:rStyle w:val="Hyperlink"/>
          <w:rFonts w:cs="Arial"/>
          <w:i/>
          <w:lang w:val="bg-BG"/>
        </w:rPr>
        <w:t>Административнопроцесуален Кодекс)</w:t>
      </w:r>
      <w:r w:rsidR="006F2911">
        <w:rPr>
          <w:rStyle w:val="Hyperlink"/>
          <w:rFonts w:cs="Arial"/>
          <w:i/>
          <w:lang w:val="bg-BG"/>
        </w:rPr>
        <w:fldChar w:fldCharType="end"/>
      </w:r>
      <w:r>
        <w:rPr>
          <w:lang w:val="bg-BG"/>
        </w:rPr>
        <w:t xml:space="preserve"> </w:t>
      </w:r>
      <w:r w:rsidRPr="00E311BE">
        <w:t>2006</w:t>
      </w:r>
      <w:r>
        <w:t>.</w:t>
      </w:r>
    </w:p>
  </w:footnote>
  <w:footnote w:id="6">
    <w:p w14:paraId="49537329" w14:textId="77777777" w:rsidR="00685450" w:rsidRPr="002E4A69" w:rsidRDefault="00685450" w:rsidP="00932C1F">
      <w:pPr>
        <w:pStyle w:val="FootnoteText"/>
      </w:pPr>
      <w:r>
        <w:rPr>
          <w:rStyle w:val="FootnoteReference"/>
        </w:rPr>
        <w:footnoteRef/>
      </w:r>
      <w:r>
        <w:t xml:space="preserve"> </w:t>
      </w:r>
      <w:r>
        <w:rPr>
          <w:lang w:val="en-US"/>
        </w:rPr>
        <w:t>The information was collected through an interview with a researcher.</w:t>
      </w:r>
    </w:p>
  </w:footnote>
  <w:footnote w:id="7">
    <w:p w14:paraId="2175BF97" w14:textId="77777777" w:rsidR="00685450" w:rsidRPr="004867BA" w:rsidRDefault="00685450" w:rsidP="00EB11B0">
      <w:pPr>
        <w:pStyle w:val="FootnoteText"/>
        <w:jc w:val="both"/>
        <w:rPr>
          <w:lang w:val="en-US"/>
        </w:rPr>
      </w:pPr>
      <w:r>
        <w:rPr>
          <w:rStyle w:val="FootnoteReference"/>
        </w:rPr>
        <w:footnoteRef/>
      </w:r>
      <w:r>
        <w:t xml:space="preserve"> </w:t>
      </w:r>
      <w:r>
        <w:rPr>
          <w:lang w:val="en-US"/>
        </w:rPr>
        <w:t xml:space="preserve">The court is just a section to the District Court; it is not established as special Court under Judicial Act </w:t>
      </w:r>
      <w:hyperlink r:id="rId3" w:history="1">
        <w:r w:rsidRPr="004867BA">
          <w:rPr>
            <w:rStyle w:val="Hyperlink"/>
            <w:rFonts w:cs="Arial"/>
            <w:i/>
            <w:lang w:val="bg-BG"/>
          </w:rPr>
          <w:t>(Закон за съдебната власт</w:t>
        </w:r>
      </w:hyperlink>
      <w:r>
        <w:rPr>
          <w:lang w:val="bg-BG"/>
        </w:rPr>
        <w:t>)</w:t>
      </w:r>
      <w:r>
        <w:rPr>
          <w:lang w:val="en-US"/>
        </w:rPr>
        <w:t>.</w:t>
      </w:r>
    </w:p>
  </w:footnote>
  <w:footnote w:id="8">
    <w:p w14:paraId="3D43D993" w14:textId="77777777" w:rsidR="00685450" w:rsidRPr="00083EBF" w:rsidRDefault="00685450" w:rsidP="00EB11B0">
      <w:pPr>
        <w:pStyle w:val="FootnoteText"/>
        <w:jc w:val="both"/>
        <w:rPr>
          <w:rStyle w:val="Hyperlink"/>
          <w:i/>
        </w:rPr>
      </w:pPr>
      <w:r>
        <w:rPr>
          <w:rStyle w:val="FootnoteCharacters"/>
        </w:rPr>
        <w:footnoteRef/>
      </w:r>
      <w:r>
        <w:t xml:space="preserve"> Article 17(1) CPA 2000 </w:t>
      </w:r>
      <w:r w:rsidRPr="00083EBF">
        <w:rPr>
          <w:rStyle w:val="Hyperlink"/>
          <w:i/>
        </w:rPr>
        <w:t>(</w:t>
      </w:r>
      <w:proofErr w:type="spellStart"/>
      <w:r w:rsidR="006F2911">
        <w:fldChar w:fldCharType="begin"/>
      </w:r>
      <w:r w:rsidR="006F2911">
        <w:instrText xml:space="preserve"> HYPERLINK "http://www.lex.bg/bg/laws/ldoc/2134925825" </w:instrText>
      </w:r>
      <w:r w:rsidR="006F2911">
        <w:fldChar w:fldCharType="separate"/>
      </w:r>
      <w:r w:rsidRPr="00083EBF">
        <w:rPr>
          <w:rStyle w:val="Hyperlink"/>
          <w:i/>
        </w:rPr>
        <w:t>Закон</w:t>
      </w:r>
      <w:proofErr w:type="spellEnd"/>
      <w:r w:rsidRPr="00083EBF">
        <w:rPr>
          <w:rStyle w:val="Hyperlink"/>
          <w:i/>
        </w:rPr>
        <w:t xml:space="preserve"> </w:t>
      </w:r>
      <w:proofErr w:type="spellStart"/>
      <w:r w:rsidRPr="00083EBF">
        <w:rPr>
          <w:rStyle w:val="Hyperlink"/>
          <w:i/>
        </w:rPr>
        <w:t>за</w:t>
      </w:r>
      <w:proofErr w:type="spellEnd"/>
      <w:r w:rsidRPr="00083EBF">
        <w:rPr>
          <w:rStyle w:val="Hyperlink"/>
          <w:i/>
        </w:rPr>
        <w:t xml:space="preserve"> </w:t>
      </w:r>
      <w:proofErr w:type="spellStart"/>
      <w:r w:rsidRPr="00083EBF">
        <w:rPr>
          <w:rStyle w:val="Hyperlink"/>
          <w:i/>
        </w:rPr>
        <w:t>закрила</w:t>
      </w:r>
      <w:proofErr w:type="spellEnd"/>
      <w:r w:rsidRPr="00083EBF">
        <w:rPr>
          <w:rStyle w:val="Hyperlink"/>
          <w:i/>
        </w:rPr>
        <w:t xml:space="preserve"> </w:t>
      </w:r>
      <w:proofErr w:type="spellStart"/>
      <w:r w:rsidRPr="00083EBF">
        <w:rPr>
          <w:rStyle w:val="Hyperlink"/>
          <w:i/>
        </w:rPr>
        <w:t>на</w:t>
      </w:r>
      <w:proofErr w:type="spellEnd"/>
      <w:r w:rsidRPr="00083EBF">
        <w:rPr>
          <w:rStyle w:val="Hyperlink"/>
          <w:i/>
        </w:rPr>
        <w:t xml:space="preserve"> </w:t>
      </w:r>
      <w:proofErr w:type="spellStart"/>
      <w:r w:rsidRPr="00083EBF">
        <w:rPr>
          <w:rStyle w:val="Hyperlink"/>
          <w:i/>
        </w:rPr>
        <w:t>детето</w:t>
      </w:r>
      <w:proofErr w:type="spellEnd"/>
      <w:r w:rsidR="006F2911">
        <w:rPr>
          <w:rStyle w:val="Hyperlink"/>
          <w:i/>
        </w:rPr>
        <w:fldChar w:fldCharType="end"/>
      </w:r>
      <w:r w:rsidRPr="00083EBF">
        <w:rPr>
          <w:rStyle w:val="Hyperlink"/>
          <w:i/>
        </w:rPr>
        <w:t>).</w:t>
      </w:r>
    </w:p>
  </w:footnote>
  <w:footnote w:id="9">
    <w:p w14:paraId="6EFEAE72" w14:textId="77777777" w:rsidR="00685450" w:rsidRPr="00083EBF" w:rsidRDefault="00685450" w:rsidP="00EB11B0">
      <w:pPr>
        <w:pStyle w:val="FootnoteText"/>
        <w:jc w:val="both"/>
        <w:rPr>
          <w:i/>
        </w:rPr>
      </w:pPr>
      <w:r>
        <w:rPr>
          <w:rStyle w:val="FootnoteCharacters"/>
        </w:rPr>
        <w:footnoteRef/>
      </w:r>
      <w:r>
        <w:t xml:space="preserve"> Article 17a CPA 2000 </w:t>
      </w:r>
      <w:r w:rsidRPr="00083EBF">
        <w:rPr>
          <w:i/>
          <w:iCs/>
        </w:rPr>
        <w:t>(</w:t>
      </w:r>
      <w:proofErr w:type="spellStart"/>
      <w:r w:rsidR="006F2911">
        <w:fldChar w:fldCharType="begin"/>
      </w:r>
      <w:r w:rsidR="006F2911">
        <w:instrText xml:space="preserve"> HYPERLINK "http://www.lex.bg/bg/laws/ldoc/2134925825" </w:instrText>
      </w:r>
      <w:r w:rsidR="006F2911">
        <w:fldChar w:fldCharType="separate"/>
      </w:r>
      <w:r w:rsidRPr="00083EBF">
        <w:rPr>
          <w:rStyle w:val="Hyperlink"/>
          <w:i/>
        </w:rPr>
        <w:t>Закон</w:t>
      </w:r>
      <w:proofErr w:type="spellEnd"/>
      <w:r w:rsidRPr="00083EBF">
        <w:rPr>
          <w:rStyle w:val="Hyperlink"/>
          <w:i/>
        </w:rPr>
        <w:t xml:space="preserve"> </w:t>
      </w:r>
      <w:proofErr w:type="spellStart"/>
      <w:r w:rsidRPr="00083EBF">
        <w:rPr>
          <w:rStyle w:val="Hyperlink"/>
          <w:i/>
        </w:rPr>
        <w:t>за</w:t>
      </w:r>
      <w:proofErr w:type="spellEnd"/>
      <w:r w:rsidRPr="00083EBF">
        <w:rPr>
          <w:rStyle w:val="Hyperlink"/>
          <w:i/>
        </w:rPr>
        <w:t xml:space="preserve"> </w:t>
      </w:r>
      <w:proofErr w:type="spellStart"/>
      <w:r w:rsidRPr="00083EBF">
        <w:rPr>
          <w:rStyle w:val="Hyperlink"/>
          <w:i/>
        </w:rPr>
        <w:t>закрила</w:t>
      </w:r>
      <w:proofErr w:type="spellEnd"/>
      <w:r w:rsidRPr="00083EBF">
        <w:rPr>
          <w:rStyle w:val="Hyperlink"/>
          <w:i/>
        </w:rPr>
        <w:t xml:space="preserve"> </w:t>
      </w:r>
      <w:proofErr w:type="spellStart"/>
      <w:r w:rsidRPr="00083EBF">
        <w:rPr>
          <w:rStyle w:val="Hyperlink"/>
          <w:i/>
        </w:rPr>
        <w:t>на</w:t>
      </w:r>
      <w:proofErr w:type="spellEnd"/>
      <w:r w:rsidRPr="00083EBF">
        <w:rPr>
          <w:rStyle w:val="Hyperlink"/>
          <w:i/>
        </w:rPr>
        <w:t xml:space="preserve"> </w:t>
      </w:r>
      <w:proofErr w:type="spellStart"/>
      <w:r w:rsidRPr="00083EBF">
        <w:rPr>
          <w:rStyle w:val="Hyperlink"/>
          <w:i/>
        </w:rPr>
        <w:t>детето</w:t>
      </w:r>
      <w:proofErr w:type="spellEnd"/>
      <w:r w:rsidR="006F2911">
        <w:rPr>
          <w:rStyle w:val="Hyperlink"/>
          <w:i/>
        </w:rPr>
        <w:fldChar w:fldCharType="end"/>
      </w:r>
      <w:r w:rsidRPr="00083EBF">
        <w:rPr>
          <w:i/>
          <w:iCs/>
        </w:rPr>
        <w:t>)</w:t>
      </w:r>
      <w:r w:rsidRPr="00083EBF">
        <w:rPr>
          <w:i/>
        </w:rPr>
        <w:t>.</w:t>
      </w:r>
    </w:p>
  </w:footnote>
  <w:footnote w:id="10">
    <w:p w14:paraId="3B7747A5" w14:textId="77777777" w:rsidR="00685450" w:rsidRDefault="00685450" w:rsidP="00EB11B0">
      <w:pPr>
        <w:pStyle w:val="FootnoteText"/>
        <w:jc w:val="both"/>
      </w:pPr>
      <w:r>
        <w:rPr>
          <w:rStyle w:val="FootnoteCharacters"/>
        </w:rPr>
        <w:footnoteRef/>
      </w:r>
      <w:r>
        <w:t xml:space="preserve"> Article 20 CPA</w:t>
      </w:r>
      <w:r>
        <w:rPr>
          <w:i/>
          <w:iCs/>
        </w:rPr>
        <w:t xml:space="preserve"> </w:t>
      </w:r>
      <w:r w:rsidRPr="00083EBF">
        <w:rPr>
          <w:iCs/>
        </w:rPr>
        <w:t xml:space="preserve">2000 </w:t>
      </w:r>
      <w:r w:rsidRPr="00083EBF">
        <w:rPr>
          <w:i/>
          <w:iCs/>
        </w:rPr>
        <w:t>(</w:t>
      </w:r>
      <w:proofErr w:type="spellStart"/>
      <w:r w:rsidR="006F2911">
        <w:fldChar w:fldCharType="begin"/>
      </w:r>
      <w:r w:rsidR="006F2911">
        <w:instrText xml:space="preserve"> HYPERLINK "http://www.lex.bg/bg/laws/ldoc/2134925825" </w:instrText>
      </w:r>
      <w:r w:rsidR="006F2911">
        <w:fldChar w:fldCharType="separate"/>
      </w:r>
      <w:r w:rsidRPr="00083EBF">
        <w:rPr>
          <w:rStyle w:val="Hyperlink"/>
          <w:i/>
        </w:rPr>
        <w:t>Закон</w:t>
      </w:r>
      <w:proofErr w:type="spellEnd"/>
      <w:r w:rsidRPr="00083EBF">
        <w:rPr>
          <w:rStyle w:val="Hyperlink"/>
          <w:i/>
        </w:rPr>
        <w:t xml:space="preserve"> </w:t>
      </w:r>
      <w:proofErr w:type="spellStart"/>
      <w:r w:rsidRPr="00083EBF">
        <w:rPr>
          <w:rStyle w:val="Hyperlink"/>
          <w:i/>
        </w:rPr>
        <w:t>за</w:t>
      </w:r>
      <w:proofErr w:type="spellEnd"/>
      <w:r w:rsidRPr="00083EBF">
        <w:rPr>
          <w:rStyle w:val="Hyperlink"/>
          <w:i/>
        </w:rPr>
        <w:t xml:space="preserve"> </w:t>
      </w:r>
      <w:proofErr w:type="spellStart"/>
      <w:r w:rsidRPr="00083EBF">
        <w:rPr>
          <w:rStyle w:val="Hyperlink"/>
          <w:i/>
        </w:rPr>
        <w:t>закрила</w:t>
      </w:r>
      <w:proofErr w:type="spellEnd"/>
      <w:r w:rsidRPr="00083EBF">
        <w:rPr>
          <w:rStyle w:val="Hyperlink"/>
          <w:i/>
        </w:rPr>
        <w:t xml:space="preserve"> </w:t>
      </w:r>
      <w:proofErr w:type="spellStart"/>
      <w:r w:rsidRPr="00083EBF">
        <w:rPr>
          <w:rStyle w:val="Hyperlink"/>
          <w:i/>
        </w:rPr>
        <w:t>на</w:t>
      </w:r>
      <w:proofErr w:type="spellEnd"/>
      <w:r w:rsidRPr="00083EBF">
        <w:rPr>
          <w:rStyle w:val="Hyperlink"/>
          <w:i/>
        </w:rPr>
        <w:t xml:space="preserve"> </w:t>
      </w:r>
      <w:proofErr w:type="spellStart"/>
      <w:r w:rsidRPr="00083EBF">
        <w:rPr>
          <w:rStyle w:val="Hyperlink"/>
          <w:i/>
        </w:rPr>
        <w:t>детето</w:t>
      </w:r>
      <w:proofErr w:type="spellEnd"/>
      <w:r w:rsidR="006F2911">
        <w:rPr>
          <w:rStyle w:val="Hyperlink"/>
          <w:i/>
        </w:rPr>
        <w:fldChar w:fldCharType="end"/>
      </w:r>
      <w:r w:rsidRPr="00083EBF">
        <w:rPr>
          <w:i/>
          <w:iCs/>
        </w:rPr>
        <w:t>)</w:t>
      </w:r>
      <w:r w:rsidRPr="00083EBF">
        <w:rPr>
          <w:i/>
        </w:rPr>
        <w:t>.</w:t>
      </w:r>
    </w:p>
  </w:footnote>
  <w:footnote w:id="11">
    <w:p w14:paraId="6A046512" w14:textId="77777777" w:rsidR="00685450" w:rsidRDefault="00685450" w:rsidP="00EB11B0">
      <w:pPr>
        <w:pStyle w:val="FootnoteText"/>
        <w:jc w:val="both"/>
        <w:rPr>
          <w:lang w:eastAsia="hi-IN" w:bidi="hi-IN"/>
        </w:rPr>
      </w:pPr>
      <w:r>
        <w:rPr>
          <w:rStyle w:val="FootnoteCharacters"/>
        </w:rPr>
        <w:footnoteRef/>
      </w:r>
      <w:r>
        <w:rPr>
          <w:lang w:eastAsia="hi-IN" w:bidi="hi-IN"/>
        </w:rPr>
        <w:t xml:space="preserve"> For further information please see the </w:t>
      </w:r>
      <w:r w:rsidRPr="00B242A4">
        <w:rPr>
          <w:lang w:eastAsia="hi-IN" w:bidi="hi-IN"/>
        </w:rPr>
        <w:t>Agreement for action</w:t>
      </w:r>
      <w:r>
        <w:rPr>
          <w:lang w:val="en-US" w:eastAsia="hi-IN" w:bidi="hi-IN"/>
        </w:rPr>
        <w:t>s</w:t>
      </w:r>
      <w:r w:rsidRPr="00B242A4">
        <w:rPr>
          <w:lang w:eastAsia="hi-IN" w:bidi="hi-IN"/>
        </w:rPr>
        <w:t xml:space="preserve"> when a child is in risk</w:t>
      </w:r>
      <w:r>
        <w:rPr>
          <w:lang w:eastAsia="hi-IN" w:bidi="hi-IN"/>
        </w:rPr>
        <w:t xml:space="preserve"> </w:t>
      </w:r>
      <w:r w:rsidRPr="00B242A4">
        <w:rPr>
          <w:i/>
          <w:lang w:eastAsia="hi-IN" w:bidi="hi-IN"/>
        </w:rPr>
        <w:t>(</w:t>
      </w:r>
      <w:proofErr w:type="spellStart"/>
      <w:r w:rsidR="006F2911">
        <w:fldChar w:fldCharType="begin"/>
      </w:r>
      <w:r w:rsidR="006F2911">
        <w:instrText xml:space="preserve"> HYPERLINK "http://sacp.government.bg/deinosti/sporazumenie-deistvia-deca-risk/" </w:instrText>
      </w:r>
      <w:r w:rsidR="006F2911">
        <w:fldChar w:fldCharType="separate"/>
      </w:r>
      <w:r w:rsidRPr="00A178A7">
        <w:rPr>
          <w:i/>
          <w:color w:val="0000FF"/>
          <w:u w:val="single"/>
        </w:rPr>
        <w:t>Споразумение</w:t>
      </w:r>
      <w:proofErr w:type="spellEnd"/>
      <w:r w:rsidRPr="00A178A7">
        <w:rPr>
          <w:i/>
          <w:color w:val="0000FF"/>
          <w:u w:val="single"/>
        </w:rPr>
        <w:t xml:space="preserve"> </w:t>
      </w:r>
      <w:proofErr w:type="spellStart"/>
      <w:r w:rsidRPr="00A178A7">
        <w:rPr>
          <w:i/>
          <w:color w:val="0000FF"/>
          <w:u w:val="single"/>
        </w:rPr>
        <w:t>за</w:t>
      </w:r>
      <w:proofErr w:type="spellEnd"/>
      <w:r w:rsidRPr="00A178A7">
        <w:rPr>
          <w:i/>
          <w:color w:val="0000FF"/>
          <w:u w:val="single"/>
        </w:rPr>
        <w:t xml:space="preserve"> </w:t>
      </w:r>
      <w:proofErr w:type="spellStart"/>
      <w:r w:rsidRPr="00A178A7">
        <w:rPr>
          <w:i/>
          <w:color w:val="0000FF"/>
          <w:u w:val="single"/>
        </w:rPr>
        <w:t>действия</w:t>
      </w:r>
      <w:proofErr w:type="spellEnd"/>
      <w:r w:rsidRPr="00A178A7">
        <w:rPr>
          <w:i/>
          <w:color w:val="0000FF"/>
          <w:u w:val="single"/>
        </w:rPr>
        <w:t xml:space="preserve"> </w:t>
      </w:r>
      <w:proofErr w:type="spellStart"/>
      <w:r w:rsidRPr="00A178A7">
        <w:rPr>
          <w:i/>
          <w:color w:val="0000FF"/>
          <w:u w:val="single"/>
        </w:rPr>
        <w:t>при</w:t>
      </w:r>
      <w:proofErr w:type="spellEnd"/>
      <w:r w:rsidRPr="00A178A7">
        <w:rPr>
          <w:i/>
          <w:color w:val="0000FF"/>
          <w:u w:val="single"/>
        </w:rPr>
        <w:t xml:space="preserve"> </w:t>
      </w:r>
      <w:proofErr w:type="spellStart"/>
      <w:r w:rsidRPr="00A178A7">
        <w:rPr>
          <w:i/>
          <w:color w:val="0000FF"/>
          <w:u w:val="single"/>
        </w:rPr>
        <w:t>деца</w:t>
      </w:r>
      <w:proofErr w:type="spellEnd"/>
      <w:r w:rsidRPr="00A178A7">
        <w:rPr>
          <w:i/>
          <w:color w:val="0000FF"/>
          <w:u w:val="single"/>
        </w:rPr>
        <w:t xml:space="preserve"> в </w:t>
      </w:r>
      <w:proofErr w:type="spellStart"/>
      <w:r w:rsidRPr="00A178A7">
        <w:rPr>
          <w:i/>
          <w:color w:val="0000FF"/>
          <w:u w:val="single"/>
        </w:rPr>
        <w:t>риск</w:t>
      </w:r>
      <w:proofErr w:type="spellEnd"/>
      <w:r w:rsidR="006F2911">
        <w:rPr>
          <w:i/>
          <w:color w:val="0000FF"/>
          <w:u w:val="single"/>
        </w:rPr>
        <w:fldChar w:fldCharType="end"/>
      </w:r>
      <w:r w:rsidRPr="00B242A4">
        <w:rPr>
          <w:i/>
          <w:lang w:eastAsia="hi-IN" w:bidi="hi-IN"/>
        </w:rPr>
        <w:t>)</w:t>
      </w:r>
      <w:r w:rsidRPr="006F3B0E">
        <w:rPr>
          <w:lang w:eastAsia="hi-IN" w:bidi="hi-IN"/>
        </w:rPr>
        <w:t xml:space="preserve"> (</w:t>
      </w:r>
      <w:r>
        <w:rPr>
          <w:lang w:eastAsia="hi-IN" w:bidi="hi-IN"/>
        </w:rPr>
        <w:t>last accessed on 13 March 2013).</w:t>
      </w:r>
    </w:p>
  </w:footnote>
  <w:footnote w:id="12">
    <w:p w14:paraId="45A66577" w14:textId="77777777" w:rsidR="00685450" w:rsidRPr="00DA3BB7" w:rsidRDefault="00685450" w:rsidP="00EB11B0">
      <w:pPr>
        <w:pStyle w:val="FootnoteText"/>
        <w:jc w:val="both"/>
        <w:rPr>
          <w:lang w:val="en-US"/>
        </w:rPr>
      </w:pPr>
      <w:r>
        <w:rPr>
          <w:rStyle w:val="FootnoteReference"/>
        </w:rPr>
        <w:footnoteRef/>
      </w:r>
      <w:r>
        <w:t xml:space="preserve"> </w:t>
      </w:r>
      <w:r w:rsidRPr="00DA3BB7">
        <w:t>Paragraph 1 point 11</w:t>
      </w:r>
      <w:r>
        <w:t>,</w:t>
      </w:r>
      <w:r w:rsidRPr="00DA3BB7">
        <w:t xml:space="preserve"> Additional Rules of CPA 2000 (</w:t>
      </w:r>
      <w:proofErr w:type="spellStart"/>
      <w:r w:rsidRPr="00A178A7">
        <w:rPr>
          <w:i/>
          <w:color w:val="0000FF"/>
          <w:u w:val="single"/>
        </w:rPr>
        <w:t>Закон</w:t>
      </w:r>
      <w:proofErr w:type="spellEnd"/>
      <w:r w:rsidRPr="00A178A7">
        <w:rPr>
          <w:i/>
          <w:color w:val="0000FF"/>
          <w:u w:val="single"/>
        </w:rPr>
        <w:t xml:space="preserve"> </w:t>
      </w:r>
      <w:proofErr w:type="spellStart"/>
      <w:r w:rsidRPr="00A178A7">
        <w:rPr>
          <w:i/>
          <w:color w:val="0000FF"/>
          <w:u w:val="single"/>
        </w:rPr>
        <w:t>за</w:t>
      </w:r>
      <w:proofErr w:type="spellEnd"/>
      <w:r w:rsidRPr="00A178A7">
        <w:rPr>
          <w:i/>
          <w:color w:val="0000FF"/>
          <w:u w:val="single"/>
        </w:rPr>
        <w:t xml:space="preserve"> </w:t>
      </w:r>
      <w:proofErr w:type="spellStart"/>
      <w:r w:rsidRPr="00A178A7">
        <w:rPr>
          <w:i/>
          <w:color w:val="0000FF"/>
          <w:u w:val="single"/>
        </w:rPr>
        <w:t>закрила</w:t>
      </w:r>
      <w:proofErr w:type="spellEnd"/>
      <w:r w:rsidRPr="00A178A7">
        <w:rPr>
          <w:i/>
          <w:color w:val="0000FF"/>
          <w:u w:val="single"/>
        </w:rPr>
        <w:t xml:space="preserve"> </w:t>
      </w:r>
      <w:proofErr w:type="spellStart"/>
      <w:r w:rsidRPr="00A178A7">
        <w:rPr>
          <w:i/>
          <w:color w:val="0000FF"/>
          <w:u w:val="single"/>
        </w:rPr>
        <w:t>на</w:t>
      </w:r>
      <w:proofErr w:type="spellEnd"/>
      <w:r w:rsidRPr="00A178A7">
        <w:rPr>
          <w:i/>
          <w:color w:val="0000FF"/>
          <w:u w:val="single"/>
        </w:rPr>
        <w:t xml:space="preserve"> </w:t>
      </w:r>
      <w:proofErr w:type="spellStart"/>
      <w:r w:rsidRPr="00A178A7">
        <w:rPr>
          <w:i/>
          <w:color w:val="0000FF"/>
          <w:u w:val="single"/>
        </w:rPr>
        <w:t>детето</w:t>
      </w:r>
      <w:proofErr w:type="spellEnd"/>
      <w:r>
        <w:t>).</w:t>
      </w:r>
    </w:p>
  </w:footnote>
  <w:footnote w:id="13">
    <w:p w14:paraId="1B8F5EB9" w14:textId="77777777" w:rsidR="00685450" w:rsidRPr="000F646D" w:rsidRDefault="00685450" w:rsidP="006955A9">
      <w:pPr>
        <w:pStyle w:val="FootnoteText"/>
        <w:jc w:val="both"/>
        <w:rPr>
          <w:lang w:val="en-US"/>
        </w:rPr>
      </w:pPr>
      <w:r>
        <w:rPr>
          <w:rStyle w:val="FootnoteReference"/>
        </w:rPr>
        <w:footnoteRef/>
      </w:r>
      <w:r>
        <w:t xml:space="preserve"> </w:t>
      </w:r>
      <w:r>
        <w:rPr>
          <w:lang w:val="en-US"/>
        </w:rPr>
        <w:t xml:space="preserve">Article 229(1) point 4 CPC </w:t>
      </w:r>
      <w:r w:rsidRPr="002754A1">
        <w:rPr>
          <w:lang w:val="bg-BG"/>
        </w:rPr>
        <w:t>2008</w:t>
      </w:r>
      <w:r>
        <w:rPr>
          <w:lang w:val="bg-BG"/>
        </w:rPr>
        <w:t xml:space="preserve"> </w:t>
      </w:r>
      <w:r w:rsidRPr="000F646D">
        <w:rPr>
          <w:i/>
          <w:lang w:val="bg-BG"/>
        </w:rPr>
        <w:t>(</w:t>
      </w:r>
      <w:hyperlink r:id="rId4" w:history="1">
        <w:r w:rsidRPr="009F4903">
          <w:rPr>
            <w:rStyle w:val="Hyperlink"/>
            <w:i/>
            <w:lang w:val="bg-BG"/>
          </w:rPr>
          <w:t>Граждански процесуален кодекс</w:t>
        </w:r>
      </w:hyperlink>
      <w:r w:rsidRPr="000F646D">
        <w:rPr>
          <w:i/>
          <w:lang w:val="bg-BG"/>
        </w:rPr>
        <w:t>)</w:t>
      </w:r>
      <w:r>
        <w:rPr>
          <w:lang w:val="en-US"/>
        </w:rPr>
        <w:t xml:space="preserve">.  </w:t>
      </w:r>
    </w:p>
  </w:footnote>
  <w:footnote w:id="14">
    <w:p w14:paraId="6631A689" w14:textId="77777777" w:rsidR="00685450" w:rsidRPr="00650DC1" w:rsidRDefault="00685450" w:rsidP="006955A9">
      <w:pPr>
        <w:pStyle w:val="FootnoteText"/>
        <w:jc w:val="both"/>
        <w:rPr>
          <w:lang w:val="en-US"/>
        </w:rPr>
      </w:pPr>
      <w:r>
        <w:rPr>
          <w:rStyle w:val="FootnoteReference"/>
        </w:rPr>
        <w:footnoteRef/>
      </w:r>
      <w:r>
        <w:t xml:space="preserve"> </w:t>
      </w:r>
      <w:r>
        <w:rPr>
          <w:lang w:val="en-US"/>
        </w:rPr>
        <w:t xml:space="preserve">Article 229(1) point 5 CPC </w:t>
      </w:r>
      <w:r w:rsidRPr="002754A1">
        <w:rPr>
          <w:lang w:val="bg-BG"/>
        </w:rPr>
        <w:t>2008</w:t>
      </w:r>
      <w:r>
        <w:rPr>
          <w:lang w:val="bg-BG"/>
        </w:rPr>
        <w:t xml:space="preserve"> </w:t>
      </w:r>
      <w:r w:rsidRPr="000F646D">
        <w:rPr>
          <w:i/>
          <w:lang w:val="bg-BG"/>
        </w:rPr>
        <w:t>(</w:t>
      </w:r>
      <w:hyperlink r:id="rId5" w:history="1">
        <w:r w:rsidRPr="009F4903">
          <w:rPr>
            <w:rStyle w:val="Hyperlink"/>
            <w:i/>
            <w:lang w:val="bg-BG"/>
          </w:rPr>
          <w:t>Граждански процесуален кодекс</w:t>
        </w:r>
      </w:hyperlink>
      <w:r w:rsidRPr="000F646D">
        <w:rPr>
          <w:i/>
          <w:lang w:val="bg-BG"/>
        </w:rPr>
        <w:t>)</w:t>
      </w:r>
      <w:r>
        <w:rPr>
          <w:lang w:val="en-US"/>
        </w:rPr>
        <w:t xml:space="preserve">. </w:t>
      </w:r>
    </w:p>
  </w:footnote>
  <w:footnote w:id="15">
    <w:p w14:paraId="19CED2FA" w14:textId="77777777" w:rsidR="00685450" w:rsidRPr="00650DC1" w:rsidRDefault="00685450" w:rsidP="006955A9">
      <w:pPr>
        <w:pStyle w:val="FootnoteText"/>
        <w:jc w:val="both"/>
        <w:rPr>
          <w:lang w:val="en-US"/>
        </w:rPr>
      </w:pPr>
      <w:r>
        <w:rPr>
          <w:rStyle w:val="FootnoteReference"/>
        </w:rPr>
        <w:footnoteRef/>
      </w:r>
      <w:r>
        <w:t xml:space="preserve"> </w:t>
      </w:r>
      <w:r w:rsidRPr="004867BA">
        <w:rPr>
          <w:lang w:val="en-US"/>
        </w:rPr>
        <w:t xml:space="preserve">See Article 304 CPC </w:t>
      </w:r>
      <w:r w:rsidRPr="004867BA">
        <w:rPr>
          <w:lang w:val="bg-BG"/>
        </w:rPr>
        <w:t>2008</w:t>
      </w:r>
      <w:r w:rsidRPr="001B205B">
        <w:rPr>
          <w:lang w:val="bg-BG"/>
        </w:rPr>
        <w:t xml:space="preserve"> </w:t>
      </w:r>
      <w:r w:rsidRPr="001B205B">
        <w:rPr>
          <w:i/>
          <w:lang w:val="bg-BG"/>
        </w:rPr>
        <w:t>(</w:t>
      </w:r>
      <w:hyperlink r:id="rId6" w:history="1">
        <w:r w:rsidRPr="001B205B">
          <w:rPr>
            <w:rStyle w:val="Hyperlink"/>
            <w:i/>
            <w:lang w:val="bg-BG"/>
          </w:rPr>
          <w:t>Граждански процесуален кодекс</w:t>
        </w:r>
      </w:hyperlink>
      <w:r w:rsidRPr="001B205B">
        <w:rPr>
          <w:i/>
          <w:lang w:val="bg-BG"/>
        </w:rPr>
        <w:t>)</w:t>
      </w:r>
      <w:r w:rsidRPr="001B205B">
        <w:rPr>
          <w:lang w:val="en-US"/>
        </w:rPr>
        <w:t xml:space="preserve"> about</w:t>
      </w:r>
      <w:r w:rsidRPr="00274ADE">
        <w:rPr>
          <w:lang w:val="en-US"/>
        </w:rPr>
        <w:t xml:space="preserve"> the right of the persons who did not take part in the civil judicial proceeding to ask for the reversal of the court judgment.</w:t>
      </w:r>
      <w:r>
        <w:rPr>
          <w:lang w:val="en-US"/>
        </w:rPr>
        <w:t xml:space="preserve"> </w:t>
      </w:r>
    </w:p>
  </w:footnote>
  <w:footnote w:id="16">
    <w:p w14:paraId="2E80884E" w14:textId="77777777" w:rsidR="00685450" w:rsidRPr="00991DED" w:rsidRDefault="00685450" w:rsidP="006955A9">
      <w:pPr>
        <w:pStyle w:val="FootnoteText"/>
        <w:jc w:val="both"/>
        <w:rPr>
          <w:lang w:val="en-US"/>
        </w:rPr>
      </w:pPr>
      <w:r>
        <w:rPr>
          <w:rStyle w:val="FootnoteReference"/>
        </w:rPr>
        <w:footnoteRef/>
      </w:r>
      <w:r>
        <w:t xml:space="preserve"> </w:t>
      </w:r>
      <w:r>
        <w:rPr>
          <w:lang w:val="en-US"/>
        </w:rPr>
        <w:t xml:space="preserve">Article 303(1) point 2 CPC </w:t>
      </w:r>
      <w:r w:rsidRPr="002754A1">
        <w:rPr>
          <w:lang w:val="bg-BG"/>
        </w:rPr>
        <w:t>2008</w:t>
      </w:r>
      <w:r>
        <w:rPr>
          <w:lang w:val="bg-BG"/>
        </w:rPr>
        <w:t xml:space="preserve"> </w:t>
      </w:r>
      <w:r w:rsidRPr="000F646D">
        <w:rPr>
          <w:i/>
          <w:lang w:val="bg-BG"/>
        </w:rPr>
        <w:t>(</w:t>
      </w:r>
      <w:hyperlink r:id="rId7" w:history="1">
        <w:r w:rsidRPr="009F4903">
          <w:rPr>
            <w:rStyle w:val="Hyperlink"/>
            <w:i/>
            <w:lang w:val="bg-BG"/>
          </w:rPr>
          <w:t>Граждански процесуален кодекс</w:t>
        </w:r>
      </w:hyperlink>
      <w:r w:rsidRPr="000F646D">
        <w:rPr>
          <w:i/>
          <w:lang w:val="bg-BG"/>
        </w:rPr>
        <w:t>)</w:t>
      </w:r>
      <w:r>
        <w:rPr>
          <w:lang w:val="en-US"/>
        </w:rPr>
        <w:t xml:space="preserve">.  </w:t>
      </w:r>
    </w:p>
  </w:footnote>
  <w:footnote w:id="17">
    <w:p w14:paraId="13F9D6C1" w14:textId="77777777" w:rsidR="00685450" w:rsidRPr="000F646D" w:rsidRDefault="00685450" w:rsidP="006955A9">
      <w:pPr>
        <w:pStyle w:val="FootnoteText"/>
        <w:jc w:val="both"/>
        <w:rPr>
          <w:lang w:val="en-US"/>
        </w:rPr>
      </w:pPr>
      <w:r>
        <w:rPr>
          <w:rStyle w:val="FootnoteReference"/>
        </w:rPr>
        <w:footnoteRef/>
      </w:r>
      <w:r>
        <w:t xml:space="preserve"> </w:t>
      </w:r>
      <w:r>
        <w:rPr>
          <w:lang w:val="en-US"/>
        </w:rPr>
        <w:t xml:space="preserve">Article 229(1) point 4 CPC </w:t>
      </w:r>
      <w:r w:rsidRPr="002754A1">
        <w:rPr>
          <w:lang w:val="bg-BG"/>
        </w:rPr>
        <w:t>2008</w:t>
      </w:r>
      <w:r>
        <w:rPr>
          <w:lang w:val="bg-BG"/>
        </w:rPr>
        <w:t xml:space="preserve"> </w:t>
      </w:r>
      <w:r w:rsidRPr="000F646D">
        <w:rPr>
          <w:i/>
          <w:lang w:val="bg-BG"/>
        </w:rPr>
        <w:t>(</w:t>
      </w:r>
      <w:hyperlink r:id="rId8" w:history="1">
        <w:r w:rsidRPr="009F4903">
          <w:rPr>
            <w:rStyle w:val="Hyperlink"/>
            <w:i/>
            <w:lang w:val="bg-BG"/>
          </w:rPr>
          <w:t>Граждански процесуален кодекс</w:t>
        </w:r>
      </w:hyperlink>
      <w:r w:rsidRPr="000F646D">
        <w:rPr>
          <w:i/>
          <w:lang w:val="bg-BG"/>
        </w:rPr>
        <w:t>)</w:t>
      </w:r>
      <w:r>
        <w:rPr>
          <w:lang w:val="en-US"/>
        </w:rPr>
        <w:t xml:space="preserve">.  </w:t>
      </w:r>
    </w:p>
  </w:footnote>
  <w:footnote w:id="18">
    <w:p w14:paraId="72B0695A" w14:textId="77777777" w:rsidR="00685450" w:rsidRDefault="00685450" w:rsidP="006955A9">
      <w:pPr>
        <w:pStyle w:val="FootnoteText"/>
        <w:jc w:val="both"/>
        <w:rPr>
          <w:rFonts w:eastAsia="SimSun"/>
          <w:lang w:eastAsia="hi-IN" w:bidi="hi-IN"/>
        </w:rPr>
      </w:pPr>
      <w:r>
        <w:rPr>
          <w:rStyle w:val="FootnoteCharacters"/>
        </w:rPr>
        <w:footnoteRef/>
      </w:r>
      <w:r>
        <w:rPr>
          <w:rFonts w:eastAsia="SimSun"/>
          <w:lang w:eastAsia="hi-IN" w:bidi="hi-IN"/>
        </w:rPr>
        <w:t xml:space="preserve">Bulgaria, </w:t>
      </w:r>
      <w:hyperlink r:id="rId9" w:history="1">
        <w:r w:rsidRPr="002C635F">
          <w:rPr>
            <w:rStyle w:val="Hyperlink"/>
            <w:rFonts w:eastAsia="SimSun" w:cs="Arial"/>
            <w:lang w:eastAsia="hi-IN" w:bidi="hi-IN"/>
          </w:rPr>
          <w:t>Government second report for implementation of the UN Convention of the Rights of the Child to the UN Committee on the Rights of the Child</w:t>
        </w:r>
      </w:hyperlink>
      <w:r w:rsidRPr="002C635F">
        <w:rPr>
          <w:rFonts w:eastAsia="SimSun"/>
          <w:lang w:eastAsia="hi-IN" w:bidi="hi-IN"/>
        </w:rPr>
        <w:t>,</w:t>
      </w:r>
      <w:r>
        <w:rPr>
          <w:rFonts w:eastAsia="SimSun"/>
          <w:lang w:eastAsia="hi-IN" w:bidi="hi-IN"/>
        </w:rPr>
        <w:t xml:space="preserve"> (</w:t>
      </w:r>
      <w:r w:rsidRPr="00FA1F8E">
        <w:rPr>
          <w:rFonts w:eastAsia="SimSun"/>
          <w:lang w:eastAsia="hi-IN" w:bidi="hi-IN"/>
        </w:rPr>
        <w:t>CRC/C/BGR/2</w:t>
      </w:r>
      <w:r>
        <w:rPr>
          <w:rFonts w:eastAsia="SimSun"/>
          <w:lang w:eastAsia="hi-IN" w:bidi="hi-IN"/>
        </w:rPr>
        <w:t xml:space="preserve">, 1 November 20078)), item 41, para. 177-178, available </w:t>
      </w:r>
      <w:r w:rsidRPr="00A178A7">
        <w:rPr>
          <w:rFonts w:eastAsia="SimSun"/>
          <w:lang w:eastAsia="hi-IN" w:bidi="hi-IN"/>
        </w:rPr>
        <w:t xml:space="preserve">at the </w:t>
      </w:r>
      <w:hyperlink r:id="rId10" w:history="1">
        <w:r w:rsidRPr="00A178A7">
          <w:rPr>
            <w:rStyle w:val="Hyperlink"/>
          </w:rPr>
          <w:t>website of the Office of the UNHCHR</w:t>
        </w:r>
      </w:hyperlink>
      <w:r w:rsidRPr="00A178A7">
        <w:rPr>
          <w:rFonts w:eastAsia="SimSun"/>
          <w:lang w:eastAsia="hi-IN" w:bidi="hi-IN"/>
        </w:rPr>
        <w:t xml:space="preserve"> (last accessed</w:t>
      </w:r>
      <w:r>
        <w:rPr>
          <w:rFonts w:eastAsia="SimSun"/>
          <w:lang w:eastAsia="hi-IN" w:bidi="hi-IN"/>
        </w:rPr>
        <w:t xml:space="preserve"> on 30 April 2013).  </w:t>
      </w:r>
    </w:p>
  </w:footnote>
  <w:footnote w:id="19">
    <w:p w14:paraId="74C68738" w14:textId="77777777" w:rsidR="00685450" w:rsidRPr="002E4A69" w:rsidRDefault="00685450" w:rsidP="006955A9">
      <w:pPr>
        <w:autoSpaceDE w:val="0"/>
        <w:autoSpaceDN w:val="0"/>
        <w:adjustRightInd w:val="0"/>
        <w:spacing w:before="0" w:after="0" w:line="240" w:lineRule="auto"/>
        <w:jc w:val="both"/>
        <w:rPr>
          <w:lang w:val="en-US"/>
        </w:rPr>
      </w:pPr>
      <w:r>
        <w:rPr>
          <w:rStyle w:val="FootnoteReference"/>
        </w:rPr>
        <w:footnoteRef/>
      </w:r>
      <w:r>
        <w:t xml:space="preserve"> </w:t>
      </w:r>
      <w:r>
        <w:rPr>
          <w:lang w:val="en-US"/>
        </w:rPr>
        <w:t xml:space="preserve">According to the information provided by Ministry of Justice, </w:t>
      </w:r>
      <w:r>
        <w:rPr>
          <w:rFonts w:eastAsia="Times New Roman"/>
          <w:sz w:val="18"/>
          <w:szCs w:val="18"/>
          <w:lang w:val="en" w:eastAsia="bg-BG"/>
        </w:rPr>
        <w:t>i</w:t>
      </w:r>
      <w:r w:rsidRPr="00951CB0">
        <w:rPr>
          <w:rFonts w:eastAsia="Times New Roman"/>
          <w:sz w:val="18"/>
          <w:szCs w:val="18"/>
          <w:lang w:val="en" w:eastAsia="bg-BG"/>
        </w:rPr>
        <w:t xml:space="preserve">n 2010 training </w:t>
      </w:r>
      <w:r>
        <w:rPr>
          <w:rFonts w:eastAsia="Times New Roman"/>
          <w:sz w:val="18"/>
          <w:szCs w:val="18"/>
          <w:lang w:val="en" w:eastAsia="bg-BG"/>
        </w:rPr>
        <w:t xml:space="preserve">was </w:t>
      </w:r>
      <w:proofErr w:type="spellStart"/>
      <w:r>
        <w:rPr>
          <w:rFonts w:eastAsia="Times New Roman"/>
          <w:sz w:val="18"/>
          <w:szCs w:val="18"/>
          <w:lang w:val="en" w:eastAsia="bg-BG"/>
        </w:rPr>
        <w:t>organised</w:t>
      </w:r>
      <w:proofErr w:type="spellEnd"/>
      <w:r>
        <w:rPr>
          <w:rFonts w:eastAsia="Times New Roman"/>
          <w:sz w:val="18"/>
          <w:szCs w:val="18"/>
          <w:lang w:val="en" w:eastAsia="bg-BG"/>
        </w:rPr>
        <w:t xml:space="preserve"> on</w:t>
      </w:r>
      <w:r w:rsidRPr="00951CB0">
        <w:rPr>
          <w:rFonts w:eastAsia="Times New Roman"/>
          <w:sz w:val="18"/>
          <w:szCs w:val="18"/>
          <w:lang w:val="en" w:eastAsia="bg-BG"/>
        </w:rPr>
        <w:t xml:space="preserve"> "The rights of child victim in the Bulgarian criminal trial. Necessary changes". It included the issues of the effects of sexual abuse on children and the </w:t>
      </w:r>
      <w:r>
        <w:rPr>
          <w:rFonts w:eastAsia="Times New Roman"/>
          <w:sz w:val="18"/>
          <w:szCs w:val="18"/>
          <w:lang w:val="en" w:eastAsia="bg-BG"/>
        </w:rPr>
        <w:t>use</w:t>
      </w:r>
      <w:r w:rsidRPr="00951CB0">
        <w:rPr>
          <w:rFonts w:eastAsia="Times New Roman"/>
          <w:sz w:val="18"/>
          <w:szCs w:val="18"/>
          <w:lang w:val="en" w:eastAsia="bg-BG"/>
        </w:rPr>
        <w:t xml:space="preserve"> of special hearing rooms. </w:t>
      </w:r>
      <w:r>
        <w:rPr>
          <w:rFonts w:eastAsia="Times New Roman"/>
          <w:sz w:val="18"/>
          <w:szCs w:val="18"/>
          <w:lang w:val="en" w:eastAsia="bg-BG"/>
        </w:rPr>
        <w:t xml:space="preserve">Such training was followed up by other training on juvenile justice. </w:t>
      </w:r>
    </w:p>
  </w:footnote>
  <w:footnote w:id="20">
    <w:p w14:paraId="7F3E7457" w14:textId="77777777" w:rsidR="00685450" w:rsidRPr="002E4A69" w:rsidRDefault="00685450" w:rsidP="00F51DB7">
      <w:pPr>
        <w:pStyle w:val="FootnoteText"/>
        <w:rPr>
          <w:lang w:val="en-US"/>
        </w:rPr>
      </w:pPr>
      <w:r w:rsidRPr="006763A1">
        <w:rPr>
          <w:rStyle w:val="FootnoteReference"/>
        </w:rPr>
        <w:footnoteRef/>
      </w:r>
      <w:r w:rsidRPr="006763A1">
        <w:t xml:space="preserve"> </w:t>
      </w:r>
      <w:r>
        <w:t xml:space="preserve">Information </w:t>
      </w:r>
      <w:r w:rsidRPr="006763A1">
        <w:rPr>
          <w:lang w:val="en-US"/>
        </w:rPr>
        <w:t>provided in writing by Bulgarian authorities.</w:t>
      </w:r>
    </w:p>
  </w:footnote>
  <w:footnote w:id="21">
    <w:p w14:paraId="1A021755" w14:textId="77777777" w:rsidR="00685450" w:rsidRDefault="00685450" w:rsidP="00F51DB7">
      <w:pPr>
        <w:pStyle w:val="FootnoteText"/>
        <w:jc w:val="both"/>
      </w:pPr>
      <w:r>
        <w:rPr>
          <w:rStyle w:val="FootnoteCharacters"/>
        </w:rPr>
        <w:footnoteRef/>
      </w:r>
      <w:r>
        <w:t xml:space="preserve"> Article 3 </w:t>
      </w:r>
      <w:r>
        <w:rPr>
          <w:lang w:val="en-US"/>
        </w:rPr>
        <w:t>item</w:t>
      </w:r>
      <w:r>
        <w:t xml:space="preserve"> 6 CPA 2000 (</w:t>
      </w:r>
      <w:proofErr w:type="spellStart"/>
      <w:r w:rsidR="006F2911">
        <w:fldChar w:fldCharType="begin"/>
      </w:r>
      <w:r w:rsidR="006F2911">
        <w:instrText xml:space="preserve"> HYPERLINK "http://www.lex.bg/bg/laws/ldoc/2134925825" </w:instrText>
      </w:r>
      <w:r w:rsidR="006F2911">
        <w:fldChar w:fldCharType="separate"/>
      </w:r>
      <w:r w:rsidRPr="0031126E">
        <w:rPr>
          <w:rStyle w:val="Hyperlink"/>
          <w:i/>
        </w:rPr>
        <w:t>Закон</w:t>
      </w:r>
      <w:proofErr w:type="spellEnd"/>
      <w:r w:rsidRPr="0031126E">
        <w:rPr>
          <w:rStyle w:val="Hyperlink"/>
          <w:i/>
        </w:rPr>
        <w:t xml:space="preserve"> </w:t>
      </w:r>
      <w:proofErr w:type="spellStart"/>
      <w:r w:rsidRPr="0031126E">
        <w:rPr>
          <w:rStyle w:val="Hyperlink"/>
          <w:i/>
        </w:rPr>
        <w:t>за</w:t>
      </w:r>
      <w:proofErr w:type="spellEnd"/>
      <w:r w:rsidRPr="0031126E">
        <w:rPr>
          <w:rStyle w:val="Hyperlink"/>
          <w:i/>
        </w:rPr>
        <w:t xml:space="preserve"> </w:t>
      </w:r>
      <w:proofErr w:type="spellStart"/>
      <w:r w:rsidRPr="0031126E">
        <w:rPr>
          <w:rStyle w:val="Hyperlink"/>
          <w:i/>
        </w:rPr>
        <w:t>закрила</w:t>
      </w:r>
      <w:proofErr w:type="spellEnd"/>
      <w:r w:rsidRPr="0031126E">
        <w:rPr>
          <w:rStyle w:val="Hyperlink"/>
          <w:i/>
        </w:rPr>
        <w:t xml:space="preserve"> </w:t>
      </w:r>
      <w:proofErr w:type="spellStart"/>
      <w:r w:rsidRPr="0031126E">
        <w:rPr>
          <w:rStyle w:val="Hyperlink"/>
          <w:i/>
        </w:rPr>
        <w:t>на</w:t>
      </w:r>
      <w:proofErr w:type="spellEnd"/>
      <w:r w:rsidRPr="0031126E">
        <w:rPr>
          <w:rStyle w:val="Hyperlink"/>
          <w:i/>
        </w:rPr>
        <w:t xml:space="preserve"> </w:t>
      </w:r>
      <w:proofErr w:type="spellStart"/>
      <w:r w:rsidRPr="0031126E">
        <w:rPr>
          <w:rStyle w:val="Hyperlink"/>
          <w:i/>
        </w:rPr>
        <w:t>детето</w:t>
      </w:r>
      <w:proofErr w:type="spellEnd"/>
      <w:r w:rsidR="006F2911">
        <w:rPr>
          <w:rStyle w:val="Hyperlink"/>
          <w:i/>
        </w:rPr>
        <w:fldChar w:fldCharType="end"/>
      </w:r>
      <w:r>
        <w:t>).</w:t>
      </w:r>
    </w:p>
  </w:footnote>
  <w:footnote w:id="22">
    <w:p w14:paraId="5D45D6BE" w14:textId="77777777" w:rsidR="00685450" w:rsidRPr="002E4A69" w:rsidRDefault="00685450" w:rsidP="00F51DB7">
      <w:pPr>
        <w:pStyle w:val="FootnoteText"/>
      </w:pPr>
      <w:r>
        <w:rPr>
          <w:rStyle w:val="FootnoteReference"/>
        </w:rPr>
        <w:footnoteRef/>
      </w:r>
      <w:r>
        <w:t xml:space="preserve"> </w:t>
      </w:r>
      <w:r>
        <w:rPr>
          <w:lang w:val="en-US"/>
        </w:rPr>
        <w:t>Information provided by Ministry of Justice.</w:t>
      </w:r>
    </w:p>
  </w:footnote>
  <w:footnote w:id="23">
    <w:p w14:paraId="5B4C2012" w14:textId="77777777" w:rsidR="00685450" w:rsidRPr="002E4A69" w:rsidRDefault="00685450" w:rsidP="00F51DB7">
      <w:pPr>
        <w:pStyle w:val="FootnoteText"/>
        <w:rPr>
          <w:lang w:val="en-US"/>
        </w:rPr>
      </w:pPr>
      <w:r>
        <w:rPr>
          <w:rStyle w:val="FootnoteReference"/>
        </w:rPr>
        <w:footnoteRef/>
      </w:r>
      <w:r>
        <w:t xml:space="preserve"> </w:t>
      </w:r>
      <w:r w:rsidRPr="002E4A69">
        <w:rPr>
          <w:lang w:val="en-US"/>
        </w:rPr>
        <w:t>According to the information provided by Ministry of Justice.</w:t>
      </w:r>
    </w:p>
  </w:footnote>
  <w:footnote w:id="24">
    <w:p w14:paraId="127745B5" w14:textId="77777777" w:rsidR="00685450" w:rsidRDefault="00685450" w:rsidP="00D07BAF">
      <w:pPr>
        <w:pStyle w:val="FootnoteText"/>
        <w:widowControl w:val="0"/>
        <w:jc w:val="both"/>
        <w:rPr>
          <w:rFonts w:eastAsia="DejaVu Sans" w:cs="Lohit Hindi"/>
          <w:i/>
          <w:iCs/>
          <w:kern w:val="1"/>
          <w:lang w:val="bg-BG" w:eastAsia="hi-IN" w:bidi="hi-IN"/>
        </w:rPr>
      </w:pPr>
      <w:r>
        <w:rPr>
          <w:rStyle w:val="FootnoteCharacters"/>
        </w:rPr>
        <w:footnoteRef/>
      </w:r>
      <w:r>
        <w:rPr>
          <w:rFonts w:eastAsia="DejaVu Sans" w:cs="Lohit Hindi"/>
          <w:kern w:val="1"/>
          <w:lang w:eastAsia="hi-IN" w:bidi="hi-IN"/>
        </w:rPr>
        <w:t xml:space="preserve"> </w:t>
      </w:r>
      <w:r>
        <w:rPr>
          <w:rFonts w:eastAsia="DejaVu Sans" w:cs="Lohit Hindi"/>
          <w:kern w:val="1"/>
          <w:lang w:val="bg-BG" w:eastAsia="hi-IN" w:bidi="hi-IN"/>
        </w:rPr>
        <w:t>Article 2 CPA 2000</w:t>
      </w:r>
      <w:r>
        <w:rPr>
          <w:rFonts w:eastAsia="DejaVu Sans" w:cs="Lohit Hindi"/>
          <w:kern w:val="1"/>
          <w:lang w:eastAsia="hi-IN" w:bidi="hi-IN"/>
        </w:rPr>
        <w:t xml:space="preserve"> </w:t>
      </w:r>
      <w:r w:rsidRPr="0031126E">
        <w:rPr>
          <w:rFonts w:eastAsia="DejaVu Sans" w:cs="Lohit Hindi"/>
          <w:i/>
          <w:iCs/>
          <w:kern w:val="1"/>
          <w:lang w:val="bg-BG" w:eastAsia="hi-IN" w:bidi="hi-IN"/>
        </w:rPr>
        <w:t>(</w:t>
      </w:r>
      <w:hyperlink r:id="rId11" w:history="1">
        <w:r w:rsidRPr="0031126E">
          <w:rPr>
            <w:rStyle w:val="Hyperlink"/>
            <w:i/>
            <w:lang w:val="bg-BG"/>
          </w:rPr>
          <w:t>Закон за закрила на детето</w:t>
        </w:r>
      </w:hyperlink>
      <w:r>
        <w:rPr>
          <w:rFonts w:eastAsia="DejaVu Sans" w:cs="Lohit Hindi"/>
          <w:i/>
          <w:iCs/>
          <w:kern w:val="1"/>
          <w:lang w:val="bg-BG" w:eastAsia="hi-IN" w:bidi="hi-IN"/>
        </w:rPr>
        <w:t>).</w:t>
      </w:r>
    </w:p>
  </w:footnote>
  <w:footnote w:id="25">
    <w:p w14:paraId="04B9EB34" w14:textId="77777777" w:rsidR="00685450" w:rsidRDefault="00685450" w:rsidP="00D07BAF">
      <w:pPr>
        <w:pStyle w:val="FootnoteText"/>
        <w:widowControl w:val="0"/>
        <w:jc w:val="both"/>
        <w:rPr>
          <w:rFonts w:eastAsia="DejaVu Sans" w:cs="Calibri"/>
          <w:i/>
          <w:iCs/>
          <w:kern w:val="1"/>
          <w:lang w:val="bg-BG" w:eastAsia="hi-IN" w:bidi="hi-IN"/>
        </w:rPr>
      </w:pPr>
      <w:r>
        <w:rPr>
          <w:rStyle w:val="FootnoteCharacters"/>
        </w:rPr>
        <w:footnoteRef/>
      </w:r>
      <w:r>
        <w:t xml:space="preserve"> A</w:t>
      </w:r>
      <w:r>
        <w:rPr>
          <w:rFonts w:eastAsia="DejaVu Sans" w:cs="Lohit Hindi"/>
          <w:kern w:val="1"/>
          <w:lang w:val="bg-BG" w:eastAsia="hi-IN" w:bidi="hi-IN"/>
        </w:rPr>
        <w:t xml:space="preserve">rticle 2 and 3 </w:t>
      </w:r>
      <w:r>
        <w:rPr>
          <w:rFonts w:eastAsia="DejaVu Sans" w:cs="Lohit Hindi"/>
          <w:kern w:val="1"/>
          <w:lang w:eastAsia="hi-IN" w:bidi="hi-IN"/>
        </w:rPr>
        <w:t>Individuals</w:t>
      </w:r>
      <w:r w:rsidRPr="000E5383">
        <w:rPr>
          <w:rFonts w:eastAsia="DejaVu Sans" w:cs="Lohit Hindi"/>
          <w:kern w:val="1"/>
          <w:lang w:val="bg-BG" w:eastAsia="hi-IN" w:bidi="hi-IN"/>
        </w:rPr>
        <w:t xml:space="preserve"> and Family Act</w:t>
      </w:r>
      <w:r>
        <w:rPr>
          <w:rFonts w:eastAsia="DejaVu Sans" w:cs="Lohit Hindi"/>
          <w:kern w:val="1"/>
          <w:lang w:eastAsia="hi-IN" w:bidi="hi-IN"/>
        </w:rPr>
        <w:t xml:space="preserve"> 1949 </w:t>
      </w:r>
      <w:r w:rsidRPr="0031126E">
        <w:rPr>
          <w:rFonts w:eastAsia="DejaVu Sans" w:cs="Calibri"/>
          <w:i/>
          <w:iCs/>
          <w:kern w:val="1"/>
          <w:lang w:val="bg-BG" w:eastAsia="hi-IN" w:bidi="hi-IN"/>
        </w:rPr>
        <w:t>(</w:t>
      </w:r>
      <w:r w:rsidR="006F2911">
        <w:fldChar w:fldCharType="begin"/>
      </w:r>
      <w:r w:rsidR="006F2911">
        <w:instrText xml:space="preserve"> HYPERLINK "http://lex.bg/laws/ldoc/2121624577" </w:instrText>
      </w:r>
      <w:r w:rsidR="006F2911">
        <w:fldChar w:fldCharType="separate"/>
      </w:r>
      <w:r w:rsidRPr="0031126E">
        <w:rPr>
          <w:rStyle w:val="Hyperlink"/>
          <w:i/>
          <w:lang w:val="bg-BG"/>
        </w:rPr>
        <w:t>Закон за лицата и семействата</w:t>
      </w:r>
      <w:r w:rsidR="006F2911">
        <w:rPr>
          <w:rStyle w:val="Hyperlink"/>
          <w:i/>
          <w:lang w:val="bg-BG"/>
        </w:rPr>
        <w:fldChar w:fldCharType="end"/>
      </w:r>
      <w:r>
        <w:rPr>
          <w:rFonts w:eastAsia="DejaVu Sans" w:cs="Calibri"/>
          <w:i/>
          <w:iCs/>
          <w:kern w:val="1"/>
          <w:lang w:val="bg-BG" w:eastAsia="hi-IN" w:bidi="hi-IN"/>
        </w:rPr>
        <w:t>).</w:t>
      </w:r>
    </w:p>
  </w:footnote>
  <w:footnote w:id="26">
    <w:p w14:paraId="6B80D113" w14:textId="77777777" w:rsidR="00685450" w:rsidRPr="00F62AC9" w:rsidRDefault="00685450" w:rsidP="00D07BAF">
      <w:pPr>
        <w:pStyle w:val="FootnoteText"/>
        <w:widowControl w:val="0"/>
        <w:jc w:val="both"/>
        <w:rPr>
          <w:rFonts w:eastAsia="DejaVu Sans" w:cs="Lohit Hindi"/>
          <w:i/>
          <w:kern w:val="1"/>
          <w:lang w:val="bg-BG" w:eastAsia="hi-IN" w:bidi="hi-IN"/>
        </w:rPr>
      </w:pPr>
      <w:r>
        <w:rPr>
          <w:rStyle w:val="FootnoteCharacters"/>
        </w:rPr>
        <w:footnoteRef/>
      </w:r>
      <w:r w:rsidRPr="003C0212">
        <w:rPr>
          <w:rFonts w:eastAsia="DejaVu Sans" w:cs="Lohit Hindi"/>
          <w:kern w:val="1"/>
          <w:lang w:val="bg-BG" w:eastAsia="hi-IN" w:bidi="hi-IN"/>
        </w:rPr>
        <w:t xml:space="preserve"> </w:t>
      </w:r>
      <w:r>
        <w:rPr>
          <w:rFonts w:eastAsia="DejaVu Sans" w:cs="Lohit Hindi"/>
          <w:kern w:val="1"/>
          <w:lang w:val="en-US" w:eastAsia="hi-IN" w:bidi="hi-IN"/>
        </w:rPr>
        <w:t>Article</w:t>
      </w:r>
      <w:r w:rsidRPr="006C00AE">
        <w:rPr>
          <w:rFonts w:eastAsia="DejaVu Sans" w:cs="Lohit Hindi"/>
          <w:kern w:val="1"/>
          <w:lang w:val="bg-BG" w:eastAsia="hi-IN" w:bidi="hi-IN"/>
        </w:rPr>
        <w:t xml:space="preserve"> </w:t>
      </w:r>
      <w:r w:rsidRPr="006C00AE">
        <w:rPr>
          <w:rFonts w:eastAsia="DejaVu Sans" w:cs="Lohit Hindi"/>
          <w:kern w:val="1"/>
          <w:lang w:val="bg-BG" w:eastAsia="hi-IN" w:bidi="hi-IN"/>
        </w:rPr>
        <w:t xml:space="preserve">28(4) </w:t>
      </w:r>
      <w:r>
        <w:rPr>
          <w:rFonts w:eastAsia="DejaVu Sans" w:cs="Lohit Hindi"/>
          <w:kern w:val="1"/>
          <w:lang w:val="bg-BG" w:eastAsia="hi-IN" w:bidi="hi-IN"/>
        </w:rPr>
        <w:t xml:space="preserve">CPC 2008 </w:t>
      </w:r>
      <w:r w:rsidR="006F2911">
        <w:fldChar w:fldCharType="begin"/>
      </w:r>
      <w:r w:rsidR="006F2911">
        <w:instrText xml:space="preserve"> HYPERLINK "http://lex.bg/laws/ldoc/2135558368" </w:instrText>
      </w:r>
      <w:r w:rsidR="006F2911">
        <w:fldChar w:fldCharType="separate"/>
      </w:r>
      <w:r w:rsidRPr="0031126E">
        <w:rPr>
          <w:rStyle w:val="Hyperlink"/>
          <w:i/>
          <w:lang w:val="bg-BG"/>
        </w:rPr>
        <w:t>(Граждански процесуален кодекс)</w:t>
      </w:r>
      <w:r w:rsidR="006F2911">
        <w:rPr>
          <w:rStyle w:val="Hyperlink"/>
          <w:i/>
          <w:lang w:val="bg-BG"/>
        </w:rPr>
        <w:fldChar w:fldCharType="end"/>
      </w:r>
      <w:r w:rsidRPr="00F62AC9">
        <w:rPr>
          <w:rFonts w:eastAsia="DejaVu Sans" w:cs="Lohit Hindi"/>
          <w:i/>
          <w:kern w:val="1"/>
          <w:lang w:val="bg-BG" w:eastAsia="hi-IN" w:bidi="hi-IN"/>
        </w:rPr>
        <w:t>.</w:t>
      </w:r>
    </w:p>
  </w:footnote>
  <w:footnote w:id="27">
    <w:p w14:paraId="47E1C608" w14:textId="77777777" w:rsidR="00685450" w:rsidRDefault="00685450" w:rsidP="00D07BAF">
      <w:pPr>
        <w:pStyle w:val="FootnoteText"/>
        <w:jc w:val="both"/>
        <w:rPr>
          <w:lang w:val="bg-BG"/>
        </w:rPr>
      </w:pPr>
      <w:r>
        <w:rPr>
          <w:rStyle w:val="FootnoteCharacters"/>
        </w:rPr>
        <w:footnoteRef/>
      </w:r>
      <w:r w:rsidRPr="003C0212">
        <w:rPr>
          <w:lang w:val="bg-BG"/>
        </w:rPr>
        <w:t xml:space="preserve"> </w:t>
      </w:r>
      <w:r>
        <w:rPr>
          <w:lang w:val="en-US"/>
        </w:rPr>
        <w:t>Article</w:t>
      </w:r>
      <w:r>
        <w:rPr>
          <w:lang w:val="bg-BG"/>
        </w:rPr>
        <w:t xml:space="preserve"> </w:t>
      </w:r>
      <w:r>
        <w:rPr>
          <w:lang w:val="bg-BG"/>
        </w:rPr>
        <w:t xml:space="preserve">28(2) </w:t>
      </w:r>
      <w:r>
        <w:rPr>
          <w:lang w:val="en-US"/>
        </w:rPr>
        <w:t>CPC</w:t>
      </w:r>
      <w:r w:rsidRPr="002754A1">
        <w:rPr>
          <w:lang w:val="bg-BG"/>
        </w:rPr>
        <w:t xml:space="preserve"> 2008</w:t>
      </w:r>
      <w:r>
        <w:rPr>
          <w:lang w:val="bg-BG"/>
        </w:rPr>
        <w:t xml:space="preserve"> </w:t>
      </w:r>
      <w:hyperlink r:id="rId12" w:history="1">
        <w:r w:rsidRPr="00BF74A6">
          <w:rPr>
            <w:rStyle w:val="Hyperlink"/>
            <w:i/>
            <w:lang w:val="bg-BG"/>
          </w:rPr>
          <w:t>(Граждански процесуален кодекс)</w:t>
        </w:r>
      </w:hyperlink>
      <w:r w:rsidRPr="00F62AC9">
        <w:rPr>
          <w:i/>
          <w:lang w:val="bg-BG"/>
        </w:rPr>
        <w:t>.</w:t>
      </w:r>
      <w:r w:rsidRPr="00BF74A6">
        <w:rPr>
          <w:i/>
          <w:lang w:val="bg-BG"/>
        </w:rPr>
        <w:t xml:space="preserve">  </w:t>
      </w:r>
    </w:p>
  </w:footnote>
  <w:footnote w:id="28">
    <w:p w14:paraId="3B76EBC3" w14:textId="77777777" w:rsidR="00685450" w:rsidRDefault="00685450" w:rsidP="00D07BAF">
      <w:pPr>
        <w:pStyle w:val="FootnoteText"/>
        <w:widowControl w:val="0"/>
        <w:jc w:val="both"/>
        <w:rPr>
          <w:rFonts w:eastAsia="DejaVu Sans" w:cs="Lohit Hindi"/>
          <w:kern w:val="1"/>
          <w:lang w:val="bg-BG" w:eastAsia="hi-IN" w:bidi="hi-IN"/>
        </w:rPr>
      </w:pPr>
      <w:r>
        <w:rPr>
          <w:rStyle w:val="FootnoteCharacters"/>
        </w:rPr>
        <w:footnoteRef/>
      </w:r>
      <w:r w:rsidRPr="003C0212">
        <w:rPr>
          <w:rFonts w:eastAsia="DejaVu Sans" w:cs="Lohit Hindi"/>
          <w:kern w:val="1"/>
          <w:lang w:val="bg-BG" w:eastAsia="hi-IN" w:bidi="hi-IN"/>
        </w:rPr>
        <w:t xml:space="preserve"> </w:t>
      </w:r>
      <w:r>
        <w:rPr>
          <w:rFonts w:eastAsia="DejaVu Sans" w:cs="Lohit Hindi"/>
          <w:kern w:val="1"/>
          <w:lang w:val="bg-BG" w:eastAsia="hi-IN" w:bidi="hi-IN"/>
        </w:rPr>
        <w:t>Additional Provisions, para.1, item 5 CPA 2000 (</w:t>
      </w:r>
      <w:r w:rsidR="006F2911">
        <w:fldChar w:fldCharType="begin"/>
      </w:r>
      <w:r w:rsidR="006F2911">
        <w:instrText xml:space="preserve"> HYPERLINK "http://www.lex.bg/bg/laws/ldoc/2134925825" </w:instrText>
      </w:r>
      <w:r w:rsidR="006F2911">
        <w:fldChar w:fldCharType="separate"/>
      </w:r>
      <w:r w:rsidRPr="003F32F3">
        <w:rPr>
          <w:rStyle w:val="Hyperlink"/>
          <w:lang w:val="bg-BG"/>
        </w:rPr>
        <w:t>З</w:t>
      </w:r>
      <w:r w:rsidRPr="003F32F3">
        <w:rPr>
          <w:rStyle w:val="Hyperlink"/>
          <w:i/>
          <w:lang w:val="bg-BG"/>
        </w:rPr>
        <w:t>акон за закрила на детето</w:t>
      </w:r>
      <w:r w:rsidR="006F2911">
        <w:rPr>
          <w:rStyle w:val="Hyperlink"/>
          <w:i/>
          <w:lang w:val="bg-BG"/>
        </w:rPr>
        <w:fldChar w:fldCharType="end"/>
      </w:r>
      <w:r>
        <w:rPr>
          <w:rFonts w:eastAsia="DejaVu Sans" w:cs="Lohit Hindi"/>
          <w:kern w:val="1"/>
          <w:lang w:val="bg-BG" w:eastAsia="hi-IN" w:bidi="hi-IN"/>
        </w:rPr>
        <w:t>).</w:t>
      </w:r>
    </w:p>
  </w:footnote>
  <w:footnote w:id="29">
    <w:p w14:paraId="5C3F5CEC" w14:textId="77777777" w:rsidR="00685450" w:rsidRDefault="00685450" w:rsidP="00D07BAF">
      <w:pPr>
        <w:pStyle w:val="FootnoteText"/>
        <w:widowControl w:val="0"/>
        <w:jc w:val="both"/>
        <w:rPr>
          <w:rFonts w:eastAsia="DejaVu Sans" w:cs="Lohit Hindi"/>
          <w:i/>
          <w:iCs/>
          <w:kern w:val="1"/>
          <w:lang w:val="bg-BG" w:eastAsia="hi-IN" w:bidi="hi-IN"/>
        </w:rPr>
      </w:pPr>
      <w:r>
        <w:rPr>
          <w:rStyle w:val="FootnoteCharacters"/>
        </w:rPr>
        <w:footnoteRef/>
      </w:r>
      <w:r w:rsidRPr="003C0212">
        <w:rPr>
          <w:rFonts w:eastAsia="DejaVu Sans" w:cs="Lohit Hindi"/>
          <w:kern w:val="1"/>
          <w:lang w:val="bg-BG" w:eastAsia="hi-IN" w:bidi="hi-IN"/>
        </w:rPr>
        <w:t xml:space="preserve"> </w:t>
      </w:r>
      <w:r>
        <w:rPr>
          <w:rFonts w:eastAsia="DejaVu Sans" w:cs="Lohit Hindi"/>
          <w:kern w:val="1"/>
          <w:lang w:val="bg-BG" w:eastAsia="hi-IN" w:bidi="hi-IN"/>
        </w:rPr>
        <w:t>Article 15(1) CPA 2000 (</w:t>
      </w:r>
      <w:r w:rsidR="006F2911">
        <w:fldChar w:fldCharType="begin"/>
      </w:r>
      <w:r w:rsidR="006F2911">
        <w:instrText xml:space="preserve"> HYPERLINK "http://www.lex.bg/bg/laws/ldoc/2134925825" </w:instrText>
      </w:r>
      <w:r w:rsidR="006F2911">
        <w:fldChar w:fldCharType="separate"/>
      </w:r>
      <w:r w:rsidRPr="002754A1">
        <w:rPr>
          <w:rStyle w:val="Hyperlink"/>
          <w:lang w:val="bg-BG"/>
        </w:rPr>
        <w:t>З</w:t>
      </w:r>
      <w:r w:rsidRPr="002754A1">
        <w:rPr>
          <w:rStyle w:val="Hyperlink"/>
          <w:i/>
          <w:lang w:val="bg-BG"/>
        </w:rPr>
        <w:t>акон за закрила на детето</w:t>
      </w:r>
      <w:r w:rsidR="006F2911">
        <w:rPr>
          <w:rStyle w:val="Hyperlink"/>
          <w:i/>
          <w:lang w:val="bg-BG"/>
        </w:rPr>
        <w:fldChar w:fldCharType="end"/>
      </w:r>
      <w:r w:rsidRPr="002754A1">
        <w:rPr>
          <w:lang w:val="bg-BG"/>
        </w:rPr>
        <w:t>)</w:t>
      </w:r>
      <w:r w:rsidRPr="00F62AC9">
        <w:rPr>
          <w:lang w:val="bg-BG"/>
        </w:rPr>
        <w:t>.</w:t>
      </w:r>
    </w:p>
  </w:footnote>
  <w:footnote w:id="30">
    <w:p w14:paraId="05DCB5B6" w14:textId="77777777" w:rsidR="00685450" w:rsidRDefault="00685450" w:rsidP="00D07BAF">
      <w:pPr>
        <w:pStyle w:val="FootnoteText"/>
        <w:widowControl w:val="0"/>
        <w:jc w:val="both"/>
        <w:rPr>
          <w:rFonts w:eastAsia="DejaVu Sans" w:cs="Lohit Hindi"/>
          <w:i/>
          <w:iCs/>
          <w:kern w:val="1"/>
          <w:lang w:val="bg-BG" w:eastAsia="hi-IN" w:bidi="hi-IN"/>
        </w:rPr>
      </w:pPr>
      <w:r>
        <w:rPr>
          <w:rStyle w:val="FootnoteCharacters"/>
        </w:rPr>
        <w:footnoteRef/>
      </w:r>
      <w:r w:rsidRPr="003C0212">
        <w:rPr>
          <w:rFonts w:eastAsia="DejaVu Sans" w:cs="Lohit Hindi"/>
          <w:kern w:val="1"/>
          <w:lang w:val="bg-BG" w:eastAsia="hi-IN" w:bidi="hi-IN"/>
        </w:rPr>
        <w:t xml:space="preserve"> </w:t>
      </w:r>
      <w:r>
        <w:rPr>
          <w:rFonts w:eastAsia="DejaVu Sans" w:cs="Lohit Hindi"/>
          <w:kern w:val="1"/>
          <w:lang w:val="bg-BG" w:eastAsia="hi-IN" w:bidi="hi-IN"/>
        </w:rPr>
        <w:t xml:space="preserve">Article 15 (2) CPA 2000 </w:t>
      </w:r>
      <w:r w:rsidRPr="005A43C6">
        <w:rPr>
          <w:rFonts w:eastAsia="DejaVu Sans" w:cs="Lohit Hindi"/>
          <w:i/>
          <w:iCs/>
          <w:kern w:val="1"/>
          <w:lang w:val="bg-BG" w:eastAsia="hi-IN" w:bidi="hi-IN"/>
        </w:rPr>
        <w:t>(</w:t>
      </w:r>
      <w:hyperlink r:id="rId13" w:history="1">
        <w:r w:rsidRPr="005A43C6">
          <w:rPr>
            <w:rStyle w:val="Hyperlink"/>
            <w:i/>
            <w:lang w:val="bg-BG"/>
          </w:rPr>
          <w:t>Закон за закрила на детето</w:t>
        </w:r>
      </w:hyperlink>
      <w:r>
        <w:rPr>
          <w:rFonts w:eastAsia="DejaVu Sans" w:cs="Lohit Hindi"/>
          <w:i/>
          <w:iCs/>
          <w:kern w:val="1"/>
          <w:lang w:val="bg-BG" w:eastAsia="hi-IN" w:bidi="hi-IN"/>
        </w:rPr>
        <w:t>).</w:t>
      </w:r>
    </w:p>
  </w:footnote>
  <w:footnote w:id="31">
    <w:p w14:paraId="7F33B0C6" w14:textId="77777777" w:rsidR="00685450" w:rsidRDefault="00685450" w:rsidP="00D07BAF">
      <w:pPr>
        <w:pStyle w:val="FootnoteText"/>
        <w:widowControl w:val="0"/>
        <w:jc w:val="both"/>
        <w:rPr>
          <w:rFonts w:eastAsia="DejaVu Sans" w:cs="Lohit Hindi"/>
          <w:kern w:val="1"/>
          <w:lang w:val="bg-BG" w:eastAsia="hi-IN" w:bidi="hi-IN"/>
        </w:rPr>
      </w:pPr>
      <w:r>
        <w:rPr>
          <w:rStyle w:val="FootnoteCharacters"/>
        </w:rPr>
        <w:footnoteRef/>
      </w:r>
      <w:r w:rsidRPr="003C0212">
        <w:rPr>
          <w:rFonts w:eastAsia="DejaVu Sans" w:cs="Lohit Hindi"/>
          <w:kern w:val="1"/>
          <w:lang w:val="bg-BG" w:eastAsia="hi-IN" w:bidi="hi-IN"/>
        </w:rPr>
        <w:t xml:space="preserve"> </w:t>
      </w:r>
      <w:r>
        <w:rPr>
          <w:rFonts w:eastAsia="DejaVu Sans" w:cs="Lohit Hindi"/>
          <w:kern w:val="1"/>
          <w:lang w:val="bg-BG" w:eastAsia="hi-IN" w:bidi="hi-IN"/>
        </w:rPr>
        <w:t xml:space="preserve">Article 15(4) CPA 2000 </w:t>
      </w:r>
      <w:r w:rsidRPr="005A43C6">
        <w:rPr>
          <w:rFonts w:eastAsia="DejaVu Sans" w:cs="Lohit Hindi"/>
          <w:i/>
          <w:kern w:val="1"/>
          <w:lang w:val="bg-BG" w:eastAsia="hi-IN" w:bidi="hi-IN"/>
        </w:rPr>
        <w:t>(</w:t>
      </w:r>
      <w:hyperlink r:id="rId14" w:history="1">
        <w:r w:rsidRPr="005A43C6">
          <w:rPr>
            <w:rStyle w:val="Hyperlink"/>
            <w:i/>
            <w:lang w:val="bg-BG"/>
          </w:rPr>
          <w:t>Закон за закрила на детето</w:t>
        </w:r>
      </w:hyperlink>
      <w:r>
        <w:rPr>
          <w:rFonts w:eastAsia="DejaVu Sans" w:cs="Lohit Hindi"/>
          <w:i/>
          <w:iCs/>
          <w:kern w:val="1"/>
          <w:lang w:val="bg-BG" w:eastAsia="hi-IN" w:bidi="hi-IN"/>
        </w:rPr>
        <w:t>)</w:t>
      </w:r>
      <w:r>
        <w:rPr>
          <w:rFonts w:eastAsia="DejaVu Sans" w:cs="Lohit Hindi"/>
          <w:kern w:val="1"/>
          <w:lang w:val="bg-BG" w:eastAsia="hi-IN" w:bidi="hi-IN"/>
        </w:rPr>
        <w:t>.</w:t>
      </w:r>
    </w:p>
  </w:footnote>
  <w:footnote w:id="32">
    <w:p w14:paraId="7D119BD4" w14:textId="77777777" w:rsidR="00685450" w:rsidRPr="005A43C6" w:rsidRDefault="00685450" w:rsidP="00D07BAF">
      <w:pPr>
        <w:pStyle w:val="FootnoteText"/>
        <w:widowControl w:val="0"/>
        <w:jc w:val="both"/>
        <w:rPr>
          <w:rFonts w:eastAsia="DejaVu Sans" w:cs="Lohit Hindi"/>
          <w:iCs/>
          <w:kern w:val="1"/>
          <w:lang w:val="bg-BG" w:eastAsia="hi-IN" w:bidi="hi-IN"/>
        </w:rPr>
      </w:pPr>
      <w:r>
        <w:rPr>
          <w:rStyle w:val="FootnoteCharacters"/>
        </w:rPr>
        <w:footnoteRef/>
      </w:r>
      <w:r w:rsidRPr="003C0212">
        <w:rPr>
          <w:rFonts w:eastAsia="DejaVu Sans" w:cs="Lohit Hindi"/>
          <w:kern w:val="1"/>
          <w:lang w:val="bg-BG" w:eastAsia="hi-IN" w:bidi="hi-IN"/>
        </w:rPr>
        <w:t xml:space="preserve"> </w:t>
      </w:r>
      <w:r>
        <w:rPr>
          <w:rFonts w:eastAsia="DejaVu Sans" w:cs="Lohit Hindi"/>
          <w:kern w:val="1"/>
          <w:lang w:val="bg-BG" w:eastAsia="hi-IN" w:bidi="hi-IN"/>
        </w:rPr>
        <w:t xml:space="preserve">Article 15(5) CPA 2000 </w:t>
      </w:r>
      <w:r w:rsidRPr="005A43C6">
        <w:rPr>
          <w:rFonts w:eastAsia="DejaVu Sans" w:cs="Lohit Hindi"/>
          <w:iCs/>
          <w:kern w:val="1"/>
          <w:lang w:val="bg-BG" w:eastAsia="hi-IN" w:bidi="hi-IN"/>
        </w:rPr>
        <w:t>(</w:t>
      </w:r>
      <w:hyperlink r:id="rId15" w:history="1">
        <w:r w:rsidRPr="005A43C6">
          <w:rPr>
            <w:rStyle w:val="Hyperlink"/>
            <w:i/>
            <w:lang w:val="bg-BG"/>
          </w:rPr>
          <w:t>Закон за закрила на детето</w:t>
        </w:r>
      </w:hyperlink>
      <w:r w:rsidRPr="005A43C6">
        <w:rPr>
          <w:rFonts w:eastAsia="DejaVu Sans" w:cs="Lohit Hindi"/>
          <w:iCs/>
          <w:kern w:val="1"/>
          <w:lang w:val="bg-BG" w:eastAsia="hi-IN" w:bidi="hi-IN"/>
        </w:rPr>
        <w:t>).</w:t>
      </w:r>
    </w:p>
  </w:footnote>
  <w:footnote w:id="33">
    <w:p w14:paraId="2794169E" w14:textId="77777777" w:rsidR="00685450" w:rsidRDefault="00685450" w:rsidP="00D07BAF">
      <w:pPr>
        <w:pStyle w:val="FootnoteText"/>
        <w:widowControl w:val="0"/>
        <w:jc w:val="both"/>
        <w:rPr>
          <w:rFonts w:eastAsia="DejaVu Sans" w:cs="Lohit Hindi"/>
          <w:i/>
          <w:iCs/>
          <w:kern w:val="1"/>
          <w:lang w:val="bg-BG" w:eastAsia="hi-IN" w:bidi="hi-IN"/>
        </w:rPr>
      </w:pPr>
      <w:r>
        <w:rPr>
          <w:rStyle w:val="FootnoteCharacters"/>
        </w:rPr>
        <w:footnoteRef/>
      </w:r>
      <w:r w:rsidRPr="003C0212">
        <w:rPr>
          <w:rFonts w:eastAsia="DejaVu Sans" w:cs="Lohit Hindi"/>
          <w:kern w:val="1"/>
          <w:lang w:val="bg-BG" w:eastAsia="hi-IN" w:bidi="hi-IN"/>
        </w:rPr>
        <w:t xml:space="preserve"> </w:t>
      </w:r>
      <w:r>
        <w:rPr>
          <w:rFonts w:eastAsia="DejaVu Sans" w:cs="Lohit Hindi"/>
          <w:kern w:val="1"/>
          <w:lang w:val="bg-BG" w:eastAsia="hi-IN" w:bidi="hi-IN"/>
        </w:rPr>
        <w:t xml:space="preserve">Article 15(6) CPA 2000 </w:t>
      </w:r>
      <w:r w:rsidRPr="005A43C6">
        <w:rPr>
          <w:rFonts w:eastAsia="DejaVu Sans" w:cs="Lohit Hindi"/>
          <w:iCs/>
          <w:kern w:val="1"/>
          <w:lang w:val="bg-BG" w:eastAsia="hi-IN" w:bidi="hi-IN"/>
        </w:rPr>
        <w:t>(</w:t>
      </w:r>
      <w:hyperlink r:id="rId16" w:history="1">
        <w:r w:rsidRPr="005A43C6">
          <w:rPr>
            <w:rStyle w:val="Hyperlink"/>
            <w:i/>
            <w:lang w:val="bg-BG"/>
          </w:rPr>
          <w:t>Закон за закрила на детето</w:t>
        </w:r>
      </w:hyperlink>
      <w:r>
        <w:rPr>
          <w:rFonts w:eastAsia="DejaVu Sans" w:cs="Lohit Hindi"/>
          <w:i/>
          <w:iCs/>
          <w:kern w:val="1"/>
          <w:lang w:val="bg-BG" w:eastAsia="hi-IN" w:bidi="hi-IN"/>
        </w:rPr>
        <w:t>).</w:t>
      </w:r>
    </w:p>
  </w:footnote>
  <w:footnote w:id="34">
    <w:p w14:paraId="773475F3" w14:textId="77777777" w:rsidR="00685450" w:rsidRDefault="00685450" w:rsidP="00D07BAF">
      <w:pPr>
        <w:pStyle w:val="FootnoteText"/>
        <w:widowControl w:val="0"/>
        <w:jc w:val="both"/>
        <w:rPr>
          <w:rFonts w:eastAsia="DejaVu Sans" w:cs="Lohit Hindi"/>
          <w:i/>
          <w:iCs/>
          <w:kern w:val="1"/>
          <w:lang w:val="bg-BG" w:eastAsia="hi-IN" w:bidi="hi-IN"/>
        </w:rPr>
      </w:pPr>
      <w:r>
        <w:rPr>
          <w:rStyle w:val="FootnoteCharacters"/>
        </w:rPr>
        <w:footnoteRef/>
      </w:r>
      <w:r w:rsidRPr="003C0212">
        <w:rPr>
          <w:rFonts w:eastAsia="DejaVu Sans" w:cs="Lohit Hindi"/>
          <w:kern w:val="1"/>
          <w:lang w:val="bg-BG" w:eastAsia="hi-IN" w:bidi="hi-IN"/>
        </w:rPr>
        <w:t xml:space="preserve"> </w:t>
      </w:r>
      <w:r>
        <w:rPr>
          <w:rFonts w:eastAsia="DejaVu Sans" w:cs="Lohit Hindi"/>
          <w:kern w:val="1"/>
          <w:lang w:val="bg-BG" w:eastAsia="hi-IN" w:bidi="hi-IN"/>
        </w:rPr>
        <w:t xml:space="preserve">Article 15(6) CPA 2000 </w:t>
      </w:r>
      <w:r w:rsidRPr="002754A1">
        <w:rPr>
          <w:rStyle w:val="Hyperlink"/>
          <w:i/>
          <w:lang w:val="bg-BG"/>
        </w:rPr>
        <w:t>(</w:t>
      </w:r>
      <w:hyperlink r:id="rId17" w:history="1">
        <w:r w:rsidRPr="005A43C6">
          <w:rPr>
            <w:rStyle w:val="Hyperlink"/>
            <w:i/>
            <w:lang w:val="bg-BG"/>
          </w:rPr>
          <w:t>Закон за закрила на детето</w:t>
        </w:r>
      </w:hyperlink>
      <w:r>
        <w:rPr>
          <w:rFonts w:eastAsia="DejaVu Sans" w:cs="Lohit Hindi"/>
          <w:i/>
          <w:iCs/>
          <w:kern w:val="1"/>
          <w:lang w:val="bg-BG" w:eastAsia="hi-IN" w:bidi="hi-IN"/>
        </w:rPr>
        <w:t>).</w:t>
      </w:r>
    </w:p>
  </w:footnote>
  <w:footnote w:id="35">
    <w:p w14:paraId="329DE137" w14:textId="77777777" w:rsidR="00685450" w:rsidRPr="005A43C6" w:rsidRDefault="00685450" w:rsidP="00D07BAF">
      <w:pPr>
        <w:pStyle w:val="FootnoteText"/>
        <w:widowControl w:val="0"/>
        <w:jc w:val="both"/>
        <w:rPr>
          <w:rStyle w:val="Hyperlink"/>
        </w:rPr>
      </w:pPr>
      <w:r>
        <w:rPr>
          <w:rStyle w:val="FootnoteCharacters"/>
        </w:rPr>
        <w:footnoteRef/>
      </w:r>
      <w:r>
        <w:rPr>
          <w:rFonts w:eastAsia="DejaVu Sans" w:cs="Lohit Hindi"/>
          <w:kern w:val="1"/>
          <w:lang w:eastAsia="hi-IN" w:bidi="hi-IN"/>
        </w:rPr>
        <w:t xml:space="preserve"> </w:t>
      </w:r>
      <w:r>
        <w:rPr>
          <w:rFonts w:eastAsia="DejaVu Sans" w:cs="Lohit Hindi"/>
          <w:kern w:val="1"/>
          <w:lang w:val="bg-BG" w:eastAsia="hi-IN" w:bidi="hi-IN"/>
        </w:rPr>
        <w:t>Article 14 Regulations for Implementation of the Child Protection Act (RICPA) 2006</w:t>
      </w:r>
      <w:r>
        <w:rPr>
          <w:rFonts w:eastAsia="DejaVu Sans" w:cs="Lohit Hindi"/>
          <w:i/>
          <w:iCs/>
          <w:kern w:val="1"/>
          <w:lang w:val="bg-BG" w:eastAsia="hi-IN" w:bidi="hi-IN"/>
        </w:rPr>
        <w:t xml:space="preserve"> </w:t>
      </w:r>
      <w:r w:rsidRPr="005A43C6">
        <w:rPr>
          <w:rStyle w:val="Hyperlink"/>
        </w:rPr>
        <w:t>(</w:t>
      </w:r>
      <w:proofErr w:type="spellStart"/>
      <w:r w:rsidR="006F2911">
        <w:fldChar w:fldCharType="begin"/>
      </w:r>
      <w:r w:rsidR="006F2911">
        <w:instrText xml:space="preserve"> HYPERLINK "http://www.lex.bg/bg/laws/ldoc/2135469520" </w:instrText>
      </w:r>
      <w:r w:rsidR="006F2911">
        <w:fldChar w:fldCharType="separate"/>
      </w:r>
      <w:r w:rsidRPr="005A43C6">
        <w:rPr>
          <w:rStyle w:val="Hyperlink"/>
          <w:i/>
        </w:rPr>
        <w:t>Правилник</w:t>
      </w:r>
      <w:proofErr w:type="spellEnd"/>
      <w:r w:rsidRPr="005A43C6">
        <w:rPr>
          <w:rStyle w:val="Hyperlink"/>
          <w:i/>
        </w:rPr>
        <w:t xml:space="preserve"> </w:t>
      </w:r>
      <w:proofErr w:type="spellStart"/>
      <w:r w:rsidRPr="005A43C6">
        <w:rPr>
          <w:rStyle w:val="Hyperlink"/>
          <w:i/>
        </w:rPr>
        <w:t>за</w:t>
      </w:r>
      <w:proofErr w:type="spellEnd"/>
      <w:r w:rsidRPr="005A43C6">
        <w:rPr>
          <w:rStyle w:val="Hyperlink"/>
          <w:i/>
        </w:rPr>
        <w:t xml:space="preserve"> </w:t>
      </w:r>
      <w:proofErr w:type="spellStart"/>
      <w:r w:rsidRPr="005A43C6">
        <w:rPr>
          <w:rStyle w:val="Hyperlink"/>
          <w:i/>
        </w:rPr>
        <w:t>прилагане</w:t>
      </w:r>
      <w:proofErr w:type="spellEnd"/>
      <w:r w:rsidRPr="005A43C6">
        <w:rPr>
          <w:rStyle w:val="Hyperlink"/>
          <w:i/>
        </w:rPr>
        <w:t xml:space="preserve"> </w:t>
      </w:r>
      <w:proofErr w:type="spellStart"/>
      <w:r w:rsidRPr="005A43C6">
        <w:rPr>
          <w:rStyle w:val="Hyperlink"/>
          <w:i/>
        </w:rPr>
        <w:t>за</w:t>
      </w:r>
      <w:proofErr w:type="spellEnd"/>
      <w:r w:rsidRPr="005A43C6">
        <w:rPr>
          <w:rStyle w:val="Hyperlink"/>
          <w:i/>
        </w:rPr>
        <w:t xml:space="preserve"> </w:t>
      </w:r>
      <w:proofErr w:type="spellStart"/>
      <w:r w:rsidRPr="005A43C6">
        <w:rPr>
          <w:rStyle w:val="Hyperlink"/>
          <w:i/>
        </w:rPr>
        <w:t>Закона</w:t>
      </w:r>
      <w:proofErr w:type="spellEnd"/>
      <w:r w:rsidRPr="005A43C6">
        <w:rPr>
          <w:rStyle w:val="Hyperlink"/>
          <w:i/>
        </w:rPr>
        <w:t xml:space="preserve"> </w:t>
      </w:r>
      <w:proofErr w:type="spellStart"/>
      <w:r w:rsidRPr="005A43C6">
        <w:rPr>
          <w:rStyle w:val="Hyperlink"/>
          <w:i/>
        </w:rPr>
        <w:t>за</w:t>
      </w:r>
      <w:proofErr w:type="spellEnd"/>
      <w:r w:rsidRPr="005A43C6">
        <w:rPr>
          <w:rStyle w:val="Hyperlink"/>
          <w:i/>
        </w:rPr>
        <w:t xml:space="preserve"> </w:t>
      </w:r>
      <w:proofErr w:type="spellStart"/>
      <w:r w:rsidRPr="005A43C6">
        <w:rPr>
          <w:rStyle w:val="Hyperlink"/>
          <w:i/>
        </w:rPr>
        <w:t>закрила</w:t>
      </w:r>
      <w:proofErr w:type="spellEnd"/>
      <w:r w:rsidRPr="005A43C6">
        <w:rPr>
          <w:rStyle w:val="Hyperlink"/>
          <w:i/>
        </w:rPr>
        <w:t xml:space="preserve"> </w:t>
      </w:r>
      <w:proofErr w:type="spellStart"/>
      <w:r w:rsidRPr="005A43C6">
        <w:rPr>
          <w:rStyle w:val="Hyperlink"/>
          <w:i/>
        </w:rPr>
        <w:t>на</w:t>
      </w:r>
      <w:proofErr w:type="spellEnd"/>
      <w:r w:rsidRPr="005A43C6">
        <w:rPr>
          <w:rStyle w:val="Hyperlink"/>
          <w:i/>
        </w:rPr>
        <w:t xml:space="preserve"> </w:t>
      </w:r>
      <w:proofErr w:type="spellStart"/>
      <w:r w:rsidRPr="005A43C6">
        <w:rPr>
          <w:rStyle w:val="Hyperlink"/>
          <w:i/>
        </w:rPr>
        <w:t>детето</w:t>
      </w:r>
      <w:proofErr w:type="spellEnd"/>
      <w:r w:rsidRPr="005A43C6">
        <w:rPr>
          <w:rStyle w:val="Hyperlink"/>
          <w:i/>
        </w:rPr>
        <w:t>)</w:t>
      </w:r>
      <w:r w:rsidR="006F2911">
        <w:rPr>
          <w:rStyle w:val="Hyperlink"/>
          <w:i/>
        </w:rPr>
        <w:fldChar w:fldCharType="end"/>
      </w:r>
      <w:r>
        <w:rPr>
          <w:rStyle w:val="Hyperlink"/>
        </w:rPr>
        <w:t>.</w:t>
      </w:r>
      <w:r w:rsidRPr="005A43C6">
        <w:rPr>
          <w:rStyle w:val="Hyperlink"/>
        </w:rPr>
        <w:t xml:space="preserve"> </w:t>
      </w:r>
    </w:p>
  </w:footnote>
  <w:footnote w:id="36">
    <w:p w14:paraId="6DD5D138" w14:textId="77777777" w:rsidR="00685450" w:rsidRDefault="00685450" w:rsidP="00D07BAF">
      <w:pPr>
        <w:pStyle w:val="FootnoteText"/>
        <w:widowControl w:val="0"/>
        <w:jc w:val="both"/>
        <w:rPr>
          <w:rFonts w:eastAsia="DejaVu Sans"/>
          <w:i/>
          <w:iCs/>
          <w:color w:val="0000FF"/>
          <w:kern w:val="1"/>
          <w:u w:val="single"/>
          <w:lang w:val="bg-BG" w:eastAsia="hi-IN" w:bidi="hi-IN"/>
        </w:rPr>
      </w:pPr>
      <w:r>
        <w:rPr>
          <w:rStyle w:val="FootnoteCharacters"/>
        </w:rPr>
        <w:footnoteRef/>
      </w:r>
      <w:r>
        <w:t xml:space="preserve"> Article</w:t>
      </w:r>
      <w:r>
        <w:rPr>
          <w:lang w:val="bg-BG"/>
        </w:rPr>
        <w:t xml:space="preserve"> </w:t>
      </w:r>
      <w:r>
        <w:rPr>
          <w:lang w:val="bg-BG"/>
        </w:rPr>
        <w:t xml:space="preserve">14 </w:t>
      </w:r>
      <w:r>
        <w:rPr>
          <w:rFonts w:eastAsia="DejaVu Sans" w:cs="Lohit Hindi"/>
          <w:kern w:val="1"/>
          <w:lang w:val="bg-BG" w:eastAsia="hi-IN" w:bidi="hi-IN"/>
        </w:rPr>
        <w:t xml:space="preserve">RICPA </w:t>
      </w:r>
      <w:r>
        <w:rPr>
          <w:rFonts w:eastAsia="DejaVu Sans" w:cs="Lohit Hindi"/>
          <w:kern w:val="1"/>
          <w:lang w:val="en-US" w:eastAsia="hi-IN" w:bidi="hi-IN"/>
        </w:rPr>
        <w:t xml:space="preserve">2006 </w:t>
      </w:r>
      <w:r w:rsidRPr="005A43C6">
        <w:rPr>
          <w:rStyle w:val="Hyperlink"/>
          <w:i/>
        </w:rPr>
        <w:t>(</w:t>
      </w:r>
      <w:proofErr w:type="spellStart"/>
      <w:r w:rsidR="006F2911">
        <w:fldChar w:fldCharType="begin"/>
      </w:r>
      <w:r w:rsidR="006F2911">
        <w:instrText xml:space="preserve"> HYPERLINK "http://www.lex.bg/bg/laws/ldoc/2135469520" </w:instrText>
      </w:r>
      <w:r w:rsidR="006F2911">
        <w:fldChar w:fldCharType="separate"/>
      </w:r>
      <w:r w:rsidRPr="005A43C6">
        <w:rPr>
          <w:rStyle w:val="Hyperlink"/>
          <w:i/>
        </w:rPr>
        <w:t>Правилник</w:t>
      </w:r>
      <w:proofErr w:type="spellEnd"/>
      <w:r w:rsidRPr="005A43C6">
        <w:rPr>
          <w:rStyle w:val="Hyperlink"/>
          <w:i/>
        </w:rPr>
        <w:t xml:space="preserve"> </w:t>
      </w:r>
      <w:proofErr w:type="spellStart"/>
      <w:r w:rsidRPr="005A43C6">
        <w:rPr>
          <w:rStyle w:val="Hyperlink"/>
          <w:i/>
        </w:rPr>
        <w:t>за</w:t>
      </w:r>
      <w:proofErr w:type="spellEnd"/>
      <w:r w:rsidRPr="005A43C6">
        <w:rPr>
          <w:rStyle w:val="Hyperlink"/>
          <w:i/>
        </w:rPr>
        <w:t xml:space="preserve"> </w:t>
      </w:r>
      <w:proofErr w:type="spellStart"/>
      <w:r w:rsidRPr="005A43C6">
        <w:rPr>
          <w:rStyle w:val="Hyperlink"/>
          <w:i/>
        </w:rPr>
        <w:t>прилагане</w:t>
      </w:r>
      <w:proofErr w:type="spellEnd"/>
      <w:r w:rsidRPr="005A43C6">
        <w:rPr>
          <w:rStyle w:val="Hyperlink"/>
          <w:i/>
        </w:rPr>
        <w:t xml:space="preserve"> </w:t>
      </w:r>
      <w:proofErr w:type="spellStart"/>
      <w:r w:rsidRPr="005A43C6">
        <w:rPr>
          <w:rStyle w:val="Hyperlink"/>
          <w:i/>
        </w:rPr>
        <w:t>за</w:t>
      </w:r>
      <w:proofErr w:type="spellEnd"/>
      <w:r w:rsidRPr="005A43C6">
        <w:rPr>
          <w:rStyle w:val="Hyperlink"/>
          <w:i/>
        </w:rPr>
        <w:t xml:space="preserve"> </w:t>
      </w:r>
      <w:proofErr w:type="spellStart"/>
      <w:r w:rsidRPr="005A43C6">
        <w:rPr>
          <w:rStyle w:val="Hyperlink"/>
          <w:i/>
        </w:rPr>
        <w:t>Закона</w:t>
      </w:r>
      <w:proofErr w:type="spellEnd"/>
      <w:r w:rsidRPr="005A43C6">
        <w:rPr>
          <w:rStyle w:val="Hyperlink"/>
          <w:i/>
        </w:rPr>
        <w:t xml:space="preserve"> </w:t>
      </w:r>
      <w:proofErr w:type="spellStart"/>
      <w:r w:rsidRPr="005A43C6">
        <w:rPr>
          <w:rStyle w:val="Hyperlink"/>
          <w:i/>
        </w:rPr>
        <w:t>за</w:t>
      </w:r>
      <w:proofErr w:type="spellEnd"/>
      <w:r w:rsidRPr="005A43C6">
        <w:rPr>
          <w:rStyle w:val="Hyperlink"/>
          <w:i/>
        </w:rPr>
        <w:t xml:space="preserve"> </w:t>
      </w:r>
      <w:proofErr w:type="spellStart"/>
      <w:r w:rsidRPr="005A43C6">
        <w:rPr>
          <w:rStyle w:val="Hyperlink"/>
          <w:i/>
        </w:rPr>
        <w:t>закрила</w:t>
      </w:r>
      <w:proofErr w:type="spellEnd"/>
      <w:r w:rsidRPr="005A43C6">
        <w:rPr>
          <w:rStyle w:val="Hyperlink"/>
          <w:i/>
        </w:rPr>
        <w:t xml:space="preserve"> </w:t>
      </w:r>
      <w:proofErr w:type="spellStart"/>
      <w:r w:rsidRPr="005A43C6">
        <w:rPr>
          <w:rStyle w:val="Hyperlink"/>
          <w:i/>
        </w:rPr>
        <w:t>на</w:t>
      </w:r>
      <w:proofErr w:type="spellEnd"/>
      <w:r w:rsidRPr="005A43C6">
        <w:rPr>
          <w:rStyle w:val="Hyperlink"/>
          <w:i/>
        </w:rPr>
        <w:t xml:space="preserve"> </w:t>
      </w:r>
      <w:proofErr w:type="spellStart"/>
      <w:r w:rsidRPr="005A43C6">
        <w:rPr>
          <w:rStyle w:val="Hyperlink"/>
          <w:i/>
        </w:rPr>
        <w:t>детето</w:t>
      </w:r>
      <w:proofErr w:type="spellEnd"/>
      <w:r w:rsidRPr="005A43C6">
        <w:rPr>
          <w:rStyle w:val="Hyperlink"/>
          <w:i/>
        </w:rPr>
        <w:t>)</w:t>
      </w:r>
      <w:r w:rsidR="006F2911">
        <w:rPr>
          <w:rStyle w:val="Hyperlink"/>
          <w:i/>
        </w:rPr>
        <w:fldChar w:fldCharType="end"/>
      </w:r>
      <w:r>
        <w:rPr>
          <w:rFonts w:eastAsia="DejaVu Sans"/>
          <w:i/>
          <w:iCs/>
          <w:color w:val="0000FF"/>
          <w:kern w:val="1"/>
          <w:u w:val="single"/>
          <w:lang w:eastAsia="hi-IN" w:bidi="hi-IN"/>
        </w:rPr>
        <w:t>.</w:t>
      </w:r>
      <w:r>
        <w:rPr>
          <w:rFonts w:eastAsia="DejaVu Sans"/>
          <w:i/>
          <w:iCs/>
          <w:color w:val="0000FF"/>
          <w:kern w:val="1"/>
          <w:u w:val="single"/>
          <w:lang w:val="bg-BG" w:eastAsia="hi-IN" w:bidi="hi-IN"/>
        </w:rPr>
        <w:t xml:space="preserve"> </w:t>
      </w:r>
    </w:p>
  </w:footnote>
  <w:footnote w:id="37">
    <w:p w14:paraId="3EC8542B" w14:textId="77777777" w:rsidR="00685450" w:rsidRPr="00C44C20" w:rsidRDefault="00685450" w:rsidP="00D07BAF">
      <w:pPr>
        <w:pStyle w:val="FootnoteText"/>
        <w:jc w:val="both"/>
        <w:rPr>
          <w:rFonts w:eastAsia="SimSun"/>
          <w:lang w:val="bg-BG"/>
        </w:rPr>
      </w:pPr>
      <w:r>
        <w:rPr>
          <w:rStyle w:val="FootnoteCharacters"/>
        </w:rPr>
        <w:footnoteRef/>
      </w:r>
      <w:r w:rsidRPr="003C0212">
        <w:rPr>
          <w:rFonts w:eastAsia="DejaVu Sans" w:cs="Lohit Hindi"/>
          <w:kern w:val="1"/>
          <w:lang w:val="bg-BG" w:eastAsia="hi-IN" w:bidi="hi-IN"/>
        </w:rPr>
        <w:t xml:space="preserve"> </w:t>
      </w:r>
      <w:r>
        <w:rPr>
          <w:rFonts w:eastAsia="DejaVu Sans" w:cs="Lohit Hindi"/>
          <w:kern w:val="1"/>
          <w:lang w:val="bg-BG" w:eastAsia="hi-IN" w:bidi="hi-IN"/>
        </w:rPr>
        <w:t xml:space="preserve">Article 15(7) CPA 2000 </w:t>
      </w:r>
      <w:r w:rsidRPr="002754A1">
        <w:rPr>
          <w:rStyle w:val="Hyperlink"/>
          <w:lang w:val="bg-BG"/>
        </w:rPr>
        <w:t>(</w:t>
      </w:r>
      <w:hyperlink r:id="rId18" w:history="1">
        <w:r w:rsidRPr="002754A1">
          <w:rPr>
            <w:rStyle w:val="Hyperlink"/>
            <w:i/>
            <w:lang w:val="bg-BG"/>
          </w:rPr>
          <w:t>Закон за закрила на детето</w:t>
        </w:r>
      </w:hyperlink>
      <w:r w:rsidRPr="002754A1">
        <w:rPr>
          <w:rStyle w:val="Hyperlink"/>
          <w:lang w:val="bg-BG"/>
        </w:rPr>
        <w:t>)</w:t>
      </w:r>
      <w:r w:rsidRPr="002754A1">
        <w:rPr>
          <w:rStyle w:val="Hyperlink"/>
          <w:i/>
          <w:lang w:val="bg-BG"/>
        </w:rPr>
        <w:t>.</w:t>
      </w:r>
      <w:r w:rsidRPr="00C44C20">
        <w:rPr>
          <w:rFonts w:eastAsia="SimSun"/>
          <w:lang w:val="bg-BG"/>
        </w:rPr>
        <w:t xml:space="preserve"> </w:t>
      </w:r>
    </w:p>
  </w:footnote>
  <w:footnote w:id="38">
    <w:p w14:paraId="2651D528" w14:textId="77777777" w:rsidR="00685450" w:rsidRPr="003F32F3" w:rsidRDefault="00685450" w:rsidP="002D1791">
      <w:pPr>
        <w:pStyle w:val="FootnoteText"/>
        <w:jc w:val="both"/>
        <w:rPr>
          <w:rStyle w:val="Hyperlink"/>
          <w:i/>
          <w:lang w:val="bg-BG"/>
        </w:rPr>
      </w:pPr>
      <w:r>
        <w:rPr>
          <w:rStyle w:val="FootnoteCharacters"/>
        </w:rPr>
        <w:footnoteRef/>
      </w:r>
      <w:r w:rsidRPr="003C0212">
        <w:rPr>
          <w:lang w:val="bg-BG"/>
        </w:rPr>
        <w:t xml:space="preserve"> </w:t>
      </w:r>
      <w:r>
        <w:t>Article</w:t>
      </w:r>
      <w:r>
        <w:rPr>
          <w:lang w:val="bg-BG"/>
        </w:rPr>
        <w:t xml:space="preserve"> </w:t>
      </w:r>
      <w:r>
        <w:rPr>
          <w:lang w:val="bg-BG"/>
        </w:rPr>
        <w:t xml:space="preserve">3 </w:t>
      </w:r>
      <w:r>
        <w:rPr>
          <w:lang w:val="en-US"/>
        </w:rPr>
        <w:t>point</w:t>
      </w:r>
      <w:r>
        <w:rPr>
          <w:lang w:val="bg-BG"/>
        </w:rPr>
        <w:t xml:space="preserve"> 1 </w:t>
      </w:r>
      <w:r>
        <w:t>CPA</w:t>
      </w:r>
      <w:r>
        <w:rPr>
          <w:lang w:val="bg-BG"/>
        </w:rPr>
        <w:t xml:space="preserve"> </w:t>
      </w:r>
      <w:r>
        <w:rPr>
          <w:rFonts w:eastAsia="SimSun" w:cs="Lohit Hindi"/>
          <w:kern w:val="1"/>
          <w:lang w:val="bg-BG" w:eastAsia="hi-IN" w:bidi="hi-IN"/>
        </w:rPr>
        <w:t xml:space="preserve">2000 </w:t>
      </w:r>
      <w:r w:rsidRPr="003F32F3">
        <w:rPr>
          <w:rStyle w:val="Hyperlink"/>
          <w:i/>
          <w:lang w:val="bg-BG"/>
        </w:rPr>
        <w:t>(</w:t>
      </w:r>
      <w:hyperlink r:id="rId19" w:history="1">
        <w:r w:rsidRPr="003F32F3">
          <w:rPr>
            <w:rStyle w:val="Hyperlink"/>
            <w:i/>
            <w:lang w:val="bg-BG"/>
          </w:rPr>
          <w:t>Закон за закрила на детето</w:t>
        </w:r>
      </w:hyperlink>
      <w:r w:rsidRPr="003F32F3">
        <w:rPr>
          <w:rStyle w:val="Hyperlink"/>
          <w:i/>
          <w:lang w:val="bg-BG"/>
        </w:rPr>
        <w:t>).</w:t>
      </w:r>
    </w:p>
  </w:footnote>
  <w:footnote w:id="39">
    <w:p w14:paraId="2C6B29B6" w14:textId="77777777" w:rsidR="00685450" w:rsidRPr="003F32F3" w:rsidRDefault="00685450" w:rsidP="002D1791">
      <w:pPr>
        <w:pStyle w:val="FootnoteText"/>
        <w:jc w:val="both"/>
        <w:rPr>
          <w:lang w:val="bg-BG"/>
        </w:rPr>
      </w:pPr>
      <w:r>
        <w:rPr>
          <w:rStyle w:val="FootnoteReference"/>
        </w:rPr>
        <w:footnoteRef/>
      </w:r>
      <w:r w:rsidRPr="003C0212">
        <w:rPr>
          <w:rFonts w:eastAsia="DejaVu Sans" w:cs="Lohit Hindi"/>
          <w:kern w:val="1"/>
          <w:lang w:val="bg-BG" w:eastAsia="hi-IN" w:bidi="hi-IN"/>
        </w:rPr>
        <w:t xml:space="preserve"> </w:t>
      </w:r>
      <w:r>
        <w:rPr>
          <w:rFonts w:eastAsia="DejaVu Sans" w:cs="Lohit Hindi"/>
          <w:kern w:val="1"/>
          <w:lang w:val="bg-BG" w:eastAsia="hi-IN" w:bidi="hi-IN"/>
        </w:rPr>
        <w:t>Article 14 RICPA 2006</w:t>
      </w:r>
      <w:r>
        <w:rPr>
          <w:rFonts w:eastAsia="DejaVu Sans" w:cs="Lohit Hindi"/>
          <w:i/>
          <w:iCs/>
          <w:kern w:val="1"/>
          <w:lang w:val="bg-BG" w:eastAsia="hi-IN" w:bidi="hi-IN"/>
        </w:rPr>
        <w:t xml:space="preserve"> (</w:t>
      </w:r>
      <w:hyperlink r:id="rId20" w:history="1">
        <w:r w:rsidRPr="003F32F3">
          <w:rPr>
            <w:rStyle w:val="Hyperlink"/>
            <w:i/>
            <w:lang w:val="bg-BG"/>
          </w:rPr>
          <w:t>Правилник за прилагане за Закона за закрила на детето</w:t>
        </w:r>
        <w:r w:rsidRPr="003F32F3">
          <w:rPr>
            <w:rStyle w:val="Hyperlink"/>
            <w:lang w:val="bg-BG"/>
          </w:rPr>
          <w:t>)</w:t>
        </w:r>
      </w:hyperlink>
      <w:r w:rsidRPr="003F32F3">
        <w:rPr>
          <w:lang w:val="bg-BG"/>
        </w:rPr>
        <w:t>.</w:t>
      </w:r>
    </w:p>
  </w:footnote>
  <w:footnote w:id="40">
    <w:p w14:paraId="262BFE37" w14:textId="77777777" w:rsidR="00685450" w:rsidRDefault="00685450" w:rsidP="002D1791">
      <w:pPr>
        <w:pStyle w:val="FootnoteText"/>
        <w:widowControl w:val="0"/>
        <w:jc w:val="both"/>
        <w:rPr>
          <w:rFonts w:eastAsia="DejaVu Sans"/>
          <w:color w:val="0000FF"/>
          <w:kern w:val="1"/>
          <w:u w:val="single"/>
          <w:lang w:val="bg-BG" w:eastAsia="hi-IN" w:bidi="hi-IN"/>
        </w:rPr>
      </w:pPr>
      <w:r>
        <w:rPr>
          <w:rStyle w:val="FootnoteCharacters"/>
        </w:rPr>
        <w:footnoteRef/>
      </w:r>
      <w:r>
        <w:rPr>
          <w:rFonts w:eastAsia="DejaVu Sans"/>
          <w:kern w:val="1"/>
          <w:lang w:eastAsia="hi-IN" w:bidi="hi-IN"/>
        </w:rPr>
        <w:t xml:space="preserve"> </w:t>
      </w:r>
      <w:r>
        <w:rPr>
          <w:rFonts w:eastAsia="DejaVu Sans"/>
          <w:kern w:val="1"/>
          <w:lang w:val="bg-BG" w:eastAsia="hi-IN" w:bidi="hi-IN"/>
        </w:rPr>
        <w:t xml:space="preserve">Article 195 CPC 2008 </w:t>
      </w:r>
      <w:r>
        <w:rPr>
          <w:rFonts w:eastAsia="DejaVu Sans"/>
          <w:i/>
          <w:iCs/>
          <w:kern w:val="1"/>
          <w:lang w:val="bg-BG" w:eastAsia="hi-IN" w:bidi="hi-IN"/>
        </w:rPr>
        <w:t>(</w:t>
      </w:r>
      <w:hyperlink r:id="rId21" w:history="1">
        <w:proofErr w:type="spellStart"/>
        <w:r w:rsidRPr="00D2219E">
          <w:rPr>
            <w:rStyle w:val="Hyperlink"/>
            <w:i/>
          </w:rPr>
          <w:t>Граждански</w:t>
        </w:r>
        <w:proofErr w:type="spellEnd"/>
        <w:r w:rsidRPr="00D2219E">
          <w:rPr>
            <w:rStyle w:val="Hyperlink"/>
            <w:i/>
          </w:rPr>
          <w:t xml:space="preserve"> </w:t>
        </w:r>
        <w:proofErr w:type="spellStart"/>
        <w:r w:rsidRPr="00D2219E">
          <w:rPr>
            <w:rStyle w:val="Hyperlink"/>
            <w:i/>
          </w:rPr>
          <w:t>процесуален</w:t>
        </w:r>
        <w:proofErr w:type="spellEnd"/>
        <w:r w:rsidRPr="00D2219E">
          <w:rPr>
            <w:rStyle w:val="Hyperlink"/>
            <w:i/>
          </w:rPr>
          <w:t xml:space="preserve"> </w:t>
        </w:r>
        <w:proofErr w:type="spellStart"/>
        <w:r w:rsidRPr="00D2219E">
          <w:rPr>
            <w:rStyle w:val="Hyperlink"/>
            <w:i/>
          </w:rPr>
          <w:t>кодекс</w:t>
        </w:r>
        <w:proofErr w:type="spellEnd"/>
      </w:hyperlink>
      <w:r>
        <w:rPr>
          <w:rFonts w:eastAsia="DejaVu Sans"/>
          <w:i/>
          <w:iCs/>
          <w:kern w:val="1"/>
          <w:u w:val="single"/>
          <w:lang w:val="bg-BG" w:eastAsia="hi-IN" w:bidi="hi-IN"/>
        </w:rPr>
        <w:t>)</w:t>
      </w:r>
      <w:r>
        <w:rPr>
          <w:rFonts w:eastAsia="DejaVu Sans"/>
          <w:kern w:val="1"/>
          <w:lang w:eastAsia="hi-IN" w:bidi="hi-IN"/>
        </w:rPr>
        <w:t>.T</w:t>
      </w:r>
      <w:r>
        <w:rPr>
          <w:rFonts w:eastAsia="DejaVu Sans"/>
          <w:kern w:val="1"/>
          <w:lang w:val="bg-BG" w:eastAsia="hi-IN" w:bidi="hi-IN"/>
        </w:rPr>
        <w:t>he rule is applicable to adults and children without distinction.</w:t>
      </w:r>
      <w:r>
        <w:rPr>
          <w:rFonts w:eastAsia="DejaVu Sans"/>
          <w:color w:val="0000FF"/>
          <w:kern w:val="1"/>
          <w:u w:val="single"/>
          <w:lang w:val="bg-BG" w:eastAsia="hi-IN" w:bidi="hi-IN"/>
        </w:rPr>
        <w:t xml:space="preserve"> </w:t>
      </w:r>
    </w:p>
  </w:footnote>
  <w:footnote w:id="41">
    <w:p w14:paraId="00C44852" w14:textId="77777777" w:rsidR="00685450" w:rsidRDefault="00685450" w:rsidP="002D1791">
      <w:pPr>
        <w:pStyle w:val="FootnoteText"/>
        <w:jc w:val="both"/>
        <w:rPr>
          <w:rFonts w:eastAsia="DejaVu Sans" w:cs="Lohit Hindi"/>
          <w:kern w:val="1"/>
          <w:lang w:val="bg-BG" w:eastAsia="hi-IN" w:bidi="hi-IN"/>
        </w:rPr>
      </w:pPr>
      <w:r>
        <w:rPr>
          <w:rStyle w:val="FootnoteCharacters"/>
        </w:rPr>
        <w:footnoteRef/>
      </w:r>
      <w:r w:rsidRPr="003C0212">
        <w:rPr>
          <w:lang w:val="bg-BG"/>
        </w:rPr>
        <w:t xml:space="preserve"> </w:t>
      </w:r>
      <w:r>
        <w:t>Article</w:t>
      </w:r>
      <w:r>
        <w:rPr>
          <w:lang w:val="bg-BG"/>
        </w:rPr>
        <w:t xml:space="preserve"> </w:t>
      </w:r>
      <w:r>
        <w:rPr>
          <w:lang w:val="bg-BG"/>
        </w:rPr>
        <w:t xml:space="preserve">15(1) </w:t>
      </w:r>
      <w:r>
        <w:rPr>
          <w:rFonts w:eastAsia="DejaVu Sans" w:cs="Lohit Hindi"/>
          <w:kern w:val="1"/>
          <w:lang w:val="bg-BG" w:eastAsia="hi-IN" w:bidi="hi-IN"/>
        </w:rPr>
        <w:t>CPA 2000 (</w:t>
      </w:r>
      <w:r w:rsidR="006F2911">
        <w:fldChar w:fldCharType="begin"/>
      </w:r>
      <w:r w:rsidR="006F2911">
        <w:instrText xml:space="preserve"> HYPERLINK "http://www.lex.bg/bg/laws/ldoc/2134925825" </w:instrText>
      </w:r>
      <w:r w:rsidR="006F2911">
        <w:fldChar w:fldCharType="separate"/>
      </w:r>
      <w:r w:rsidRPr="00D2219E">
        <w:rPr>
          <w:rStyle w:val="Hyperlink"/>
          <w:i/>
          <w:lang w:val="bg-BG"/>
        </w:rPr>
        <w:t>Закон за закрила на детето</w:t>
      </w:r>
      <w:r w:rsidR="006F2911">
        <w:rPr>
          <w:rStyle w:val="Hyperlink"/>
          <w:i/>
          <w:lang w:val="bg-BG"/>
        </w:rPr>
        <w:fldChar w:fldCharType="end"/>
      </w:r>
      <w:r>
        <w:rPr>
          <w:rFonts w:eastAsia="DejaVu Sans" w:cs="Lohit Hindi"/>
          <w:kern w:val="1"/>
          <w:lang w:val="bg-BG" w:eastAsia="hi-IN" w:bidi="hi-IN"/>
        </w:rPr>
        <w:t>).</w:t>
      </w:r>
    </w:p>
  </w:footnote>
  <w:footnote w:id="42">
    <w:p w14:paraId="05171815" w14:textId="77777777" w:rsidR="00685450" w:rsidRDefault="00685450" w:rsidP="002D1791">
      <w:pPr>
        <w:pStyle w:val="FootnoteText"/>
        <w:jc w:val="both"/>
        <w:rPr>
          <w:rFonts w:eastAsia="DejaVu Sans" w:cs="Lohit Hindi"/>
          <w:kern w:val="1"/>
          <w:lang w:val="bg-BG" w:eastAsia="hi-IN" w:bidi="hi-IN"/>
        </w:rPr>
      </w:pPr>
      <w:r>
        <w:rPr>
          <w:rStyle w:val="FootnoteCharacters"/>
        </w:rPr>
        <w:footnoteRef/>
      </w:r>
      <w:r w:rsidRPr="003C0212">
        <w:rPr>
          <w:lang w:val="bg-BG"/>
        </w:rPr>
        <w:t xml:space="preserve"> </w:t>
      </w:r>
      <w:r>
        <w:t>Article</w:t>
      </w:r>
      <w:r>
        <w:rPr>
          <w:lang w:val="bg-BG"/>
        </w:rPr>
        <w:t xml:space="preserve"> </w:t>
      </w:r>
      <w:r>
        <w:rPr>
          <w:lang w:val="bg-BG"/>
        </w:rPr>
        <w:t xml:space="preserve">15(2) </w:t>
      </w:r>
      <w:r>
        <w:rPr>
          <w:rFonts w:eastAsia="DejaVu Sans" w:cs="Lohit Hindi"/>
          <w:kern w:val="1"/>
          <w:lang w:val="bg-BG" w:eastAsia="hi-IN" w:bidi="hi-IN"/>
        </w:rPr>
        <w:t>CPA 2000 (</w:t>
      </w:r>
      <w:r w:rsidR="006F2911">
        <w:fldChar w:fldCharType="begin"/>
      </w:r>
      <w:r w:rsidR="006F2911">
        <w:instrText xml:space="preserve"> HYPERLINK "http://www.lex.bg/bg/laws/ldoc/2134925825" </w:instrText>
      </w:r>
      <w:r w:rsidR="006F2911">
        <w:fldChar w:fldCharType="separate"/>
      </w:r>
      <w:r w:rsidRPr="00D2219E">
        <w:rPr>
          <w:rStyle w:val="Hyperlink"/>
          <w:i/>
          <w:lang w:val="bg-BG"/>
        </w:rPr>
        <w:t>Закон за закрила на детето</w:t>
      </w:r>
      <w:r w:rsidR="006F2911">
        <w:rPr>
          <w:rStyle w:val="Hyperlink"/>
          <w:i/>
          <w:lang w:val="bg-BG"/>
        </w:rPr>
        <w:fldChar w:fldCharType="end"/>
      </w:r>
      <w:r>
        <w:rPr>
          <w:rFonts w:eastAsia="DejaVu Sans" w:cs="Lohit Hindi"/>
          <w:kern w:val="1"/>
          <w:lang w:val="bg-BG" w:eastAsia="hi-IN" w:bidi="hi-IN"/>
        </w:rPr>
        <w:t>).</w:t>
      </w:r>
    </w:p>
  </w:footnote>
  <w:footnote w:id="43">
    <w:p w14:paraId="62038A23" w14:textId="77777777" w:rsidR="00685450" w:rsidRDefault="00685450" w:rsidP="007E6A67">
      <w:pPr>
        <w:pStyle w:val="FootnoteText"/>
        <w:widowControl w:val="0"/>
        <w:jc w:val="both"/>
        <w:rPr>
          <w:rStyle w:val="newdocreference"/>
          <w:rFonts w:eastAsia="DejaVu Sans"/>
          <w:bCs/>
          <w:kern w:val="1"/>
          <w:lang w:val="bg-BG" w:eastAsia="hi-IN" w:bidi="hi-IN"/>
        </w:rPr>
      </w:pPr>
      <w:r>
        <w:rPr>
          <w:rStyle w:val="FootnoteCharacters"/>
        </w:rPr>
        <w:footnoteRef/>
      </w:r>
      <w:r w:rsidRPr="003C0212">
        <w:rPr>
          <w:rFonts w:eastAsia="DejaVu Sans"/>
          <w:kern w:val="1"/>
          <w:lang w:val="bg-BG" w:eastAsia="hi-IN" w:bidi="hi-IN"/>
        </w:rPr>
        <w:t xml:space="preserve"> </w:t>
      </w:r>
      <w:r>
        <w:rPr>
          <w:rFonts w:eastAsia="DejaVu Sans"/>
          <w:kern w:val="1"/>
          <w:lang w:val="bg-BG" w:eastAsia="hi-IN" w:bidi="hi-IN"/>
        </w:rPr>
        <w:t xml:space="preserve">Article 4(1) EA 2004 </w:t>
      </w:r>
      <w:r w:rsidRPr="00D2219E">
        <w:rPr>
          <w:rStyle w:val="newdocreference"/>
          <w:rFonts w:eastAsia="DejaVu Sans"/>
          <w:bCs/>
          <w:i/>
          <w:kern w:val="1"/>
          <w:lang w:val="bg-BG" w:eastAsia="hi-IN" w:bidi="hi-IN"/>
        </w:rPr>
        <w:t>(</w:t>
      </w:r>
      <w:hyperlink r:id="rId22" w:history="1">
        <w:r w:rsidRPr="00D2219E">
          <w:rPr>
            <w:rStyle w:val="Hyperlink"/>
            <w:i/>
            <w:lang w:val="bg-BG"/>
          </w:rPr>
          <w:t>Закон за защита от дискриминация</w:t>
        </w:r>
      </w:hyperlink>
      <w:r w:rsidRPr="00D2219E">
        <w:rPr>
          <w:rStyle w:val="newdocreference"/>
          <w:rFonts w:eastAsia="DejaVu Sans"/>
          <w:bCs/>
          <w:i/>
          <w:kern w:val="1"/>
          <w:lang w:val="bg-BG" w:eastAsia="hi-IN" w:bidi="hi-IN"/>
        </w:rPr>
        <w:t>).</w:t>
      </w:r>
    </w:p>
  </w:footnote>
  <w:footnote w:id="44">
    <w:p w14:paraId="3CD74201" w14:textId="77777777" w:rsidR="00685450" w:rsidRPr="00B871DC" w:rsidRDefault="00685450" w:rsidP="007E6A67">
      <w:pPr>
        <w:pStyle w:val="FootnoteText"/>
        <w:jc w:val="both"/>
        <w:rPr>
          <w:lang w:val="bg-BG"/>
        </w:rPr>
      </w:pPr>
      <w:r>
        <w:rPr>
          <w:rStyle w:val="FootnoteReference"/>
        </w:rPr>
        <w:footnoteRef/>
      </w:r>
      <w:r w:rsidRPr="004867BA">
        <w:rPr>
          <w:lang w:val="bg-BG"/>
        </w:rPr>
        <w:t xml:space="preserve"> </w:t>
      </w:r>
      <w:r>
        <w:rPr>
          <w:lang w:val="en-US"/>
        </w:rPr>
        <w:t>Article</w:t>
      </w:r>
      <w:r w:rsidRPr="00A178A7">
        <w:rPr>
          <w:lang w:val="bg-BG"/>
        </w:rPr>
        <w:t xml:space="preserve"> </w:t>
      </w:r>
      <w:r w:rsidRPr="004867BA">
        <w:rPr>
          <w:lang w:val="bg-BG"/>
        </w:rPr>
        <w:t xml:space="preserve">6(2) </w:t>
      </w:r>
      <w:r>
        <w:rPr>
          <w:lang w:val="en-US"/>
        </w:rPr>
        <w:t>EA</w:t>
      </w:r>
      <w:r w:rsidRPr="004867BA">
        <w:rPr>
          <w:lang w:val="bg-BG"/>
        </w:rPr>
        <w:t xml:space="preserve"> </w:t>
      </w:r>
      <w:r w:rsidRPr="00A178A7">
        <w:rPr>
          <w:lang w:val="bg-BG"/>
        </w:rPr>
        <w:t xml:space="preserve">2004 </w:t>
      </w:r>
      <w:r w:rsidR="006F2911">
        <w:fldChar w:fldCharType="begin"/>
      </w:r>
      <w:r w:rsidR="006F2911">
        <w:instrText xml:space="preserve"> HYPERLINK "http://lex.bg/laws/ldoc/2135472223" </w:instrText>
      </w:r>
      <w:r w:rsidR="006F2911">
        <w:fldChar w:fldCharType="separate"/>
      </w:r>
      <w:r w:rsidRPr="004867BA">
        <w:rPr>
          <w:rStyle w:val="Hyperlink"/>
          <w:rFonts w:cs="Arial"/>
          <w:i/>
          <w:lang w:val="bg-BG"/>
        </w:rPr>
        <w:t>(</w:t>
      </w:r>
      <w:r w:rsidRPr="00B871DC">
        <w:rPr>
          <w:rStyle w:val="Hyperlink"/>
          <w:rFonts w:cs="Arial"/>
          <w:i/>
          <w:lang w:val="bg-BG"/>
        </w:rPr>
        <w:t>Закон за защита от дискриминация).</w:t>
      </w:r>
      <w:r w:rsidR="006F2911">
        <w:rPr>
          <w:rStyle w:val="Hyperlink"/>
          <w:rFonts w:cs="Arial"/>
          <w:i/>
          <w:lang w:val="bg-BG"/>
        </w:rPr>
        <w:fldChar w:fldCharType="end"/>
      </w:r>
    </w:p>
  </w:footnote>
  <w:footnote w:id="45">
    <w:p w14:paraId="290C006C" w14:textId="77777777" w:rsidR="00685450" w:rsidRPr="003F32F3" w:rsidRDefault="00685450" w:rsidP="003D7501">
      <w:pPr>
        <w:pStyle w:val="FootnoteText"/>
        <w:jc w:val="both"/>
        <w:rPr>
          <w:lang w:val="bg-BG"/>
        </w:rPr>
      </w:pPr>
      <w:r>
        <w:rPr>
          <w:rStyle w:val="FootnoteCharacters"/>
        </w:rPr>
        <w:footnoteRef/>
      </w:r>
      <w:r w:rsidRPr="003C0212">
        <w:rPr>
          <w:lang w:val="bg-BG"/>
        </w:rPr>
        <w:t xml:space="preserve"> </w:t>
      </w:r>
      <w:r>
        <w:t>Article</w:t>
      </w:r>
      <w:r w:rsidRPr="003F32F3">
        <w:rPr>
          <w:lang w:val="bg-BG"/>
        </w:rPr>
        <w:t xml:space="preserve"> </w:t>
      </w:r>
      <w:r w:rsidRPr="003F32F3">
        <w:rPr>
          <w:lang w:val="bg-BG"/>
        </w:rPr>
        <w:t xml:space="preserve">2 </w:t>
      </w:r>
      <w:r>
        <w:t>CPA</w:t>
      </w:r>
      <w:r w:rsidRPr="003F32F3">
        <w:rPr>
          <w:lang w:val="bg-BG"/>
        </w:rPr>
        <w:t xml:space="preserve"> 2000 </w:t>
      </w:r>
      <w:r w:rsidRPr="00D2219E">
        <w:rPr>
          <w:rFonts w:eastAsia="DejaVu Sans" w:cs="Lohit Hindi"/>
          <w:i/>
          <w:kern w:val="1"/>
          <w:lang w:val="bg-BG" w:eastAsia="hi-IN" w:bidi="hi-IN"/>
        </w:rPr>
        <w:t>(</w:t>
      </w:r>
      <w:hyperlink r:id="rId23" w:history="1">
        <w:r w:rsidRPr="003F32F3">
          <w:rPr>
            <w:rStyle w:val="Hyperlink"/>
            <w:i/>
            <w:lang w:val="bg-BG"/>
          </w:rPr>
          <w:t>Закон за закрила на детето</w:t>
        </w:r>
      </w:hyperlink>
      <w:r w:rsidRPr="003F32F3">
        <w:rPr>
          <w:i/>
          <w:lang w:val="bg-BG"/>
        </w:rPr>
        <w:t>).</w:t>
      </w:r>
    </w:p>
  </w:footnote>
  <w:footnote w:id="46">
    <w:p w14:paraId="4C7903D4" w14:textId="77777777" w:rsidR="00685450" w:rsidRPr="00D2219E" w:rsidRDefault="00685450" w:rsidP="003D7501">
      <w:pPr>
        <w:pStyle w:val="FootnoteText"/>
        <w:jc w:val="both"/>
        <w:rPr>
          <w:rStyle w:val="Hyperlink"/>
          <w:rFonts w:cs="Calibri"/>
          <w:i/>
          <w:iCs/>
        </w:rPr>
      </w:pPr>
      <w:r>
        <w:rPr>
          <w:rStyle w:val="FootnoteCharacters"/>
        </w:rPr>
        <w:footnoteRef/>
      </w:r>
      <w:r>
        <w:t xml:space="preserve"> Article 2 and 3 Individuals</w:t>
      </w:r>
      <w:r w:rsidRPr="000E5383">
        <w:t xml:space="preserve"> and Family Act</w:t>
      </w:r>
      <w:r>
        <w:t xml:space="preserve"> 1949 </w:t>
      </w:r>
      <w:r w:rsidRPr="00D2219E">
        <w:rPr>
          <w:rFonts w:cs="Calibri"/>
          <w:i/>
          <w:iCs/>
        </w:rPr>
        <w:t>(</w:t>
      </w:r>
      <w:proofErr w:type="spellStart"/>
      <w:r w:rsidR="006F2911">
        <w:fldChar w:fldCharType="begin"/>
      </w:r>
      <w:r w:rsidR="006F2911">
        <w:instrText xml:space="preserve"> HYPERLINK "http://lex.bg/laws/ldoc/2121624577" </w:instrText>
      </w:r>
      <w:r w:rsidR="006F2911">
        <w:fldChar w:fldCharType="separate"/>
      </w:r>
      <w:r w:rsidRPr="00D2219E">
        <w:rPr>
          <w:rStyle w:val="Hyperlink"/>
          <w:i/>
        </w:rPr>
        <w:t>Закон</w:t>
      </w:r>
      <w:proofErr w:type="spellEnd"/>
      <w:r w:rsidRPr="00D2219E">
        <w:rPr>
          <w:rStyle w:val="Hyperlink"/>
          <w:i/>
        </w:rPr>
        <w:t xml:space="preserve"> </w:t>
      </w:r>
      <w:proofErr w:type="spellStart"/>
      <w:r w:rsidRPr="00D2219E">
        <w:rPr>
          <w:rStyle w:val="Hyperlink"/>
          <w:i/>
        </w:rPr>
        <w:t>за</w:t>
      </w:r>
      <w:proofErr w:type="spellEnd"/>
      <w:r w:rsidRPr="00D2219E">
        <w:rPr>
          <w:rStyle w:val="Hyperlink"/>
          <w:i/>
        </w:rPr>
        <w:t xml:space="preserve"> </w:t>
      </w:r>
      <w:proofErr w:type="spellStart"/>
      <w:r w:rsidRPr="00D2219E">
        <w:rPr>
          <w:rStyle w:val="Hyperlink"/>
          <w:i/>
        </w:rPr>
        <w:t>лицата</w:t>
      </w:r>
      <w:proofErr w:type="spellEnd"/>
      <w:r w:rsidRPr="00D2219E">
        <w:rPr>
          <w:rStyle w:val="Hyperlink"/>
          <w:i/>
        </w:rPr>
        <w:t xml:space="preserve"> и </w:t>
      </w:r>
      <w:proofErr w:type="spellStart"/>
      <w:r w:rsidRPr="00D2219E">
        <w:rPr>
          <w:rStyle w:val="Hyperlink"/>
          <w:i/>
        </w:rPr>
        <w:t>семействата</w:t>
      </w:r>
      <w:proofErr w:type="spellEnd"/>
      <w:r w:rsidR="006F2911">
        <w:rPr>
          <w:rStyle w:val="Hyperlink"/>
          <w:i/>
        </w:rPr>
        <w:fldChar w:fldCharType="end"/>
      </w:r>
      <w:r w:rsidRPr="00D2219E">
        <w:rPr>
          <w:rStyle w:val="Hyperlink"/>
          <w:rFonts w:cs="Calibri"/>
          <w:i/>
          <w:iCs/>
        </w:rPr>
        <w:t>).</w:t>
      </w:r>
    </w:p>
  </w:footnote>
  <w:footnote w:id="47">
    <w:p w14:paraId="5994B8A0" w14:textId="77777777" w:rsidR="00685450" w:rsidRPr="00BF74A6" w:rsidRDefault="00685450" w:rsidP="003D7501">
      <w:pPr>
        <w:pStyle w:val="FootnoteText"/>
        <w:jc w:val="both"/>
        <w:rPr>
          <w:i/>
          <w:lang w:val="en-US"/>
        </w:rPr>
      </w:pPr>
      <w:r>
        <w:rPr>
          <w:rStyle w:val="FootnoteReference"/>
        </w:rPr>
        <w:footnoteRef/>
      </w:r>
      <w:r>
        <w:rPr>
          <w:lang w:val="en-US"/>
        </w:rPr>
        <w:t xml:space="preserve"> Article 29(4)  </w:t>
      </w:r>
      <w:r>
        <w:t xml:space="preserve">CPC 2008 </w:t>
      </w:r>
      <w:r w:rsidRPr="00BF74A6">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BF74A6">
        <w:rPr>
          <w:rStyle w:val="Hyperlink"/>
          <w:i/>
        </w:rPr>
        <w:t>Граждански</w:t>
      </w:r>
      <w:proofErr w:type="spellEnd"/>
      <w:r w:rsidRPr="00BF74A6">
        <w:rPr>
          <w:rStyle w:val="Hyperlink"/>
          <w:i/>
        </w:rPr>
        <w:t xml:space="preserve"> </w:t>
      </w:r>
      <w:proofErr w:type="spellStart"/>
      <w:r w:rsidRPr="00BF74A6">
        <w:rPr>
          <w:rStyle w:val="Hyperlink"/>
          <w:i/>
        </w:rPr>
        <w:t>процесуален</w:t>
      </w:r>
      <w:proofErr w:type="spellEnd"/>
      <w:r w:rsidRPr="00BF74A6">
        <w:rPr>
          <w:rStyle w:val="Hyperlink"/>
          <w:i/>
        </w:rPr>
        <w:t xml:space="preserve"> </w:t>
      </w:r>
      <w:proofErr w:type="spellStart"/>
      <w:r w:rsidRPr="00BF74A6">
        <w:rPr>
          <w:rStyle w:val="Hyperlink"/>
          <w:i/>
        </w:rPr>
        <w:t>кодекс</w:t>
      </w:r>
      <w:proofErr w:type="spellEnd"/>
      <w:r w:rsidR="006F2911">
        <w:rPr>
          <w:rStyle w:val="Hyperlink"/>
          <w:i/>
        </w:rPr>
        <w:fldChar w:fldCharType="end"/>
      </w:r>
      <w:r w:rsidRPr="00BF74A6">
        <w:rPr>
          <w:i/>
        </w:rPr>
        <w:t>)</w:t>
      </w:r>
    </w:p>
  </w:footnote>
  <w:footnote w:id="48">
    <w:p w14:paraId="397BBF72" w14:textId="77777777" w:rsidR="00685450" w:rsidRDefault="00685450" w:rsidP="003D7501">
      <w:pPr>
        <w:pStyle w:val="FootnoteText"/>
        <w:jc w:val="both"/>
      </w:pPr>
      <w:r>
        <w:rPr>
          <w:rStyle w:val="FootnoteCharacters"/>
        </w:rPr>
        <w:footnoteRef/>
      </w:r>
      <w:r>
        <w:t xml:space="preserve"> Article 15 CPA 2000 (</w:t>
      </w:r>
      <w:proofErr w:type="spellStart"/>
      <w:r w:rsidR="006F2911">
        <w:fldChar w:fldCharType="begin"/>
      </w:r>
      <w:r w:rsidR="006F2911">
        <w:instrText xml:space="preserve"> HYPERLINK "http://www.lex.bg/bg/laws/ldoc/2134925825" </w:instrText>
      </w:r>
      <w:r w:rsidR="006F2911">
        <w:fldChar w:fldCharType="separate"/>
      </w:r>
      <w:r w:rsidRPr="00BF74A6">
        <w:rPr>
          <w:rStyle w:val="Hyperlink"/>
          <w:i/>
        </w:rPr>
        <w:t>Закон</w:t>
      </w:r>
      <w:proofErr w:type="spellEnd"/>
      <w:r w:rsidRPr="00BF74A6">
        <w:rPr>
          <w:rStyle w:val="Hyperlink"/>
          <w:i/>
        </w:rPr>
        <w:t xml:space="preserve"> </w:t>
      </w:r>
      <w:proofErr w:type="spellStart"/>
      <w:r w:rsidRPr="00BF74A6">
        <w:rPr>
          <w:rStyle w:val="Hyperlink"/>
          <w:i/>
        </w:rPr>
        <w:t>за</w:t>
      </w:r>
      <w:proofErr w:type="spellEnd"/>
      <w:r w:rsidRPr="00BF74A6">
        <w:rPr>
          <w:rStyle w:val="Hyperlink"/>
          <w:i/>
        </w:rPr>
        <w:t xml:space="preserve"> </w:t>
      </w:r>
      <w:proofErr w:type="spellStart"/>
      <w:r w:rsidRPr="00BF74A6">
        <w:rPr>
          <w:rStyle w:val="Hyperlink"/>
          <w:i/>
        </w:rPr>
        <w:t>закрила</w:t>
      </w:r>
      <w:proofErr w:type="spellEnd"/>
      <w:r w:rsidRPr="00BF74A6">
        <w:rPr>
          <w:rStyle w:val="Hyperlink"/>
          <w:i/>
        </w:rPr>
        <w:t xml:space="preserve"> </w:t>
      </w:r>
      <w:proofErr w:type="spellStart"/>
      <w:r w:rsidRPr="00BF74A6">
        <w:rPr>
          <w:rStyle w:val="Hyperlink"/>
          <w:i/>
        </w:rPr>
        <w:t>на</w:t>
      </w:r>
      <w:proofErr w:type="spellEnd"/>
      <w:r w:rsidRPr="00BF74A6">
        <w:rPr>
          <w:rStyle w:val="Hyperlink"/>
          <w:i/>
        </w:rPr>
        <w:t xml:space="preserve"> </w:t>
      </w:r>
      <w:proofErr w:type="spellStart"/>
      <w:r w:rsidRPr="00BF74A6">
        <w:rPr>
          <w:rStyle w:val="Hyperlink"/>
          <w:i/>
        </w:rPr>
        <w:t>детето</w:t>
      </w:r>
      <w:proofErr w:type="spellEnd"/>
      <w:r w:rsidR="006F2911">
        <w:rPr>
          <w:rStyle w:val="Hyperlink"/>
          <w:i/>
        </w:rPr>
        <w:fldChar w:fldCharType="end"/>
      </w:r>
      <w:r w:rsidRPr="00BF74A6">
        <w:rPr>
          <w:rFonts w:eastAsia="DejaVu Sans" w:cs="Lohit Hindi"/>
          <w:i/>
          <w:kern w:val="1"/>
          <w:lang w:val="bg-BG" w:eastAsia="hi-IN" w:bidi="hi-IN"/>
        </w:rPr>
        <w:t>)</w:t>
      </w:r>
      <w:r w:rsidRPr="00BF74A6">
        <w:rPr>
          <w:i/>
        </w:rPr>
        <w:t>.</w:t>
      </w:r>
    </w:p>
  </w:footnote>
  <w:footnote w:id="49">
    <w:p w14:paraId="5B6C52C7" w14:textId="77777777" w:rsidR="00685450" w:rsidRDefault="00685450" w:rsidP="003D7501">
      <w:pPr>
        <w:pStyle w:val="FootnoteText"/>
        <w:jc w:val="both"/>
        <w:rPr>
          <w:rStyle w:val="newdocreference"/>
          <w:bCs/>
        </w:rPr>
      </w:pPr>
      <w:r>
        <w:rPr>
          <w:rStyle w:val="FootnoteCharacters"/>
        </w:rPr>
        <w:footnoteRef/>
      </w:r>
      <w:r>
        <w:t xml:space="preserve"> ibid. </w:t>
      </w:r>
      <w:r>
        <w:rPr>
          <w:rStyle w:val="newdocreference"/>
          <w:bCs/>
        </w:rPr>
        <w:t xml:space="preserve">This rule is widely used in civil judicial proceedings.  </w:t>
      </w:r>
    </w:p>
  </w:footnote>
  <w:footnote w:id="50">
    <w:p w14:paraId="65B07861" w14:textId="77777777" w:rsidR="00685450" w:rsidRDefault="00685450" w:rsidP="003D7501">
      <w:pPr>
        <w:pStyle w:val="FootnoteText"/>
        <w:jc w:val="both"/>
      </w:pPr>
      <w:r>
        <w:rPr>
          <w:rStyle w:val="FootnoteCharacters"/>
        </w:rPr>
        <w:footnoteRef/>
      </w:r>
      <w:r>
        <w:t xml:space="preserve"> According to Article 301(1) Labour Code 1986</w:t>
      </w:r>
      <w:r>
        <w:rPr>
          <w:rFonts w:cs="Calibri"/>
          <w:i/>
          <w:iCs/>
        </w:rPr>
        <w:t xml:space="preserve"> </w:t>
      </w:r>
      <w:r w:rsidRPr="00BF74A6">
        <w:rPr>
          <w:rFonts w:cs="Calibri"/>
          <w:i/>
          <w:iCs/>
        </w:rPr>
        <w:t>(</w:t>
      </w:r>
      <w:proofErr w:type="spellStart"/>
      <w:r w:rsidR="006F2911">
        <w:fldChar w:fldCharType="begin"/>
      </w:r>
      <w:r w:rsidR="006F2911">
        <w:instrText xml:space="preserve"> HYPERLINK "http://lex.bg/laws/ldoc/1594373121" </w:instrText>
      </w:r>
      <w:r w:rsidR="006F2911">
        <w:fldChar w:fldCharType="separate"/>
      </w:r>
      <w:r w:rsidRPr="00BF74A6">
        <w:rPr>
          <w:rStyle w:val="Hyperlink"/>
          <w:i/>
        </w:rPr>
        <w:t>Кодекс</w:t>
      </w:r>
      <w:proofErr w:type="spellEnd"/>
      <w:r w:rsidRPr="00BF74A6">
        <w:rPr>
          <w:rStyle w:val="Hyperlink"/>
          <w:i/>
        </w:rPr>
        <w:t xml:space="preserve"> </w:t>
      </w:r>
      <w:proofErr w:type="spellStart"/>
      <w:r w:rsidRPr="00BF74A6">
        <w:rPr>
          <w:rStyle w:val="Hyperlink"/>
          <w:i/>
        </w:rPr>
        <w:t>на</w:t>
      </w:r>
      <w:proofErr w:type="spellEnd"/>
      <w:r w:rsidRPr="00BF74A6">
        <w:rPr>
          <w:rStyle w:val="Hyperlink"/>
          <w:i/>
        </w:rPr>
        <w:t xml:space="preserve"> </w:t>
      </w:r>
      <w:proofErr w:type="spellStart"/>
      <w:r w:rsidRPr="00BF74A6">
        <w:rPr>
          <w:rStyle w:val="Hyperlink"/>
          <w:i/>
        </w:rPr>
        <w:t>труда</w:t>
      </w:r>
      <w:proofErr w:type="spellEnd"/>
      <w:r w:rsidR="006F2911">
        <w:rPr>
          <w:rStyle w:val="Hyperlink"/>
          <w:i/>
        </w:rPr>
        <w:fldChar w:fldCharType="end"/>
      </w:r>
      <w:r w:rsidRPr="00BF74A6">
        <w:rPr>
          <w:rFonts w:cs="Calibri"/>
          <w:i/>
          <w:iCs/>
        </w:rPr>
        <w:t>)</w:t>
      </w:r>
      <w:r>
        <w:t xml:space="preserve"> the minimum age to engage in an employment relationship is 16 years of age.</w:t>
      </w:r>
    </w:p>
  </w:footnote>
  <w:footnote w:id="51">
    <w:p w14:paraId="3E070425" w14:textId="77777777" w:rsidR="00685450" w:rsidRDefault="00685450" w:rsidP="003D7501">
      <w:pPr>
        <w:pStyle w:val="FootnoteText"/>
        <w:jc w:val="both"/>
        <w:rPr>
          <w:rFonts w:eastAsia="DejaVu Sans" w:cs="Calibri"/>
          <w:i/>
          <w:iCs/>
          <w:kern w:val="1"/>
          <w:lang w:eastAsia="hi-IN" w:bidi="hi-IN"/>
        </w:rPr>
      </w:pPr>
      <w:r>
        <w:rPr>
          <w:rStyle w:val="FootnoteCharacters"/>
        </w:rPr>
        <w:footnoteRef/>
      </w:r>
      <w:r>
        <w:t xml:space="preserve"> Article 28(3) CPC 2008 </w:t>
      </w:r>
      <w:r w:rsidRPr="00BF74A6">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BF74A6">
        <w:rPr>
          <w:rStyle w:val="Hyperlink"/>
          <w:i/>
        </w:rPr>
        <w:t>Граждански</w:t>
      </w:r>
      <w:proofErr w:type="spellEnd"/>
      <w:r w:rsidRPr="00BF74A6">
        <w:rPr>
          <w:rStyle w:val="Hyperlink"/>
          <w:i/>
        </w:rPr>
        <w:t xml:space="preserve"> </w:t>
      </w:r>
      <w:proofErr w:type="spellStart"/>
      <w:r w:rsidRPr="00BF74A6">
        <w:rPr>
          <w:rStyle w:val="Hyperlink"/>
          <w:i/>
        </w:rPr>
        <w:t>процесуален</w:t>
      </w:r>
      <w:proofErr w:type="spellEnd"/>
      <w:r w:rsidRPr="00BF74A6">
        <w:rPr>
          <w:rStyle w:val="Hyperlink"/>
          <w:i/>
        </w:rPr>
        <w:t xml:space="preserve"> </w:t>
      </w:r>
      <w:proofErr w:type="spellStart"/>
      <w:r w:rsidRPr="00BF74A6">
        <w:rPr>
          <w:rStyle w:val="Hyperlink"/>
          <w:i/>
        </w:rPr>
        <w:t>кодекс</w:t>
      </w:r>
      <w:proofErr w:type="spellEnd"/>
      <w:r w:rsidR="006F2911">
        <w:rPr>
          <w:rStyle w:val="Hyperlink"/>
          <w:i/>
        </w:rPr>
        <w:fldChar w:fldCharType="end"/>
      </w:r>
      <w:r w:rsidRPr="00BF74A6">
        <w:rPr>
          <w:rFonts w:eastAsia="DejaVu Sans" w:cs="Calibri"/>
          <w:i/>
          <w:iCs/>
          <w:kern w:val="1"/>
          <w:lang w:eastAsia="hi-IN" w:bidi="hi-IN"/>
        </w:rPr>
        <w:t>).</w:t>
      </w:r>
    </w:p>
  </w:footnote>
  <w:footnote w:id="52">
    <w:p w14:paraId="2E36D04A" w14:textId="77777777" w:rsidR="00685450" w:rsidRDefault="00685450" w:rsidP="003D7501">
      <w:pPr>
        <w:pStyle w:val="FootnoteText"/>
        <w:jc w:val="both"/>
      </w:pPr>
      <w:r>
        <w:rPr>
          <w:rStyle w:val="FootnoteCharacters"/>
        </w:rPr>
        <w:footnoteRef/>
      </w:r>
      <w:r>
        <w:t xml:space="preserve"> ibid.</w:t>
      </w:r>
    </w:p>
  </w:footnote>
  <w:footnote w:id="53">
    <w:p w14:paraId="07E1805A" w14:textId="77777777" w:rsidR="00685450" w:rsidRPr="00CC6D15" w:rsidRDefault="00685450" w:rsidP="003D7501">
      <w:pPr>
        <w:pStyle w:val="FootnoteText"/>
        <w:jc w:val="both"/>
        <w:rPr>
          <w:rFonts w:cs="Calibri"/>
          <w:iCs/>
        </w:rPr>
      </w:pPr>
      <w:r>
        <w:rPr>
          <w:rStyle w:val="FootnoteCharacters"/>
        </w:rPr>
        <w:footnoteRef/>
      </w:r>
      <w:r>
        <w:t xml:space="preserve"> Article 8 point. 1 </w:t>
      </w:r>
      <w:r>
        <w:rPr>
          <w:rFonts w:cs="Calibri"/>
        </w:rPr>
        <w:t>PDVA 2005</w:t>
      </w:r>
      <w:r>
        <w:rPr>
          <w:rFonts w:cs="Calibri"/>
          <w:i/>
          <w:iCs/>
        </w:rPr>
        <w:t xml:space="preserve"> </w:t>
      </w:r>
      <w:r w:rsidRPr="00BF74A6">
        <w:rPr>
          <w:rFonts w:cs="Calibri"/>
          <w:i/>
          <w:iCs/>
        </w:rPr>
        <w:t>(</w:t>
      </w:r>
      <w:proofErr w:type="spellStart"/>
      <w:r w:rsidR="006F2911">
        <w:fldChar w:fldCharType="begin"/>
      </w:r>
      <w:r w:rsidR="006F2911">
        <w:instrText xml:space="preserve"> HYPERLINK "http://lex.bg/laws/ldoc/2135501151" </w:instrText>
      </w:r>
      <w:r w:rsidR="006F2911">
        <w:fldChar w:fldCharType="separate"/>
      </w:r>
      <w:r w:rsidRPr="00BF74A6">
        <w:rPr>
          <w:rStyle w:val="Hyperlink"/>
          <w:i/>
        </w:rPr>
        <w:t>Закон</w:t>
      </w:r>
      <w:proofErr w:type="spellEnd"/>
      <w:r w:rsidRPr="00BF74A6">
        <w:rPr>
          <w:rStyle w:val="Hyperlink"/>
          <w:i/>
        </w:rPr>
        <w:t xml:space="preserve"> </w:t>
      </w:r>
      <w:proofErr w:type="spellStart"/>
      <w:r w:rsidRPr="00BF74A6">
        <w:rPr>
          <w:rStyle w:val="Hyperlink"/>
          <w:i/>
        </w:rPr>
        <w:t>за</w:t>
      </w:r>
      <w:proofErr w:type="spellEnd"/>
      <w:r w:rsidRPr="00BF74A6">
        <w:rPr>
          <w:rStyle w:val="Hyperlink"/>
          <w:i/>
        </w:rPr>
        <w:t xml:space="preserve"> </w:t>
      </w:r>
      <w:proofErr w:type="spellStart"/>
      <w:r w:rsidRPr="00BF74A6">
        <w:rPr>
          <w:rStyle w:val="Hyperlink"/>
          <w:i/>
        </w:rPr>
        <w:t>защита</w:t>
      </w:r>
      <w:proofErr w:type="spellEnd"/>
      <w:r w:rsidRPr="00BF74A6">
        <w:rPr>
          <w:rStyle w:val="Hyperlink"/>
          <w:i/>
        </w:rPr>
        <w:t xml:space="preserve"> </w:t>
      </w:r>
      <w:proofErr w:type="spellStart"/>
      <w:r w:rsidRPr="00BF74A6">
        <w:rPr>
          <w:rStyle w:val="Hyperlink"/>
          <w:i/>
        </w:rPr>
        <w:t>от</w:t>
      </w:r>
      <w:proofErr w:type="spellEnd"/>
      <w:r w:rsidRPr="00BF74A6">
        <w:rPr>
          <w:rStyle w:val="Hyperlink"/>
          <w:i/>
        </w:rPr>
        <w:t xml:space="preserve"> </w:t>
      </w:r>
      <w:proofErr w:type="spellStart"/>
      <w:r w:rsidRPr="00BF74A6">
        <w:rPr>
          <w:rStyle w:val="Hyperlink"/>
          <w:i/>
        </w:rPr>
        <w:t>домашно</w:t>
      </w:r>
      <w:proofErr w:type="spellEnd"/>
      <w:r w:rsidRPr="00BF74A6">
        <w:rPr>
          <w:rStyle w:val="Hyperlink"/>
          <w:i/>
        </w:rPr>
        <w:t xml:space="preserve"> </w:t>
      </w:r>
      <w:proofErr w:type="spellStart"/>
      <w:r w:rsidRPr="00BF74A6">
        <w:rPr>
          <w:rStyle w:val="Hyperlink"/>
          <w:i/>
        </w:rPr>
        <w:t>насилие</w:t>
      </w:r>
      <w:proofErr w:type="spellEnd"/>
      <w:r w:rsidR="006F2911">
        <w:rPr>
          <w:rStyle w:val="Hyperlink"/>
          <w:i/>
        </w:rPr>
        <w:fldChar w:fldCharType="end"/>
      </w:r>
      <w:r>
        <w:rPr>
          <w:rFonts w:cs="Calibri"/>
          <w:i/>
          <w:iCs/>
        </w:rPr>
        <w:t xml:space="preserve">). </w:t>
      </w:r>
      <w:r>
        <w:rPr>
          <w:rFonts w:cs="Calibri"/>
          <w:iCs/>
        </w:rPr>
        <w:t>The rule is applicable in cases where the child is victim of domestic violence.</w:t>
      </w:r>
    </w:p>
  </w:footnote>
  <w:footnote w:id="54">
    <w:p w14:paraId="7105AB86" w14:textId="77777777" w:rsidR="00685450" w:rsidRPr="00733B83" w:rsidRDefault="00685450" w:rsidP="003D7501">
      <w:pPr>
        <w:pStyle w:val="FootnoteText"/>
        <w:jc w:val="both"/>
        <w:rPr>
          <w:lang w:val="en-US"/>
        </w:rPr>
      </w:pPr>
      <w:r>
        <w:rPr>
          <w:rStyle w:val="FootnoteReference"/>
        </w:rPr>
        <w:footnoteRef/>
      </w:r>
      <w:r>
        <w:t xml:space="preserve"> </w:t>
      </w:r>
      <w:r>
        <w:rPr>
          <w:lang w:val="en-US"/>
        </w:rPr>
        <w:t>Paragraph 1 from the Closing Rules PDVA 2005</w:t>
      </w:r>
      <w:r w:rsidRPr="00733B83">
        <w:rPr>
          <w:rFonts w:cs="Calibri"/>
          <w:bCs/>
          <w:i/>
          <w:iCs/>
        </w:rPr>
        <w:t xml:space="preserve"> </w:t>
      </w:r>
      <w:r>
        <w:rPr>
          <w:rFonts w:cs="Calibri"/>
          <w:bCs/>
          <w:i/>
          <w:iCs/>
        </w:rPr>
        <w:t>(</w:t>
      </w:r>
      <w:proofErr w:type="spellStart"/>
      <w:r w:rsidR="006F2911">
        <w:fldChar w:fldCharType="begin"/>
      </w:r>
      <w:r w:rsidR="006F2911">
        <w:instrText xml:space="preserve"> HYPERLINK "http://lex.bg/laws/ldoc/2135</w:instrText>
      </w:r>
      <w:r w:rsidR="006F2911">
        <w:instrText xml:space="preserve">501151" </w:instrText>
      </w:r>
      <w:r w:rsidR="006F2911">
        <w:fldChar w:fldCharType="separate"/>
      </w:r>
      <w:r w:rsidRPr="00DB540D">
        <w:rPr>
          <w:rStyle w:val="Hyperlink"/>
          <w:i/>
        </w:rPr>
        <w:t>Закон</w:t>
      </w:r>
      <w:proofErr w:type="spellEnd"/>
      <w:r w:rsidRPr="00DB540D">
        <w:rPr>
          <w:rStyle w:val="Hyperlink"/>
          <w:i/>
        </w:rPr>
        <w:t xml:space="preserve"> </w:t>
      </w:r>
      <w:proofErr w:type="spellStart"/>
      <w:r w:rsidRPr="00DB540D">
        <w:rPr>
          <w:rStyle w:val="Hyperlink"/>
          <w:i/>
        </w:rPr>
        <w:t>за</w:t>
      </w:r>
      <w:proofErr w:type="spellEnd"/>
      <w:r w:rsidRPr="00DB540D">
        <w:rPr>
          <w:rStyle w:val="Hyperlink"/>
          <w:i/>
        </w:rPr>
        <w:t xml:space="preserve"> </w:t>
      </w:r>
      <w:proofErr w:type="spellStart"/>
      <w:r w:rsidRPr="00DB540D">
        <w:rPr>
          <w:rStyle w:val="Hyperlink"/>
          <w:i/>
        </w:rPr>
        <w:t>защита</w:t>
      </w:r>
      <w:proofErr w:type="spellEnd"/>
      <w:r w:rsidRPr="00DB540D">
        <w:rPr>
          <w:rStyle w:val="Hyperlink"/>
          <w:i/>
        </w:rPr>
        <w:t xml:space="preserve"> </w:t>
      </w:r>
      <w:proofErr w:type="spellStart"/>
      <w:r w:rsidRPr="00DB540D">
        <w:rPr>
          <w:rStyle w:val="Hyperlink"/>
          <w:i/>
        </w:rPr>
        <w:t>от</w:t>
      </w:r>
      <w:proofErr w:type="spellEnd"/>
      <w:r w:rsidRPr="00DB540D">
        <w:rPr>
          <w:rStyle w:val="Hyperlink"/>
          <w:i/>
        </w:rPr>
        <w:t xml:space="preserve"> </w:t>
      </w:r>
      <w:proofErr w:type="spellStart"/>
      <w:r w:rsidRPr="00DB540D">
        <w:rPr>
          <w:rStyle w:val="Hyperlink"/>
          <w:i/>
        </w:rPr>
        <w:t>домашно</w:t>
      </w:r>
      <w:proofErr w:type="spellEnd"/>
      <w:r w:rsidRPr="00DB540D">
        <w:rPr>
          <w:rStyle w:val="Hyperlink"/>
          <w:i/>
        </w:rPr>
        <w:t xml:space="preserve"> </w:t>
      </w:r>
      <w:proofErr w:type="spellStart"/>
      <w:r w:rsidRPr="00DB540D">
        <w:rPr>
          <w:rStyle w:val="Hyperlink"/>
          <w:i/>
        </w:rPr>
        <w:t>насилие</w:t>
      </w:r>
      <w:proofErr w:type="spellEnd"/>
      <w:r w:rsidR="006F2911">
        <w:rPr>
          <w:rStyle w:val="Hyperlink"/>
          <w:i/>
        </w:rPr>
        <w:fldChar w:fldCharType="end"/>
      </w:r>
      <w:r>
        <w:rPr>
          <w:rFonts w:cs="Calibri"/>
          <w:bCs/>
          <w:i/>
          <w:iCs/>
        </w:rPr>
        <w:t>).</w:t>
      </w:r>
    </w:p>
  </w:footnote>
  <w:footnote w:id="55">
    <w:p w14:paraId="019221AE" w14:textId="77777777" w:rsidR="00685450" w:rsidRPr="00733B83" w:rsidRDefault="00685450" w:rsidP="003D7501">
      <w:pPr>
        <w:pStyle w:val="FootnoteText"/>
        <w:jc w:val="both"/>
        <w:rPr>
          <w:lang w:val="en-US"/>
        </w:rPr>
      </w:pPr>
      <w:r>
        <w:rPr>
          <w:rStyle w:val="FootnoteReference"/>
        </w:rPr>
        <w:footnoteRef/>
      </w:r>
      <w:r w:rsidRPr="0065456E">
        <w:rPr>
          <w:lang w:val="fr-BE"/>
        </w:rPr>
        <w:t xml:space="preserve"> Article</w:t>
      </w:r>
      <w:r>
        <w:rPr>
          <w:lang w:val="fr-BE"/>
        </w:rPr>
        <w:t xml:space="preserve"> </w:t>
      </w:r>
      <w:r w:rsidRPr="0065456E">
        <w:rPr>
          <w:lang w:val="fr-BE"/>
        </w:rPr>
        <w:t xml:space="preserve"> 296</w:t>
      </w:r>
      <w:r w:rsidRPr="00B8442A">
        <w:rPr>
          <w:lang w:val="fr-BE"/>
        </w:rPr>
        <w:t xml:space="preserve">(1) </w:t>
      </w:r>
      <w:proofErr w:type="spellStart"/>
      <w:r w:rsidRPr="00B8442A">
        <w:rPr>
          <w:lang w:val="fr-BE"/>
        </w:rPr>
        <w:t>Penal</w:t>
      </w:r>
      <w:proofErr w:type="spellEnd"/>
      <w:r w:rsidRPr="00B8442A">
        <w:rPr>
          <w:lang w:val="fr-BE"/>
        </w:rPr>
        <w:t xml:space="preserve"> Code </w:t>
      </w:r>
      <w:r>
        <w:rPr>
          <w:lang w:val="bg-BG"/>
        </w:rPr>
        <w:t xml:space="preserve">1968 </w:t>
      </w:r>
      <w:r w:rsidRPr="00B8442A">
        <w:rPr>
          <w:lang w:val="fr-BE"/>
        </w:rPr>
        <w:t xml:space="preserve"> </w:t>
      </w:r>
      <w:hyperlink r:id="rId24" w:history="1">
        <w:r w:rsidRPr="0065456E">
          <w:rPr>
            <w:rStyle w:val="Hyperlink"/>
            <w:rFonts w:cs="Arial"/>
            <w:i/>
            <w:lang w:val="fr-BE"/>
          </w:rPr>
          <w:t>(</w:t>
        </w:r>
        <w:r w:rsidRPr="00CE3AE1">
          <w:rPr>
            <w:rStyle w:val="Hyperlink"/>
            <w:rFonts w:cs="Arial"/>
            <w:i/>
            <w:lang w:val="bg-BG"/>
          </w:rPr>
          <w:t>Наказателен кодекс)</w:t>
        </w:r>
      </w:hyperlink>
      <w:r w:rsidRPr="00A178A7">
        <w:rPr>
          <w:i/>
          <w:lang w:val="fr-BE"/>
        </w:rPr>
        <w:t xml:space="preserve">. </w:t>
      </w:r>
      <w:r>
        <w:rPr>
          <w:lang w:val="en-US"/>
        </w:rPr>
        <w:t>The rules relates in particular to violations of measures for protection against domestic violation accepted in 2009.</w:t>
      </w:r>
    </w:p>
  </w:footnote>
  <w:footnote w:id="56">
    <w:p w14:paraId="5E22B633" w14:textId="77777777" w:rsidR="00685450" w:rsidRPr="00890B38" w:rsidRDefault="00685450" w:rsidP="003D7501">
      <w:pPr>
        <w:pStyle w:val="FootnoteText"/>
        <w:jc w:val="both"/>
        <w:rPr>
          <w:lang w:val="en-US"/>
        </w:rPr>
      </w:pPr>
      <w:r>
        <w:rPr>
          <w:rStyle w:val="FootnoteReference"/>
        </w:rPr>
        <w:footnoteRef/>
      </w:r>
      <w:r>
        <w:t xml:space="preserve"> </w:t>
      </w:r>
      <w:r>
        <w:rPr>
          <w:lang w:val="en-US"/>
        </w:rPr>
        <w:t>Article 6(2) and (3) FC 2009 (</w:t>
      </w:r>
      <w:hyperlink r:id="rId25" w:history="1">
        <w:r w:rsidRPr="00CC6D15">
          <w:rPr>
            <w:rStyle w:val="Hyperlink"/>
            <w:rFonts w:cs="Arial"/>
            <w:i/>
            <w:lang w:val="bg-BG"/>
          </w:rPr>
          <w:t>Семеен кодекс</w:t>
        </w:r>
      </w:hyperlink>
      <w:r>
        <w:rPr>
          <w:i/>
          <w:lang w:val="en-US"/>
        </w:rPr>
        <w:t>)</w:t>
      </w:r>
      <w:r>
        <w:rPr>
          <w:i/>
          <w:lang w:val="bg-BG"/>
        </w:rPr>
        <w:t xml:space="preserve">. </w:t>
      </w:r>
      <w:r>
        <w:rPr>
          <w:lang w:val="en-US"/>
        </w:rPr>
        <w:t xml:space="preserve">The court approves this marriage after hearing of the potential couple and their parents. The court is obliged only to hear the parents and not to actually consider their opinion. The parents may not appear before the court if they provide their consent in writing, certified by a notary. </w:t>
      </w:r>
    </w:p>
  </w:footnote>
  <w:footnote w:id="57">
    <w:p w14:paraId="74B49FE3" w14:textId="77777777" w:rsidR="00685450" w:rsidRDefault="00685450" w:rsidP="003D7501">
      <w:pPr>
        <w:pStyle w:val="FootnoteText"/>
        <w:jc w:val="both"/>
      </w:pPr>
      <w:r>
        <w:rPr>
          <w:rStyle w:val="FootnoteCharacters"/>
        </w:rPr>
        <w:footnoteRef/>
      </w:r>
      <w:r>
        <w:t xml:space="preserve"> Legal doctrine uses in these cases the term ‘emancipated adolescent' </w:t>
      </w:r>
      <w:r>
        <w:rPr>
          <w:i/>
          <w:iCs/>
        </w:rPr>
        <w:t>('</w:t>
      </w:r>
      <w:proofErr w:type="spellStart"/>
      <w:r>
        <w:rPr>
          <w:i/>
          <w:iCs/>
        </w:rPr>
        <w:t>еманципиран</w:t>
      </w:r>
      <w:proofErr w:type="spellEnd"/>
      <w:r>
        <w:rPr>
          <w:i/>
          <w:iCs/>
        </w:rPr>
        <w:t xml:space="preserve"> </w:t>
      </w:r>
      <w:proofErr w:type="spellStart"/>
      <w:r>
        <w:rPr>
          <w:i/>
          <w:iCs/>
        </w:rPr>
        <w:t>непълнолетен</w:t>
      </w:r>
      <w:proofErr w:type="spellEnd"/>
      <w:r>
        <w:rPr>
          <w:i/>
          <w:iCs/>
        </w:rPr>
        <w:t>')</w:t>
      </w:r>
      <w:r>
        <w:t>.</w:t>
      </w:r>
    </w:p>
  </w:footnote>
  <w:footnote w:id="58">
    <w:p w14:paraId="5066B935" w14:textId="77777777" w:rsidR="00685450" w:rsidRDefault="00685450" w:rsidP="003D7501">
      <w:pPr>
        <w:pStyle w:val="FootnoteText"/>
        <w:jc w:val="both"/>
      </w:pPr>
      <w:r>
        <w:rPr>
          <w:rStyle w:val="FootnoteCharacters"/>
        </w:rPr>
        <w:footnoteRef/>
      </w:r>
      <w:r>
        <w:t xml:space="preserve"> </w:t>
      </w:r>
      <w:proofErr w:type="gramStart"/>
      <w:r>
        <w:t>Article  6</w:t>
      </w:r>
      <w:proofErr w:type="gramEnd"/>
      <w:r>
        <w:t xml:space="preserve">(4) FC 2009 </w:t>
      </w:r>
      <w:r>
        <w:rPr>
          <w:rFonts w:cs="Calibri"/>
          <w:i/>
          <w:iCs/>
        </w:rPr>
        <w:t>(</w:t>
      </w:r>
      <w:proofErr w:type="spellStart"/>
      <w:r w:rsidR="006F2911">
        <w:fldChar w:fldCharType="begin"/>
      </w:r>
      <w:r w:rsidR="006F2911">
        <w:instrText xml:space="preserve"> HYPERLINK "http://www.lex.bg/bg/laws/ldoc/2135637484" </w:instrText>
      </w:r>
      <w:r w:rsidR="006F2911">
        <w:fldChar w:fldCharType="separate"/>
      </w:r>
      <w:r w:rsidRPr="00F35CD8">
        <w:rPr>
          <w:rStyle w:val="Hyperlink"/>
          <w:i/>
        </w:rPr>
        <w:t>Семеен</w:t>
      </w:r>
      <w:proofErr w:type="spellEnd"/>
      <w:r w:rsidRPr="00F35CD8">
        <w:rPr>
          <w:rStyle w:val="Hyperlink"/>
          <w:i/>
        </w:rPr>
        <w:t xml:space="preserve"> </w:t>
      </w:r>
      <w:proofErr w:type="spellStart"/>
      <w:r w:rsidRPr="00F35CD8">
        <w:rPr>
          <w:rStyle w:val="Hyperlink"/>
          <w:i/>
        </w:rPr>
        <w:t>кодекс</w:t>
      </w:r>
      <w:proofErr w:type="spellEnd"/>
      <w:r w:rsidR="006F2911">
        <w:rPr>
          <w:rStyle w:val="Hyperlink"/>
          <w:i/>
        </w:rPr>
        <w:fldChar w:fldCharType="end"/>
      </w:r>
      <w:r>
        <w:rPr>
          <w:rFonts w:cs="Calibri"/>
          <w:i/>
          <w:iCs/>
        </w:rPr>
        <w:t>)</w:t>
      </w:r>
      <w:r>
        <w:t xml:space="preserve">. </w:t>
      </w:r>
    </w:p>
  </w:footnote>
  <w:footnote w:id="59">
    <w:p w14:paraId="0FDBF5E8" w14:textId="77777777" w:rsidR="00685450" w:rsidRDefault="00685450" w:rsidP="00714B60">
      <w:pPr>
        <w:pStyle w:val="FootnoteText"/>
        <w:jc w:val="both"/>
        <w:rPr>
          <w:rFonts w:eastAsia="DejaVu Sans" w:cs="Lohit Hindi"/>
          <w:kern w:val="1"/>
          <w:lang w:val="bg-BG" w:eastAsia="hi-IN" w:bidi="hi-IN"/>
        </w:rPr>
      </w:pPr>
      <w:r>
        <w:rPr>
          <w:rStyle w:val="FootnoteCharacters"/>
        </w:rPr>
        <w:footnoteRef/>
      </w:r>
      <w:r>
        <w:t xml:space="preserve"> Article 15(7) CPA 2000 </w:t>
      </w:r>
      <w:r>
        <w:rPr>
          <w:rFonts w:eastAsia="DejaVu Sans" w:cs="Lohit Hindi"/>
          <w:kern w:val="1"/>
          <w:lang w:val="bg-BG" w:eastAsia="hi-IN" w:bidi="hi-IN"/>
        </w:rPr>
        <w:t>(</w:t>
      </w:r>
      <w:r w:rsidR="006F2911">
        <w:fldChar w:fldCharType="begin"/>
      </w:r>
      <w:r w:rsidR="006F2911">
        <w:instrText xml:space="preserve"> HYPERLINK "http://www.lex.bg/bg/laws/ldoc/2134925825" </w:instrText>
      </w:r>
      <w:r w:rsidR="006F2911">
        <w:fldChar w:fldCharType="separate"/>
      </w:r>
      <w:proofErr w:type="spellStart"/>
      <w:r w:rsidRPr="00F35CD8">
        <w:rPr>
          <w:rStyle w:val="Hyperlink"/>
          <w:i/>
        </w:rPr>
        <w:t>Закон</w:t>
      </w:r>
      <w:proofErr w:type="spellEnd"/>
      <w:r w:rsidRPr="00F35CD8">
        <w:rPr>
          <w:rStyle w:val="Hyperlink"/>
          <w:i/>
        </w:rPr>
        <w:t xml:space="preserve"> </w:t>
      </w:r>
      <w:proofErr w:type="spellStart"/>
      <w:r w:rsidRPr="00F35CD8">
        <w:rPr>
          <w:rStyle w:val="Hyperlink"/>
          <w:i/>
        </w:rPr>
        <w:t>за</w:t>
      </w:r>
      <w:proofErr w:type="spellEnd"/>
      <w:r w:rsidRPr="00F35CD8">
        <w:rPr>
          <w:rStyle w:val="Hyperlink"/>
          <w:i/>
        </w:rPr>
        <w:t xml:space="preserve"> </w:t>
      </w:r>
      <w:proofErr w:type="spellStart"/>
      <w:r w:rsidRPr="00F35CD8">
        <w:rPr>
          <w:rStyle w:val="Hyperlink"/>
          <w:i/>
        </w:rPr>
        <w:t>закрила</w:t>
      </w:r>
      <w:proofErr w:type="spellEnd"/>
      <w:r w:rsidRPr="00F35CD8">
        <w:rPr>
          <w:rStyle w:val="Hyperlink"/>
          <w:i/>
        </w:rPr>
        <w:t xml:space="preserve"> </w:t>
      </w:r>
      <w:proofErr w:type="spellStart"/>
      <w:r w:rsidRPr="00F35CD8">
        <w:rPr>
          <w:rStyle w:val="Hyperlink"/>
          <w:i/>
        </w:rPr>
        <w:t>на</w:t>
      </w:r>
      <w:proofErr w:type="spellEnd"/>
      <w:r w:rsidRPr="00F35CD8">
        <w:rPr>
          <w:rStyle w:val="Hyperlink"/>
          <w:i/>
        </w:rPr>
        <w:t xml:space="preserve"> </w:t>
      </w:r>
      <w:proofErr w:type="spellStart"/>
      <w:r w:rsidRPr="00F35CD8">
        <w:rPr>
          <w:rStyle w:val="Hyperlink"/>
          <w:i/>
        </w:rPr>
        <w:t>детето</w:t>
      </w:r>
      <w:proofErr w:type="spellEnd"/>
      <w:r w:rsidR="006F2911">
        <w:rPr>
          <w:rStyle w:val="Hyperlink"/>
          <w:i/>
        </w:rPr>
        <w:fldChar w:fldCharType="end"/>
      </w:r>
      <w:r>
        <w:rPr>
          <w:rFonts w:eastAsia="DejaVu Sans" w:cs="Lohit Hindi"/>
          <w:kern w:val="1"/>
          <w:lang w:val="bg-BG" w:eastAsia="hi-IN" w:bidi="hi-IN"/>
        </w:rPr>
        <w:t>).</w:t>
      </w:r>
    </w:p>
  </w:footnote>
  <w:footnote w:id="60">
    <w:p w14:paraId="04757BFC" w14:textId="77777777" w:rsidR="00685450" w:rsidRPr="00167F0B" w:rsidRDefault="00685450" w:rsidP="00714B60">
      <w:pPr>
        <w:pStyle w:val="FootnoteText"/>
        <w:jc w:val="both"/>
        <w:rPr>
          <w:rFonts w:eastAsia="DejaVu Sans" w:cs="Calibri"/>
          <w:i/>
          <w:iCs/>
          <w:kern w:val="1"/>
          <w:lang w:val="bg-BG" w:eastAsia="hi-IN" w:bidi="hi-IN"/>
        </w:rPr>
      </w:pPr>
      <w:r>
        <w:rPr>
          <w:rStyle w:val="FootnoteCharacters"/>
        </w:rPr>
        <w:footnoteRef/>
      </w:r>
      <w:r w:rsidRPr="003C0212">
        <w:rPr>
          <w:lang w:val="bg-BG"/>
        </w:rPr>
        <w:t xml:space="preserve"> </w:t>
      </w:r>
      <w:r>
        <w:t>Article</w:t>
      </w:r>
      <w:r w:rsidRPr="00A178A7">
        <w:rPr>
          <w:lang w:val="bg-BG"/>
        </w:rPr>
        <w:t xml:space="preserve"> </w:t>
      </w:r>
      <w:r w:rsidRPr="00167F0B">
        <w:rPr>
          <w:lang w:val="bg-BG"/>
        </w:rPr>
        <w:t xml:space="preserve">29(4) </w:t>
      </w:r>
      <w:r>
        <w:t>CPC</w:t>
      </w:r>
      <w:r w:rsidRPr="00A178A7">
        <w:rPr>
          <w:lang w:val="bg-BG"/>
        </w:rPr>
        <w:t xml:space="preserve"> 2008</w:t>
      </w:r>
      <w:r w:rsidRPr="00167F0B">
        <w:rPr>
          <w:lang w:val="bg-BG"/>
        </w:rPr>
        <w:t xml:space="preserve"> </w:t>
      </w:r>
      <w:r w:rsidRPr="00167F0B">
        <w:rPr>
          <w:rFonts w:eastAsia="DejaVu Sans" w:cs="Calibri"/>
          <w:i/>
          <w:iCs/>
          <w:kern w:val="1"/>
          <w:lang w:val="bg-BG" w:eastAsia="hi-IN" w:bidi="hi-IN"/>
        </w:rPr>
        <w:t>(</w:t>
      </w:r>
      <w:hyperlink r:id="rId26" w:history="1">
        <w:r w:rsidRPr="00167F0B">
          <w:rPr>
            <w:rStyle w:val="Hyperlink"/>
            <w:i/>
            <w:lang w:val="bg-BG"/>
          </w:rPr>
          <w:t>Граждански процесуален кодекс</w:t>
        </w:r>
      </w:hyperlink>
      <w:r w:rsidRPr="00167F0B">
        <w:rPr>
          <w:rFonts w:eastAsia="DejaVu Sans" w:cs="Calibri"/>
          <w:i/>
          <w:iCs/>
          <w:kern w:val="1"/>
          <w:lang w:val="bg-BG" w:eastAsia="hi-IN" w:bidi="hi-IN"/>
        </w:rPr>
        <w:t>).</w:t>
      </w:r>
    </w:p>
  </w:footnote>
  <w:footnote w:id="61">
    <w:p w14:paraId="2A221697" w14:textId="77777777" w:rsidR="00685450" w:rsidRPr="00F35CD8" w:rsidRDefault="00685450" w:rsidP="00714B60">
      <w:pPr>
        <w:pStyle w:val="FootnoteText"/>
        <w:jc w:val="both"/>
        <w:rPr>
          <w:lang w:val="en-US"/>
        </w:rPr>
      </w:pPr>
      <w:r>
        <w:rPr>
          <w:rStyle w:val="FootnoteReference"/>
        </w:rPr>
        <w:footnoteRef/>
      </w:r>
      <w:r w:rsidRPr="00167F0B">
        <w:rPr>
          <w:lang w:val="bg-BG"/>
        </w:rPr>
        <w:t xml:space="preserve"> </w:t>
      </w:r>
      <w:r>
        <w:rPr>
          <w:lang w:val="en-US"/>
        </w:rPr>
        <w:t>Article</w:t>
      </w:r>
      <w:r w:rsidRPr="00167F0B">
        <w:rPr>
          <w:lang w:val="bg-BG"/>
        </w:rPr>
        <w:t xml:space="preserve"> </w:t>
      </w:r>
      <w:r w:rsidRPr="00167F0B">
        <w:rPr>
          <w:lang w:val="bg-BG"/>
        </w:rPr>
        <w:t xml:space="preserve">15(1) </w:t>
      </w:r>
      <w:r>
        <w:t>CPA</w:t>
      </w:r>
      <w:r w:rsidRPr="00A178A7">
        <w:rPr>
          <w:lang w:val="bg-BG"/>
        </w:rPr>
        <w:t xml:space="preserve"> 2000</w:t>
      </w:r>
      <w:r w:rsidRPr="00167F0B">
        <w:rPr>
          <w:lang w:val="bg-BG"/>
        </w:rPr>
        <w:t xml:space="preserve"> </w:t>
      </w:r>
      <w:r>
        <w:rPr>
          <w:rFonts w:eastAsia="DejaVu Sans" w:cs="Lohit Hindi"/>
          <w:kern w:val="1"/>
          <w:lang w:val="bg-BG" w:eastAsia="hi-IN" w:bidi="hi-IN"/>
        </w:rPr>
        <w:t>(</w:t>
      </w:r>
      <w:hyperlink r:id="rId27" w:history="1">
        <w:r w:rsidRPr="00167F0B">
          <w:rPr>
            <w:rStyle w:val="Hyperlink"/>
            <w:i/>
            <w:lang w:val="bg-BG"/>
          </w:rPr>
          <w:t>Закон за закрила на детето</w:t>
        </w:r>
      </w:hyperlink>
      <w:r>
        <w:rPr>
          <w:rFonts w:eastAsia="DejaVu Sans" w:cs="Lohit Hindi"/>
          <w:kern w:val="1"/>
          <w:lang w:val="bg-BG" w:eastAsia="hi-IN" w:bidi="hi-IN"/>
        </w:rPr>
        <w:t>).</w:t>
      </w:r>
      <w:r w:rsidRPr="00167F0B">
        <w:rPr>
          <w:rFonts w:eastAsia="DejaVu Sans" w:cs="Lohit Hindi"/>
          <w:kern w:val="1"/>
          <w:lang w:val="bg-BG" w:eastAsia="hi-IN" w:bidi="hi-IN"/>
        </w:rPr>
        <w:t xml:space="preserve"> </w:t>
      </w:r>
      <w:r w:rsidRPr="00D37A3B">
        <w:t>Information obtained through consultation with stakeholders (</w:t>
      </w:r>
      <w:r>
        <w:t>l</w:t>
      </w:r>
      <w:r w:rsidRPr="00D37A3B">
        <w:t>awyer).</w:t>
      </w:r>
    </w:p>
  </w:footnote>
  <w:footnote w:id="62">
    <w:p w14:paraId="78C9607D" w14:textId="77777777" w:rsidR="00685450" w:rsidRPr="00A178A7" w:rsidRDefault="00685450" w:rsidP="00714B60">
      <w:pPr>
        <w:pStyle w:val="FootnoteText"/>
        <w:jc w:val="both"/>
        <w:rPr>
          <w:rFonts w:eastAsia="DejaVu Sans" w:cs="Calibri"/>
          <w:i/>
          <w:iCs/>
          <w:kern w:val="1"/>
          <w:lang w:eastAsia="hi-IN" w:bidi="hi-IN"/>
        </w:rPr>
      </w:pPr>
      <w:r>
        <w:rPr>
          <w:rStyle w:val="FootnoteCharacters"/>
        </w:rPr>
        <w:footnoteRef/>
      </w:r>
      <w:r>
        <w:t xml:space="preserve"> Article</w:t>
      </w:r>
      <w:r w:rsidRPr="006C00AE">
        <w:rPr>
          <w:lang w:val="bg-BG"/>
        </w:rPr>
        <w:t xml:space="preserve"> </w:t>
      </w:r>
      <w:r w:rsidRPr="006C00AE">
        <w:rPr>
          <w:lang w:val="bg-BG"/>
        </w:rPr>
        <w:t>29(2)</w:t>
      </w:r>
      <w:r>
        <w:rPr>
          <w:lang w:val="en-US"/>
        </w:rPr>
        <w:t xml:space="preserve"> </w:t>
      </w:r>
      <w:r>
        <w:t>CPC</w:t>
      </w:r>
      <w:r w:rsidRPr="006C00AE">
        <w:rPr>
          <w:lang w:val="bg-BG"/>
        </w:rPr>
        <w:t xml:space="preserve"> </w:t>
      </w:r>
      <w:r w:rsidRPr="00167F0B">
        <w:rPr>
          <w:lang w:val="bg-BG"/>
        </w:rPr>
        <w:t xml:space="preserve">2008 </w:t>
      </w:r>
      <w:r w:rsidRPr="00167F0B">
        <w:rPr>
          <w:rFonts w:eastAsia="DejaVu Sans" w:cs="Calibri"/>
          <w:i/>
          <w:iCs/>
          <w:kern w:val="1"/>
          <w:lang w:val="bg-BG" w:eastAsia="hi-IN" w:bidi="hi-IN"/>
        </w:rPr>
        <w:t>(</w:t>
      </w:r>
      <w:hyperlink r:id="rId28" w:history="1">
        <w:r w:rsidRPr="00167F0B">
          <w:rPr>
            <w:rStyle w:val="Hyperlink"/>
            <w:i/>
            <w:lang w:val="bg-BG"/>
          </w:rPr>
          <w:t>Граждански процесуален кодекс</w:t>
        </w:r>
      </w:hyperlink>
      <w:r w:rsidRPr="00167F0B">
        <w:rPr>
          <w:rFonts w:eastAsia="DejaVu Sans" w:cs="Calibri"/>
          <w:i/>
          <w:iCs/>
          <w:kern w:val="1"/>
          <w:lang w:val="bg-BG" w:eastAsia="hi-IN" w:bidi="hi-IN"/>
        </w:rPr>
        <w:t>)</w:t>
      </w:r>
      <w:r>
        <w:rPr>
          <w:rFonts w:eastAsia="DejaVu Sans" w:cs="Calibri"/>
          <w:i/>
          <w:iCs/>
          <w:kern w:val="1"/>
          <w:lang w:eastAsia="hi-IN" w:bidi="hi-IN"/>
        </w:rPr>
        <w:t>.</w:t>
      </w:r>
    </w:p>
  </w:footnote>
  <w:footnote w:id="63">
    <w:p w14:paraId="6087A01B" w14:textId="77777777" w:rsidR="00685450" w:rsidRPr="00D41E60" w:rsidRDefault="00685450" w:rsidP="00714B60">
      <w:pPr>
        <w:pStyle w:val="FootnoteText"/>
        <w:jc w:val="both"/>
        <w:rPr>
          <w:lang w:val="en-US"/>
        </w:rPr>
      </w:pPr>
      <w:r>
        <w:rPr>
          <w:rStyle w:val="FootnoteReference"/>
        </w:rPr>
        <w:footnoteRef/>
      </w:r>
      <w:r w:rsidRPr="00A178A7">
        <w:rPr>
          <w:lang w:val="bg-BG"/>
        </w:rPr>
        <w:t xml:space="preserve"> </w:t>
      </w:r>
      <w:r>
        <w:rPr>
          <w:lang w:val="en-US"/>
        </w:rPr>
        <w:t>Article</w:t>
      </w:r>
      <w:r w:rsidRPr="00A178A7">
        <w:rPr>
          <w:lang w:val="bg-BG"/>
        </w:rPr>
        <w:t xml:space="preserve"> </w:t>
      </w:r>
      <w:r w:rsidRPr="00A178A7">
        <w:rPr>
          <w:lang w:val="bg-BG"/>
        </w:rPr>
        <w:t xml:space="preserve">48 </w:t>
      </w:r>
      <w:r>
        <w:rPr>
          <w:lang w:val="en-US"/>
        </w:rPr>
        <w:t>OCA</w:t>
      </w:r>
      <w:r w:rsidRPr="00A178A7">
        <w:rPr>
          <w:lang w:val="bg-BG"/>
        </w:rPr>
        <w:t xml:space="preserve"> </w:t>
      </w:r>
      <w:r>
        <w:rPr>
          <w:lang w:val="bg-BG"/>
        </w:rPr>
        <w:t xml:space="preserve">1950 </w:t>
      </w:r>
      <w:r w:rsidR="006F2911">
        <w:fldChar w:fldCharType="begin"/>
      </w:r>
      <w:r w:rsidR="006F2911">
        <w:instrText xml:space="preserve"> HYPERLINK "http://lex.bg/laws/ldoc/2121934337" </w:instrText>
      </w:r>
      <w:r w:rsidR="006F2911">
        <w:fldChar w:fldCharType="separate"/>
      </w:r>
      <w:r w:rsidRPr="00A178A7">
        <w:rPr>
          <w:rStyle w:val="Hyperlink"/>
          <w:rFonts w:cs="Arial"/>
          <w:i/>
          <w:lang w:val="bg-BG"/>
        </w:rPr>
        <w:t>(</w:t>
      </w:r>
      <w:r w:rsidRPr="00D41E60">
        <w:rPr>
          <w:rStyle w:val="Hyperlink"/>
          <w:rFonts w:cs="Arial"/>
          <w:i/>
          <w:lang w:val="bg-BG"/>
        </w:rPr>
        <w:t>Закон за задълженията и договорите</w:t>
      </w:r>
      <w:r w:rsidR="006F2911">
        <w:rPr>
          <w:rStyle w:val="Hyperlink"/>
          <w:rFonts w:cs="Arial"/>
          <w:i/>
          <w:lang w:val="bg-BG"/>
        </w:rPr>
        <w:fldChar w:fldCharType="end"/>
      </w:r>
      <w:r w:rsidRPr="00D41E60">
        <w:rPr>
          <w:i/>
          <w:lang w:val="bg-BG"/>
        </w:rPr>
        <w:t>)</w:t>
      </w:r>
      <w:r w:rsidRPr="00A178A7">
        <w:rPr>
          <w:i/>
          <w:lang w:val="bg-BG"/>
        </w:rPr>
        <w:t xml:space="preserve">. </w:t>
      </w:r>
      <w:r>
        <w:rPr>
          <w:lang w:val="en-US"/>
        </w:rPr>
        <w:t xml:space="preserve">There are no differences dependent on the child’s age. </w:t>
      </w:r>
    </w:p>
  </w:footnote>
  <w:footnote w:id="64">
    <w:p w14:paraId="4E162006" w14:textId="77777777" w:rsidR="00685450" w:rsidRDefault="00685450" w:rsidP="00714B60">
      <w:pPr>
        <w:pStyle w:val="FootnoteText"/>
        <w:jc w:val="both"/>
      </w:pPr>
      <w:r>
        <w:rPr>
          <w:rStyle w:val="FootnoteCharacters"/>
        </w:rPr>
        <w:footnoteRef/>
      </w:r>
      <w:r>
        <w:t xml:space="preserve"> Article</w:t>
      </w:r>
      <w:r w:rsidRPr="006C00AE">
        <w:rPr>
          <w:lang w:val="bg-BG"/>
        </w:rPr>
        <w:t xml:space="preserve"> </w:t>
      </w:r>
      <w:r w:rsidRPr="006C00AE">
        <w:rPr>
          <w:lang w:val="bg-BG"/>
        </w:rPr>
        <w:t xml:space="preserve">197(1) </w:t>
      </w:r>
      <w:r>
        <w:t>CPC 2008</w:t>
      </w:r>
      <w:r w:rsidRPr="006C00AE">
        <w:rPr>
          <w:lang w:val="bg-BG"/>
        </w:rPr>
        <w:t xml:space="preserve"> </w:t>
      </w:r>
      <w:r w:rsidRPr="00CF669A">
        <w:rPr>
          <w:i/>
          <w:lang w:val="en-US"/>
        </w:rPr>
        <w:t>(</w:t>
      </w:r>
      <w:hyperlink r:id="rId29" w:history="1">
        <w:r w:rsidRPr="00CF669A">
          <w:rPr>
            <w:rStyle w:val="Hyperlink"/>
            <w:i/>
            <w:lang w:val="bg-BG"/>
          </w:rPr>
          <w:t>Граждански процесуален кодекс</w:t>
        </w:r>
      </w:hyperlink>
      <w:r w:rsidRPr="00CF669A">
        <w:rPr>
          <w:rFonts w:eastAsia="DejaVu Sans" w:cs="Calibri"/>
          <w:i/>
          <w:iCs/>
          <w:kern w:val="1"/>
          <w:lang w:val="bg-BG" w:eastAsia="hi-IN" w:bidi="hi-IN"/>
        </w:rPr>
        <w:t>)</w:t>
      </w:r>
      <w:r w:rsidRPr="00CF669A">
        <w:rPr>
          <w:i/>
          <w:lang w:val="bg-BG"/>
        </w:rPr>
        <w:t>.</w:t>
      </w:r>
      <w:r w:rsidRPr="006C00AE">
        <w:rPr>
          <w:lang w:val="bg-BG"/>
        </w:rPr>
        <w:t xml:space="preserve"> </w:t>
      </w:r>
    </w:p>
  </w:footnote>
  <w:footnote w:id="65">
    <w:p w14:paraId="41D75574" w14:textId="77777777" w:rsidR="00685450" w:rsidRDefault="00685450" w:rsidP="00714B60">
      <w:pPr>
        <w:pStyle w:val="FootnoteText"/>
        <w:jc w:val="both"/>
      </w:pPr>
      <w:r>
        <w:rPr>
          <w:rStyle w:val="FootnoteCharacters"/>
        </w:rPr>
        <w:footnoteRef/>
      </w:r>
      <w:r>
        <w:t xml:space="preserve"> Article 166(2) CPC 2008 </w:t>
      </w:r>
      <w:r w:rsidRPr="00CF669A">
        <w:rPr>
          <w:i/>
        </w:rPr>
        <w:t>(</w:t>
      </w:r>
      <w:proofErr w:type="spellStart"/>
      <w:r w:rsidR="006F2911">
        <w:fldChar w:fldCharType="begin"/>
      </w:r>
      <w:r w:rsidR="006F2911">
        <w:instrText xml:space="preserve"> HYPERLINK "http://lex.bg/laws/ldoc/2135558368" </w:instrText>
      </w:r>
      <w:r w:rsidR="006F2911">
        <w:fldChar w:fldCharType="separate"/>
      </w:r>
      <w:r w:rsidRPr="00CF669A">
        <w:rPr>
          <w:rStyle w:val="Hyperlink"/>
          <w:i/>
        </w:rPr>
        <w:t>Граждански</w:t>
      </w:r>
      <w:proofErr w:type="spellEnd"/>
      <w:r w:rsidRPr="00CF669A">
        <w:rPr>
          <w:rStyle w:val="Hyperlink"/>
          <w:i/>
        </w:rPr>
        <w:t xml:space="preserve"> </w:t>
      </w:r>
      <w:proofErr w:type="spellStart"/>
      <w:r w:rsidRPr="00CF669A">
        <w:rPr>
          <w:rStyle w:val="Hyperlink"/>
          <w:i/>
        </w:rPr>
        <w:t>процесуален</w:t>
      </w:r>
      <w:proofErr w:type="spellEnd"/>
      <w:r w:rsidRPr="00CF669A">
        <w:rPr>
          <w:rStyle w:val="Hyperlink"/>
          <w:i/>
        </w:rPr>
        <w:t xml:space="preserve"> </w:t>
      </w:r>
      <w:proofErr w:type="spellStart"/>
      <w:r w:rsidRPr="00CF669A">
        <w:rPr>
          <w:rStyle w:val="Hyperlink"/>
          <w:i/>
        </w:rPr>
        <w:t>кодекс</w:t>
      </w:r>
      <w:proofErr w:type="spellEnd"/>
      <w:r w:rsidR="006F2911">
        <w:rPr>
          <w:rStyle w:val="Hyperlink"/>
          <w:i/>
        </w:rPr>
        <w:fldChar w:fldCharType="end"/>
      </w:r>
      <w:r w:rsidRPr="00CF669A">
        <w:rPr>
          <w:rFonts w:eastAsia="DejaVu Sans" w:cs="Calibri"/>
          <w:i/>
          <w:iCs/>
          <w:kern w:val="1"/>
          <w:lang w:eastAsia="hi-IN" w:bidi="hi-IN"/>
        </w:rPr>
        <w:t>)</w:t>
      </w:r>
      <w:r w:rsidRPr="00CF669A">
        <w:rPr>
          <w:i/>
        </w:rPr>
        <w:t>.</w:t>
      </w:r>
      <w:r>
        <w:t xml:space="preserve">  </w:t>
      </w:r>
    </w:p>
  </w:footnote>
  <w:footnote w:id="66">
    <w:p w14:paraId="7CF623B8" w14:textId="77777777" w:rsidR="00685450" w:rsidRPr="003F32F3" w:rsidRDefault="00685450" w:rsidP="00714B60">
      <w:pPr>
        <w:pStyle w:val="FootnoteText"/>
        <w:jc w:val="both"/>
      </w:pPr>
      <w:r>
        <w:rPr>
          <w:rStyle w:val="FootnoteReference"/>
        </w:rPr>
        <w:footnoteRef/>
      </w:r>
      <w:r w:rsidRPr="003F32F3">
        <w:t xml:space="preserve"> Article 132 FC 2009 </w:t>
      </w:r>
      <w:r w:rsidRPr="003F32F3">
        <w:rPr>
          <w:rFonts w:cs="Calibri"/>
          <w:i/>
          <w:iCs/>
        </w:rPr>
        <w:t>(</w:t>
      </w:r>
      <w:proofErr w:type="spellStart"/>
      <w:r w:rsidR="006F2911">
        <w:fldChar w:fldCharType="begin"/>
      </w:r>
      <w:r w:rsidR="006F2911">
        <w:instrText xml:space="preserve"> HYPERLINK "http://www.lex.bg/bg/laws/ldoc/2135637484" </w:instrText>
      </w:r>
      <w:r w:rsidR="006F2911">
        <w:fldChar w:fldCharType="separate"/>
      </w:r>
      <w:r w:rsidRPr="00557698">
        <w:rPr>
          <w:rStyle w:val="Hyperlink"/>
          <w:i/>
        </w:rPr>
        <w:t>Семеен</w:t>
      </w:r>
      <w:proofErr w:type="spellEnd"/>
      <w:r w:rsidRPr="003F32F3">
        <w:rPr>
          <w:rStyle w:val="Hyperlink"/>
          <w:i/>
        </w:rPr>
        <w:t xml:space="preserve"> </w:t>
      </w:r>
      <w:proofErr w:type="spellStart"/>
      <w:r w:rsidRPr="00557698">
        <w:rPr>
          <w:rStyle w:val="Hyperlink"/>
          <w:i/>
        </w:rPr>
        <w:t>кодекс</w:t>
      </w:r>
      <w:proofErr w:type="spellEnd"/>
      <w:r w:rsidR="006F2911">
        <w:rPr>
          <w:rStyle w:val="Hyperlink"/>
          <w:i/>
        </w:rPr>
        <w:fldChar w:fldCharType="end"/>
      </w:r>
      <w:r w:rsidRPr="003F32F3">
        <w:rPr>
          <w:rFonts w:cs="Calibri"/>
          <w:i/>
          <w:iCs/>
        </w:rPr>
        <w:t>)</w:t>
      </w:r>
      <w:r w:rsidRPr="003F32F3">
        <w:rPr>
          <w:i/>
        </w:rPr>
        <w:t>.</w:t>
      </w:r>
      <w:r w:rsidRPr="003F32F3">
        <w:t xml:space="preserve"> </w:t>
      </w:r>
    </w:p>
  </w:footnote>
  <w:footnote w:id="67">
    <w:p w14:paraId="09C54F38" w14:textId="77777777" w:rsidR="00685450" w:rsidRDefault="00685450" w:rsidP="00714B60">
      <w:pPr>
        <w:pStyle w:val="FootnoteText"/>
        <w:jc w:val="both"/>
      </w:pPr>
      <w:r>
        <w:rPr>
          <w:rStyle w:val="FootnoteCharacters"/>
        </w:rPr>
        <w:footnoteRef/>
      </w:r>
      <w:proofErr w:type="gramStart"/>
      <w:r>
        <w:t>' Placement</w:t>
      </w:r>
      <w:proofErr w:type="gramEnd"/>
      <w:r>
        <w:t xml:space="preserve"> out of the family' is a term which encompasses a number of measures for child protection related to the inability of the parent(s) to provide any or adequate care to the child. The placement may be in the family of relatives, in foster care or at an institution. The reasons for the placement might be the death of the parents, their inability to take care of the child, or violence in the family. See </w:t>
      </w:r>
      <w:r w:rsidRPr="00CF669A">
        <w:t>Article 4(1) CPA</w:t>
      </w:r>
      <w:r>
        <w:t xml:space="preserve"> 2000 </w:t>
      </w:r>
      <w:r w:rsidRPr="00F35CD8">
        <w:rPr>
          <w:rFonts w:eastAsia="DejaVu Sans" w:cs="Calibri"/>
          <w:i/>
          <w:iCs/>
          <w:kern w:val="1"/>
          <w:lang w:eastAsia="hi-IN" w:bidi="hi-IN"/>
        </w:rPr>
        <w:t>(</w:t>
      </w:r>
      <w:proofErr w:type="spellStart"/>
      <w:r w:rsidR="006F2911">
        <w:fldChar w:fldCharType="begin"/>
      </w:r>
      <w:r w:rsidR="006F2911">
        <w:instrText xml:space="preserve"> HYPERLINK "http://www.lex.bg/bg/laws/ldoc/2134925825" </w:instrText>
      </w:r>
      <w:r w:rsidR="006F2911">
        <w:fldChar w:fldCharType="separate"/>
      </w:r>
      <w:r w:rsidRPr="00F35CD8">
        <w:rPr>
          <w:rFonts w:eastAsia="DejaVu Sans" w:cs="Calibri"/>
          <w:i/>
          <w:iCs/>
          <w:kern w:val="1"/>
          <w:lang w:eastAsia="hi-IN" w:bidi="hi-IN"/>
        </w:rPr>
        <w:t>Закон</w:t>
      </w:r>
      <w:proofErr w:type="spellEnd"/>
      <w:r w:rsidRPr="00F35CD8">
        <w:rPr>
          <w:rFonts w:eastAsia="DejaVu Sans" w:cs="Calibri"/>
          <w:i/>
          <w:iCs/>
          <w:kern w:val="1"/>
          <w:lang w:eastAsia="hi-IN" w:bidi="hi-IN"/>
        </w:rPr>
        <w:t xml:space="preserve"> </w:t>
      </w:r>
      <w:proofErr w:type="spellStart"/>
      <w:r w:rsidRPr="00F35CD8">
        <w:rPr>
          <w:rFonts w:eastAsia="DejaVu Sans" w:cs="Calibri"/>
          <w:i/>
          <w:iCs/>
          <w:kern w:val="1"/>
          <w:lang w:eastAsia="hi-IN" w:bidi="hi-IN"/>
        </w:rPr>
        <w:t>за</w:t>
      </w:r>
      <w:proofErr w:type="spellEnd"/>
      <w:r w:rsidRPr="00F35CD8">
        <w:rPr>
          <w:rFonts w:eastAsia="DejaVu Sans" w:cs="Calibri"/>
          <w:i/>
          <w:iCs/>
          <w:kern w:val="1"/>
          <w:lang w:eastAsia="hi-IN" w:bidi="hi-IN"/>
        </w:rPr>
        <w:t xml:space="preserve"> </w:t>
      </w:r>
      <w:proofErr w:type="spellStart"/>
      <w:r w:rsidRPr="00F35CD8">
        <w:rPr>
          <w:rFonts w:eastAsia="DejaVu Sans" w:cs="Calibri"/>
          <w:i/>
          <w:iCs/>
          <w:kern w:val="1"/>
          <w:lang w:eastAsia="hi-IN" w:bidi="hi-IN"/>
        </w:rPr>
        <w:t>закрила</w:t>
      </w:r>
      <w:proofErr w:type="spellEnd"/>
      <w:r w:rsidRPr="00F35CD8">
        <w:rPr>
          <w:rFonts w:eastAsia="DejaVu Sans" w:cs="Calibri"/>
          <w:i/>
          <w:iCs/>
          <w:kern w:val="1"/>
          <w:lang w:eastAsia="hi-IN" w:bidi="hi-IN"/>
        </w:rPr>
        <w:t xml:space="preserve"> </w:t>
      </w:r>
      <w:proofErr w:type="spellStart"/>
      <w:r w:rsidRPr="00F35CD8">
        <w:rPr>
          <w:rFonts w:eastAsia="DejaVu Sans" w:cs="Calibri"/>
          <w:i/>
          <w:iCs/>
          <w:kern w:val="1"/>
          <w:lang w:eastAsia="hi-IN" w:bidi="hi-IN"/>
        </w:rPr>
        <w:t>на</w:t>
      </w:r>
      <w:proofErr w:type="spellEnd"/>
      <w:r w:rsidRPr="00F35CD8">
        <w:rPr>
          <w:rFonts w:eastAsia="DejaVu Sans" w:cs="Calibri"/>
          <w:i/>
          <w:iCs/>
          <w:kern w:val="1"/>
          <w:lang w:eastAsia="hi-IN" w:bidi="hi-IN"/>
        </w:rPr>
        <w:t xml:space="preserve"> </w:t>
      </w:r>
      <w:proofErr w:type="spellStart"/>
      <w:r w:rsidRPr="00F35CD8">
        <w:rPr>
          <w:rFonts w:eastAsia="DejaVu Sans" w:cs="Calibri"/>
          <w:i/>
          <w:iCs/>
          <w:kern w:val="1"/>
          <w:lang w:eastAsia="hi-IN" w:bidi="hi-IN"/>
        </w:rPr>
        <w:t>детето</w:t>
      </w:r>
      <w:proofErr w:type="spellEnd"/>
      <w:r w:rsidR="006F2911">
        <w:rPr>
          <w:rFonts w:eastAsia="DejaVu Sans" w:cs="Calibri"/>
          <w:i/>
          <w:iCs/>
          <w:kern w:val="1"/>
          <w:lang w:eastAsia="hi-IN" w:bidi="hi-IN"/>
        </w:rPr>
        <w:fldChar w:fldCharType="end"/>
      </w:r>
      <w:r>
        <w:rPr>
          <w:rFonts w:eastAsia="DejaVu Sans" w:cs="Lohit Hindi"/>
          <w:kern w:val="1"/>
          <w:lang w:val="bg-BG" w:eastAsia="hi-IN" w:bidi="hi-IN"/>
        </w:rPr>
        <w:t>).</w:t>
      </w:r>
      <w:r>
        <w:t xml:space="preserve"> </w:t>
      </w:r>
    </w:p>
  </w:footnote>
  <w:footnote w:id="68">
    <w:p w14:paraId="717CD71B" w14:textId="77777777" w:rsidR="00685450" w:rsidRPr="004867BA" w:rsidRDefault="00685450" w:rsidP="00714B60">
      <w:pPr>
        <w:pStyle w:val="FootnoteText"/>
        <w:jc w:val="both"/>
        <w:rPr>
          <w:lang w:val="fr-BE"/>
        </w:rPr>
      </w:pPr>
      <w:r>
        <w:rPr>
          <w:rStyle w:val="FootnoteCharacters"/>
        </w:rPr>
        <w:footnoteRef/>
      </w:r>
      <w:r>
        <w:rPr>
          <w:lang w:val="fr-BE"/>
        </w:rPr>
        <w:t xml:space="preserve"> </w:t>
      </w:r>
      <w:r w:rsidRPr="004867BA">
        <w:rPr>
          <w:lang w:val="fr-BE"/>
        </w:rPr>
        <w:t xml:space="preserve">Article 89(1) point 1 </w:t>
      </w:r>
      <w:r w:rsidRPr="004867BA">
        <w:rPr>
          <w:rFonts w:cs="Calibri"/>
          <w:lang w:val="fr-BE"/>
        </w:rPr>
        <w:t xml:space="preserve">FC 2009 </w:t>
      </w:r>
      <w:r w:rsidRPr="004867BA">
        <w:rPr>
          <w:rFonts w:cs="Calibri"/>
          <w:i/>
          <w:iCs/>
          <w:lang w:val="fr-BE"/>
        </w:rPr>
        <w:t>(</w:t>
      </w:r>
      <w:hyperlink r:id="rId30" w:history="1">
        <w:proofErr w:type="spellStart"/>
        <w:r w:rsidRPr="00CF669A">
          <w:rPr>
            <w:rStyle w:val="Hyperlink"/>
            <w:i/>
          </w:rPr>
          <w:t>Семеен</w:t>
        </w:r>
        <w:proofErr w:type="spellEnd"/>
        <w:r w:rsidRPr="004867BA">
          <w:rPr>
            <w:rStyle w:val="Hyperlink"/>
            <w:i/>
            <w:lang w:val="fr-BE"/>
          </w:rPr>
          <w:t xml:space="preserve"> </w:t>
        </w:r>
        <w:proofErr w:type="spellStart"/>
        <w:r w:rsidRPr="00CF669A">
          <w:rPr>
            <w:rStyle w:val="Hyperlink"/>
            <w:i/>
          </w:rPr>
          <w:t>кодекс</w:t>
        </w:r>
        <w:proofErr w:type="spellEnd"/>
      </w:hyperlink>
      <w:r w:rsidRPr="004867BA">
        <w:rPr>
          <w:rFonts w:cs="Calibri"/>
          <w:i/>
          <w:iCs/>
          <w:lang w:val="fr-BE"/>
        </w:rPr>
        <w:t>)</w:t>
      </w:r>
      <w:r w:rsidRPr="004867BA">
        <w:rPr>
          <w:lang w:val="fr-BE"/>
        </w:rPr>
        <w:t>.</w:t>
      </w:r>
    </w:p>
  </w:footnote>
  <w:footnote w:id="69">
    <w:p w14:paraId="5D5516C0" w14:textId="77777777" w:rsidR="00685450" w:rsidRPr="004867BA" w:rsidRDefault="00685450" w:rsidP="00714B60">
      <w:pPr>
        <w:pStyle w:val="FootnoteText"/>
        <w:jc w:val="both"/>
        <w:rPr>
          <w:lang w:val="fr-BE"/>
        </w:rPr>
      </w:pPr>
      <w:r>
        <w:rPr>
          <w:rStyle w:val="FootnoteCharacters"/>
        </w:rPr>
        <w:footnoteRef/>
      </w:r>
      <w:r>
        <w:rPr>
          <w:lang w:val="fr-BE"/>
        </w:rPr>
        <w:t xml:space="preserve"> </w:t>
      </w:r>
      <w:r w:rsidRPr="004867BA">
        <w:rPr>
          <w:lang w:val="fr-BE"/>
        </w:rPr>
        <w:t xml:space="preserve">Article 90(1) CPC </w:t>
      </w:r>
      <w:r>
        <w:rPr>
          <w:lang w:val="fr-BE"/>
        </w:rPr>
        <w:t>2008</w:t>
      </w:r>
      <w:r w:rsidRPr="004867BA">
        <w:rPr>
          <w:i/>
          <w:lang w:val="fr-BE"/>
        </w:rPr>
        <w:t>(</w:t>
      </w:r>
      <w:hyperlink r:id="rId31" w:history="1">
        <w:proofErr w:type="spellStart"/>
        <w:r w:rsidRPr="00CF669A">
          <w:rPr>
            <w:rStyle w:val="Hyperlink"/>
            <w:i/>
          </w:rPr>
          <w:t>Граждански</w:t>
        </w:r>
        <w:proofErr w:type="spellEnd"/>
        <w:r w:rsidRPr="004867BA">
          <w:rPr>
            <w:rStyle w:val="Hyperlink"/>
            <w:i/>
            <w:lang w:val="fr-BE"/>
          </w:rPr>
          <w:t xml:space="preserve"> </w:t>
        </w:r>
        <w:proofErr w:type="spellStart"/>
        <w:r w:rsidRPr="00CF669A">
          <w:rPr>
            <w:rStyle w:val="Hyperlink"/>
            <w:i/>
          </w:rPr>
          <w:t>процесуален</w:t>
        </w:r>
        <w:proofErr w:type="spellEnd"/>
        <w:r w:rsidRPr="004867BA">
          <w:rPr>
            <w:rStyle w:val="Hyperlink"/>
            <w:i/>
            <w:lang w:val="fr-BE"/>
          </w:rPr>
          <w:t xml:space="preserve"> </w:t>
        </w:r>
        <w:proofErr w:type="spellStart"/>
        <w:r w:rsidRPr="00CF669A">
          <w:rPr>
            <w:rStyle w:val="Hyperlink"/>
            <w:i/>
          </w:rPr>
          <w:t>кодекс</w:t>
        </w:r>
        <w:proofErr w:type="spellEnd"/>
      </w:hyperlink>
      <w:r w:rsidRPr="004867BA">
        <w:rPr>
          <w:rFonts w:eastAsia="DejaVu Sans" w:cs="Calibri"/>
          <w:i/>
          <w:iCs/>
          <w:kern w:val="1"/>
          <w:lang w:val="fr-BE" w:eastAsia="hi-IN" w:bidi="hi-IN"/>
        </w:rPr>
        <w:t>)</w:t>
      </w:r>
      <w:r w:rsidRPr="004867BA">
        <w:rPr>
          <w:lang w:val="fr-BE"/>
        </w:rPr>
        <w:t xml:space="preserve"> and Article 15(1) CPA 2000 </w:t>
      </w:r>
      <w:r w:rsidRPr="004867BA">
        <w:rPr>
          <w:rFonts w:eastAsia="DejaVu Sans" w:cs="Calibri"/>
          <w:i/>
          <w:iCs/>
          <w:kern w:val="1"/>
          <w:lang w:val="fr-BE" w:eastAsia="hi-IN" w:bidi="hi-IN"/>
        </w:rPr>
        <w:t>(</w:t>
      </w:r>
      <w:hyperlink r:id="rId32" w:history="1">
        <w:proofErr w:type="spellStart"/>
        <w:r w:rsidRPr="00F35CD8">
          <w:rPr>
            <w:rFonts w:eastAsia="DejaVu Sans" w:cs="Calibri"/>
            <w:i/>
            <w:iCs/>
            <w:kern w:val="1"/>
            <w:lang w:eastAsia="hi-IN" w:bidi="hi-IN"/>
          </w:rPr>
          <w:t>Закон</w:t>
        </w:r>
        <w:proofErr w:type="spellEnd"/>
        <w:r w:rsidRPr="004867BA">
          <w:rPr>
            <w:rFonts w:eastAsia="DejaVu Sans" w:cs="Calibri"/>
            <w:i/>
            <w:iCs/>
            <w:kern w:val="1"/>
            <w:lang w:val="fr-BE" w:eastAsia="hi-IN" w:bidi="hi-IN"/>
          </w:rPr>
          <w:t xml:space="preserve"> </w:t>
        </w:r>
        <w:proofErr w:type="spellStart"/>
        <w:r w:rsidRPr="00F35CD8">
          <w:rPr>
            <w:rFonts w:eastAsia="DejaVu Sans" w:cs="Calibri"/>
            <w:i/>
            <w:iCs/>
            <w:kern w:val="1"/>
            <w:lang w:eastAsia="hi-IN" w:bidi="hi-IN"/>
          </w:rPr>
          <w:t>за</w:t>
        </w:r>
        <w:proofErr w:type="spellEnd"/>
        <w:r w:rsidRPr="004867BA">
          <w:rPr>
            <w:rFonts w:eastAsia="DejaVu Sans" w:cs="Calibri"/>
            <w:i/>
            <w:iCs/>
            <w:kern w:val="1"/>
            <w:lang w:val="fr-BE" w:eastAsia="hi-IN" w:bidi="hi-IN"/>
          </w:rPr>
          <w:t xml:space="preserve"> </w:t>
        </w:r>
        <w:proofErr w:type="spellStart"/>
        <w:r w:rsidRPr="00F35CD8">
          <w:rPr>
            <w:rFonts w:eastAsia="DejaVu Sans" w:cs="Calibri"/>
            <w:i/>
            <w:iCs/>
            <w:kern w:val="1"/>
            <w:lang w:eastAsia="hi-IN" w:bidi="hi-IN"/>
          </w:rPr>
          <w:t>закрила</w:t>
        </w:r>
        <w:proofErr w:type="spellEnd"/>
        <w:r w:rsidRPr="004867BA">
          <w:rPr>
            <w:rFonts w:eastAsia="DejaVu Sans" w:cs="Calibri"/>
            <w:i/>
            <w:iCs/>
            <w:kern w:val="1"/>
            <w:lang w:val="fr-BE" w:eastAsia="hi-IN" w:bidi="hi-IN"/>
          </w:rPr>
          <w:t xml:space="preserve"> </w:t>
        </w:r>
        <w:proofErr w:type="spellStart"/>
        <w:r w:rsidRPr="00F35CD8">
          <w:rPr>
            <w:rFonts w:eastAsia="DejaVu Sans" w:cs="Calibri"/>
            <w:i/>
            <w:iCs/>
            <w:kern w:val="1"/>
            <w:lang w:eastAsia="hi-IN" w:bidi="hi-IN"/>
          </w:rPr>
          <w:t>на</w:t>
        </w:r>
        <w:proofErr w:type="spellEnd"/>
        <w:r w:rsidRPr="004867BA">
          <w:rPr>
            <w:rFonts w:eastAsia="DejaVu Sans" w:cs="Calibri"/>
            <w:i/>
            <w:iCs/>
            <w:kern w:val="1"/>
            <w:lang w:val="fr-BE" w:eastAsia="hi-IN" w:bidi="hi-IN"/>
          </w:rPr>
          <w:t xml:space="preserve"> </w:t>
        </w:r>
        <w:proofErr w:type="spellStart"/>
        <w:r w:rsidRPr="00F35CD8">
          <w:rPr>
            <w:rFonts w:eastAsia="DejaVu Sans" w:cs="Calibri"/>
            <w:i/>
            <w:iCs/>
            <w:kern w:val="1"/>
            <w:lang w:eastAsia="hi-IN" w:bidi="hi-IN"/>
          </w:rPr>
          <w:t>детето</w:t>
        </w:r>
        <w:proofErr w:type="spellEnd"/>
      </w:hyperlink>
      <w:r>
        <w:rPr>
          <w:rFonts w:eastAsia="DejaVu Sans" w:cs="Lohit Hindi"/>
          <w:kern w:val="1"/>
          <w:lang w:val="bg-BG" w:eastAsia="hi-IN" w:bidi="hi-IN"/>
        </w:rPr>
        <w:t>)</w:t>
      </w:r>
      <w:r w:rsidRPr="004867BA">
        <w:rPr>
          <w:rFonts w:eastAsia="DejaVu Sans" w:cs="Lohit Hindi"/>
          <w:kern w:val="1"/>
          <w:lang w:val="fr-BE" w:eastAsia="hi-IN" w:bidi="hi-IN"/>
        </w:rPr>
        <w:t>.</w:t>
      </w:r>
    </w:p>
  </w:footnote>
  <w:footnote w:id="70">
    <w:p w14:paraId="2456ABFA" w14:textId="77777777" w:rsidR="00685450" w:rsidRPr="004867BA" w:rsidRDefault="00685450" w:rsidP="00714B60">
      <w:pPr>
        <w:pStyle w:val="CommentText"/>
        <w:spacing w:after="60"/>
        <w:jc w:val="both"/>
        <w:rPr>
          <w:lang w:val="fr-BE"/>
        </w:rPr>
      </w:pPr>
      <w:r w:rsidRPr="00A178A7">
        <w:rPr>
          <w:rStyle w:val="FootnoteCharacters"/>
          <w:sz w:val="18"/>
        </w:rPr>
        <w:footnoteRef/>
      </w:r>
      <w:r>
        <w:rPr>
          <w:sz w:val="18"/>
          <w:szCs w:val="18"/>
          <w:lang w:val="fr-BE"/>
        </w:rPr>
        <w:t xml:space="preserve"> </w:t>
      </w:r>
      <w:r w:rsidRPr="004867BA">
        <w:rPr>
          <w:sz w:val="18"/>
          <w:szCs w:val="18"/>
          <w:lang w:val="fr-BE"/>
        </w:rPr>
        <w:t>Article</w:t>
      </w:r>
      <w:r w:rsidRPr="004867BA">
        <w:rPr>
          <w:lang w:val="fr-BE"/>
        </w:rPr>
        <w:t xml:space="preserve"> </w:t>
      </w:r>
      <w:r w:rsidRPr="004867BA">
        <w:rPr>
          <w:sz w:val="18"/>
          <w:szCs w:val="18"/>
          <w:lang w:val="fr-BE"/>
        </w:rPr>
        <w:t xml:space="preserve">91(3) </w:t>
      </w:r>
      <w:r w:rsidRPr="004867BA">
        <w:rPr>
          <w:rFonts w:cs="Calibri"/>
          <w:sz w:val="18"/>
          <w:szCs w:val="18"/>
          <w:lang w:val="fr-BE"/>
        </w:rPr>
        <w:t>FC</w:t>
      </w:r>
      <w:r w:rsidRPr="004867BA">
        <w:rPr>
          <w:rFonts w:cs="Calibri"/>
          <w:i/>
          <w:iCs/>
          <w:sz w:val="18"/>
          <w:szCs w:val="18"/>
          <w:lang w:val="fr-BE"/>
        </w:rPr>
        <w:t xml:space="preserve"> (</w:t>
      </w:r>
      <w:hyperlink r:id="rId33" w:history="1">
        <w:proofErr w:type="spellStart"/>
        <w:r w:rsidRPr="0095445D">
          <w:rPr>
            <w:rStyle w:val="Hyperlink"/>
            <w:i/>
            <w:sz w:val="18"/>
            <w:szCs w:val="18"/>
          </w:rPr>
          <w:t>Семеен</w:t>
        </w:r>
        <w:proofErr w:type="spellEnd"/>
        <w:r w:rsidRPr="004867BA">
          <w:rPr>
            <w:rStyle w:val="Hyperlink"/>
            <w:i/>
            <w:sz w:val="18"/>
            <w:szCs w:val="18"/>
            <w:lang w:val="fr-BE"/>
          </w:rPr>
          <w:t xml:space="preserve"> </w:t>
        </w:r>
        <w:proofErr w:type="spellStart"/>
        <w:r w:rsidRPr="0095445D">
          <w:rPr>
            <w:rStyle w:val="Hyperlink"/>
            <w:i/>
            <w:sz w:val="18"/>
            <w:szCs w:val="18"/>
          </w:rPr>
          <w:t>кодекс</w:t>
        </w:r>
        <w:proofErr w:type="spellEnd"/>
      </w:hyperlink>
      <w:r w:rsidRPr="004867BA">
        <w:rPr>
          <w:rFonts w:cs="Calibri"/>
          <w:i/>
          <w:iCs/>
          <w:sz w:val="18"/>
          <w:szCs w:val="18"/>
          <w:lang w:val="fr-BE"/>
        </w:rPr>
        <w:t>)</w:t>
      </w:r>
      <w:r w:rsidRPr="004867BA">
        <w:rPr>
          <w:sz w:val="18"/>
          <w:szCs w:val="18"/>
          <w:lang w:val="fr-BE"/>
        </w:rPr>
        <w:t>.</w:t>
      </w:r>
    </w:p>
  </w:footnote>
  <w:footnote w:id="71">
    <w:p w14:paraId="2C1062B3" w14:textId="77777777" w:rsidR="00685450" w:rsidRPr="004867BA" w:rsidRDefault="00685450" w:rsidP="00714B60">
      <w:pPr>
        <w:pStyle w:val="FootnoteText"/>
        <w:jc w:val="both"/>
        <w:rPr>
          <w:lang w:val="fr-BE"/>
        </w:rPr>
      </w:pPr>
      <w:r>
        <w:rPr>
          <w:rStyle w:val="FootnoteReference"/>
        </w:rPr>
        <w:footnoteRef/>
      </w:r>
      <w:r>
        <w:rPr>
          <w:lang w:val="fr-BE"/>
        </w:rPr>
        <w:t xml:space="preserve"> </w:t>
      </w:r>
      <w:r w:rsidRPr="004867BA">
        <w:rPr>
          <w:lang w:val="fr-BE"/>
        </w:rPr>
        <w:t xml:space="preserve">Article 218 CPC </w:t>
      </w:r>
      <w:r>
        <w:rPr>
          <w:lang w:val="fr-BE"/>
        </w:rPr>
        <w:t xml:space="preserve">2008 </w:t>
      </w:r>
      <w:r w:rsidRPr="004867BA">
        <w:rPr>
          <w:i/>
          <w:lang w:val="fr-BE"/>
        </w:rPr>
        <w:t>(</w:t>
      </w:r>
      <w:hyperlink r:id="rId34" w:history="1">
        <w:proofErr w:type="spellStart"/>
        <w:r w:rsidRPr="00CF669A">
          <w:rPr>
            <w:rStyle w:val="Hyperlink"/>
            <w:i/>
          </w:rPr>
          <w:t>Граждански</w:t>
        </w:r>
        <w:proofErr w:type="spellEnd"/>
        <w:r w:rsidRPr="004867BA">
          <w:rPr>
            <w:rStyle w:val="Hyperlink"/>
            <w:i/>
            <w:lang w:val="fr-BE"/>
          </w:rPr>
          <w:t xml:space="preserve"> </w:t>
        </w:r>
        <w:proofErr w:type="spellStart"/>
        <w:r w:rsidRPr="00CF669A">
          <w:rPr>
            <w:rStyle w:val="Hyperlink"/>
            <w:i/>
          </w:rPr>
          <w:t>процесуален</w:t>
        </w:r>
        <w:proofErr w:type="spellEnd"/>
        <w:r w:rsidRPr="004867BA">
          <w:rPr>
            <w:rStyle w:val="Hyperlink"/>
            <w:i/>
            <w:lang w:val="fr-BE"/>
          </w:rPr>
          <w:t xml:space="preserve"> </w:t>
        </w:r>
        <w:proofErr w:type="spellStart"/>
        <w:r w:rsidRPr="00CF669A">
          <w:rPr>
            <w:rStyle w:val="Hyperlink"/>
            <w:i/>
          </w:rPr>
          <w:t>кодекс</w:t>
        </w:r>
        <w:proofErr w:type="spellEnd"/>
      </w:hyperlink>
      <w:r w:rsidRPr="004867BA">
        <w:rPr>
          <w:rFonts w:eastAsia="DejaVu Sans" w:cs="Calibri"/>
          <w:i/>
          <w:iCs/>
          <w:kern w:val="1"/>
          <w:lang w:val="fr-BE" w:eastAsia="hi-IN" w:bidi="hi-IN"/>
        </w:rPr>
        <w:t>).</w:t>
      </w:r>
    </w:p>
  </w:footnote>
  <w:footnote w:id="72">
    <w:p w14:paraId="0BA72E71" w14:textId="77777777" w:rsidR="00685450" w:rsidRPr="004867BA" w:rsidRDefault="00685450" w:rsidP="00714B60">
      <w:pPr>
        <w:pStyle w:val="FootnoteText"/>
        <w:jc w:val="both"/>
        <w:rPr>
          <w:lang w:val="fr-BE"/>
        </w:rPr>
      </w:pPr>
      <w:r>
        <w:rPr>
          <w:rStyle w:val="FootnoteReference"/>
        </w:rPr>
        <w:footnoteRef/>
      </w:r>
      <w:r w:rsidRPr="004867BA">
        <w:rPr>
          <w:lang w:val="fr-BE"/>
        </w:rPr>
        <w:t xml:space="preserve"> Article 220 CPC </w:t>
      </w:r>
      <w:r>
        <w:rPr>
          <w:lang w:val="fr-BE"/>
        </w:rPr>
        <w:t xml:space="preserve">2008 </w:t>
      </w:r>
      <w:r w:rsidRPr="004867BA">
        <w:rPr>
          <w:i/>
          <w:lang w:val="fr-BE"/>
        </w:rPr>
        <w:t>(</w:t>
      </w:r>
      <w:hyperlink r:id="rId35" w:history="1">
        <w:proofErr w:type="spellStart"/>
        <w:r w:rsidRPr="00CF669A">
          <w:rPr>
            <w:rStyle w:val="Hyperlink"/>
            <w:i/>
          </w:rPr>
          <w:t>Граждански</w:t>
        </w:r>
        <w:proofErr w:type="spellEnd"/>
        <w:r w:rsidRPr="004867BA">
          <w:rPr>
            <w:rStyle w:val="Hyperlink"/>
            <w:i/>
            <w:lang w:val="fr-BE"/>
          </w:rPr>
          <w:t xml:space="preserve"> </w:t>
        </w:r>
        <w:proofErr w:type="spellStart"/>
        <w:r w:rsidRPr="00CF669A">
          <w:rPr>
            <w:rStyle w:val="Hyperlink"/>
            <w:i/>
          </w:rPr>
          <w:t>процесуален</w:t>
        </w:r>
        <w:proofErr w:type="spellEnd"/>
        <w:r w:rsidRPr="004867BA">
          <w:rPr>
            <w:rStyle w:val="Hyperlink"/>
            <w:i/>
            <w:lang w:val="fr-BE"/>
          </w:rPr>
          <w:t xml:space="preserve"> </w:t>
        </w:r>
        <w:proofErr w:type="spellStart"/>
        <w:r w:rsidRPr="00CF669A">
          <w:rPr>
            <w:rStyle w:val="Hyperlink"/>
            <w:i/>
          </w:rPr>
          <w:t>кодекс</w:t>
        </w:r>
        <w:proofErr w:type="spellEnd"/>
      </w:hyperlink>
      <w:r w:rsidRPr="004867BA">
        <w:rPr>
          <w:rFonts w:eastAsia="DejaVu Sans" w:cs="Calibri"/>
          <w:i/>
          <w:iCs/>
          <w:kern w:val="1"/>
          <w:lang w:val="fr-BE" w:eastAsia="hi-IN" w:bidi="hi-IN"/>
        </w:rPr>
        <w:t>).</w:t>
      </w:r>
    </w:p>
  </w:footnote>
  <w:footnote w:id="73">
    <w:p w14:paraId="27AD6E7B" w14:textId="77777777" w:rsidR="00685450" w:rsidRPr="004867BA" w:rsidRDefault="00685450" w:rsidP="00714B60">
      <w:pPr>
        <w:pStyle w:val="FootnoteText"/>
        <w:jc w:val="both"/>
        <w:rPr>
          <w:lang w:val="fr-BE"/>
        </w:rPr>
      </w:pPr>
      <w:r>
        <w:rPr>
          <w:rStyle w:val="FootnoteReference"/>
        </w:rPr>
        <w:footnoteRef/>
      </w:r>
      <w:r w:rsidRPr="004867BA">
        <w:rPr>
          <w:lang w:val="fr-BE"/>
        </w:rPr>
        <w:t xml:space="preserve"> Article 13 CPA 2000 </w:t>
      </w:r>
      <w:r w:rsidRPr="004867BA">
        <w:rPr>
          <w:rFonts w:cs="Calibri"/>
          <w:i/>
          <w:iCs/>
          <w:lang w:val="fr-BE"/>
        </w:rPr>
        <w:t>(</w:t>
      </w:r>
      <w:hyperlink r:id="rId36" w:history="1">
        <w:proofErr w:type="spellStart"/>
        <w:r w:rsidRPr="00462852">
          <w:rPr>
            <w:rStyle w:val="Hyperlink"/>
            <w:i/>
          </w:rPr>
          <w:t>Закон</w:t>
        </w:r>
        <w:proofErr w:type="spellEnd"/>
        <w:r w:rsidRPr="004867BA">
          <w:rPr>
            <w:rStyle w:val="Hyperlink"/>
            <w:i/>
            <w:lang w:val="fr-BE"/>
          </w:rPr>
          <w:t xml:space="preserve"> </w:t>
        </w:r>
        <w:proofErr w:type="spellStart"/>
        <w:r w:rsidRPr="00462852">
          <w:rPr>
            <w:rStyle w:val="Hyperlink"/>
            <w:i/>
          </w:rPr>
          <w:t>за</w:t>
        </w:r>
        <w:proofErr w:type="spellEnd"/>
        <w:r w:rsidRPr="004867BA">
          <w:rPr>
            <w:rStyle w:val="Hyperlink"/>
            <w:i/>
            <w:lang w:val="fr-BE"/>
          </w:rPr>
          <w:t xml:space="preserve"> </w:t>
        </w:r>
        <w:proofErr w:type="spellStart"/>
        <w:r w:rsidRPr="00462852">
          <w:rPr>
            <w:rStyle w:val="Hyperlink"/>
            <w:i/>
          </w:rPr>
          <w:t>закрила</w:t>
        </w:r>
        <w:proofErr w:type="spellEnd"/>
        <w:r w:rsidRPr="004867BA">
          <w:rPr>
            <w:rStyle w:val="Hyperlink"/>
            <w:i/>
            <w:lang w:val="fr-BE"/>
          </w:rPr>
          <w:t xml:space="preserve"> </w:t>
        </w:r>
        <w:proofErr w:type="spellStart"/>
        <w:r w:rsidRPr="00462852">
          <w:rPr>
            <w:rStyle w:val="Hyperlink"/>
            <w:i/>
          </w:rPr>
          <w:t>на</w:t>
        </w:r>
        <w:proofErr w:type="spellEnd"/>
        <w:r w:rsidRPr="004867BA">
          <w:rPr>
            <w:rStyle w:val="Hyperlink"/>
            <w:i/>
            <w:lang w:val="fr-BE"/>
          </w:rPr>
          <w:t xml:space="preserve"> </w:t>
        </w:r>
        <w:proofErr w:type="spellStart"/>
        <w:r w:rsidRPr="00462852">
          <w:rPr>
            <w:rStyle w:val="Hyperlink"/>
            <w:i/>
          </w:rPr>
          <w:t>детето</w:t>
        </w:r>
        <w:proofErr w:type="spellEnd"/>
      </w:hyperlink>
      <w:r w:rsidRPr="004867BA">
        <w:rPr>
          <w:rFonts w:cs="Calibri"/>
          <w:i/>
          <w:iCs/>
          <w:lang w:val="fr-BE"/>
        </w:rPr>
        <w:t>).</w:t>
      </w:r>
    </w:p>
  </w:footnote>
  <w:footnote w:id="74">
    <w:p w14:paraId="43743ED3" w14:textId="77777777" w:rsidR="00685450" w:rsidRPr="00A178A7" w:rsidRDefault="00685450" w:rsidP="00714B60">
      <w:pPr>
        <w:pStyle w:val="FootnoteText"/>
        <w:jc w:val="both"/>
        <w:rPr>
          <w:i/>
          <w:lang w:val="fr-BE"/>
        </w:rPr>
      </w:pPr>
      <w:r>
        <w:rPr>
          <w:rStyle w:val="FootnoteReference"/>
        </w:rPr>
        <w:footnoteRef/>
      </w:r>
      <w:r>
        <w:rPr>
          <w:lang w:val="fr-BE"/>
        </w:rPr>
        <w:t xml:space="preserve"> </w:t>
      </w:r>
      <w:r w:rsidRPr="00A178A7">
        <w:rPr>
          <w:lang w:val="fr-BE"/>
        </w:rPr>
        <w:t xml:space="preserve">Article 15(3) point 1 CPA 2000 </w:t>
      </w:r>
      <w:r w:rsidRPr="00A178A7">
        <w:rPr>
          <w:rFonts w:cs="Calibri"/>
          <w:i/>
          <w:iCs/>
          <w:lang w:val="fr-BE"/>
        </w:rPr>
        <w:t>(</w:t>
      </w:r>
      <w:hyperlink r:id="rId37" w:history="1">
        <w:proofErr w:type="spellStart"/>
        <w:r w:rsidRPr="00462852">
          <w:rPr>
            <w:rStyle w:val="Hyperlink"/>
            <w:i/>
          </w:rPr>
          <w:t>Закон</w:t>
        </w:r>
        <w:proofErr w:type="spellEnd"/>
        <w:r w:rsidRPr="00A178A7">
          <w:rPr>
            <w:rStyle w:val="Hyperlink"/>
            <w:i/>
            <w:lang w:val="fr-BE"/>
          </w:rPr>
          <w:t xml:space="preserve"> </w:t>
        </w:r>
        <w:proofErr w:type="spellStart"/>
        <w:r w:rsidRPr="00462852">
          <w:rPr>
            <w:rStyle w:val="Hyperlink"/>
            <w:i/>
          </w:rPr>
          <w:t>за</w:t>
        </w:r>
        <w:proofErr w:type="spellEnd"/>
        <w:r w:rsidRPr="00A178A7">
          <w:rPr>
            <w:rStyle w:val="Hyperlink"/>
            <w:i/>
            <w:lang w:val="fr-BE"/>
          </w:rPr>
          <w:t xml:space="preserve"> </w:t>
        </w:r>
        <w:proofErr w:type="spellStart"/>
        <w:r w:rsidRPr="00462852">
          <w:rPr>
            <w:rStyle w:val="Hyperlink"/>
            <w:i/>
          </w:rPr>
          <w:t>закрила</w:t>
        </w:r>
        <w:proofErr w:type="spellEnd"/>
        <w:r w:rsidRPr="00A178A7">
          <w:rPr>
            <w:rStyle w:val="Hyperlink"/>
            <w:i/>
            <w:lang w:val="fr-BE"/>
          </w:rPr>
          <w:t xml:space="preserve"> </w:t>
        </w:r>
        <w:proofErr w:type="spellStart"/>
        <w:r w:rsidRPr="00462852">
          <w:rPr>
            <w:rStyle w:val="Hyperlink"/>
            <w:i/>
          </w:rPr>
          <w:t>на</w:t>
        </w:r>
        <w:proofErr w:type="spellEnd"/>
        <w:r w:rsidRPr="00A178A7">
          <w:rPr>
            <w:rStyle w:val="Hyperlink"/>
            <w:i/>
            <w:lang w:val="fr-BE"/>
          </w:rPr>
          <w:t xml:space="preserve"> </w:t>
        </w:r>
        <w:proofErr w:type="spellStart"/>
        <w:r w:rsidRPr="00462852">
          <w:rPr>
            <w:rStyle w:val="Hyperlink"/>
            <w:i/>
          </w:rPr>
          <w:t>детето</w:t>
        </w:r>
        <w:proofErr w:type="spellEnd"/>
      </w:hyperlink>
      <w:r w:rsidRPr="00A178A7">
        <w:rPr>
          <w:rFonts w:cs="Calibri"/>
          <w:i/>
          <w:iCs/>
          <w:lang w:val="fr-BE"/>
        </w:rPr>
        <w:t>)</w:t>
      </w:r>
    </w:p>
  </w:footnote>
  <w:footnote w:id="75">
    <w:p w14:paraId="5D9AEBD5" w14:textId="77777777" w:rsidR="00685450" w:rsidRPr="003F32F3" w:rsidRDefault="00685450" w:rsidP="00714B60">
      <w:pPr>
        <w:pStyle w:val="FootnoteText"/>
        <w:jc w:val="both"/>
        <w:rPr>
          <w:i/>
          <w:lang w:val="fr-BE"/>
        </w:rPr>
      </w:pPr>
      <w:r w:rsidRPr="00462852">
        <w:rPr>
          <w:rStyle w:val="FootnoteCharacters"/>
          <w:i/>
        </w:rPr>
        <w:footnoteRef/>
      </w:r>
      <w:r>
        <w:rPr>
          <w:lang w:val="fr-BE"/>
        </w:rPr>
        <w:t xml:space="preserve"> </w:t>
      </w:r>
      <w:r w:rsidRPr="003F32F3">
        <w:rPr>
          <w:lang w:val="fr-BE"/>
        </w:rPr>
        <w:t xml:space="preserve">Article 15(3) point 2 CPA 2000 </w:t>
      </w:r>
      <w:r w:rsidRPr="003F32F3">
        <w:rPr>
          <w:rFonts w:cs="Calibri"/>
          <w:i/>
          <w:iCs/>
          <w:lang w:val="fr-BE"/>
        </w:rPr>
        <w:t>(</w:t>
      </w:r>
      <w:hyperlink r:id="rId38" w:history="1">
        <w:proofErr w:type="spellStart"/>
        <w:r w:rsidRPr="00462852">
          <w:rPr>
            <w:rStyle w:val="Hyperlink"/>
            <w:i/>
          </w:rPr>
          <w:t>Закон</w:t>
        </w:r>
        <w:proofErr w:type="spellEnd"/>
        <w:r w:rsidRPr="003F32F3">
          <w:rPr>
            <w:rStyle w:val="Hyperlink"/>
            <w:i/>
            <w:lang w:val="fr-BE"/>
          </w:rPr>
          <w:t xml:space="preserve"> </w:t>
        </w:r>
        <w:proofErr w:type="spellStart"/>
        <w:r w:rsidRPr="00462852">
          <w:rPr>
            <w:rStyle w:val="Hyperlink"/>
            <w:i/>
          </w:rPr>
          <w:t>за</w:t>
        </w:r>
        <w:proofErr w:type="spellEnd"/>
        <w:r w:rsidRPr="003F32F3">
          <w:rPr>
            <w:rStyle w:val="Hyperlink"/>
            <w:i/>
            <w:lang w:val="fr-BE"/>
          </w:rPr>
          <w:t xml:space="preserve"> </w:t>
        </w:r>
        <w:proofErr w:type="spellStart"/>
        <w:r w:rsidRPr="00462852">
          <w:rPr>
            <w:rStyle w:val="Hyperlink"/>
            <w:i/>
          </w:rPr>
          <w:t>закрила</w:t>
        </w:r>
        <w:proofErr w:type="spellEnd"/>
        <w:r w:rsidRPr="003F32F3">
          <w:rPr>
            <w:rStyle w:val="Hyperlink"/>
            <w:i/>
            <w:lang w:val="fr-BE"/>
          </w:rPr>
          <w:t xml:space="preserve"> </w:t>
        </w:r>
        <w:proofErr w:type="spellStart"/>
        <w:r w:rsidRPr="00462852">
          <w:rPr>
            <w:rStyle w:val="Hyperlink"/>
            <w:i/>
          </w:rPr>
          <w:t>на</w:t>
        </w:r>
        <w:proofErr w:type="spellEnd"/>
        <w:r w:rsidRPr="003F32F3">
          <w:rPr>
            <w:rStyle w:val="Hyperlink"/>
            <w:i/>
            <w:lang w:val="fr-BE"/>
          </w:rPr>
          <w:t xml:space="preserve"> </w:t>
        </w:r>
        <w:proofErr w:type="spellStart"/>
        <w:r w:rsidRPr="00462852">
          <w:rPr>
            <w:rStyle w:val="Hyperlink"/>
            <w:i/>
          </w:rPr>
          <w:t>детето</w:t>
        </w:r>
        <w:proofErr w:type="spellEnd"/>
      </w:hyperlink>
      <w:r w:rsidRPr="003F32F3">
        <w:rPr>
          <w:rFonts w:cs="Calibri"/>
          <w:i/>
          <w:iCs/>
          <w:lang w:val="fr-BE"/>
        </w:rPr>
        <w:t>)</w:t>
      </w:r>
      <w:r w:rsidRPr="003F32F3">
        <w:rPr>
          <w:i/>
          <w:lang w:val="fr-BE"/>
        </w:rPr>
        <w:t>.</w:t>
      </w:r>
    </w:p>
  </w:footnote>
  <w:footnote w:id="76">
    <w:p w14:paraId="1B5639A6" w14:textId="77777777" w:rsidR="00685450" w:rsidRPr="003F32F3" w:rsidRDefault="00685450" w:rsidP="00714B60">
      <w:pPr>
        <w:pStyle w:val="FootnoteText"/>
        <w:jc w:val="both"/>
        <w:rPr>
          <w:lang w:val="fr-BE"/>
        </w:rPr>
      </w:pPr>
      <w:r w:rsidRPr="00462852">
        <w:rPr>
          <w:rStyle w:val="FootnoteReference"/>
        </w:rPr>
        <w:footnoteRef/>
      </w:r>
      <w:r w:rsidRPr="003F32F3">
        <w:rPr>
          <w:lang w:val="fr-BE"/>
        </w:rPr>
        <w:t xml:space="preserve"> Article 17a(1) point 17 CPA 2000 </w:t>
      </w:r>
      <w:r w:rsidRPr="003F32F3">
        <w:rPr>
          <w:rFonts w:cs="Calibri"/>
          <w:i/>
          <w:iCs/>
          <w:lang w:val="fr-BE"/>
        </w:rPr>
        <w:t>(</w:t>
      </w:r>
      <w:hyperlink r:id="rId39" w:history="1">
        <w:proofErr w:type="spellStart"/>
        <w:r w:rsidRPr="00462852">
          <w:rPr>
            <w:rStyle w:val="Hyperlink"/>
            <w:i/>
          </w:rPr>
          <w:t>Закон</w:t>
        </w:r>
        <w:proofErr w:type="spellEnd"/>
        <w:r w:rsidRPr="003F32F3">
          <w:rPr>
            <w:rStyle w:val="Hyperlink"/>
            <w:i/>
            <w:lang w:val="fr-BE"/>
          </w:rPr>
          <w:t xml:space="preserve"> </w:t>
        </w:r>
        <w:proofErr w:type="spellStart"/>
        <w:r w:rsidRPr="00462852">
          <w:rPr>
            <w:rStyle w:val="Hyperlink"/>
            <w:i/>
          </w:rPr>
          <w:t>за</w:t>
        </w:r>
        <w:proofErr w:type="spellEnd"/>
        <w:r w:rsidRPr="003F32F3">
          <w:rPr>
            <w:rStyle w:val="Hyperlink"/>
            <w:i/>
            <w:lang w:val="fr-BE"/>
          </w:rPr>
          <w:t xml:space="preserve"> </w:t>
        </w:r>
        <w:proofErr w:type="spellStart"/>
        <w:r w:rsidRPr="00462852">
          <w:rPr>
            <w:rStyle w:val="Hyperlink"/>
            <w:i/>
          </w:rPr>
          <w:t>закрила</w:t>
        </w:r>
        <w:proofErr w:type="spellEnd"/>
        <w:r w:rsidRPr="003F32F3">
          <w:rPr>
            <w:rStyle w:val="Hyperlink"/>
            <w:i/>
            <w:lang w:val="fr-BE"/>
          </w:rPr>
          <w:t xml:space="preserve"> </w:t>
        </w:r>
        <w:proofErr w:type="spellStart"/>
        <w:r w:rsidRPr="00462852">
          <w:rPr>
            <w:rStyle w:val="Hyperlink"/>
            <w:i/>
          </w:rPr>
          <w:t>на</w:t>
        </w:r>
        <w:proofErr w:type="spellEnd"/>
        <w:r w:rsidRPr="003F32F3">
          <w:rPr>
            <w:rStyle w:val="Hyperlink"/>
            <w:i/>
            <w:lang w:val="fr-BE"/>
          </w:rPr>
          <w:t xml:space="preserve"> </w:t>
        </w:r>
        <w:proofErr w:type="spellStart"/>
        <w:r w:rsidRPr="00462852">
          <w:rPr>
            <w:rStyle w:val="Hyperlink"/>
            <w:i/>
          </w:rPr>
          <w:t>детето</w:t>
        </w:r>
        <w:proofErr w:type="spellEnd"/>
      </w:hyperlink>
      <w:r w:rsidRPr="003F32F3">
        <w:rPr>
          <w:rFonts w:cs="Calibri"/>
          <w:i/>
          <w:iCs/>
          <w:lang w:val="fr-BE"/>
        </w:rPr>
        <w:t>).</w:t>
      </w:r>
    </w:p>
  </w:footnote>
  <w:footnote w:id="77">
    <w:p w14:paraId="55EE6507" w14:textId="77777777" w:rsidR="00685450" w:rsidRPr="003F32F3" w:rsidRDefault="00685450" w:rsidP="00714B60">
      <w:pPr>
        <w:pStyle w:val="FootnoteText"/>
        <w:spacing w:line="100" w:lineRule="atLeast"/>
        <w:jc w:val="both"/>
        <w:rPr>
          <w:lang w:val="fr-BE"/>
        </w:rPr>
      </w:pPr>
      <w:r>
        <w:rPr>
          <w:rStyle w:val="FootnoteCharacters"/>
        </w:rPr>
        <w:footnoteRef/>
      </w:r>
      <w:r w:rsidRPr="003F32F3">
        <w:rPr>
          <w:lang w:val="fr-BE"/>
        </w:rPr>
        <w:t xml:space="preserve"> Article 68(3) point 1 RICPA 2003</w:t>
      </w:r>
      <w:r w:rsidRPr="003F32F3">
        <w:rPr>
          <w:i/>
          <w:lang w:val="fr-BE"/>
        </w:rPr>
        <w:t xml:space="preserve"> (</w:t>
      </w:r>
      <w:hyperlink r:id="rId40" w:history="1">
        <w:proofErr w:type="spellStart"/>
        <w:r w:rsidRPr="003F68A5">
          <w:rPr>
            <w:rStyle w:val="Hyperlink"/>
            <w:i/>
          </w:rPr>
          <w:t>Правилник</w:t>
        </w:r>
        <w:proofErr w:type="spellEnd"/>
        <w:r w:rsidRPr="003F32F3">
          <w:rPr>
            <w:rStyle w:val="Hyperlink"/>
            <w:i/>
            <w:lang w:val="fr-BE"/>
          </w:rPr>
          <w:t xml:space="preserve"> </w:t>
        </w:r>
        <w:proofErr w:type="spellStart"/>
        <w:r w:rsidRPr="003F68A5">
          <w:rPr>
            <w:rStyle w:val="Hyperlink"/>
            <w:i/>
          </w:rPr>
          <w:t>за</w:t>
        </w:r>
        <w:proofErr w:type="spellEnd"/>
        <w:r w:rsidRPr="003F32F3">
          <w:rPr>
            <w:rStyle w:val="Hyperlink"/>
            <w:i/>
            <w:lang w:val="fr-BE"/>
          </w:rPr>
          <w:t xml:space="preserve"> </w:t>
        </w:r>
        <w:proofErr w:type="spellStart"/>
        <w:r w:rsidRPr="003F68A5">
          <w:rPr>
            <w:rStyle w:val="Hyperlink"/>
            <w:i/>
          </w:rPr>
          <w:t>приложение</w:t>
        </w:r>
        <w:proofErr w:type="spellEnd"/>
        <w:r w:rsidRPr="003F32F3">
          <w:rPr>
            <w:rStyle w:val="Hyperlink"/>
            <w:i/>
            <w:lang w:val="fr-BE"/>
          </w:rPr>
          <w:t xml:space="preserve"> </w:t>
        </w:r>
        <w:proofErr w:type="spellStart"/>
        <w:r w:rsidRPr="003F68A5">
          <w:rPr>
            <w:rStyle w:val="Hyperlink"/>
            <w:i/>
          </w:rPr>
          <w:t>на</w:t>
        </w:r>
        <w:proofErr w:type="spellEnd"/>
        <w:r w:rsidRPr="003F32F3">
          <w:rPr>
            <w:rStyle w:val="Hyperlink"/>
            <w:i/>
            <w:lang w:val="fr-BE"/>
          </w:rPr>
          <w:t xml:space="preserve"> </w:t>
        </w:r>
        <w:proofErr w:type="spellStart"/>
        <w:r w:rsidRPr="003F68A5">
          <w:rPr>
            <w:rStyle w:val="Hyperlink"/>
            <w:i/>
          </w:rPr>
          <w:t>Закона</w:t>
        </w:r>
        <w:proofErr w:type="spellEnd"/>
        <w:r w:rsidRPr="003F32F3">
          <w:rPr>
            <w:rStyle w:val="Hyperlink"/>
            <w:i/>
            <w:lang w:val="fr-BE"/>
          </w:rPr>
          <w:t xml:space="preserve"> </w:t>
        </w:r>
        <w:proofErr w:type="spellStart"/>
        <w:r w:rsidRPr="003F68A5">
          <w:rPr>
            <w:rStyle w:val="Hyperlink"/>
            <w:i/>
          </w:rPr>
          <w:t>за</w:t>
        </w:r>
        <w:proofErr w:type="spellEnd"/>
        <w:r w:rsidRPr="003F32F3">
          <w:rPr>
            <w:rStyle w:val="Hyperlink"/>
            <w:i/>
            <w:lang w:val="fr-BE"/>
          </w:rPr>
          <w:t xml:space="preserve"> </w:t>
        </w:r>
        <w:proofErr w:type="spellStart"/>
        <w:r w:rsidRPr="003F68A5">
          <w:rPr>
            <w:rStyle w:val="Hyperlink"/>
            <w:i/>
          </w:rPr>
          <w:t>закрила</w:t>
        </w:r>
        <w:proofErr w:type="spellEnd"/>
        <w:r w:rsidRPr="003F32F3">
          <w:rPr>
            <w:rStyle w:val="Hyperlink"/>
            <w:i/>
            <w:lang w:val="fr-BE"/>
          </w:rPr>
          <w:t xml:space="preserve"> </w:t>
        </w:r>
        <w:proofErr w:type="spellStart"/>
        <w:r w:rsidRPr="003F68A5">
          <w:rPr>
            <w:rStyle w:val="Hyperlink"/>
            <w:i/>
          </w:rPr>
          <w:t>на</w:t>
        </w:r>
        <w:proofErr w:type="spellEnd"/>
        <w:r w:rsidRPr="003F32F3">
          <w:rPr>
            <w:rStyle w:val="Hyperlink"/>
            <w:i/>
            <w:lang w:val="fr-BE"/>
          </w:rPr>
          <w:t xml:space="preserve"> </w:t>
        </w:r>
        <w:proofErr w:type="spellStart"/>
        <w:r w:rsidRPr="003F68A5">
          <w:rPr>
            <w:rStyle w:val="Hyperlink"/>
            <w:i/>
          </w:rPr>
          <w:t>детето</w:t>
        </w:r>
        <w:proofErr w:type="spellEnd"/>
      </w:hyperlink>
      <w:r w:rsidRPr="003F32F3">
        <w:rPr>
          <w:i/>
          <w:lang w:val="fr-BE"/>
        </w:rPr>
        <w:t xml:space="preserve">) </w:t>
      </w:r>
      <w:r w:rsidRPr="003F32F3">
        <w:rPr>
          <w:lang w:val="fr-BE"/>
        </w:rPr>
        <w:t xml:space="preserve">2003. </w:t>
      </w:r>
    </w:p>
  </w:footnote>
  <w:footnote w:id="78">
    <w:p w14:paraId="35A6A193" w14:textId="77777777" w:rsidR="00685450" w:rsidRPr="003F32F3" w:rsidRDefault="00685450" w:rsidP="00714B60">
      <w:pPr>
        <w:pStyle w:val="FootnoteText"/>
        <w:jc w:val="both"/>
        <w:rPr>
          <w:rStyle w:val="Hyperlink"/>
          <w:i/>
          <w:lang w:val="fr-BE"/>
        </w:rPr>
      </w:pPr>
      <w:r>
        <w:rPr>
          <w:rStyle w:val="FootnoteCharacters"/>
        </w:rPr>
        <w:footnoteRef/>
      </w:r>
      <w:r>
        <w:rPr>
          <w:lang w:val="fr-BE"/>
        </w:rPr>
        <w:t xml:space="preserve"> </w:t>
      </w:r>
      <w:r w:rsidRPr="003F32F3">
        <w:rPr>
          <w:lang w:val="fr-BE"/>
        </w:rPr>
        <w:t xml:space="preserve">Article 21(1) point 5 CPA 2000 </w:t>
      </w:r>
      <w:r w:rsidRPr="003F32F3">
        <w:rPr>
          <w:rStyle w:val="Hyperlink"/>
          <w:i/>
          <w:lang w:val="fr-BE"/>
        </w:rPr>
        <w:t>(</w:t>
      </w:r>
      <w:hyperlink r:id="rId41" w:history="1">
        <w:proofErr w:type="spellStart"/>
        <w:r w:rsidRPr="003F68A5">
          <w:rPr>
            <w:rStyle w:val="Hyperlink"/>
            <w:i/>
          </w:rPr>
          <w:t>Закон</w:t>
        </w:r>
        <w:proofErr w:type="spellEnd"/>
        <w:r w:rsidRPr="003F32F3">
          <w:rPr>
            <w:rStyle w:val="Hyperlink"/>
            <w:i/>
            <w:lang w:val="fr-BE"/>
          </w:rPr>
          <w:t xml:space="preserve"> </w:t>
        </w:r>
        <w:proofErr w:type="spellStart"/>
        <w:r w:rsidRPr="003F68A5">
          <w:rPr>
            <w:rStyle w:val="Hyperlink"/>
            <w:i/>
          </w:rPr>
          <w:t>за</w:t>
        </w:r>
        <w:proofErr w:type="spellEnd"/>
        <w:r w:rsidRPr="003F32F3">
          <w:rPr>
            <w:rStyle w:val="Hyperlink"/>
            <w:i/>
            <w:lang w:val="fr-BE"/>
          </w:rPr>
          <w:t xml:space="preserve"> </w:t>
        </w:r>
        <w:proofErr w:type="spellStart"/>
        <w:r w:rsidRPr="003F68A5">
          <w:rPr>
            <w:rStyle w:val="Hyperlink"/>
            <w:i/>
          </w:rPr>
          <w:t>закрила</w:t>
        </w:r>
        <w:proofErr w:type="spellEnd"/>
        <w:r w:rsidRPr="003F32F3">
          <w:rPr>
            <w:rStyle w:val="Hyperlink"/>
            <w:i/>
            <w:lang w:val="fr-BE"/>
          </w:rPr>
          <w:t xml:space="preserve"> </w:t>
        </w:r>
        <w:proofErr w:type="spellStart"/>
        <w:r w:rsidRPr="003F68A5">
          <w:rPr>
            <w:rStyle w:val="Hyperlink"/>
            <w:i/>
          </w:rPr>
          <w:t>на</w:t>
        </w:r>
        <w:proofErr w:type="spellEnd"/>
        <w:r w:rsidRPr="003F32F3">
          <w:rPr>
            <w:rStyle w:val="Hyperlink"/>
            <w:i/>
            <w:lang w:val="fr-BE"/>
          </w:rPr>
          <w:t xml:space="preserve"> </w:t>
        </w:r>
        <w:proofErr w:type="spellStart"/>
        <w:r w:rsidRPr="003F68A5">
          <w:rPr>
            <w:rStyle w:val="Hyperlink"/>
            <w:i/>
          </w:rPr>
          <w:t>детето</w:t>
        </w:r>
        <w:proofErr w:type="spellEnd"/>
      </w:hyperlink>
      <w:r w:rsidRPr="003F32F3">
        <w:rPr>
          <w:rStyle w:val="Hyperlink"/>
          <w:i/>
          <w:lang w:val="fr-BE"/>
        </w:rPr>
        <w:t>).</w:t>
      </w:r>
    </w:p>
  </w:footnote>
  <w:footnote w:id="79">
    <w:p w14:paraId="54914AAF" w14:textId="77777777" w:rsidR="00685450" w:rsidRPr="003F32F3" w:rsidRDefault="00685450" w:rsidP="00714B60">
      <w:pPr>
        <w:pStyle w:val="FootnoteText"/>
        <w:jc w:val="both"/>
        <w:rPr>
          <w:lang w:val="fr-BE"/>
        </w:rPr>
      </w:pPr>
      <w:r>
        <w:rPr>
          <w:rStyle w:val="FootnoteCharacters"/>
        </w:rPr>
        <w:footnoteRef/>
      </w:r>
      <w:r>
        <w:rPr>
          <w:lang w:val="fr-BE"/>
        </w:rPr>
        <w:t xml:space="preserve"> </w:t>
      </w:r>
      <w:r w:rsidRPr="003F32F3">
        <w:rPr>
          <w:lang w:val="fr-BE"/>
        </w:rPr>
        <w:t xml:space="preserve">Article 15(5) CPA 2000 </w:t>
      </w:r>
      <w:r w:rsidRPr="003F32F3">
        <w:rPr>
          <w:rStyle w:val="Hyperlink"/>
          <w:lang w:val="fr-BE"/>
        </w:rPr>
        <w:t>(</w:t>
      </w:r>
      <w:hyperlink r:id="rId42" w:history="1">
        <w:proofErr w:type="spellStart"/>
        <w:r w:rsidRPr="003F68A5">
          <w:rPr>
            <w:rStyle w:val="Hyperlink"/>
            <w:i/>
          </w:rPr>
          <w:t>Закон</w:t>
        </w:r>
        <w:proofErr w:type="spellEnd"/>
        <w:r w:rsidRPr="003F32F3">
          <w:rPr>
            <w:rStyle w:val="Hyperlink"/>
            <w:i/>
            <w:lang w:val="fr-BE"/>
          </w:rPr>
          <w:t xml:space="preserve"> </w:t>
        </w:r>
        <w:proofErr w:type="spellStart"/>
        <w:r w:rsidRPr="003F68A5">
          <w:rPr>
            <w:rStyle w:val="Hyperlink"/>
            <w:i/>
          </w:rPr>
          <w:t>за</w:t>
        </w:r>
        <w:proofErr w:type="spellEnd"/>
        <w:r w:rsidRPr="003F32F3">
          <w:rPr>
            <w:rStyle w:val="Hyperlink"/>
            <w:i/>
            <w:lang w:val="fr-BE"/>
          </w:rPr>
          <w:t xml:space="preserve"> </w:t>
        </w:r>
        <w:proofErr w:type="spellStart"/>
        <w:r w:rsidRPr="003F68A5">
          <w:rPr>
            <w:rStyle w:val="Hyperlink"/>
            <w:i/>
          </w:rPr>
          <w:t>закрила</w:t>
        </w:r>
        <w:proofErr w:type="spellEnd"/>
        <w:r w:rsidRPr="003F32F3">
          <w:rPr>
            <w:rStyle w:val="Hyperlink"/>
            <w:i/>
            <w:lang w:val="fr-BE"/>
          </w:rPr>
          <w:t xml:space="preserve"> </w:t>
        </w:r>
        <w:proofErr w:type="spellStart"/>
        <w:r w:rsidRPr="003F68A5">
          <w:rPr>
            <w:rStyle w:val="Hyperlink"/>
            <w:i/>
          </w:rPr>
          <w:t>на</w:t>
        </w:r>
        <w:proofErr w:type="spellEnd"/>
        <w:r w:rsidRPr="003F32F3">
          <w:rPr>
            <w:rStyle w:val="Hyperlink"/>
            <w:i/>
            <w:lang w:val="fr-BE"/>
          </w:rPr>
          <w:t xml:space="preserve"> </w:t>
        </w:r>
        <w:proofErr w:type="spellStart"/>
        <w:r w:rsidRPr="003F68A5">
          <w:rPr>
            <w:rStyle w:val="Hyperlink"/>
            <w:i/>
          </w:rPr>
          <w:t>детето</w:t>
        </w:r>
        <w:proofErr w:type="spellEnd"/>
      </w:hyperlink>
      <w:r w:rsidRPr="003F32F3">
        <w:rPr>
          <w:rFonts w:cs="Calibri"/>
          <w:i/>
          <w:iCs/>
          <w:lang w:val="fr-BE"/>
        </w:rPr>
        <w:t>)</w:t>
      </w:r>
      <w:r w:rsidRPr="003F32F3">
        <w:rPr>
          <w:lang w:val="fr-BE"/>
        </w:rPr>
        <w:t>.</w:t>
      </w:r>
    </w:p>
  </w:footnote>
  <w:footnote w:id="80">
    <w:p w14:paraId="64EB03F3" w14:textId="77777777" w:rsidR="00685450" w:rsidRPr="004B0EF6" w:rsidRDefault="00685450" w:rsidP="00714B60">
      <w:pPr>
        <w:pStyle w:val="FootnoteText"/>
        <w:jc w:val="both"/>
        <w:rPr>
          <w:lang w:val="en-US"/>
        </w:rPr>
      </w:pPr>
      <w:r>
        <w:rPr>
          <w:rStyle w:val="FootnoteReference"/>
        </w:rPr>
        <w:footnoteRef/>
      </w:r>
      <w:r>
        <w:t xml:space="preserve"> </w:t>
      </w:r>
      <w:r>
        <w:rPr>
          <w:lang w:val="en-US"/>
        </w:rPr>
        <w:t>There is no rule about this and the court has discretion to decide what kind of additional information will provide. Information obtained through consultation with stakeholders (lawyer).</w:t>
      </w:r>
    </w:p>
  </w:footnote>
  <w:footnote w:id="81">
    <w:p w14:paraId="27035C18" w14:textId="77777777" w:rsidR="00685450" w:rsidRPr="003F68A5" w:rsidRDefault="00685450" w:rsidP="00714B60">
      <w:pPr>
        <w:pStyle w:val="FootnoteText"/>
        <w:jc w:val="both"/>
        <w:rPr>
          <w:rFonts w:cs="Calibri"/>
          <w:i/>
          <w:iCs/>
        </w:rPr>
      </w:pPr>
      <w:r>
        <w:rPr>
          <w:rStyle w:val="FootnoteCharacters"/>
        </w:rPr>
        <w:footnoteRef/>
      </w:r>
      <w:r>
        <w:t xml:space="preserve"> Article 21(1) point 5 CPA </w:t>
      </w:r>
      <w:r w:rsidRPr="003F68A5">
        <w:rPr>
          <w:rFonts w:cs="Calibri"/>
          <w:i/>
          <w:iCs/>
        </w:rPr>
        <w:t>(</w:t>
      </w:r>
      <w:proofErr w:type="spellStart"/>
      <w:r w:rsidR="006F2911">
        <w:fldChar w:fldCharType="begin"/>
      </w:r>
      <w:r w:rsidR="006F2911">
        <w:instrText xml:space="preserve"> HYPERLINK "http://www.lex.bg/bg/la</w:instrText>
      </w:r>
      <w:r w:rsidR="006F2911">
        <w:instrText xml:space="preserve">ws/ldoc/2134925825" </w:instrText>
      </w:r>
      <w:r w:rsidR="006F2911">
        <w:fldChar w:fldCharType="separate"/>
      </w:r>
      <w:r w:rsidRPr="003F68A5">
        <w:rPr>
          <w:rStyle w:val="Hyperlink"/>
          <w:i/>
        </w:rPr>
        <w:t>Закон</w:t>
      </w:r>
      <w:proofErr w:type="spellEnd"/>
      <w:r w:rsidRPr="003F68A5">
        <w:rPr>
          <w:rStyle w:val="Hyperlink"/>
          <w:i/>
        </w:rPr>
        <w:t xml:space="preserve"> </w:t>
      </w:r>
      <w:proofErr w:type="spellStart"/>
      <w:r w:rsidRPr="003F68A5">
        <w:rPr>
          <w:rStyle w:val="Hyperlink"/>
          <w:i/>
        </w:rPr>
        <w:t>за</w:t>
      </w:r>
      <w:proofErr w:type="spellEnd"/>
      <w:r w:rsidRPr="003F68A5">
        <w:rPr>
          <w:rStyle w:val="Hyperlink"/>
          <w:i/>
        </w:rPr>
        <w:t xml:space="preserve"> </w:t>
      </w:r>
      <w:proofErr w:type="spellStart"/>
      <w:r w:rsidRPr="003F68A5">
        <w:rPr>
          <w:rStyle w:val="Hyperlink"/>
          <w:i/>
        </w:rPr>
        <w:t>закрила</w:t>
      </w:r>
      <w:proofErr w:type="spellEnd"/>
      <w:r w:rsidRPr="003F68A5">
        <w:rPr>
          <w:rStyle w:val="Hyperlink"/>
          <w:i/>
        </w:rPr>
        <w:t xml:space="preserve"> </w:t>
      </w:r>
      <w:proofErr w:type="spellStart"/>
      <w:r w:rsidRPr="003F68A5">
        <w:rPr>
          <w:rStyle w:val="Hyperlink"/>
          <w:i/>
        </w:rPr>
        <w:t>на</w:t>
      </w:r>
      <w:proofErr w:type="spellEnd"/>
      <w:r w:rsidRPr="003F68A5">
        <w:rPr>
          <w:rStyle w:val="Hyperlink"/>
          <w:i/>
        </w:rPr>
        <w:t xml:space="preserve"> </w:t>
      </w:r>
      <w:proofErr w:type="spellStart"/>
      <w:r w:rsidRPr="003F68A5">
        <w:rPr>
          <w:rStyle w:val="Hyperlink"/>
          <w:i/>
        </w:rPr>
        <w:t>детето</w:t>
      </w:r>
      <w:proofErr w:type="spellEnd"/>
      <w:r w:rsidR="006F2911">
        <w:rPr>
          <w:rStyle w:val="Hyperlink"/>
          <w:i/>
        </w:rPr>
        <w:fldChar w:fldCharType="end"/>
      </w:r>
      <w:r w:rsidRPr="003F68A5">
        <w:rPr>
          <w:rFonts w:cs="Calibri"/>
          <w:i/>
          <w:iCs/>
        </w:rPr>
        <w:t>)</w:t>
      </w:r>
      <w:r>
        <w:rPr>
          <w:rFonts w:cs="Calibri"/>
          <w:i/>
          <w:iCs/>
        </w:rPr>
        <w:t>.</w:t>
      </w:r>
    </w:p>
  </w:footnote>
  <w:footnote w:id="82">
    <w:p w14:paraId="46F0BDE4" w14:textId="77777777" w:rsidR="00685450" w:rsidRDefault="00685450" w:rsidP="00714B60">
      <w:pPr>
        <w:pStyle w:val="FootnoteText"/>
        <w:spacing w:line="100" w:lineRule="atLeast"/>
        <w:jc w:val="both"/>
      </w:pPr>
      <w:r>
        <w:rPr>
          <w:rStyle w:val="FootnoteCharacters"/>
        </w:rPr>
        <w:footnoteRef/>
      </w:r>
      <w:r>
        <w:t xml:space="preserve"> Article 20(2) RICPA</w:t>
      </w:r>
      <w:r>
        <w:rPr>
          <w:i/>
        </w:rPr>
        <w:t xml:space="preserve"> </w:t>
      </w:r>
      <w:r w:rsidRPr="00A178A7">
        <w:t>2006</w:t>
      </w:r>
      <w:r>
        <w:rPr>
          <w:i/>
        </w:rPr>
        <w:t xml:space="preserve"> (</w:t>
      </w:r>
      <w:proofErr w:type="spellStart"/>
      <w:r w:rsidR="006F2911">
        <w:fldChar w:fldCharType="begin"/>
      </w:r>
      <w:r w:rsidR="006F2911">
        <w:instrText xml:space="preserve"> HYPERLINK "http://www.lex.bg/bg/laws/ldoc/2135469520" </w:instrText>
      </w:r>
      <w:r w:rsidR="006F2911">
        <w:fldChar w:fldCharType="separate"/>
      </w:r>
      <w:r w:rsidRPr="0096433F">
        <w:rPr>
          <w:rStyle w:val="Hyperlink"/>
          <w:i/>
        </w:rPr>
        <w:t>Правилник</w:t>
      </w:r>
      <w:proofErr w:type="spellEnd"/>
      <w:r w:rsidRPr="0096433F">
        <w:rPr>
          <w:rStyle w:val="Hyperlink"/>
          <w:i/>
        </w:rPr>
        <w:t xml:space="preserve"> </w:t>
      </w:r>
      <w:proofErr w:type="spellStart"/>
      <w:r w:rsidRPr="0096433F">
        <w:rPr>
          <w:rStyle w:val="Hyperlink"/>
          <w:i/>
        </w:rPr>
        <w:t>за</w:t>
      </w:r>
      <w:proofErr w:type="spellEnd"/>
      <w:r w:rsidRPr="0096433F">
        <w:rPr>
          <w:rStyle w:val="Hyperlink"/>
          <w:i/>
        </w:rPr>
        <w:t xml:space="preserve"> </w:t>
      </w:r>
      <w:proofErr w:type="spellStart"/>
      <w:r w:rsidRPr="0096433F">
        <w:rPr>
          <w:rStyle w:val="Hyperlink"/>
          <w:i/>
        </w:rPr>
        <w:t>приложение</w:t>
      </w:r>
      <w:proofErr w:type="spellEnd"/>
      <w:r w:rsidRPr="0096433F">
        <w:rPr>
          <w:rStyle w:val="Hyperlink"/>
          <w:i/>
        </w:rPr>
        <w:t xml:space="preserve"> </w:t>
      </w:r>
      <w:proofErr w:type="spellStart"/>
      <w:r w:rsidRPr="0096433F">
        <w:rPr>
          <w:rStyle w:val="Hyperlink"/>
          <w:i/>
        </w:rPr>
        <w:t>на</w:t>
      </w:r>
      <w:proofErr w:type="spellEnd"/>
      <w:r w:rsidRPr="0096433F">
        <w:rPr>
          <w:rStyle w:val="Hyperlink"/>
          <w:i/>
        </w:rPr>
        <w:t xml:space="preserve"> </w:t>
      </w:r>
      <w:proofErr w:type="spellStart"/>
      <w:r w:rsidRPr="0096433F">
        <w:rPr>
          <w:rStyle w:val="Hyperlink"/>
          <w:i/>
        </w:rPr>
        <w:t>Закона</w:t>
      </w:r>
      <w:proofErr w:type="spellEnd"/>
      <w:r w:rsidRPr="0096433F">
        <w:rPr>
          <w:rStyle w:val="Hyperlink"/>
          <w:i/>
        </w:rPr>
        <w:t xml:space="preserve"> </w:t>
      </w:r>
      <w:proofErr w:type="spellStart"/>
      <w:r w:rsidRPr="0096433F">
        <w:rPr>
          <w:rStyle w:val="Hyperlink"/>
          <w:i/>
        </w:rPr>
        <w:t>за</w:t>
      </w:r>
      <w:proofErr w:type="spellEnd"/>
      <w:r w:rsidRPr="0096433F">
        <w:rPr>
          <w:rStyle w:val="Hyperlink"/>
          <w:i/>
        </w:rPr>
        <w:t xml:space="preserve"> </w:t>
      </w:r>
      <w:proofErr w:type="spellStart"/>
      <w:r w:rsidRPr="0096433F">
        <w:rPr>
          <w:rStyle w:val="Hyperlink"/>
          <w:i/>
        </w:rPr>
        <w:t>закрила</w:t>
      </w:r>
      <w:proofErr w:type="spellEnd"/>
      <w:r w:rsidRPr="0096433F">
        <w:rPr>
          <w:rStyle w:val="Hyperlink"/>
          <w:i/>
        </w:rPr>
        <w:t xml:space="preserve"> </w:t>
      </w:r>
      <w:proofErr w:type="spellStart"/>
      <w:r w:rsidRPr="0096433F">
        <w:rPr>
          <w:rStyle w:val="Hyperlink"/>
          <w:i/>
        </w:rPr>
        <w:t>на</w:t>
      </w:r>
      <w:proofErr w:type="spellEnd"/>
      <w:r w:rsidRPr="0096433F">
        <w:rPr>
          <w:rStyle w:val="Hyperlink"/>
          <w:i/>
        </w:rPr>
        <w:t xml:space="preserve"> </w:t>
      </w:r>
      <w:proofErr w:type="spellStart"/>
      <w:r w:rsidRPr="0096433F">
        <w:rPr>
          <w:rStyle w:val="Hyperlink"/>
          <w:i/>
        </w:rPr>
        <w:t>детето</w:t>
      </w:r>
      <w:proofErr w:type="spellEnd"/>
      <w:r w:rsidR="006F2911">
        <w:rPr>
          <w:rStyle w:val="Hyperlink"/>
          <w:i/>
        </w:rPr>
        <w:fldChar w:fldCharType="end"/>
      </w:r>
      <w:r w:rsidRPr="0096433F">
        <w:rPr>
          <w:i/>
        </w:rPr>
        <w:t>)</w:t>
      </w:r>
      <w:r>
        <w:t xml:space="preserve">. </w:t>
      </w:r>
    </w:p>
  </w:footnote>
  <w:footnote w:id="83">
    <w:p w14:paraId="1CB19E02" w14:textId="77777777" w:rsidR="00685450" w:rsidRDefault="00685450" w:rsidP="00714B60">
      <w:pPr>
        <w:pStyle w:val="FootnoteText"/>
        <w:jc w:val="both"/>
      </w:pPr>
      <w:r>
        <w:rPr>
          <w:rStyle w:val="FootnoteCharacters"/>
        </w:rPr>
        <w:footnoteRef/>
      </w:r>
      <w:r>
        <w:t xml:space="preserve"> The page is available at </w:t>
      </w:r>
      <w:hyperlink r:id="rId43" w:history="1">
        <w:r>
          <w:rPr>
            <w:rStyle w:val="Hyperlink"/>
          </w:rPr>
          <w:t>the website of the State Agency for Child Protection</w:t>
        </w:r>
      </w:hyperlink>
      <w:r>
        <w:t xml:space="preserve"> (</w:t>
      </w:r>
      <w:proofErr w:type="spellStart"/>
      <w:r w:rsidRPr="00A178A7">
        <w:rPr>
          <w:i/>
        </w:rPr>
        <w:t>Държавна</w:t>
      </w:r>
      <w:proofErr w:type="spellEnd"/>
      <w:r w:rsidRPr="00A178A7">
        <w:rPr>
          <w:i/>
        </w:rPr>
        <w:t xml:space="preserve"> </w:t>
      </w:r>
      <w:proofErr w:type="spellStart"/>
      <w:r w:rsidRPr="00A178A7">
        <w:rPr>
          <w:i/>
        </w:rPr>
        <w:t>агенция</w:t>
      </w:r>
      <w:proofErr w:type="spellEnd"/>
      <w:r w:rsidRPr="00A178A7">
        <w:rPr>
          <w:i/>
        </w:rPr>
        <w:t xml:space="preserve"> </w:t>
      </w:r>
      <w:proofErr w:type="spellStart"/>
      <w:r w:rsidRPr="00A178A7">
        <w:rPr>
          <w:i/>
        </w:rPr>
        <w:t>за</w:t>
      </w:r>
      <w:proofErr w:type="spellEnd"/>
      <w:r w:rsidRPr="00A178A7">
        <w:rPr>
          <w:i/>
        </w:rPr>
        <w:t xml:space="preserve"> </w:t>
      </w:r>
      <w:proofErr w:type="spellStart"/>
      <w:r w:rsidRPr="00A178A7">
        <w:rPr>
          <w:i/>
        </w:rPr>
        <w:t>закрила</w:t>
      </w:r>
      <w:proofErr w:type="spellEnd"/>
      <w:r w:rsidRPr="00A178A7">
        <w:rPr>
          <w:i/>
        </w:rPr>
        <w:t xml:space="preserve"> </w:t>
      </w:r>
      <w:proofErr w:type="spellStart"/>
      <w:r w:rsidRPr="00A178A7">
        <w:rPr>
          <w:i/>
        </w:rPr>
        <w:t>на</w:t>
      </w:r>
      <w:proofErr w:type="spellEnd"/>
      <w:r w:rsidRPr="00A178A7">
        <w:rPr>
          <w:i/>
        </w:rPr>
        <w:t xml:space="preserve"> </w:t>
      </w:r>
      <w:proofErr w:type="spellStart"/>
      <w:proofErr w:type="gramStart"/>
      <w:r w:rsidRPr="00A178A7">
        <w:rPr>
          <w:i/>
        </w:rPr>
        <w:t>детето</w:t>
      </w:r>
      <w:proofErr w:type="spellEnd"/>
      <w:r w:rsidRPr="00E71DD3">
        <w:t xml:space="preserve"> </w:t>
      </w:r>
      <w:r>
        <w:t>)</w:t>
      </w:r>
      <w:proofErr w:type="gramEnd"/>
      <w:r>
        <w:t>, a</w:t>
      </w:r>
      <w:r>
        <w:rPr>
          <w:lang w:val="en-US"/>
        </w:rPr>
        <w:t>cc</w:t>
      </w:r>
      <w:proofErr w:type="spellStart"/>
      <w:r>
        <w:t>essed</w:t>
      </w:r>
      <w:proofErr w:type="spellEnd"/>
      <w:r>
        <w:t xml:space="preserve"> on 15</w:t>
      </w:r>
      <w:r>
        <w:rPr>
          <w:lang w:val="en-US"/>
        </w:rPr>
        <w:t>/</w:t>
      </w:r>
      <w:r>
        <w:t>03</w:t>
      </w:r>
      <w:r>
        <w:rPr>
          <w:lang w:val="en-US"/>
        </w:rPr>
        <w:t>/</w:t>
      </w:r>
      <w:r>
        <w:t>2013.</w:t>
      </w:r>
    </w:p>
  </w:footnote>
  <w:footnote w:id="84">
    <w:p w14:paraId="650785D2" w14:textId="77777777" w:rsidR="00685450" w:rsidRDefault="00685450" w:rsidP="00714B60">
      <w:pPr>
        <w:pStyle w:val="FootnoteText"/>
        <w:jc w:val="both"/>
      </w:pPr>
      <w:r>
        <w:rPr>
          <w:rStyle w:val="FootnoteCharacters"/>
        </w:rPr>
        <w:footnoteRef/>
      </w:r>
      <w:r>
        <w:t xml:space="preserve"> The page is available at </w:t>
      </w:r>
      <w:hyperlink r:id="rId44" w:history="1">
        <w:r>
          <w:rPr>
            <w:rStyle w:val="Hyperlink"/>
          </w:rPr>
          <w:t>the website of the State Agency for Child Protection</w:t>
        </w:r>
      </w:hyperlink>
      <w:r>
        <w:t xml:space="preserve"> (</w:t>
      </w:r>
      <w:proofErr w:type="spellStart"/>
      <w:r w:rsidRPr="00A178A7">
        <w:rPr>
          <w:i/>
        </w:rPr>
        <w:t>Държавна</w:t>
      </w:r>
      <w:proofErr w:type="spellEnd"/>
      <w:r w:rsidRPr="00A178A7">
        <w:rPr>
          <w:i/>
        </w:rPr>
        <w:t xml:space="preserve"> </w:t>
      </w:r>
      <w:proofErr w:type="spellStart"/>
      <w:r w:rsidRPr="00A178A7">
        <w:rPr>
          <w:i/>
        </w:rPr>
        <w:t>агенция</w:t>
      </w:r>
      <w:proofErr w:type="spellEnd"/>
      <w:r w:rsidRPr="00A178A7">
        <w:rPr>
          <w:i/>
        </w:rPr>
        <w:t xml:space="preserve"> </w:t>
      </w:r>
      <w:proofErr w:type="spellStart"/>
      <w:r w:rsidRPr="00A178A7">
        <w:rPr>
          <w:i/>
        </w:rPr>
        <w:t>за</w:t>
      </w:r>
      <w:proofErr w:type="spellEnd"/>
      <w:r w:rsidRPr="00A178A7">
        <w:rPr>
          <w:i/>
        </w:rPr>
        <w:t xml:space="preserve"> </w:t>
      </w:r>
      <w:proofErr w:type="spellStart"/>
      <w:r w:rsidRPr="00A178A7">
        <w:rPr>
          <w:i/>
        </w:rPr>
        <w:t>закрила</w:t>
      </w:r>
      <w:proofErr w:type="spellEnd"/>
      <w:r w:rsidRPr="00A178A7">
        <w:rPr>
          <w:i/>
        </w:rPr>
        <w:t xml:space="preserve"> </w:t>
      </w:r>
      <w:proofErr w:type="spellStart"/>
      <w:r w:rsidRPr="00A178A7">
        <w:rPr>
          <w:i/>
        </w:rPr>
        <w:t>на</w:t>
      </w:r>
      <w:proofErr w:type="spellEnd"/>
      <w:r w:rsidRPr="00A178A7">
        <w:rPr>
          <w:i/>
        </w:rPr>
        <w:t xml:space="preserve"> </w:t>
      </w:r>
      <w:proofErr w:type="spellStart"/>
      <w:r w:rsidRPr="00A178A7">
        <w:rPr>
          <w:i/>
        </w:rPr>
        <w:t>детето</w:t>
      </w:r>
      <w:proofErr w:type="spellEnd"/>
      <w:r w:rsidRPr="00A178A7">
        <w:rPr>
          <w:i/>
        </w:rPr>
        <w:t>)</w:t>
      </w:r>
      <w:r>
        <w:t>, accessed on 15/03/2013.</w:t>
      </w:r>
    </w:p>
  </w:footnote>
  <w:footnote w:id="85">
    <w:p w14:paraId="6CA5B3FC" w14:textId="77777777" w:rsidR="00685450" w:rsidRDefault="00685450" w:rsidP="00714B60">
      <w:pPr>
        <w:pStyle w:val="FootnoteText"/>
        <w:jc w:val="both"/>
      </w:pPr>
      <w:r>
        <w:rPr>
          <w:rStyle w:val="FootnoteCharacters"/>
        </w:rPr>
        <w:footnoteRef/>
      </w:r>
      <w:r>
        <w:t xml:space="preserve"> Article 2(1) Code for International Private Law</w:t>
      </w:r>
      <w:r>
        <w:rPr>
          <w:lang w:val="bg-BG"/>
        </w:rPr>
        <w:t xml:space="preserve"> </w:t>
      </w:r>
      <w:r>
        <w:rPr>
          <w:lang w:val="bg-BG"/>
        </w:rPr>
        <w:t>2005</w:t>
      </w:r>
      <w:r>
        <w:t xml:space="preserve"> </w:t>
      </w:r>
      <w:hyperlink r:id="rId45" w:history="1">
        <w:r w:rsidRPr="0074409C">
          <w:rPr>
            <w:rStyle w:val="Hyperlink"/>
            <w:rFonts w:cs="Arial"/>
            <w:i/>
          </w:rPr>
          <w:t>(</w:t>
        </w:r>
        <w:r w:rsidRPr="0074409C">
          <w:rPr>
            <w:rStyle w:val="Hyperlink"/>
            <w:rFonts w:cs="Arial"/>
            <w:i/>
            <w:lang w:val="bg-BG"/>
          </w:rPr>
          <w:t>Закон за международното частно право)</w:t>
        </w:r>
        <w:r w:rsidRPr="0074409C">
          <w:rPr>
            <w:rStyle w:val="Hyperlink"/>
            <w:rFonts w:cs="Arial"/>
            <w:i/>
          </w:rPr>
          <w:t>.</w:t>
        </w:r>
      </w:hyperlink>
    </w:p>
  </w:footnote>
  <w:footnote w:id="86">
    <w:p w14:paraId="2BF6BD90" w14:textId="77777777" w:rsidR="00685450" w:rsidRPr="0096433F" w:rsidRDefault="00685450" w:rsidP="00714B60">
      <w:pPr>
        <w:pStyle w:val="FootnoteText"/>
        <w:jc w:val="both"/>
        <w:rPr>
          <w:lang w:val="en-US"/>
        </w:rPr>
      </w:pPr>
      <w:r>
        <w:rPr>
          <w:rStyle w:val="FootnoteReference"/>
        </w:rPr>
        <w:footnoteRef/>
      </w:r>
      <w:r>
        <w:t xml:space="preserve"> </w:t>
      </w:r>
      <w:r>
        <w:rPr>
          <w:lang w:val="en-US"/>
        </w:rPr>
        <w:t>Article 3(1) Law for F</w:t>
      </w:r>
      <w:r w:rsidRPr="0096433F">
        <w:rPr>
          <w:lang w:val="en-US"/>
        </w:rPr>
        <w:t>oreigner</w:t>
      </w:r>
      <w:r>
        <w:rPr>
          <w:lang w:val="en-US"/>
        </w:rPr>
        <w:t>s</w:t>
      </w:r>
      <w:r w:rsidRPr="0096433F">
        <w:rPr>
          <w:lang w:val="en-US"/>
        </w:rPr>
        <w:t xml:space="preserve"> </w:t>
      </w:r>
      <w:r>
        <w:rPr>
          <w:lang w:val="en-US"/>
        </w:rPr>
        <w:t xml:space="preserve">in Bulgaria 1999 </w:t>
      </w:r>
      <w:hyperlink r:id="rId46" w:history="1">
        <w:r w:rsidRPr="0096433F">
          <w:rPr>
            <w:rStyle w:val="Hyperlink"/>
            <w:rFonts w:cs="Arial"/>
            <w:i/>
            <w:lang w:val="bg-BG"/>
          </w:rPr>
          <w:t>(Закон за чужденците в България).</w:t>
        </w:r>
      </w:hyperlink>
      <w:r>
        <w:rPr>
          <w:lang w:val="bg-BG"/>
        </w:rPr>
        <w:t xml:space="preserve"> </w:t>
      </w:r>
      <w:r>
        <w:rPr>
          <w:lang w:val="en-US"/>
        </w:rPr>
        <w:t>The rule is applicable both to adults and children.</w:t>
      </w:r>
    </w:p>
  </w:footnote>
  <w:footnote w:id="87">
    <w:p w14:paraId="33D31042" w14:textId="77777777" w:rsidR="00685450" w:rsidRPr="0074409C" w:rsidRDefault="00685450" w:rsidP="00714B60">
      <w:pPr>
        <w:pStyle w:val="FootnoteText"/>
        <w:jc w:val="both"/>
        <w:rPr>
          <w:i/>
          <w:lang w:val="en-US"/>
        </w:rPr>
      </w:pPr>
      <w:r>
        <w:rPr>
          <w:rStyle w:val="FootnoteReference"/>
        </w:rPr>
        <w:footnoteRef/>
      </w:r>
      <w:r>
        <w:t xml:space="preserve"> </w:t>
      </w:r>
      <w:r>
        <w:rPr>
          <w:lang w:val="en-US"/>
        </w:rPr>
        <w:t xml:space="preserve">Article 235(5) CPC 2008 </w:t>
      </w:r>
      <w:r w:rsidRPr="0074409C">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74409C">
        <w:rPr>
          <w:rStyle w:val="Hyperlink"/>
          <w:i/>
        </w:rPr>
        <w:t>Граждански</w:t>
      </w:r>
      <w:proofErr w:type="spellEnd"/>
      <w:r w:rsidRPr="0074409C">
        <w:rPr>
          <w:rStyle w:val="Hyperlink"/>
          <w:i/>
        </w:rPr>
        <w:t xml:space="preserve"> </w:t>
      </w:r>
      <w:proofErr w:type="spellStart"/>
      <w:r w:rsidRPr="0074409C">
        <w:rPr>
          <w:rStyle w:val="Hyperlink"/>
          <w:i/>
        </w:rPr>
        <w:t>процесуален</w:t>
      </w:r>
      <w:proofErr w:type="spellEnd"/>
      <w:r w:rsidRPr="0074409C">
        <w:rPr>
          <w:rStyle w:val="Hyperlink"/>
          <w:i/>
        </w:rPr>
        <w:t xml:space="preserve"> </w:t>
      </w:r>
      <w:proofErr w:type="spellStart"/>
      <w:r w:rsidRPr="0074409C">
        <w:rPr>
          <w:rStyle w:val="Hyperlink"/>
          <w:i/>
        </w:rPr>
        <w:t>кодекс</w:t>
      </w:r>
      <w:proofErr w:type="spellEnd"/>
      <w:r w:rsidR="006F2911">
        <w:rPr>
          <w:rStyle w:val="Hyperlink"/>
          <w:i/>
        </w:rPr>
        <w:fldChar w:fldCharType="end"/>
      </w:r>
      <w:r w:rsidRPr="0074409C">
        <w:rPr>
          <w:rFonts w:eastAsia="DejaVu Sans" w:cs="Calibri"/>
          <w:i/>
          <w:iCs/>
          <w:kern w:val="1"/>
          <w:lang w:eastAsia="hi-IN" w:bidi="hi-IN"/>
        </w:rPr>
        <w:t>)</w:t>
      </w:r>
      <w:r w:rsidRPr="0074409C">
        <w:rPr>
          <w:i/>
        </w:rPr>
        <w:t>.</w:t>
      </w:r>
    </w:p>
  </w:footnote>
  <w:footnote w:id="88">
    <w:p w14:paraId="432390BD" w14:textId="77777777" w:rsidR="00685450" w:rsidRDefault="00685450" w:rsidP="00714B60">
      <w:pPr>
        <w:pStyle w:val="FootnoteText"/>
        <w:jc w:val="both"/>
      </w:pPr>
      <w:r>
        <w:rPr>
          <w:rStyle w:val="FootnoteCharacters"/>
        </w:rPr>
        <w:footnoteRef/>
      </w:r>
      <w:r>
        <w:t xml:space="preserve"> According Article 46(2) Law for Legislative Acts 1973 (amended in 2007) </w:t>
      </w:r>
      <w:hyperlink r:id="rId47" w:history="1">
        <w:r w:rsidRPr="00CE6F00">
          <w:rPr>
            <w:rStyle w:val="Hyperlink"/>
            <w:rFonts w:cs="Arial"/>
            <w:i/>
          </w:rPr>
          <w:t>(</w:t>
        </w:r>
        <w:r w:rsidRPr="00CE6F00">
          <w:rPr>
            <w:rStyle w:val="Hyperlink"/>
            <w:rFonts w:cs="Arial"/>
            <w:i/>
            <w:lang w:val="bg-BG"/>
          </w:rPr>
          <w:t>Закон за нормативните актове)</w:t>
        </w:r>
      </w:hyperlink>
      <w:r>
        <w:rPr>
          <w:i/>
        </w:rPr>
        <w:t xml:space="preserve"> </w:t>
      </w:r>
      <w:r>
        <w:t xml:space="preserve">in case of a gap in the legislation, courts should apply by analogy rules regulating similar issues. </w:t>
      </w:r>
    </w:p>
  </w:footnote>
  <w:footnote w:id="89">
    <w:p w14:paraId="4674778E" w14:textId="77777777" w:rsidR="00685450" w:rsidRPr="00CE6F00" w:rsidRDefault="00685450" w:rsidP="00714B60">
      <w:pPr>
        <w:pStyle w:val="FootnoteText"/>
        <w:jc w:val="both"/>
        <w:rPr>
          <w:lang w:val="en-US"/>
        </w:rPr>
      </w:pPr>
      <w:r>
        <w:rPr>
          <w:rStyle w:val="FootnoteReference"/>
        </w:rPr>
        <w:footnoteRef/>
      </w:r>
      <w:r>
        <w:t xml:space="preserve"> </w:t>
      </w:r>
      <w:r>
        <w:rPr>
          <w:lang w:val="en-US"/>
        </w:rPr>
        <w:t xml:space="preserve">Article 170 </w:t>
      </w:r>
      <w:r>
        <w:t xml:space="preserve">CPC 2008 </w:t>
      </w:r>
      <w:r w:rsidRPr="00676907">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676907">
        <w:rPr>
          <w:rStyle w:val="Hyperlink"/>
          <w:i/>
        </w:rPr>
        <w:t>Граждански</w:t>
      </w:r>
      <w:proofErr w:type="spellEnd"/>
      <w:r w:rsidRPr="00676907">
        <w:rPr>
          <w:rStyle w:val="Hyperlink"/>
          <w:i/>
        </w:rPr>
        <w:t xml:space="preserve"> </w:t>
      </w:r>
      <w:proofErr w:type="spellStart"/>
      <w:r w:rsidRPr="00676907">
        <w:rPr>
          <w:rStyle w:val="Hyperlink"/>
          <w:i/>
        </w:rPr>
        <w:t>процесуален</w:t>
      </w:r>
      <w:proofErr w:type="spellEnd"/>
      <w:r w:rsidRPr="00676907">
        <w:rPr>
          <w:rStyle w:val="Hyperlink"/>
          <w:i/>
        </w:rPr>
        <w:t xml:space="preserve"> </w:t>
      </w:r>
      <w:proofErr w:type="spellStart"/>
      <w:r w:rsidRPr="00676907">
        <w:rPr>
          <w:rStyle w:val="Hyperlink"/>
          <w:i/>
        </w:rPr>
        <w:t>кодекс</w:t>
      </w:r>
      <w:proofErr w:type="spellEnd"/>
      <w:r w:rsidR="006F2911">
        <w:rPr>
          <w:rStyle w:val="Hyperlink"/>
          <w:i/>
        </w:rPr>
        <w:fldChar w:fldCharType="end"/>
      </w:r>
      <w:r>
        <w:rPr>
          <w:rFonts w:eastAsia="DejaVu Sans" w:cs="Calibri"/>
          <w:i/>
          <w:iCs/>
          <w:kern w:val="1"/>
          <w:lang w:eastAsia="hi-IN" w:bidi="hi-IN"/>
        </w:rPr>
        <w:t>)</w:t>
      </w:r>
      <w:r>
        <w:t>.</w:t>
      </w:r>
    </w:p>
  </w:footnote>
  <w:footnote w:id="90">
    <w:p w14:paraId="7D1B54B4" w14:textId="77777777" w:rsidR="00685450" w:rsidRPr="005C053E" w:rsidRDefault="00685450" w:rsidP="00714B60">
      <w:pPr>
        <w:pStyle w:val="FootnoteText"/>
        <w:jc w:val="both"/>
        <w:rPr>
          <w:lang w:val="en-US"/>
        </w:rPr>
      </w:pPr>
      <w:r>
        <w:rPr>
          <w:rStyle w:val="FootnoteReference"/>
        </w:rPr>
        <w:footnoteRef/>
      </w:r>
      <w:r>
        <w:t xml:space="preserve"> </w:t>
      </w:r>
      <w:r>
        <w:rPr>
          <w:lang w:val="en-US"/>
        </w:rPr>
        <w:t xml:space="preserve">Article 134(1) CPC 2008 </w:t>
      </w:r>
      <w:r>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197F33">
        <w:rPr>
          <w:rStyle w:val="Hyperlink"/>
          <w:i/>
        </w:rPr>
        <w:t>Граждански</w:t>
      </w:r>
      <w:proofErr w:type="spellEnd"/>
      <w:r w:rsidRPr="00197F33">
        <w:rPr>
          <w:rStyle w:val="Hyperlink"/>
          <w:i/>
        </w:rPr>
        <w:t xml:space="preserve"> </w:t>
      </w:r>
      <w:proofErr w:type="spellStart"/>
      <w:r w:rsidRPr="00197F33">
        <w:rPr>
          <w:rStyle w:val="Hyperlink"/>
          <w:i/>
        </w:rPr>
        <w:t>процесуален</w:t>
      </w:r>
      <w:proofErr w:type="spellEnd"/>
      <w:r w:rsidRPr="00197F33">
        <w:rPr>
          <w:rStyle w:val="Hyperlink"/>
          <w:i/>
        </w:rPr>
        <w:t xml:space="preserve"> </w:t>
      </w:r>
      <w:proofErr w:type="spellStart"/>
      <w:r w:rsidRPr="00197F33">
        <w:rPr>
          <w:rStyle w:val="Hyperlink"/>
          <w:i/>
        </w:rPr>
        <w:t>кодекс</w:t>
      </w:r>
      <w:proofErr w:type="spellEnd"/>
      <w:r w:rsidR="006F2911">
        <w:rPr>
          <w:rStyle w:val="Hyperlink"/>
          <w:i/>
        </w:rPr>
        <w:fldChar w:fldCharType="end"/>
      </w:r>
      <w:r>
        <w:rPr>
          <w:rFonts w:eastAsia="DejaVu Sans" w:cs="Calibri"/>
          <w:i/>
          <w:iCs/>
          <w:kern w:val="1"/>
          <w:lang w:eastAsia="hi-IN" w:bidi="hi-IN"/>
        </w:rPr>
        <w:t>)</w:t>
      </w:r>
      <w:r>
        <w:t>.</w:t>
      </w:r>
    </w:p>
  </w:footnote>
  <w:footnote w:id="91">
    <w:p w14:paraId="1C8D8098" w14:textId="77777777" w:rsidR="00685450" w:rsidRPr="005A51BC" w:rsidRDefault="00685450" w:rsidP="00714B60">
      <w:pPr>
        <w:pStyle w:val="FootnoteText"/>
        <w:jc w:val="both"/>
        <w:rPr>
          <w:lang w:val="en-US"/>
        </w:rPr>
      </w:pPr>
      <w:r>
        <w:rPr>
          <w:rStyle w:val="FootnoteReference"/>
        </w:rPr>
        <w:footnoteRef/>
      </w:r>
      <w:r>
        <w:t xml:space="preserve"> </w:t>
      </w:r>
      <w:r>
        <w:rPr>
          <w:lang w:val="en-US"/>
        </w:rPr>
        <w:t xml:space="preserve">Article 136 CPC 2008 </w:t>
      </w:r>
      <w:r>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197F33">
        <w:rPr>
          <w:rStyle w:val="Hyperlink"/>
          <w:i/>
        </w:rPr>
        <w:t>Граждански</w:t>
      </w:r>
      <w:proofErr w:type="spellEnd"/>
      <w:r w:rsidRPr="00197F33">
        <w:rPr>
          <w:rStyle w:val="Hyperlink"/>
          <w:i/>
        </w:rPr>
        <w:t xml:space="preserve"> </w:t>
      </w:r>
      <w:proofErr w:type="spellStart"/>
      <w:r w:rsidRPr="00197F33">
        <w:rPr>
          <w:rStyle w:val="Hyperlink"/>
          <w:i/>
        </w:rPr>
        <w:t>процесуален</w:t>
      </w:r>
      <w:proofErr w:type="spellEnd"/>
      <w:r w:rsidRPr="00197F33">
        <w:rPr>
          <w:rStyle w:val="Hyperlink"/>
          <w:i/>
        </w:rPr>
        <w:t xml:space="preserve"> </w:t>
      </w:r>
      <w:proofErr w:type="spellStart"/>
      <w:r w:rsidRPr="00197F33">
        <w:rPr>
          <w:rStyle w:val="Hyperlink"/>
          <w:i/>
        </w:rPr>
        <w:t>кодекс</w:t>
      </w:r>
      <w:proofErr w:type="spellEnd"/>
      <w:r w:rsidR="006F2911">
        <w:rPr>
          <w:rStyle w:val="Hyperlink"/>
          <w:i/>
        </w:rPr>
        <w:fldChar w:fldCharType="end"/>
      </w:r>
      <w:r>
        <w:rPr>
          <w:rFonts w:eastAsia="DejaVu Sans" w:cs="Calibri"/>
          <w:i/>
          <w:iCs/>
          <w:kern w:val="1"/>
          <w:lang w:eastAsia="hi-IN" w:bidi="hi-IN"/>
        </w:rPr>
        <w:t>).</w:t>
      </w:r>
    </w:p>
  </w:footnote>
  <w:footnote w:id="92">
    <w:p w14:paraId="7B8AFCCA" w14:textId="77777777" w:rsidR="00685450" w:rsidRDefault="00685450" w:rsidP="00714B60">
      <w:pPr>
        <w:pStyle w:val="FootnoteText"/>
        <w:jc w:val="both"/>
        <w:rPr>
          <w:rFonts w:eastAsia="DejaVu Sans" w:cs="Calibri"/>
          <w:i/>
          <w:iCs/>
          <w:kern w:val="1"/>
          <w:lang w:eastAsia="hi-IN" w:bidi="hi-IN"/>
        </w:rPr>
      </w:pPr>
      <w:r>
        <w:rPr>
          <w:rStyle w:val="FootnoteCharacters"/>
        </w:rPr>
        <w:footnoteRef/>
      </w:r>
      <w:r>
        <w:t xml:space="preserve"> Article 136(1) CPC 2008 </w:t>
      </w:r>
      <w:r w:rsidRPr="00632FA6">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632FA6">
        <w:rPr>
          <w:rStyle w:val="Hyperlink"/>
          <w:i/>
        </w:rPr>
        <w:t>Граждански</w:t>
      </w:r>
      <w:proofErr w:type="spellEnd"/>
      <w:r w:rsidRPr="00632FA6">
        <w:rPr>
          <w:rStyle w:val="Hyperlink"/>
          <w:i/>
        </w:rPr>
        <w:t xml:space="preserve"> </w:t>
      </w:r>
      <w:proofErr w:type="spellStart"/>
      <w:r w:rsidRPr="00632FA6">
        <w:rPr>
          <w:rStyle w:val="Hyperlink"/>
          <w:i/>
        </w:rPr>
        <w:t>процесуален</w:t>
      </w:r>
      <w:proofErr w:type="spellEnd"/>
      <w:r w:rsidRPr="00632FA6">
        <w:rPr>
          <w:rStyle w:val="Hyperlink"/>
          <w:i/>
        </w:rPr>
        <w:t xml:space="preserve"> </w:t>
      </w:r>
      <w:proofErr w:type="spellStart"/>
      <w:r w:rsidRPr="00632FA6">
        <w:rPr>
          <w:rStyle w:val="Hyperlink"/>
          <w:i/>
        </w:rPr>
        <w:t>кодекс</w:t>
      </w:r>
      <w:proofErr w:type="spellEnd"/>
      <w:r w:rsidR="006F2911">
        <w:rPr>
          <w:rStyle w:val="Hyperlink"/>
          <w:i/>
        </w:rPr>
        <w:fldChar w:fldCharType="end"/>
      </w:r>
      <w:r w:rsidRPr="00632FA6">
        <w:rPr>
          <w:rFonts w:eastAsia="DejaVu Sans" w:cs="Calibri"/>
          <w:i/>
          <w:iCs/>
          <w:kern w:val="1"/>
          <w:lang w:eastAsia="hi-IN" w:bidi="hi-IN"/>
        </w:rPr>
        <w:t>).</w:t>
      </w:r>
      <w:r>
        <w:rPr>
          <w:rFonts w:eastAsia="DejaVu Sans" w:cs="Calibri"/>
          <w:i/>
          <w:iCs/>
          <w:kern w:val="1"/>
          <w:lang w:eastAsia="hi-IN" w:bidi="hi-IN"/>
        </w:rPr>
        <w:t xml:space="preserve"> </w:t>
      </w:r>
    </w:p>
  </w:footnote>
  <w:footnote w:id="93">
    <w:p w14:paraId="1E10CCB8" w14:textId="77777777" w:rsidR="00685450" w:rsidRDefault="00685450" w:rsidP="00714B60">
      <w:pPr>
        <w:pStyle w:val="FootnoteText"/>
        <w:tabs>
          <w:tab w:val="left" w:pos="851"/>
          <w:tab w:val="left" w:pos="1702"/>
          <w:tab w:val="left" w:pos="2553"/>
          <w:tab w:val="left" w:pos="3404"/>
          <w:tab w:val="left" w:pos="4255"/>
          <w:tab w:val="left" w:pos="5106"/>
          <w:tab w:val="left" w:pos="6159"/>
        </w:tabs>
        <w:jc w:val="both"/>
      </w:pPr>
      <w:r>
        <w:rPr>
          <w:rStyle w:val="FootnoteCharacters"/>
        </w:rPr>
        <w:footnoteRef/>
      </w:r>
      <w:r>
        <w:t xml:space="preserve"> Article 138 CPC 2008</w:t>
      </w:r>
      <w:r>
        <w:rPr>
          <w:rFonts w:eastAsia="DejaVu Sans" w:cs="Calibri"/>
          <w:i/>
          <w:iCs/>
          <w:kern w:val="1"/>
          <w:lang w:eastAsia="hi-IN" w:bidi="hi-IN"/>
        </w:rPr>
        <w:t xml:space="preserve"> </w:t>
      </w:r>
      <w:r w:rsidRPr="00632FA6">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632FA6">
        <w:rPr>
          <w:rStyle w:val="Hyperlink"/>
          <w:i/>
        </w:rPr>
        <w:t>Граждански</w:t>
      </w:r>
      <w:proofErr w:type="spellEnd"/>
      <w:r w:rsidRPr="00632FA6">
        <w:rPr>
          <w:rStyle w:val="Hyperlink"/>
          <w:i/>
        </w:rPr>
        <w:t xml:space="preserve"> </w:t>
      </w:r>
      <w:proofErr w:type="spellStart"/>
      <w:r w:rsidRPr="00632FA6">
        <w:rPr>
          <w:rStyle w:val="Hyperlink"/>
          <w:i/>
        </w:rPr>
        <w:t>процесуален</w:t>
      </w:r>
      <w:proofErr w:type="spellEnd"/>
      <w:r w:rsidRPr="00632FA6">
        <w:rPr>
          <w:rStyle w:val="Hyperlink"/>
          <w:i/>
        </w:rPr>
        <w:t xml:space="preserve"> </w:t>
      </w:r>
      <w:proofErr w:type="spellStart"/>
      <w:r w:rsidRPr="00632FA6">
        <w:rPr>
          <w:rStyle w:val="Hyperlink"/>
          <w:i/>
        </w:rPr>
        <w:t>кодекс</w:t>
      </w:r>
      <w:proofErr w:type="spellEnd"/>
      <w:r w:rsidR="006F2911">
        <w:rPr>
          <w:rStyle w:val="Hyperlink"/>
          <w:i/>
        </w:rPr>
        <w:fldChar w:fldCharType="end"/>
      </w:r>
      <w:r w:rsidRPr="00632FA6">
        <w:rPr>
          <w:rFonts w:eastAsia="DejaVu Sans" w:cs="Calibri"/>
          <w:i/>
          <w:iCs/>
          <w:kern w:val="1"/>
          <w:lang w:eastAsia="hi-IN" w:bidi="hi-IN"/>
        </w:rPr>
        <w:t>)</w:t>
      </w:r>
      <w:r w:rsidRPr="00632FA6">
        <w:rPr>
          <w:i/>
        </w:rPr>
        <w:t>.</w:t>
      </w:r>
    </w:p>
  </w:footnote>
  <w:footnote w:id="94">
    <w:p w14:paraId="058A61B9" w14:textId="77777777" w:rsidR="00685450" w:rsidRPr="007D6C45" w:rsidRDefault="00685450" w:rsidP="00714B60">
      <w:pPr>
        <w:pStyle w:val="FootnoteText"/>
        <w:jc w:val="both"/>
        <w:rPr>
          <w:lang w:val="en-US"/>
        </w:rPr>
      </w:pPr>
      <w:r>
        <w:rPr>
          <w:rStyle w:val="FootnoteReference"/>
        </w:rPr>
        <w:footnoteRef/>
      </w:r>
      <w:r>
        <w:t xml:space="preserve"> </w:t>
      </w:r>
      <w:r>
        <w:rPr>
          <w:lang w:val="en-US"/>
        </w:rPr>
        <w:t>Information confirmed through consultation with a lawyer.</w:t>
      </w:r>
    </w:p>
  </w:footnote>
  <w:footnote w:id="95">
    <w:p w14:paraId="28D3B67F" w14:textId="77777777" w:rsidR="00685450" w:rsidRDefault="00685450" w:rsidP="00714B60">
      <w:pPr>
        <w:pStyle w:val="FootnoteText"/>
        <w:jc w:val="both"/>
      </w:pPr>
      <w:r>
        <w:rPr>
          <w:rStyle w:val="FootnoteCharacters"/>
        </w:rPr>
        <w:footnoteRef/>
      </w:r>
      <w:r>
        <w:rPr>
          <w:lang w:val="en-US"/>
        </w:rPr>
        <w:t xml:space="preserve"> Article</w:t>
      </w:r>
      <w:r>
        <w:t xml:space="preserve"> 17 </w:t>
      </w:r>
      <w:proofErr w:type="gramStart"/>
      <w:r>
        <w:rPr>
          <w:rStyle w:val="newdocreference"/>
          <w:rFonts w:eastAsia="DejaVu Sans" w:cs="Lohit Hindi"/>
          <w:bCs/>
          <w:i/>
          <w:iCs/>
          <w:kern w:val="1"/>
          <w:lang w:val="bg-BG" w:eastAsia="hi-IN" w:bidi="hi-IN"/>
        </w:rPr>
        <w:t xml:space="preserve">RICPA </w:t>
      </w:r>
      <w:r>
        <w:rPr>
          <w:rStyle w:val="newdocreference"/>
          <w:rFonts w:eastAsia="DejaVu Sans" w:cs="Lohit Hindi"/>
          <w:bCs/>
          <w:i/>
          <w:iCs/>
          <w:kern w:val="1"/>
          <w:lang w:val="en-US" w:eastAsia="hi-IN" w:bidi="hi-IN"/>
        </w:rPr>
        <w:t xml:space="preserve"> 2003</w:t>
      </w:r>
      <w:proofErr w:type="gramEnd"/>
      <w:r>
        <w:rPr>
          <w:rStyle w:val="newdocreference"/>
          <w:rFonts w:eastAsia="DejaVu Sans" w:cs="Lohit Hindi"/>
          <w:bCs/>
          <w:i/>
          <w:iCs/>
          <w:kern w:val="1"/>
          <w:lang w:val="en-US" w:eastAsia="hi-IN" w:bidi="hi-IN"/>
        </w:rPr>
        <w:t xml:space="preserve"> </w:t>
      </w:r>
      <w:r w:rsidRPr="000349D3">
        <w:rPr>
          <w:rStyle w:val="newdocreference"/>
          <w:rFonts w:eastAsia="DejaVu Sans" w:cs="Lohit Hindi"/>
          <w:bCs/>
          <w:i/>
          <w:iCs/>
          <w:kern w:val="1"/>
          <w:lang w:val="bg-BG" w:eastAsia="hi-IN" w:bidi="hi-IN"/>
        </w:rPr>
        <w:t>(</w:t>
      </w:r>
      <w:r w:rsidR="006F2911">
        <w:fldChar w:fldCharType="begin"/>
      </w:r>
      <w:r w:rsidR="006F2911">
        <w:instrText xml:space="preserve"> HYPERLINK "http://www.lex.bg/bg/laws/ldoc/2135469520" </w:instrText>
      </w:r>
      <w:r w:rsidR="006F2911">
        <w:fldChar w:fldCharType="separate"/>
      </w:r>
      <w:proofErr w:type="spellStart"/>
      <w:r w:rsidRPr="000349D3">
        <w:rPr>
          <w:rStyle w:val="Hyperlink"/>
          <w:i/>
        </w:rPr>
        <w:t>Правилник</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прилагане</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Закона</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закрила</w:t>
      </w:r>
      <w:proofErr w:type="spellEnd"/>
      <w:r w:rsidRPr="000349D3">
        <w:rPr>
          <w:rStyle w:val="Hyperlink"/>
          <w:i/>
        </w:rPr>
        <w:t xml:space="preserve"> </w:t>
      </w:r>
      <w:proofErr w:type="spellStart"/>
      <w:r w:rsidRPr="000349D3">
        <w:rPr>
          <w:rStyle w:val="Hyperlink"/>
          <w:i/>
        </w:rPr>
        <w:t>на</w:t>
      </w:r>
      <w:proofErr w:type="spellEnd"/>
      <w:r w:rsidRPr="000349D3">
        <w:rPr>
          <w:rStyle w:val="Hyperlink"/>
          <w:i/>
        </w:rPr>
        <w:t xml:space="preserve"> </w:t>
      </w:r>
      <w:proofErr w:type="spellStart"/>
      <w:r w:rsidRPr="000349D3">
        <w:rPr>
          <w:rStyle w:val="Hyperlink"/>
          <w:i/>
        </w:rPr>
        <w:t>детето</w:t>
      </w:r>
      <w:proofErr w:type="spellEnd"/>
      <w:r w:rsidRPr="000349D3">
        <w:rPr>
          <w:rStyle w:val="Hyperlink"/>
          <w:i/>
        </w:rPr>
        <w:t>)</w:t>
      </w:r>
      <w:r w:rsidR="006F2911">
        <w:rPr>
          <w:rStyle w:val="Hyperlink"/>
          <w:i/>
        </w:rPr>
        <w:fldChar w:fldCharType="end"/>
      </w:r>
      <w:r>
        <w:rPr>
          <w:rStyle w:val="Hyperlink"/>
          <w:rFonts w:eastAsia="DejaVu Sans" w:cs="Calibri"/>
          <w:bCs/>
          <w:i/>
          <w:iCs/>
          <w:kern w:val="1"/>
        </w:rPr>
        <w:t>.</w:t>
      </w:r>
      <w:r>
        <w:t xml:space="preserve"> </w:t>
      </w:r>
    </w:p>
  </w:footnote>
  <w:footnote w:id="96">
    <w:p w14:paraId="5D0CFA21" w14:textId="77777777" w:rsidR="00685450" w:rsidRDefault="00685450" w:rsidP="00714B60">
      <w:pPr>
        <w:pStyle w:val="FootnoteText"/>
        <w:jc w:val="both"/>
      </w:pPr>
      <w:r>
        <w:rPr>
          <w:rStyle w:val="FootnoteCharacters"/>
        </w:rPr>
        <w:footnoteRef/>
      </w:r>
      <w:r>
        <w:t xml:space="preserve"> Personal Data Protection Act</w:t>
      </w:r>
      <w:r w:rsidRPr="000E5383">
        <w:t xml:space="preserve"> </w:t>
      </w:r>
      <w:r>
        <w:t xml:space="preserve">2005 </w:t>
      </w:r>
      <w:r w:rsidRPr="000349D3">
        <w:rPr>
          <w:i/>
        </w:rPr>
        <w:t>(</w:t>
      </w:r>
      <w:proofErr w:type="spellStart"/>
      <w:r w:rsidR="006F2911">
        <w:fldChar w:fldCharType="begin"/>
      </w:r>
      <w:r w:rsidR="006F2911">
        <w:instrText xml:space="preserve"> HYPERLINK "http://lex.bg/laws/ldoc/2135426048" </w:instrText>
      </w:r>
      <w:r w:rsidR="006F2911">
        <w:fldChar w:fldCharType="separate"/>
      </w:r>
      <w:r w:rsidRPr="000349D3">
        <w:rPr>
          <w:rStyle w:val="Hyperlink"/>
          <w:i/>
        </w:rPr>
        <w:t>Закон</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защита</w:t>
      </w:r>
      <w:proofErr w:type="spellEnd"/>
      <w:r w:rsidRPr="000349D3">
        <w:rPr>
          <w:rStyle w:val="Hyperlink"/>
          <w:i/>
        </w:rPr>
        <w:t xml:space="preserve"> </w:t>
      </w:r>
      <w:proofErr w:type="spellStart"/>
      <w:r w:rsidRPr="000349D3">
        <w:rPr>
          <w:rStyle w:val="Hyperlink"/>
          <w:i/>
        </w:rPr>
        <w:t>на</w:t>
      </w:r>
      <w:proofErr w:type="spellEnd"/>
      <w:r w:rsidRPr="000349D3">
        <w:rPr>
          <w:rStyle w:val="Hyperlink"/>
          <w:i/>
        </w:rPr>
        <w:t xml:space="preserve"> </w:t>
      </w:r>
      <w:proofErr w:type="spellStart"/>
      <w:r w:rsidRPr="000349D3">
        <w:rPr>
          <w:rStyle w:val="Hyperlink"/>
          <w:i/>
        </w:rPr>
        <w:t>личните</w:t>
      </w:r>
      <w:proofErr w:type="spellEnd"/>
      <w:r w:rsidRPr="000349D3">
        <w:rPr>
          <w:rStyle w:val="Hyperlink"/>
          <w:i/>
        </w:rPr>
        <w:t xml:space="preserve"> </w:t>
      </w:r>
      <w:proofErr w:type="spellStart"/>
      <w:r w:rsidRPr="000349D3">
        <w:rPr>
          <w:rStyle w:val="Hyperlink"/>
          <w:i/>
        </w:rPr>
        <w:t>данни</w:t>
      </w:r>
      <w:proofErr w:type="spellEnd"/>
      <w:r w:rsidR="006F2911">
        <w:rPr>
          <w:rStyle w:val="Hyperlink"/>
          <w:i/>
        </w:rPr>
        <w:fldChar w:fldCharType="end"/>
      </w:r>
      <w:r w:rsidRPr="000349D3">
        <w:rPr>
          <w:i/>
        </w:rPr>
        <w:t>).</w:t>
      </w:r>
    </w:p>
  </w:footnote>
  <w:footnote w:id="97">
    <w:p w14:paraId="55E4B594" w14:textId="77777777" w:rsidR="00685450" w:rsidRDefault="00685450" w:rsidP="00714B60">
      <w:pPr>
        <w:pStyle w:val="FootnoteText"/>
        <w:jc w:val="both"/>
      </w:pPr>
      <w:r>
        <w:rPr>
          <w:rStyle w:val="FootnoteCharacters"/>
        </w:rPr>
        <w:footnoteRef/>
      </w:r>
      <w:r>
        <w:rPr>
          <w:lang w:val="en-US"/>
        </w:rPr>
        <w:t xml:space="preserve"> Article 47 para 3 Regulation for Criteria and Standards for the Social Services for Children (</w:t>
      </w:r>
      <w:hyperlink r:id="rId48" w:history="1">
        <w:proofErr w:type="spellStart"/>
        <w:r w:rsidRPr="002E4A69">
          <w:rPr>
            <w:rStyle w:val="Hyperlink"/>
            <w:i/>
          </w:rPr>
          <w:t>Наредба</w:t>
        </w:r>
        <w:proofErr w:type="spellEnd"/>
        <w:r w:rsidRPr="002E4A69">
          <w:rPr>
            <w:rStyle w:val="Hyperlink"/>
            <w:i/>
          </w:rPr>
          <w:t xml:space="preserve"> </w:t>
        </w:r>
        <w:proofErr w:type="spellStart"/>
        <w:r w:rsidRPr="002E4A69">
          <w:rPr>
            <w:rStyle w:val="Hyperlink"/>
            <w:i/>
          </w:rPr>
          <w:t>за</w:t>
        </w:r>
        <w:proofErr w:type="spellEnd"/>
        <w:r w:rsidRPr="002E4A69">
          <w:rPr>
            <w:rStyle w:val="Hyperlink"/>
            <w:i/>
          </w:rPr>
          <w:t xml:space="preserve"> </w:t>
        </w:r>
        <w:proofErr w:type="spellStart"/>
        <w:r w:rsidRPr="002E4A69">
          <w:rPr>
            <w:rStyle w:val="Hyperlink"/>
            <w:i/>
          </w:rPr>
          <w:t>критериите</w:t>
        </w:r>
        <w:proofErr w:type="spellEnd"/>
        <w:r w:rsidRPr="002E4A69">
          <w:rPr>
            <w:rStyle w:val="Hyperlink"/>
            <w:i/>
          </w:rPr>
          <w:t xml:space="preserve"> и </w:t>
        </w:r>
        <w:proofErr w:type="spellStart"/>
        <w:r w:rsidRPr="002E4A69">
          <w:rPr>
            <w:rStyle w:val="Hyperlink"/>
            <w:i/>
          </w:rPr>
          <w:t>стандартите</w:t>
        </w:r>
        <w:proofErr w:type="spellEnd"/>
        <w:r w:rsidRPr="002E4A69">
          <w:rPr>
            <w:rStyle w:val="Hyperlink"/>
            <w:i/>
          </w:rPr>
          <w:t xml:space="preserve"> </w:t>
        </w:r>
        <w:proofErr w:type="spellStart"/>
        <w:r w:rsidRPr="002E4A69">
          <w:rPr>
            <w:rStyle w:val="Hyperlink"/>
            <w:i/>
          </w:rPr>
          <w:t>за</w:t>
        </w:r>
        <w:proofErr w:type="spellEnd"/>
        <w:r w:rsidRPr="002E4A69">
          <w:rPr>
            <w:rStyle w:val="Hyperlink"/>
            <w:i/>
          </w:rPr>
          <w:t xml:space="preserve"> </w:t>
        </w:r>
        <w:proofErr w:type="spellStart"/>
        <w:r w:rsidRPr="002E4A69">
          <w:rPr>
            <w:rStyle w:val="Hyperlink"/>
            <w:i/>
          </w:rPr>
          <w:t>социални</w:t>
        </w:r>
        <w:proofErr w:type="spellEnd"/>
        <w:r w:rsidRPr="002E4A69">
          <w:rPr>
            <w:rStyle w:val="Hyperlink"/>
            <w:i/>
          </w:rPr>
          <w:t xml:space="preserve"> </w:t>
        </w:r>
        <w:proofErr w:type="spellStart"/>
        <w:r w:rsidRPr="002E4A69">
          <w:rPr>
            <w:rStyle w:val="Hyperlink"/>
            <w:i/>
          </w:rPr>
          <w:t>услуги</w:t>
        </w:r>
        <w:proofErr w:type="spellEnd"/>
        <w:r w:rsidRPr="002E4A69">
          <w:rPr>
            <w:rStyle w:val="Hyperlink"/>
            <w:i/>
          </w:rPr>
          <w:t xml:space="preserve"> </w:t>
        </w:r>
        <w:proofErr w:type="spellStart"/>
        <w:r w:rsidRPr="002E4A69">
          <w:rPr>
            <w:rStyle w:val="Hyperlink"/>
            <w:i/>
          </w:rPr>
          <w:t>за</w:t>
        </w:r>
        <w:proofErr w:type="spellEnd"/>
        <w:r w:rsidRPr="002E4A69">
          <w:rPr>
            <w:rStyle w:val="Hyperlink"/>
            <w:i/>
          </w:rPr>
          <w:t xml:space="preserve"> </w:t>
        </w:r>
        <w:proofErr w:type="spellStart"/>
        <w:r w:rsidRPr="002E4A69">
          <w:rPr>
            <w:rStyle w:val="Hyperlink"/>
            <w:i/>
          </w:rPr>
          <w:t>деца</w:t>
        </w:r>
        <w:proofErr w:type="spellEnd"/>
      </w:hyperlink>
      <w:r>
        <w:t>).</w:t>
      </w:r>
    </w:p>
  </w:footnote>
  <w:footnote w:id="98">
    <w:p w14:paraId="4216D6B1" w14:textId="77777777" w:rsidR="00685450" w:rsidRDefault="00685450" w:rsidP="00714B60">
      <w:pPr>
        <w:pStyle w:val="FootnoteText"/>
        <w:jc w:val="both"/>
      </w:pPr>
      <w:r>
        <w:rPr>
          <w:rStyle w:val="FootnoteCharacters"/>
        </w:rPr>
        <w:footnoteRef/>
      </w:r>
      <w:r>
        <w:t xml:space="preserve"> ibid.</w:t>
      </w:r>
    </w:p>
  </w:footnote>
  <w:footnote w:id="99">
    <w:p w14:paraId="01371BAC" w14:textId="77777777" w:rsidR="00685450" w:rsidRDefault="00685450" w:rsidP="00714B60">
      <w:pPr>
        <w:pStyle w:val="FootnoteText"/>
        <w:jc w:val="both"/>
      </w:pPr>
      <w:r>
        <w:rPr>
          <w:rStyle w:val="FootnoteCharacters"/>
        </w:rPr>
        <w:footnoteRef/>
      </w:r>
      <w:r>
        <w:rPr>
          <w:lang w:val="en-US"/>
        </w:rPr>
        <w:t xml:space="preserve"> The claim should be filed with a civil court if the damage is caused by a physical person or a representative of an </w:t>
      </w:r>
      <w:proofErr w:type="spellStart"/>
      <w:r>
        <w:rPr>
          <w:lang w:val="en-US"/>
        </w:rPr>
        <w:t>organisation</w:t>
      </w:r>
      <w:proofErr w:type="spellEnd"/>
      <w:r>
        <w:rPr>
          <w:lang w:val="en-US"/>
        </w:rPr>
        <w:t xml:space="preserve"> which is not a State body. In that case the </w:t>
      </w:r>
      <w:r>
        <w:rPr>
          <w:rFonts w:eastAsia="DejaVu Sans" w:cs="Calibri"/>
          <w:kern w:val="1"/>
          <w:lang w:val="en-US" w:eastAsia="hi-IN" w:bidi="hi-IN"/>
        </w:rPr>
        <w:t>OCA 1959</w:t>
      </w:r>
      <w:r>
        <w:rPr>
          <w:rFonts w:eastAsia="DejaVu Sans" w:cs="Calibri"/>
          <w:i/>
          <w:iCs/>
          <w:kern w:val="1"/>
          <w:lang w:val="en-US" w:eastAsia="hi-IN" w:bidi="hi-IN"/>
        </w:rPr>
        <w:t xml:space="preserve"> </w:t>
      </w:r>
      <w:r w:rsidRPr="00133C28">
        <w:rPr>
          <w:rFonts w:eastAsia="DejaVu Sans" w:cs="Calibri"/>
          <w:iCs/>
          <w:kern w:val="1"/>
          <w:lang w:val="en-US" w:eastAsia="hi-IN" w:bidi="hi-IN"/>
        </w:rPr>
        <w:t>(</w:t>
      </w:r>
      <w:hyperlink r:id="rId49" w:history="1">
        <w:proofErr w:type="spellStart"/>
        <w:r w:rsidRPr="00133C28">
          <w:rPr>
            <w:rStyle w:val="Hyperlink"/>
            <w:i/>
          </w:rPr>
          <w:t>Закон</w:t>
        </w:r>
        <w:proofErr w:type="spellEnd"/>
        <w:r w:rsidRPr="00133C28">
          <w:rPr>
            <w:rStyle w:val="Hyperlink"/>
            <w:i/>
          </w:rPr>
          <w:t xml:space="preserve"> </w:t>
        </w:r>
        <w:proofErr w:type="spellStart"/>
        <w:r w:rsidRPr="00133C28">
          <w:rPr>
            <w:rStyle w:val="Hyperlink"/>
            <w:i/>
          </w:rPr>
          <w:t>за</w:t>
        </w:r>
        <w:proofErr w:type="spellEnd"/>
        <w:r w:rsidRPr="00133C28">
          <w:rPr>
            <w:rStyle w:val="Hyperlink"/>
            <w:i/>
          </w:rPr>
          <w:t xml:space="preserve"> </w:t>
        </w:r>
        <w:proofErr w:type="spellStart"/>
        <w:r w:rsidRPr="00133C28">
          <w:rPr>
            <w:rStyle w:val="Hyperlink"/>
            <w:i/>
          </w:rPr>
          <w:t>задълженията</w:t>
        </w:r>
        <w:proofErr w:type="spellEnd"/>
        <w:r w:rsidRPr="00133C28">
          <w:rPr>
            <w:rStyle w:val="Hyperlink"/>
            <w:i/>
          </w:rPr>
          <w:t xml:space="preserve"> и </w:t>
        </w:r>
        <w:proofErr w:type="spellStart"/>
        <w:r w:rsidRPr="00133C28">
          <w:rPr>
            <w:rStyle w:val="Hyperlink"/>
            <w:i/>
          </w:rPr>
          <w:t>договорите</w:t>
        </w:r>
        <w:proofErr w:type="spellEnd"/>
      </w:hyperlink>
      <w:r w:rsidRPr="00133C28">
        <w:rPr>
          <w:rFonts w:eastAsia="DejaVu Sans" w:cs="Calibri"/>
          <w:i/>
          <w:iCs/>
          <w:kern w:val="1"/>
          <w:lang w:val="en-US" w:eastAsia="hi-IN" w:bidi="hi-IN"/>
        </w:rPr>
        <w:t>)</w:t>
      </w:r>
      <w:r>
        <w:rPr>
          <w:rFonts w:eastAsia="DejaVu Sans" w:cs="Calibri"/>
          <w:i/>
          <w:iCs/>
          <w:kern w:val="1"/>
          <w:lang w:val="en-US" w:eastAsia="hi-IN" w:bidi="hi-IN"/>
        </w:rPr>
        <w:t xml:space="preserve"> </w:t>
      </w:r>
      <w:r>
        <w:rPr>
          <w:rFonts w:eastAsia="DejaVu Sans" w:cs="Calibri"/>
          <w:kern w:val="1"/>
          <w:lang w:val="en-US" w:eastAsia="hi-IN" w:bidi="hi-IN"/>
        </w:rPr>
        <w:t xml:space="preserve">must </w:t>
      </w:r>
      <w:r>
        <w:rPr>
          <w:lang w:val="en-US"/>
        </w:rPr>
        <w:t>apply</w:t>
      </w:r>
      <w:r>
        <w:t>.</w:t>
      </w:r>
      <w:r>
        <w:rPr>
          <w:lang w:val="en-US"/>
        </w:rPr>
        <w:t xml:space="preserve"> If the damage is caused by the administration, Article </w:t>
      </w:r>
      <w:r>
        <w:t xml:space="preserve">1 </w:t>
      </w:r>
      <w:r>
        <w:rPr>
          <w:lang w:val="en-US"/>
        </w:rPr>
        <w:t>of the</w:t>
      </w:r>
      <w:r>
        <w:t xml:space="preserve"> Responsibility of the State and Municipalities for Damages Act 1989 </w:t>
      </w:r>
      <w:r w:rsidRPr="00197F33">
        <w:rPr>
          <w:i/>
        </w:rPr>
        <w:t>(</w:t>
      </w:r>
      <w:proofErr w:type="spellStart"/>
      <w:r w:rsidR="006F2911">
        <w:fldChar w:fldCharType="begin"/>
      </w:r>
      <w:r w:rsidR="006F2911">
        <w:instrText xml:space="preserve"> HYPERLINK "http://www.lex.bg/bg/laws/ldoc/2131785730" </w:instrText>
      </w:r>
      <w:r w:rsidR="006F2911">
        <w:fldChar w:fldCharType="separate"/>
      </w:r>
      <w:r w:rsidRPr="00197F33">
        <w:rPr>
          <w:rStyle w:val="Hyperlink"/>
          <w:i/>
        </w:rPr>
        <w:t>Закона</w:t>
      </w:r>
      <w:proofErr w:type="spellEnd"/>
      <w:r w:rsidRPr="00197F33">
        <w:rPr>
          <w:rStyle w:val="Hyperlink"/>
          <w:i/>
        </w:rPr>
        <w:t xml:space="preserve"> </w:t>
      </w:r>
      <w:proofErr w:type="spellStart"/>
      <w:r w:rsidRPr="00197F33">
        <w:rPr>
          <w:rStyle w:val="Hyperlink"/>
          <w:i/>
        </w:rPr>
        <w:t>за</w:t>
      </w:r>
      <w:proofErr w:type="spellEnd"/>
      <w:r w:rsidRPr="00197F33">
        <w:rPr>
          <w:rStyle w:val="Hyperlink"/>
          <w:i/>
        </w:rPr>
        <w:t xml:space="preserve"> </w:t>
      </w:r>
      <w:proofErr w:type="spellStart"/>
      <w:r w:rsidRPr="00197F33">
        <w:rPr>
          <w:rStyle w:val="Hyperlink"/>
          <w:i/>
        </w:rPr>
        <w:t>отговорността</w:t>
      </w:r>
      <w:proofErr w:type="spellEnd"/>
      <w:r w:rsidRPr="00197F33">
        <w:rPr>
          <w:rStyle w:val="Hyperlink"/>
          <w:i/>
        </w:rPr>
        <w:t xml:space="preserve"> </w:t>
      </w:r>
      <w:proofErr w:type="spellStart"/>
      <w:r w:rsidRPr="00197F33">
        <w:rPr>
          <w:rStyle w:val="Hyperlink"/>
          <w:i/>
        </w:rPr>
        <w:t>на</w:t>
      </w:r>
      <w:proofErr w:type="spellEnd"/>
      <w:r w:rsidRPr="00197F33">
        <w:rPr>
          <w:rStyle w:val="Hyperlink"/>
          <w:i/>
        </w:rPr>
        <w:t xml:space="preserve"> </w:t>
      </w:r>
      <w:proofErr w:type="spellStart"/>
      <w:r w:rsidRPr="00197F33">
        <w:rPr>
          <w:rStyle w:val="Hyperlink"/>
          <w:i/>
        </w:rPr>
        <w:t>държавата</w:t>
      </w:r>
      <w:proofErr w:type="spellEnd"/>
      <w:r w:rsidRPr="00197F33">
        <w:rPr>
          <w:rStyle w:val="Hyperlink"/>
          <w:i/>
        </w:rPr>
        <w:t xml:space="preserve"> и </w:t>
      </w:r>
      <w:proofErr w:type="spellStart"/>
      <w:r w:rsidRPr="00197F33">
        <w:rPr>
          <w:rStyle w:val="Hyperlink"/>
          <w:i/>
        </w:rPr>
        <w:t>общините</w:t>
      </w:r>
      <w:proofErr w:type="spellEnd"/>
      <w:r w:rsidR="006F2911">
        <w:rPr>
          <w:rStyle w:val="Hyperlink"/>
          <w:i/>
        </w:rPr>
        <w:fldChar w:fldCharType="end"/>
      </w:r>
      <w:r w:rsidRPr="00133C28">
        <w:rPr>
          <w:i/>
        </w:rPr>
        <w:t>)</w:t>
      </w:r>
      <w:r>
        <w:rPr>
          <w:lang w:val="en-US"/>
        </w:rPr>
        <w:t xml:space="preserve"> is applicable. </w:t>
      </w:r>
    </w:p>
  </w:footnote>
  <w:footnote w:id="100">
    <w:p w14:paraId="3A2D4105" w14:textId="77777777" w:rsidR="00685450" w:rsidRPr="00834D16" w:rsidRDefault="00685450" w:rsidP="00714B60">
      <w:pPr>
        <w:pStyle w:val="FootnoteText"/>
        <w:jc w:val="both"/>
      </w:pPr>
      <w:r>
        <w:rPr>
          <w:rStyle w:val="FootnoteReference"/>
        </w:rPr>
        <w:footnoteRef/>
      </w:r>
      <w:r>
        <w:t xml:space="preserve"> </w:t>
      </w:r>
      <w:r>
        <w:rPr>
          <w:lang w:val="en-US"/>
        </w:rPr>
        <w:t>Courts’ liability is regulated by Article 2 of</w:t>
      </w:r>
      <w:r>
        <w:t xml:space="preserve"> Responsibility of the State and Municipalities for Damages Act </w:t>
      </w:r>
      <w:r w:rsidRPr="003C05C7">
        <w:t>1989</w:t>
      </w:r>
      <w:r>
        <w:rPr>
          <w:i/>
        </w:rPr>
        <w:t xml:space="preserve"> </w:t>
      </w:r>
      <w:r w:rsidRPr="00133C28">
        <w:rPr>
          <w:i/>
        </w:rPr>
        <w:t>(</w:t>
      </w:r>
      <w:proofErr w:type="spellStart"/>
      <w:r w:rsidR="006F2911">
        <w:fldChar w:fldCharType="begin"/>
      </w:r>
      <w:r w:rsidR="006F2911">
        <w:instrText xml:space="preserve"> HYPERLINK "http://www.lex.bg/bg/laws/ldoc/2131785730" </w:instrText>
      </w:r>
      <w:r w:rsidR="006F2911">
        <w:fldChar w:fldCharType="separate"/>
      </w:r>
      <w:r w:rsidRPr="00133C28">
        <w:rPr>
          <w:rStyle w:val="Hyperlink"/>
          <w:i/>
        </w:rPr>
        <w:t>Закона</w:t>
      </w:r>
      <w:proofErr w:type="spellEnd"/>
      <w:r w:rsidRPr="00133C28">
        <w:rPr>
          <w:rStyle w:val="Hyperlink"/>
          <w:i/>
        </w:rPr>
        <w:t xml:space="preserve"> </w:t>
      </w:r>
      <w:proofErr w:type="spellStart"/>
      <w:r w:rsidRPr="00133C28">
        <w:rPr>
          <w:rStyle w:val="Hyperlink"/>
          <w:i/>
        </w:rPr>
        <w:t>за</w:t>
      </w:r>
      <w:proofErr w:type="spellEnd"/>
      <w:r w:rsidRPr="00133C28">
        <w:rPr>
          <w:rStyle w:val="Hyperlink"/>
          <w:i/>
        </w:rPr>
        <w:t xml:space="preserve"> </w:t>
      </w:r>
      <w:proofErr w:type="spellStart"/>
      <w:r w:rsidRPr="00133C28">
        <w:rPr>
          <w:rStyle w:val="Hyperlink"/>
          <w:i/>
        </w:rPr>
        <w:t>отговорността</w:t>
      </w:r>
      <w:proofErr w:type="spellEnd"/>
      <w:r w:rsidRPr="00133C28">
        <w:rPr>
          <w:rStyle w:val="Hyperlink"/>
          <w:i/>
        </w:rPr>
        <w:t xml:space="preserve"> </w:t>
      </w:r>
      <w:proofErr w:type="spellStart"/>
      <w:r w:rsidRPr="00133C28">
        <w:rPr>
          <w:rStyle w:val="Hyperlink"/>
          <w:i/>
        </w:rPr>
        <w:t>на</w:t>
      </w:r>
      <w:proofErr w:type="spellEnd"/>
      <w:r w:rsidRPr="00133C28">
        <w:rPr>
          <w:rStyle w:val="Hyperlink"/>
          <w:i/>
        </w:rPr>
        <w:t xml:space="preserve"> </w:t>
      </w:r>
      <w:proofErr w:type="spellStart"/>
      <w:r w:rsidRPr="00133C28">
        <w:rPr>
          <w:rStyle w:val="Hyperlink"/>
          <w:i/>
        </w:rPr>
        <w:t>държавата</w:t>
      </w:r>
      <w:proofErr w:type="spellEnd"/>
      <w:r w:rsidRPr="00133C28">
        <w:rPr>
          <w:rStyle w:val="Hyperlink"/>
          <w:i/>
        </w:rPr>
        <w:t xml:space="preserve"> и </w:t>
      </w:r>
      <w:proofErr w:type="spellStart"/>
      <w:r w:rsidRPr="00133C28">
        <w:rPr>
          <w:rStyle w:val="Hyperlink"/>
          <w:i/>
        </w:rPr>
        <w:t>общините</w:t>
      </w:r>
      <w:proofErr w:type="spellEnd"/>
      <w:r w:rsidR="006F2911">
        <w:rPr>
          <w:rStyle w:val="Hyperlink"/>
          <w:i/>
        </w:rPr>
        <w:fldChar w:fldCharType="end"/>
      </w:r>
      <w:r w:rsidRPr="00133C28">
        <w:rPr>
          <w:i/>
        </w:rPr>
        <w:t>)</w:t>
      </w:r>
      <w:r>
        <w:rPr>
          <w:i/>
        </w:rPr>
        <w:t>.</w:t>
      </w:r>
    </w:p>
  </w:footnote>
  <w:footnote w:id="101">
    <w:p w14:paraId="752424BF" w14:textId="77777777" w:rsidR="00685450" w:rsidRPr="00834D16" w:rsidRDefault="00685450" w:rsidP="00714B60">
      <w:pPr>
        <w:pStyle w:val="FootnoteText"/>
        <w:jc w:val="both"/>
      </w:pPr>
      <w:r>
        <w:rPr>
          <w:rStyle w:val="FootnoteReference"/>
        </w:rPr>
        <w:footnoteRef/>
      </w:r>
      <w:r>
        <w:t xml:space="preserve"> Such liability would arise under </w:t>
      </w:r>
      <w:r>
        <w:rPr>
          <w:rFonts w:eastAsia="DejaVu Sans" w:cs="Calibri"/>
          <w:kern w:val="1"/>
          <w:lang w:val="en-US" w:eastAsia="hi-IN" w:bidi="hi-IN"/>
        </w:rPr>
        <w:t xml:space="preserve">the </w:t>
      </w:r>
      <w:r w:rsidRPr="003C05C7">
        <w:rPr>
          <w:rFonts w:eastAsia="DejaVu Sans" w:cs="Calibri"/>
          <w:kern w:val="1"/>
          <w:lang w:val="en-US" w:eastAsia="hi-IN" w:bidi="hi-IN"/>
        </w:rPr>
        <w:t>Obligation and Contracts Act</w:t>
      </w:r>
      <w:r>
        <w:rPr>
          <w:rFonts w:eastAsia="DejaVu Sans" w:cs="Calibri"/>
          <w:kern w:val="1"/>
          <w:lang w:val="en-US" w:eastAsia="hi-IN" w:bidi="hi-IN"/>
        </w:rPr>
        <w:t xml:space="preserve"> 1950</w:t>
      </w:r>
      <w:r>
        <w:rPr>
          <w:rFonts w:eastAsia="DejaVu Sans" w:cs="Calibri"/>
          <w:i/>
          <w:iCs/>
          <w:kern w:val="1"/>
          <w:lang w:val="en-US" w:eastAsia="hi-IN" w:bidi="hi-IN"/>
        </w:rPr>
        <w:t xml:space="preserve"> (</w:t>
      </w:r>
      <w:hyperlink r:id="rId50" w:history="1">
        <w:proofErr w:type="spellStart"/>
        <w:r w:rsidRPr="00133C28">
          <w:rPr>
            <w:rStyle w:val="Hyperlink"/>
            <w:i/>
          </w:rPr>
          <w:t>Закон</w:t>
        </w:r>
        <w:proofErr w:type="spellEnd"/>
        <w:r w:rsidRPr="00133C28">
          <w:rPr>
            <w:rStyle w:val="Hyperlink"/>
            <w:i/>
          </w:rPr>
          <w:t xml:space="preserve"> </w:t>
        </w:r>
        <w:proofErr w:type="spellStart"/>
        <w:r w:rsidRPr="00133C28">
          <w:rPr>
            <w:rStyle w:val="Hyperlink"/>
            <w:i/>
          </w:rPr>
          <w:t>за</w:t>
        </w:r>
        <w:proofErr w:type="spellEnd"/>
        <w:r w:rsidRPr="00133C28">
          <w:rPr>
            <w:rStyle w:val="Hyperlink"/>
            <w:i/>
          </w:rPr>
          <w:t xml:space="preserve"> </w:t>
        </w:r>
        <w:proofErr w:type="spellStart"/>
        <w:r w:rsidRPr="00133C28">
          <w:rPr>
            <w:rStyle w:val="Hyperlink"/>
            <w:i/>
          </w:rPr>
          <w:t>задълженията</w:t>
        </w:r>
        <w:proofErr w:type="spellEnd"/>
        <w:r w:rsidRPr="00133C28">
          <w:rPr>
            <w:rStyle w:val="Hyperlink"/>
            <w:i/>
          </w:rPr>
          <w:t xml:space="preserve"> и </w:t>
        </w:r>
        <w:proofErr w:type="spellStart"/>
        <w:r w:rsidRPr="00133C28">
          <w:rPr>
            <w:rStyle w:val="Hyperlink"/>
            <w:i/>
          </w:rPr>
          <w:t>договорите</w:t>
        </w:r>
        <w:proofErr w:type="spellEnd"/>
      </w:hyperlink>
      <w:r w:rsidRPr="00133C28">
        <w:rPr>
          <w:rFonts w:eastAsia="DejaVu Sans" w:cs="Calibri"/>
          <w:i/>
          <w:iCs/>
          <w:kern w:val="1"/>
          <w:lang w:val="en-US" w:eastAsia="hi-IN" w:bidi="hi-IN"/>
        </w:rPr>
        <w:t>)</w:t>
      </w:r>
      <w:r>
        <w:rPr>
          <w:rFonts w:eastAsia="DejaVu Sans" w:cs="Calibri"/>
          <w:i/>
          <w:iCs/>
          <w:kern w:val="1"/>
          <w:lang w:val="en-US" w:eastAsia="hi-IN" w:bidi="hi-IN"/>
        </w:rPr>
        <w:t>.</w:t>
      </w:r>
    </w:p>
  </w:footnote>
  <w:footnote w:id="102">
    <w:p w14:paraId="06A2A714" w14:textId="77777777" w:rsidR="00685450" w:rsidRDefault="00685450" w:rsidP="00714B60">
      <w:pPr>
        <w:pStyle w:val="FootnoteText"/>
        <w:jc w:val="both"/>
      </w:pPr>
      <w:r>
        <w:rPr>
          <w:rStyle w:val="FootnoteCharacters"/>
        </w:rPr>
        <w:footnoteRef/>
      </w:r>
      <w:r>
        <w:t xml:space="preserve"> Article 1(2) Personal Data Protection Act 2005 </w:t>
      </w:r>
      <w:r w:rsidRPr="00632FA6">
        <w:rPr>
          <w:i/>
        </w:rPr>
        <w:t>(</w:t>
      </w:r>
      <w:proofErr w:type="spellStart"/>
      <w:r w:rsidR="006F2911">
        <w:fldChar w:fldCharType="begin"/>
      </w:r>
      <w:r w:rsidR="006F2911">
        <w:instrText xml:space="preserve"> HYPERLINK "http://lex.bg/laws/ldoc/2135426048" </w:instrText>
      </w:r>
      <w:r w:rsidR="006F2911">
        <w:fldChar w:fldCharType="separate"/>
      </w:r>
      <w:r w:rsidRPr="00632FA6">
        <w:rPr>
          <w:rStyle w:val="Hyperlink"/>
          <w:i/>
        </w:rPr>
        <w:t>Закон</w:t>
      </w:r>
      <w:proofErr w:type="spellEnd"/>
      <w:r w:rsidRPr="00632FA6">
        <w:rPr>
          <w:rStyle w:val="Hyperlink"/>
          <w:i/>
        </w:rPr>
        <w:t xml:space="preserve"> </w:t>
      </w:r>
      <w:proofErr w:type="spellStart"/>
      <w:r w:rsidRPr="00632FA6">
        <w:rPr>
          <w:rStyle w:val="Hyperlink"/>
          <w:i/>
        </w:rPr>
        <w:t>за</w:t>
      </w:r>
      <w:proofErr w:type="spellEnd"/>
      <w:r w:rsidRPr="00632FA6">
        <w:rPr>
          <w:rStyle w:val="Hyperlink"/>
          <w:i/>
        </w:rPr>
        <w:t xml:space="preserve"> </w:t>
      </w:r>
      <w:proofErr w:type="spellStart"/>
      <w:r w:rsidRPr="00632FA6">
        <w:rPr>
          <w:rStyle w:val="Hyperlink"/>
          <w:i/>
        </w:rPr>
        <w:t>защита</w:t>
      </w:r>
      <w:proofErr w:type="spellEnd"/>
      <w:r w:rsidRPr="00632FA6">
        <w:rPr>
          <w:rStyle w:val="Hyperlink"/>
          <w:i/>
        </w:rPr>
        <w:t xml:space="preserve"> </w:t>
      </w:r>
      <w:proofErr w:type="spellStart"/>
      <w:r w:rsidRPr="00632FA6">
        <w:rPr>
          <w:rStyle w:val="Hyperlink"/>
          <w:i/>
        </w:rPr>
        <w:t>на</w:t>
      </w:r>
      <w:proofErr w:type="spellEnd"/>
      <w:r w:rsidRPr="00632FA6">
        <w:rPr>
          <w:rStyle w:val="Hyperlink"/>
          <w:i/>
        </w:rPr>
        <w:t xml:space="preserve"> </w:t>
      </w:r>
      <w:proofErr w:type="spellStart"/>
      <w:r w:rsidRPr="00632FA6">
        <w:rPr>
          <w:rStyle w:val="Hyperlink"/>
          <w:i/>
        </w:rPr>
        <w:t>личните</w:t>
      </w:r>
      <w:proofErr w:type="spellEnd"/>
      <w:r w:rsidRPr="00632FA6">
        <w:rPr>
          <w:rStyle w:val="Hyperlink"/>
          <w:i/>
        </w:rPr>
        <w:t xml:space="preserve"> </w:t>
      </w:r>
      <w:proofErr w:type="spellStart"/>
      <w:r w:rsidRPr="00632FA6">
        <w:rPr>
          <w:rStyle w:val="Hyperlink"/>
          <w:i/>
        </w:rPr>
        <w:t>данни</w:t>
      </w:r>
      <w:proofErr w:type="spellEnd"/>
      <w:r w:rsidR="006F2911">
        <w:rPr>
          <w:rStyle w:val="Hyperlink"/>
          <w:i/>
        </w:rPr>
        <w:fldChar w:fldCharType="end"/>
      </w:r>
      <w:r w:rsidRPr="00632FA6">
        <w:rPr>
          <w:i/>
        </w:rPr>
        <w:t>).</w:t>
      </w:r>
    </w:p>
  </w:footnote>
  <w:footnote w:id="103">
    <w:p w14:paraId="28F06F20" w14:textId="77777777" w:rsidR="00685450" w:rsidRPr="00A75F50" w:rsidRDefault="00685450" w:rsidP="00714B60">
      <w:pPr>
        <w:pStyle w:val="FootnoteText"/>
        <w:jc w:val="both"/>
        <w:rPr>
          <w:lang w:val="en-US"/>
        </w:rPr>
      </w:pPr>
      <w:r>
        <w:rPr>
          <w:rStyle w:val="FootnoteReference"/>
        </w:rPr>
        <w:footnoteRef/>
      </w:r>
      <w:r>
        <w:t xml:space="preserve"> </w:t>
      </w:r>
      <w:r>
        <w:rPr>
          <w:lang w:val="en-US"/>
        </w:rPr>
        <w:t xml:space="preserve">Article 64(2) Judicial Act </w:t>
      </w:r>
      <w:hyperlink r:id="rId51" w:history="1">
        <w:r w:rsidRPr="00053D3C">
          <w:rPr>
            <w:rStyle w:val="Hyperlink"/>
            <w:rFonts w:cs="Arial"/>
            <w:i/>
            <w:lang w:val="en-US"/>
          </w:rPr>
          <w:t>(</w:t>
        </w:r>
        <w:r w:rsidRPr="00053D3C">
          <w:rPr>
            <w:rStyle w:val="Hyperlink"/>
            <w:rFonts w:cs="Arial"/>
            <w:i/>
            <w:lang w:val="bg-BG"/>
          </w:rPr>
          <w:t>Закон за съдебната власт)</w:t>
        </w:r>
      </w:hyperlink>
      <w:r>
        <w:rPr>
          <w:lang w:val="en-US"/>
        </w:rPr>
        <w:t>. The rule entered in force in 2011.</w:t>
      </w:r>
    </w:p>
  </w:footnote>
  <w:footnote w:id="104">
    <w:p w14:paraId="2AE3F5B1" w14:textId="77777777" w:rsidR="00685450" w:rsidRPr="005C053E" w:rsidRDefault="00685450" w:rsidP="00714B60">
      <w:pPr>
        <w:pStyle w:val="FootnoteText"/>
        <w:jc w:val="both"/>
        <w:rPr>
          <w:lang w:val="en-US"/>
        </w:rPr>
      </w:pPr>
      <w:r>
        <w:rPr>
          <w:rStyle w:val="FootnoteReference"/>
        </w:rPr>
        <w:footnoteRef/>
      </w:r>
      <w:r>
        <w:t xml:space="preserve"> </w:t>
      </w:r>
      <w:r>
        <w:rPr>
          <w:lang w:val="en-US"/>
        </w:rPr>
        <w:t xml:space="preserve">Like </w:t>
      </w:r>
      <w:hyperlink r:id="rId52" w:history="1">
        <w:proofErr w:type="spellStart"/>
        <w:r w:rsidRPr="00D37A3B">
          <w:rPr>
            <w:rStyle w:val="Hyperlink"/>
            <w:rFonts w:cs="Arial"/>
            <w:lang w:val="en-US"/>
          </w:rPr>
          <w:t>Ciela</w:t>
        </w:r>
        <w:proofErr w:type="spellEnd"/>
      </w:hyperlink>
      <w:r>
        <w:rPr>
          <w:lang w:val="en-US"/>
        </w:rPr>
        <w:t xml:space="preserve"> – the system for online access to the laws and court decisions.</w:t>
      </w:r>
    </w:p>
  </w:footnote>
  <w:footnote w:id="105">
    <w:p w14:paraId="065563B1" w14:textId="77777777" w:rsidR="00685450" w:rsidRDefault="00685450" w:rsidP="00714B60">
      <w:pPr>
        <w:pStyle w:val="FootnoteText"/>
        <w:spacing w:line="100" w:lineRule="atLeast"/>
        <w:jc w:val="both"/>
      </w:pPr>
      <w:r>
        <w:rPr>
          <w:rStyle w:val="FootnoteCharacters"/>
        </w:rPr>
        <w:footnoteRef/>
      </w:r>
      <w:r>
        <w:t xml:space="preserve"> Article 11a para 1 of CPA 2000 </w:t>
      </w:r>
      <w:r w:rsidRPr="00632FA6">
        <w:rPr>
          <w:i/>
          <w:iCs/>
          <w:lang w:val="en-US"/>
        </w:rPr>
        <w:t>(</w:t>
      </w:r>
      <w:hyperlink r:id="rId53" w:history="1">
        <w:proofErr w:type="spellStart"/>
        <w:r w:rsidRPr="00632FA6">
          <w:rPr>
            <w:rStyle w:val="Hyperlink"/>
            <w:i/>
          </w:rPr>
          <w:t>Закон</w:t>
        </w:r>
        <w:proofErr w:type="spellEnd"/>
        <w:r w:rsidRPr="00632FA6">
          <w:rPr>
            <w:rStyle w:val="Hyperlink"/>
            <w:i/>
          </w:rPr>
          <w:t xml:space="preserve"> </w:t>
        </w:r>
        <w:proofErr w:type="spellStart"/>
        <w:r w:rsidRPr="00632FA6">
          <w:rPr>
            <w:rStyle w:val="Hyperlink"/>
            <w:i/>
          </w:rPr>
          <w:t>за</w:t>
        </w:r>
        <w:proofErr w:type="spellEnd"/>
        <w:r w:rsidRPr="00632FA6">
          <w:rPr>
            <w:rStyle w:val="Hyperlink"/>
            <w:i/>
          </w:rPr>
          <w:t xml:space="preserve"> </w:t>
        </w:r>
        <w:proofErr w:type="spellStart"/>
        <w:r w:rsidRPr="00632FA6">
          <w:rPr>
            <w:rStyle w:val="Hyperlink"/>
            <w:i/>
          </w:rPr>
          <w:t>закрила</w:t>
        </w:r>
        <w:proofErr w:type="spellEnd"/>
        <w:r w:rsidRPr="00632FA6">
          <w:rPr>
            <w:rStyle w:val="Hyperlink"/>
            <w:i/>
          </w:rPr>
          <w:t xml:space="preserve"> </w:t>
        </w:r>
        <w:proofErr w:type="spellStart"/>
        <w:r w:rsidRPr="00632FA6">
          <w:rPr>
            <w:rStyle w:val="Hyperlink"/>
            <w:i/>
          </w:rPr>
          <w:t>на</w:t>
        </w:r>
        <w:proofErr w:type="spellEnd"/>
        <w:r w:rsidRPr="00632FA6">
          <w:rPr>
            <w:rStyle w:val="Hyperlink"/>
            <w:i/>
          </w:rPr>
          <w:t xml:space="preserve"> </w:t>
        </w:r>
        <w:proofErr w:type="spellStart"/>
        <w:r w:rsidRPr="00632FA6">
          <w:rPr>
            <w:rStyle w:val="Hyperlink"/>
            <w:i/>
          </w:rPr>
          <w:t>детето</w:t>
        </w:r>
        <w:proofErr w:type="spellEnd"/>
      </w:hyperlink>
      <w:r w:rsidRPr="00632FA6">
        <w:rPr>
          <w:i/>
          <w:iCs/>
          <w:lang w:val="en-US"/>
        </w:rPr>
        <w:t>)</w:t>
      </w:r>
      <w:r>
        <w:t>.This is general prohibition related to every kind of information related to children.</w:t>
      </w:r>
    </w:p>
  </w:footnote>
  <w:footnote w:id="106">
    <w:p w14:paraId="14DE2F5B" w14:textId="77777777" w:rsidR="00685450" w:rsidRDefault="00685450" w:rsidP="00714B60">
      <w:pPr>
        <w:pStyle w:val="FootnoteText"/>
        <w:spacing w:line="100" w:lineRule="atLeast"/>
        <w:jc w:val="both"/>
        <w:rPr>
          <w:lang w:val="en-US"/>
        </w:rPr>
      </w:pPr>
      <w:r>
        <w:rPr>
          <w:rStyle w:val="FootnoteCharacters"/>
        </w:rPr>
        <w:footnoteRef/>
      </w:r>
      <w:r>
        <w:rPr>
          <w:lang w:val="en-US"/>
        </w:rPr>
        <w:t xml:space="preserve"> Article 11a para 3 of CPA 2000 </w:t>
      </w:r>
      <w:r w:rsidRPr="00632FA6">
        <w:rPr>
          <w:i/>
        </w:rPr>
        <w:t>(</w:t>
      </w:r>
      <w:proofErr w:type="spellStart"/>
      <w:r w:rsidR="006F2911">
        <w:fldChar w:fldCharType="begin"/>
      </w:r>
      <w:r w:rsidR="006F2911">
        <w:instrText xml:space="preserve"> HYPERLINK "http://www.lex.bg/bg/laws/ldoc/2134925825" </w:instrText>
      </w:r>
      <w:r w:rsidR="006F2911">
        <w:fldChar w:fldCharType="separate"/>
      </w:r>
      <w:r w:rsidRPr="00632FA6">
        <w:rPr>
          <w:rStyle w:val="Hyperlink"/>
          <w:i/>
        </w:rPr>
        <w:t>Закон</w:t>
      </w:r>
      <w:proofErr w:type="spellEnd"/>
      <w:r w:rsidRPr="00632FA6">
        <w:rPr>
          <w:rStyle w:val="Hyperlink"/>
          <w:i/>
        </w:rPr>
        <w:t xml:space="preserve"> </w:t>
      </w:r>
      <w:proofErr w:type="spellStart"/>
      <w:r w:rsidRPr="00632FA6">
        <w:rPr>
          <w:rStyle w:val="Hyperlink"/>
          <w:i/>
        </w:rPr>
        <w:t>за</w:t>
      </w:r>
      <w:proofErr w:type="spellEnd"/>
      <w:r w:rsidRPr="00632FA6">
        <w:rPr>
          <w:rStyle w:val="Hyperlink"/>
          <w:i/>
        </w:rPr>
        <w:t xml:space="preserve"> </w:t>
      </w:r>
      <w:proofErr w:type="spellStart"/>
      <w:r w:rsidRPr="00632FA6">
        <w:rPr>
          <w:rStyle w:val="Hyperlink"/>
          <w:i/>
        </w:rPr>
        <w:t>закрила</w:t>
      </w:r>
      <w:proofErr w:type="spellEnd"/>
      <w:r w:rsidRPr="00632FA6">
        <w:rPr>
          <w:rStyle w:val="Hyperlink"/>
          <w:i/>
        </w:rPr>
        <w:t xml:space="preserve"> </w:t>
      </w:r>
      <w:proofErr w:type="spellStart"/>
      <w:r w:rsidRPr="00632FA6">
        <w:rPr>
          <w:rStyle w:val="Hyperlink"/>
          <w:i/>
        </w:rPr>
        <w:t>на</w:t>
      </w:r>
      <w:proofErr w:type="spellEnd"/>
      <w:r w:rsidRPr="00632FA6">
        <w:rPr>
          <w:rStyle w:val="Hyperlink"/>
          <w:i/>
        </w:rPr>
        <w:t xml:space="preserve"> </w:t>
      </w:r>
      <w:proofErr w:type="spellStart"/>
      <w:r w:rsidRPr="00632FA6">
        <w:rPr>
          <w:rStyle w:val="Hyperlink"/>
          <w:i/>
        </w:rPr>
        <w:t>детето</w:t>
      </w:r>
      <w:proofErr w:type="spellEnd"/>
      <w:r w:rsidR="006F2911">
        <w:rPr>
          <w:rStyle w:val="Hyperlink"/>
          <w:i/>
        </w:rPr>
        <w:fldChar w:fldCharType="end"/>
      </w:r>
      <w:r w:rsidRPr="00632FA6">
        <w:rPr>
          <w:i/>
          <w:iCs/>
        </w:rPr>
        <w:t>)</w:t>
      </w:r>
      <w:r>
        <w:rPr>
          <w:lang w:val="en-US"/>
        </w:rPr>
        <w:t>.</w:t>
      </w:r>
    </w:p>
  </w:footnote>
  <w:footnote w:id="107">
    <w:p w14:paraId="2ACB766C" w14:textId="77777777" w:rsidR="00685450" w:rsidRDefault="00685450" w:rsidP="00714B60">
      <w:pPr>
        <w:pStyle w:val="FootnoteText"/>
        <w:spacing w:line="100" w:lineRule="atLeast"/>
        <w:jc w:val="both"/>
        <w:rPr>
          <w:lang w:val="en-US"/>
        </w:rPr>
      </w:pPr>
      <w:r>
        <w:rPr>
          <w:rStyle w:val="FootnoteCharacters"/>
        </w:rPr>
        <w:footnoteRef/>
      </w:r>
      <w:r>
        <w:rPr>
          <w:lang w:val="en-US"/>
        </w:rPr>
        <w:t xml:space="preserve"> Article 11a para 2 of CPA 2000 </w:t>
      </w:r>
      <w:r w:rsidRPr="00632FA6">
        <w:rPr>
          <w:i/>
          <w:iCs/>
          <w:lang w:val="en-US"/>
        </w:rPr>
        <w:t>(</w:t>
      </w:r>
      <w:hyperlink r:id="rId54" w:history="1">
        <w:proofErr w:type="spellStart"/>
        <w:r w:rsidRPr="00632FA6">
          <w:rPr>
            <w:rStyle w:val="Hyperlink"/>
            <w:i/>
          </w:rPr>
          <w:t>Закон</w:t>
        </w:r>
        <w:proofErr w:type="spellEnd"/>
        <w:r w:rsidRPr="00632FA6">
          <w:rPr>
            <w:rStyle w:val="Hyperlink"/>
            <w:i/>
          </w:rPr>
          <w:t xml:space="preserve"> </w:t>
        </w:r>
        <w:proofErr w:type="spellStart"/>
        <w:r w:rsidRPr="00632FA6">
          <w:rPr>
            <w:rStyle w:val="Hyperlink"/>
            <w:i/>
          </w:rPr>
          <w:t>за</w:t>
        </w:r>
        <w:proofErr w:type="spellEnd"/>
        <w:r w:rsidRPr="00632FA6">
          <w:rPr>
            <w:rStyle w:val="Hyperlink"/>
            <w:i/>
          </w:rPr>
          <w:t xml:space="preserve"> </w:t>
        </w:r>
        <w:proofErr w:type="spellStart"/>
        <w:r w:rsidRPr="00632FA6">
          <w:rPr>
            <w:rStyle w:val="Hyperlink"/>
            <w:i/>
          </w:rPr>
          <w:t>закрила</w:t>
        </w:r>
        <w:proofErr w:type="spellEnd"/>
        <w:r w:rsidRPr="00632FA6">
          <w:rPr>
            <w:rStyle w:val="Hyperlink"/>
            <w:i/>
          </w:rPr>
          <w:t xml:space="preserve"> </w:t>
        </w:r>
        <w:proofErr w:type="spellStart"/>
        <w:r w:rsidRPr="00632FA6">
          <w:rPr>
            <w:rStyle w:val="Hyperlink"/>
            <w:i/>
          </w:rPr>
          <w:t>на</w:t>
        </w:r>
        <w:proofErr w:type="spellEnd"/>
        <w:r w:rsidRPr="00632FA6">
          <w:rPr>
            <w:rStyle w:val="Hyperlink"/>
            <w:i/>
          </w:rPr>
          <w:t xml:space="preserve"> </w:t>
        </w:r>
        <w:proofErr w:type="spellStart"/>
        <w:r w:rsidRPr="00632FA6">
          <w:rPr>
            <w:rStyle w:val="Hyperlink"/>
            <w:i/>
          </w:rPr>
          <w:t>детето</w:t>
        </w:r>
        <w:proofErr w:type="spellEnd"/>
      </w:hyperlink>
      <w:r w:rsidRPr="00632FA6">
        <w:rPr>
          <w:i/>
          <w:iCs/>
          <w:lang w:val="en-US"/>
        </w:rPr>
        <w:t>)</w:t>
      </w:r>
      <w:r>
        <w:rPr>
          <w:lang w:val="en-US"/>
        </w:rPr>
        <w:t>.</w:t>
      </w:r>
    </w:p>
  </w:footnote>
  <w:footnote w:id="108">
    <w:p w14:paraId="5A8AE832" w14:textId="77777777" w:rsidR="00685450" w:rsidRDefault="00685450" w:rsidP="00714B60">
      <w:pPr>
        <w:pStyle w:val="FootnoteText"/>
        <w:jc w:val="both"/>
        <w:rPr>
          <w:rFonts w:eastAsia="Arial"/>
        </w:rPr>
      </w:pPr>
      <w:r>
        <w:rPr>
          <w:rStyle w:val="FootnoteCharacters"/>
        </w:rPr>
        <w:footnoteRef/>
      </w:r>
      <w:r>
        <w:t xml:space="preserve"> </w:t>
      </w:r>
      <w:r w:rsidRPr="006C00AE">
        <w:t xml:space="preserve">Article 16 para 1 of </w:t>
      </w:r>
      <w:r>
        <w:t xml:space="preserve">the </w:t>
      </w:r>
      <w:r w:rsidRPr="006C00AE">
        <w:t>R</w:t>
      </w:r>
      <w:r>
        <w:t xml:space="preserve">adio and </w:t>
      </w:r>
      <w:r w:rsidRPr="006C00AE">
        <w:t>T</w:t>
      </w:r>
      <w:r>
        <w:t xml:space="preserve">elevision </w:t>
      </w:r>
      <w:r w:rsidRPr="006C00AE">
        <w:t>A</w:t>
      </w:r>
      <w:r>
        <w:t>ct</w:t>
      </w:r>
      <w:r w:rsidRPr="006C00AE">
        <w:t xml:space="preserve"> </w:t>
      </w:r>
      <w:r w:rsidRPr="00632FA6">
        <w:rPr>
          <w:i/>
        </w:rPr>
        <w:t>(</w:t>
      </w:r>
      <w:proofErr w:type="spellStart"/>
      <w:r w:rsidR="006F2911">
        <w:fldChar w:fldCharType="begin"/>
      </w:r>
      <w:r w:rsidR="006F2911">
        <w:instrText xml:space="preserve"> HYPERLINK "http://lex.bg/laws/ldoc/2134447616" </w:instrText>
      </w:r>
      <w:r w:rsidR="006F2911">
        <w:fldChar w:fldCharType="separate"/>
      </w:r>
      <w:r w:rsidRPr="00632FA6">
        <w:rPr>
          <w:rStyle w:val="Hyperlink"/>
          <w:i/>
        </w:rPr>
        <w:t>Закон</w:t>
      </w:r>
      <w:proofErr w:type="spellEnd"/>
      <w:r w:rsidRPr="00632FA6">
        <w:rPr>
          <w:rStyle w:val="Hyperlink"/>
          <w:i/>
        </w:rPr>
        <w:t xml:space="preserve"> </w:t>
      </w:r>
      <w:proofErr w:type="spellStart"/>
      <w:r w:rsidRPr="00632FA6">
        <w:rPr>
          <w:rStyle w:val="Hyperlink"/>
          <w:i/>
        </w:rPr>
        <w:t>за</w:t>
      </w:r>
      <w:proofErr w:type="spellEnd"/>
      <w:r w:rsidRPr="00632FA6">
        <w:rPr>
          <w:rStyle w:val="Hyperlink"/>
          <w:i/>
        </w:rPr>
        <w:t xml:space="preserve"> </w:t>
      </w:r>
      <w:proofErr w:type="spellStart"/>
      <w:r w:rsidRPr="00632FA6">
        <w:rPr>
          <w:rStyle w:val="Hyperlink"/>
          <w:i/>
        </w:rPr>
        <w:t>радиото</w:t>
      </w:r>
      <w:proofErr w:type="spellEnd"/>
      <w:r w:rsidRPr="00632FA6">
        <w:rPr>
          <w:rStyle w:val="Hyperlink"/>
          <w:i/>
        </w:rPr>
        <w:t xml:space="preserve"> и </w:t>
      </w:r>
      <w:proofErr w:type="spellStart"/>
      <w:r w:rsidRPr="00632FA6">
        <w:rPr>
          <w:rStyle w:val="Hyperlink"/>
          <w:i/>
        </w:rPr>
        <w:t>телевизията</w:t>
      </w:r>
      <w:proofErr w:type="spellEnd"/>
      <w:r w:rsidR="006F2911">
        <w:rPr>
          <w:rStyle w:val="Hyperlink"/>
          <w:i/>
        </w:rPr>
        <w:fldChar w:fldCharType="end"/>
      </w:r>
      <w:r w:rsidRPr="00632FA6">
        <w:rPr>
          <w:i/>
          <w:iCs/>
        </w:rPr>
        <w:t>)</w:t>
      </w:r>
      <w:r w:rsidRPr="006C00AE">
        <w:rPr>
          <w:i/>
          <w:iCs/>
        </w:rPr>
        <w:t xml:space="preserve"> </w:t>
      </w:r>
      <w:r w:rsidRPr="006C00AE">
        <w:t xml:space="preserve">1999. </w:t>
      </w:r>
      <w:r>
        <w:t xml:space="preserve">Point 2.4.4 of the </w:t>
      </w:r>
      <w:r>
        <w:rPr>
          <w:lang w:val="en-US"/>
        </w:rPr>
        <w:t>Journalists’</w:t>
      </w:r>
      <w:r>
        <w:t xml:space="preserve"> Ethics Code </w:t>
      </w:r>
      <w:r w:rsidRPr="00632FA6">
        <w:rPr>
          <w:i/>
          <w:iCs/>
        </w:rPr>
        <w:t>(</w:t>
      </w:r>
      <w:proofErr w:type="spellStart"/>
      <w:r w:rsidR="006F2911">
        <w:fldChar w:fldCharType="begin"/>
      </w:r>
      <w:r w:rsidR="006F2911">
        <w:instrText xml:space="preserve"> HYPERLINK "http://www.capital.bg/st.php?page=ek" </w:instrText>
      </w:r>
      <w:r w:rsidR="006F2911">
        <w:fldChar w:fldCharType="separate"/>
      </w:r>
      <w:r w:rsidRPr="00632FA6">
        <w:rPr>
          <w:rStyle w:val="Hyperlink"/>
          <w:i/>
        </w:rPr>
        <w:t>Етичен</w:t>
      </w:r>
      <w:proofErr w:type="spellEnd"/>
      <w:r w:rsidRPr="00632FA6">
        <w:rPr>
          <w:rStyle w:val="Hyperlink"/>
          <w:i/>
        </w:rPr>
        <w:t xml:space="preserve"> </w:t>
      </w:r>
      <w:proofErr w:type="spellStart"/>
      <w:r w:rsidRPr="00632FA6">
        <w:rPr>
          <w:rStyle w:val="Hyperlink"/>
          <w:i/>
        </w:rPr>
        <w:t>кодекс</w:t>
      </w:r>
      <w:proofErr w:type="spellEnd"/>
      <w:r w:rsidRPr="00632FA6">
        <w:rPr>
          <w:rStyle w:val="Hyperlink"/>
          <w:i/>
        </w:rPr>
        <w:t xml:space="preserve"> </w:t>
      </w:r>
      <w:proofErr w:type="spellStart"/>
      <w:r w:rsidRPr="00632FA6">
        <w:rPr>
          <w:rStyle w:val="Hyperlink"/>
          <w:i/>
        </w:rPr>
        <w:t>на</w:t>
      </w:r>
      <w:proofErr w:type="spellEnd"/>
      <w:r w:rsidRPr="00632FA6">
        <w:rPr>
          <w:rStyle w:val="Hyperlink"/>
          <w:i/>
        </w:rPr>
        <w:t xml:space="preserve"> </w:t>
      </w:r>
      <w:proofErr w:type="spellStart"/>
      <w:r w:rsidRPr="00632FA6">
        <w:rPr>
          <w:rStyle w:val="Hyperlink"/>
          <w:i/>
        </w:rPr>
        <w:t>българските</w:t>
      </w:r>
      <w:proofErr w:type="spellEnd"/>
      <w:r w:rsidRPr="00632FA6">
        <w:rPr>
          <w:rStyle w:val="Hyperlink"/>
          <w:i/>
        </w:rPr>
        <w:t xml:space="preserve"> </w:t>
      </w:r>
      <w:proofErr w:type="spellStart"/>
      <w:r w:rsidRPr="00632FA6">
        <w:rPr>
          <w:rStyle w:val="Hyperlink"/>
          <w:i/>
        </w:rPr>
        <w:t>медии</w:t>
      </w:r>
      <w:proofErr w:type="spellEnd"/>
      <w:r w:rsidR="006F2911">
        <w:rPr>
          <w:rStyle w:val="Hyperlink"/>
          <w:i/>
        </w:rPr>
        <w:fldChar w:fldCharType="end"/>
      </w:r>
      <w:r w:rsidRPr="00632FA6">
        <w:rPr>
          <w:i/>
          <w:iCs/>
        </w:rPr>
        <w:t>)</w:t>
      </w:r>
      <w:r>
        <w:t xml:space="preserve"> (which is not legally binding) prohibits</w:t>
      </w:r>
      <w:r>
        <w:rPr>
          <w:rFonts w:eastAsia="Arial"/>
        </w:rPr>
        <w:t xml:space="preserve"> disclosure of the identity of a child victim but there is not rules related to children involved in other kind of judicial proceedings. </w:t>
      </w:r>
    </w:p>
  </w:footnote>
  <w:footnote w:id="109">
    <w:p w14:paraId="1DFAB3A3" w14:textId="77777777" w:rsidR="00685450" w:rsidRDefault="00685450" w:rsidP="00714B60">
      <w:pPr>
        <w:pStyle w:val="FootnoteText"/>
        <w:jc w:val="both"/>
      </w:pPr>
      <w:r>
        <w:rPr>
          <w:rStyle w:val="FootnoteCharacters"/>
        </w:rPr>
        <w:footnoteRef/>
      </w:r>
      <w:r>
        <w:t xml:space="preserve"> General protection of personal data provides Article 1 (1) and (2) PDPA 2005 </w:t>
      </w:r>
      <w:r w:rsidRPr="000349D3">
        <w:rPr>
          <w:i/>
          <w:iCs/>
        </w:rPr>
        <w:t>(</w:t>
      </w:r>
      <w:proofErr w:type="spellStart"/>
      <w:r w:rsidR="006F2911">
        <w:fldChar w:fldCharType="begin"/>
      </w:r>
      <w:r w:rsidR="006F2911">
        <w:instrText xml:space="preserve"> HYPERLINK "http://lex.bg/laws/ldoc/2135426048" </w:instrText>
      </w:r>
      <w:r w:rsidR="006F2911">
        <w:fldChar w:fldCharType="separate"/>
      </w:r>
      <w:r w:rsidRPr="000349D3">
        <w:rPr>
          <w:rStyle w:val="Hyperlink"/>
          <w:i/>
        </w:rPr>
        <w:t>Закон</w:t>
      </w:r>
      <w:proofErr w:type="spellEnd"/>
      <w:r w:rsidRPr="000349D3">
        <w:rPr>
          <w:rStyle w:val="Hyperlink"/>
          <w:i/>
        </w:rPr>
        <w:t xml:space="preserve"> </w:t>
      </w:r>
      <w:proofErr w:type="spellStart"/>
      <w:r w:rsidRPr="000349D3">
        <w:rPr>
          <w:rStyle w:val="Hyperlink"/>
          <w:i/>
        </w:rPr>
        <w:t>за</w:t>
      </w:r>
      <w:proofErr w:type="spellEnd"/>
      <w:r w:rsidRPr="000349D3">
        <w:rPr>
          <w:rStyle w:val="Hyperlink"/>
          <w:i/>
        </w:rPr>
        <w:t xml:space="preserve"> </w:t>
      </w:r>
      <w:proofErr w:type="spellStart"/>
      <w:r w:rsidRPr="000349D3">
        <w:rPr>
          <w:rStyle w:val="Hyperlink"/>
          <w:i/>
        </w:rPr>
        <w:t>защита</w:t>
      </w:r>
      <w:proofErr w:type="spellEnd"/>
      <w:r w:rsidRPr="000349D3">
        <w:rPr>
          <w:rStyle w:val="Hyperlink"/>
          <w:i/>
        </w:rPr>
        <w:t xml:space="preserve"> </w:t>
      </w:r>
      <w:proofErr w:type="spellStart"/>
      <w:r w:rsidRPr="000349D3">
        <w:rPr>
          <w:rStyle w:val="Hyperlink"/>
          <w:i/>
        </w:rPr>
        <w:t>на</w:t>
      </w:r>
      <w:proofErr w:type="spellEnd"/>
      <w:r w:rsidRPr="000349D3">
        <w:rPr>
          <w:rStyle w:val="Hyperlink"/>
          <w:i/>
        </w:rPr>
        <w:t xml:space="preserve"> </w:t>
      </w:r>
      <w:proofErr w:type="spellStart"/>
      <w:r w:rsidRPr="000349D3">
        <w:rPr>
          <w:rStyle w:val="Hyperlink"/>
          <w:i/>
        </w:rPr>
        <w:t>личните</w:t>
      </w:r>
      <w:proofErr w:type="spellEnd"/>
      <w:r w:rsidRPr="000349D3">
        <w:rPr>
          <w:rStyle w:val="Hyperlink"/>
          <w:i/>
        </w:rPr>
        <w:t xml:space="preserve"> </w:t>
      </w:r>
      <w:proofErr w:type="spellStart"/>
      <w:r w:rsidRPr="000349D3">
        <w:rPr>
          <w:rStyle w:val="Hyperlink"/>
          <w:i/>
        </w:rPr>
        <w:t>данни</w:t>
      </w:r>
      <w:proofErr w:type="spellEnd"/>
      <w:r w:rsidR="006F2911">
        <w:rPr>
          <w:rStyle w:val="Hyperlink"/>
          <w:i/>
        </w:rPr>
        <w:fldChar w:fldCharType="end"/>
      </w:r>
      <w:r w:rsidRPr="000349D3">
        <w:rPr>
          <w:i/>
          <w:iCs/>
        </w:rPr>
        <w:t>)</w:t>
      </w:r>
      <w:r w:rsidRPr="000349D3">
        <w:rPr>
          <w:i/>
        </w:rPr>
        <w:t>.</w:t>
      </w:r>
      <w:r>
        <w:t xml:space="preserve"> </w:t>
      </w:r>
    </w:p>
  </w:footnote>
  <w:footnote w:id="110">
    <w:p w14:paraId="35CA3627" w14:textId="77777777" w:rsidR="00685450" w:rsidRPr="007D6C45" w:rsidRDefault="00685450" w:rsidP="00714B60">
      <w:pPr>
        <w:pStyle w:val="FootnoteText"/>
        <w:jc w:val="both"/>
        <w:rPr>
          <w:lang w:val="en-US"/>
        </w:rPr>
      </w:pPr>
      <w:r>
        <w:rPr>
          <w:rStyle w:val="FootnoteReference"/>
        </w:rPr>
        <w:footnoteRef/>
      </w:r>
      <w:r>
        <w:t xml:space="preserve"> </w:t>
      </w:r>
      <w:r>
        <w:rPr>
          <w:lang w:val="en-US"/>
        </w:rPr>
        <w:t>Information provided through consultation with stakeholders (lawyer).</w:t>
      </w:r>
    </w:p>
  </w:footnote>
  <w:footnote w:id="111">
    <w:p w14:paraId="298C4A04" w14:textId="77777777" w:rsidR="00685450" w:rsidRPr="00FF79EF" w:rsidRDefault="00685450" w:rsidP="00714B60">
      <w:pPr>
        <w:pStyle w:val="FootnoteText"/>
        <w:jc w:val="both"/>
        <w:rPr>
          <w:lang w:val="en-US"/>
        </w:rPr>
      </w:pPr>
      <w:r>
        <w:rPr>
          <w:rStyle w:val="FootnoteReference"/>
        </w:rPr>
        <w:footnoteRef/>
      </w:r>
      <w:r>
        <w:t xml:space="preserve"> </w:t>
      </w:r>
      <w:r>
        <w:rPr>
          <w:lang w:val="en-US"/>
        </w:rPr>
        <w:t xml:space="preserve">Article 166(1) point 2 </w:t>
      </w:r>
      <w:r>
        <w:t xml:space="preserve">CPC 2008 </w:t>
      </w:r>
      <w:r w:rsidRPr="00632FA6">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632FA6">
        <w:rPr>
          <w:rStyle w:val="Hyperlink"/>
          <w:i/>
        </w:rPr>
        <w:t>Граждански</w:t>
      </w:r>
      <w:proofErr w:type="spellEnd"/>
      <w:r w:rsidRPr="00632FA6">
        <w:rPr>
          <w:rStyle w:val="Hyperlink"/>
          <w:i/>
        </w:rPr>
        <w:t xml:space="preserve"> </w:t>
      </w:r>
      <w:proofErr w:type="spellStart"/>
      <w:r w:rsidRPr="00632FA6">
        <w:rPr>
          <w:rStyle w:val="Hyperlink"/>
          <w:i/>
        </w:rPr>
        <w:t>процесуален</w:t>
      </w:r>
      <w:proofErr w:type="spellEnd"/>
      <w:r w:rsidRPr="00632FA6">
        <w:rPr>
          <w:rStyle w:val="Hyperlink"/>
          <w:i/>
        </w:rPr>
        <w:t xml:space="preserve"> </w:t>
      </w:r>
      <w:proofErr w:type="spellStart"/>
      <w:r w:rsidRPr="00632FA6">
        <w:rPr>
          <w:rStyle w:val="Hyperlink"/>
          <w:i/>
        </w:rPr>
        <w:t>кодекс</w:t>
      </w:r>
      <w:proofErr w:type="spellEnd"/>
      <w:r w:rsidR="006F2911">
        <w:rPr>
          <w:rStyle w:val="Hyperlink"/>
          <w:i/>
        </w:rPr>
        <w:fldChar w:fldCharType="end"/>
      </w:r>
      <w:r>
        <w:rPr>
          <w:rFonts w:eastAsia="DejaVu Sans" w:cs="Calibri"/>
          <w:i/>
          <w:iCs/>
          <w:kern w:val="1"/>
          <w:lang w:eastAsia="hi-IN" w:bidi="hi-IN"/>
        </w:rPr>
        <w:t xml:space="preserve">) </w:t>
      </w:r>
      <w:r w:rsidRPr="00FF79EF">
        <w:rPr>
          <w:rFonts w:eastAsia="DejaVu Sans" w:cs="Calibri"/>
          <w:iCs/>
          <w:kern w:val="1"/>
          <w:lang w:eastAsia="hi-IN" w:bidi="hi-IN"/>
        </w:rPr>
        <w:t>considers as</w:t>
      </w:r>
      <w:r>
        <w:rPr>
          <w:lang w:val="en-US"/>
        </w:rPr>
        <w:t xml:space="preserve"> close relatives the parents, brother and sisters, spouse and closest relatives by marriage, e.g. mother/father–in-law.</w:t>
      </w:r>
      <w:r w:rsidRPr="00FF79EF">
        <w:rPr>
          <w:lang w:val="en-US"/>
        </w:rPr>
        <w:t xml:space="preserve"> </w:t>
      </w:r>
    </w:p>
  </w:footnote>
  <w:footnote w:id="112">
    <w:p w14:paraId="060038C0" w14:textId="77777777" w:rsidR="00685450" w:rsidRPr="00FF79EF" w:rsidRDefault="00685450" w:rsidP="00714B60">
      <w:pPr>
        <w:pStyle w:val="FootnoteText"/>
        <w:jc w:val="both"/>
        <w:rPr>
          <w:lang w:val="en-US"/>
        </w:rPr>
      </w:pPr>
      <w:r>
        <w:rPr>
          <w:rStyle w:val="FootnoteReference"/>
        </w:rPr>
        <w:footnoteRef/>
      </w:r>
      <w:r>
        <w:t xml:space="preserve"> </w:t>
      </w:r>
      <w:r>
        <w:rPr>
          <w:lang w:val="en-US"/>
        </w:rPr>
        <w:t xml:space="preserve">Article 166(1) point 2 </w:t>
      </w:r>
      <w:r>
        <w:t xml:space="preserve">CPC 2008 </w:t>
      </w:r>
      <w:r w:rsidRPr="00632FA6">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632FA6">
        <w:rPr>
          <w:rStyle w:val="Hyperlink"/>
          <w:i/>
        </w:rPr>
        <w:t>Граждански</w:t>
      </w:r>
      <w:proofErr w:type="spellEnd"/>
      <w:r w:rsidRPr="00632FA6">
        <w:rPr>
          <w:rStyle w:val="Hyperlink"/>
          <w:i/>
        </w:rPr>
        <w:t xml:space="preserve"> </w:t>
      </w:r>
      <w:proofErr w:type="spellStart"/>
      <w:r w:rsidRPr="00632FA6">
        <w:rPr>
          <w:rStyle w:val="Hyperlink"/>
          <w:i/>
        </w:rPr>
        <w:t>процесуален</w:t>
      </w:r>
      <w:proofErr w:type="spellEnd"/>
      <w:r w:rsidRPr="00632FA6">
        <w:rPr>
          <w:rStyle w:val="Hyperlink"/>
          <w:i/>
        </w:rPr>
        <w:t xml:space="preserve"> </w:t>
      </w:r>
      <w:proofErr w:type="spellStart"/>
      <w:r w:rsidRPr="00632FA6">
        <w:rPr>
          <w:rStyle w:val="Hyperlink"/>
          <w:i/>
        </w:rPr>
        <w:t>кодекс</w:t>
      </w:r>
      <w:proofErr w:type="spellEnd"/>
      <w:r w:rsidR="006F2911">
        <w:rPr>
          <w:rStyle w:val="Hyperlink"/>
          <w:i/>
        </w:rPr>
        <w:fldChar w:fldCharType="end"/>
      </w:r>
      <w:r w:rsidRPr="00632FA6">
        <w:rPr>
          <w:rFonts w:eastAsia="DejaVu Sans" w:cs="Calibri"/>
          <w:i/>
          <w:iCs/>
          <w:kern w:val="1"/>
          <w:lang w:eastAsia="hi-IN" w:bidi="hi-IN"/>
        </w:rPr>
        <w:t>).</w:t>
      </w:r>
    </w:p>
  </w:footnote>
  <w:footnote w:id="113">
    <w:p w14:paraId="518DC131" w14:textId="77777777" w:rsidR="00685450" w:rsidRDefault="00685450" w:rsidP="00714B60">
      <w:pPr>
        <w:pStyle w:val="FootnoteText"/>
        <w:jc w:val="both"/>
      </w:pPr>
      <w:r>
        <w:rPr>
          <w:rStyle w:val="FootnoteCharacters"/>
        </w:rPr>
        <w:footnoteRef/>
      </w:r>
      <w:r>
        <w:t xml:space="preserve"> Article 166(2) CPC 2008 </w:t>
      </w:r>
      <w:r w:rsidRPr="00CF669A">
        <w:rPr>
          <w:i/>
        </w:rPr>
        <w:t>(</w:t>
      </w:r>
      <w:proofErr w:type="spellStart"/>
      <w:r w:rsidR="006F2911">
        <w:fldChar w:fldCharType="begin"/>
      </w:r>
      <w:r w:rsidR="006F2911">
        <w:instrText xml:space="preserve"> HYPERLINK "http://lex.bg/laws/ldoc/2135558368" </w:instrText>
      </w:r>
      <w:r w:rsidR="006F2911">
        <w:fldChar w:fldCharType="separate"/>
      </w:r>
      <w:r w:rsidRPr="00CF669A">
        <w:rPr>
          <w:rStyle w:val="Hyperlink"/>
          <w:i/>
        </w:rPr>
        <w:t>Граждански</w:t>
      </w:r>
      <w:proofErr w:type="spellEnd"/>
      <w:r w:rsidRPr="00CF669A">
        <w:rPr>
          <w:rStyle w:val="Hyperlink"/>
          <w:i/>
        </w:rPr>
        <w:t xml:space="preserve"> </w:t>
      </w:r>
      <w:proofErr w:type="spellStart"/>
      <w:r w:rsidRPr="00CF669A">
        <w:rPr>
          <w:rStyle w:val="Hyperlink"/>
          <w:i/>
        </w:rPr>
        <w:t>процесуален</w:t>
      </w:r>
      <w:proofErr w:type="spellEnd"/>
      <w:r w:rsidRPr="00CF669A">
        <w:rPr>
          <w:rStyle w:val="Hyperlink"/>
          <w:i/>
        </w:rPr>
        <w:t xml:space="preserve"> </w:t>
      </w:r>
      <w:proofErr w:type="spellStart"/>
      <w:r w:rsidRPr="00CF669A">
        <w:rPr>
          <w:rStyle w:val="Hyperlink"/>
          <w:i/>
        </w:rPr>
        <w:t>кодекс</w:t>
      </w:r>
      <w:proofErr w:type="spellEnd"/>
      <w:r w:rsidR="006F2911">
        <w:rPr>
          <w:rStyle w:val="Hyperlink"/>
          <w:i/>
        </w:rPr>
        <w:fldChar w:fldCharType="end"/>
      </w:r>
      <w:r w:rsidRPr="00CF669A">
        <w:rPr>
          <w:rFonts w:eastAsia="DejaVu Sans" w:cs="Calibri"/>
          <w:i/>
          <w:iCs/>
          <w:kern w:val="1"/>
          <w:lang w:eastAsia="hi-IN" w:bidi="hi-IN"/>
        </w:rPr>
        <w:t>)</w:t>
      </w:r>
      <w:r w:rsidRPr="00CF669A">
        <w:rPr>
          <w:i/>
        </w:rPr>
        <w:t>.</w:t>
      </w:r>
      <w:r>
        <w:t xml:space="preserve">  </w:t>
      </w:r>
    </w:p>
  </w:footnote>
  <w:footnote w:id="114">
    <w:p w14:paraId="46394B6B" w14:textId="77777777" w:rsidR="00685450" w:rsidRPr="005C053E" w:rsidRDefault="00685450" w:rsidP="00714B60">
      <w:pPr>
        <w:pStyle w:val="FootnoteText"/>
        <w:jc w:val="both"/>
        <w:rPr>
          <w:lang w:val="en-US"/>
        </w:rPr>
      </w:pPr>
      <w:r>
        <w:rPr>
          <w:rStyle w:val="FootnoteReference"/>
        </w:rPr>
        <w:footnoteRef/>
      </w:r>
      <w:r>
        <w:t xml:space="preserve"> </w:t>
      </w:r>
      <w:proofErr w:type="gramStart"/>
      <w:r>
        <w:rPr>
          <w:lang w:val="en-US"/>
        </w:rPr>
        <w:t>Article  97</w:t>
      </w:r>
      <w:proofErr w:type="gramEnd"/>
      <w:r>
        <w:rPr>
          <w:lang w:val="en-US"/>
        </w:rPr>
        <w:t xml:space="preserve">(1) FC </w:t>
      </w:r>
      <w:r w:rsidRPr="00557698">
        <w:rPr>
          <w:lang w:val="en-US"/>
        </w:rPr>
        <w:t>2009</w:t>
      </w:r>
      <w:r w:rsidRPr="00557698">
        <w:rPr>
          <w:rFonts w:cs="Calibri"/>
          <w:i/>
          <w:iCs/>
        </w:rPr>
        <w:t xml:space="preserve"> (</w:t>
      </w:r>
      <w:proofErr w:type="spellStart"/>
      <w:r w:rsidR="006F2911">
        <w:fldChar w:fldCharType="begin"/>
      </w:r>
      <w:r w:rsidR="006F2911">
        <w:instrText xml:space="preserve"> HYPERLINK "http://www.lex.bg/bg/laws/ldoc/2135637484" </w:instrText>
      </w:r>
      <w:r w:rsidR="006F2911">
        <w:fldChar w:fldCharType="separate"/>
      </w:r>
      <w:r w:rsidRPr="00557698">
        <w:rPr>
          <w:rStyle w:val="Hyperlink"/>
          <w:i/>
        </w:rPr>
        <w:t>Семеен</w:t>
      </w:r>
      <w:proofErr w:type="spellEnd"/>
      <w:r w:rsidRPr="00557698">
        <w:rPr>
          <w:rStyle w:val="Hyperlink"/>
          <w:i/>
        </w:rPr>
        <w:t xml:space="preserve"> </w:t>
      </w:r>
      <w:proofErr w:type="spellStart"/>
      <w:r w:rsidRPr="00557698">
        <w:rPr>
          <w:rStyle w:val="Hyperlink"/>
          <w:i/>
        </w:rPr>
        <w:t>кодекс</w:t>
      </w:r>
      <w:proofErr w:type="spellEnd"/>
      <w:r w:rsidR="006F2911">
        <w:rPr>
          <w:rStyle w:val="Hyperlink"/>
          <w:i/>
        </w:rPr>
        <w:fldChar w:fldCharType="end"/>
      </w:r>
      <w:r w:rsidRPr="00557698">
        <w:rPr>
          <w:rFonts w:cs="Calibri"/>
          <w:i/>
          <w:iCs/>
        </w:rPr>
        <w:t>)</w:t>
      </w:r>
      <w:r w:rsidRPr="00557698">
        <w:rPr>
          <w:i/>
        </w:rPr>
        <w:t>.</w:t>
      </w:r>
    </w:p>
  </w:footnote>
  <w:footnote w:id="115">
    <w:p w14:paraId="1F0F20D0" w14:textId="77777777" w:rsidR="00685450" w:rsidRDefault="00685450" w:rsidP="00714B60">
      <w:pPr>
        <w:pStyle w:val="FootnoteText"/>
        <w:spacing w:line="100" w:lineRule="atLeast"/>
        <w:jc w:val="both"/>
        <w:rPr>
          <w:lang w:val="en-US"/>
        </w:rPr>
      </w:pPr>
      <w:r>
        <w:rPr>
          <w:rStyle w:val="FootnoteCharacters"/>
        </w:rPr>
        <w:footnoteRef/>
      </w:r>
      <w:r>
        <w:rPr>
          <w:lang w:val="en-US"/>
        </w:rPr>
        <w:t xml:space="preserve"> Article 16 para 2 of CPA 2000 </w:t>
      </w:r>
      <w:r w:rsidRPr="00632FA6">
        <w:rPr>
          <w:i/>
          <w:iCs/>
          <w:lang w:val="en-US"/>
        </w:rPr>
        <w:t>(</w:t>
      </w:r>
      <w:hyperlink r:id="rId55" w:history="1">
        <w:proofErr w:type="spellStart"/>
        <w:r w:rsidRPr="00632FA6">
          <w:rPr>
            <w:rStyle w:val="Hyperlink"/>
            <w:i/>
          </w:rPr>
          <w:t>Закон</w:t>
        </w:r>
        <w:proofErr w:type="spellEnd"/>
        <w:r w:rsidRPr="00632FA6">
          <w:rPr>
            <w:rStyle w:val="Hyperlink"/>
            <w:i/>
          </w:rPr>
          <w:t xml:space="preserve"> </w:t>
        </w:r>
        <w:proofErr w:type="spellStart"/>
        <w:r w:rsidRPr="00632FA6">
          <w:rPr>
            <w:rStyle w:val="Hyperlink"/>
            <w:i/>
          </w:rPr>
          <w:t>за</w:t>
        </w:r>
        <w:proofErr w:type="spellEnd"/>
        <w:r w:rsidRPr="00632FA6">
          <w:rPr>
            <w:rStyle w:val="Hyperlink"/>
            <w:i/>
          </w:rPr>
          <w:t xml:space="preserve"> </w:t>
        </w:r>
        <w:proofErr w:type="spellStart"/>
        <w:r w:rsidRPr="00632FA6">
          <w:rPr>
            <w:rStyle w:val="Hyperlink"/>
            <w:i/>
          </w:rPr>
          <w:t>закрила</w:t>
        </w:r>
        <w:proofErr w:type="spellEnd"/>
        <w:r w:rsidRPr="00632FA6">
          <w:rPr>
            <w:rStyle w:val="Hyperlink"/>
            <w:i/>
          </w:rPr>
          <w:t xml:space="preserve"> </w:t>
        </w:r>
        <w:proofErr w:type="spellStart"/>
        <w:r w:rsidRPr="00632FA6">
          <w:rPr>
            <w:rStyle w:val="Hyperlink"/>
            <w:i/>
          </w:rPr>
          <w:t>на</w:t>
        </w:r>
        <w:proofErr w:type="spellEnd"/>
        <w:r w:rsidRPr="00632FA6">
          <w:rPr>
            <w:rStyle w:val="Hyperlink"/>
            <w:i/>
          </w:rPr>
          <w:t xml:space="preserve"> </w:t>
        </w:r>
        <w:proofErr w:type="spellStart"/>
        <w:r w:rsidRPr="00632FA6">
          <w:rPr>
            <w:rStyle w:val="Hyperlink"/>
            <w:i/>
          </w:rPr>
          <w:t>детето</w:t>
        </w:r>
        <w:proofErr w:type="spellEnd"/>
      </w:hyperlink>
      <w:r w:rsidRPr="00632FA6">
        <w:rPr>
          <w:i/>
          <w:iCs/>
          <w:lang w:val="en-US"/>
        </w:rPr>
        <w:t>)</w:t>
      </w:r>
      <w:r>
        <w:rPr>
          <w:lang w:val="en-US"/>
        </w:rPr>
        <w:t xml:space="preserve">. The rule does not define the term ‘protection’ but Article 23 CPA 2000 </w:t>
      </w:r>
      <w:r w:rsidRPr="00632FA6">
        <w:rPr>
          <w:i/>
          <w:iCs/>
          <w:lang w:val="en-US"/>
        </w:rPr>
        <w:t>(</w:t>
      </w:r>
      <w:hyperlink r:id="rId56" w:history="1">
        <w:proofErr w:type="spellStart"/>
        <w:r w:rsidRPr="00632FA6">
          <w:rPr>
            <w:rStyle w:val="Hyperlink"/>
            <w:i/>
          </w:rPr>
          <w:t>Закон</w:t>
        </w:r>
        <w:proofErr w:type="spellEnd"/>
        <w:r w:rsidRPr="00632FA6">
          <w:rPr>
            <w:rStyle w:val="Hyperlink"/>
            <w:i/>
          </w:rPr>
          <w:t xml:space="preserve"> </w:t>
        </w:r>
        <w:proofErr w:type="spellStart"/>
        <w:r w:rsidRPr="00632FA6">
          <w:rPr>
            <w:rStyle w:val="Hyperlink"/>
            <w:i/>
          </w:rPr>
          <w:t>за</w:t>
        </w:r>
        <w:proofErr w:type="spellEnd"/>
        <w:r w:rsidRPr="00632FA6">
          <w:rPr>
            <w:rStyle w:val="Hyperlink"/>
            <w:i/>
          </w:rPr>
          <w:t xml:space="preserve"> </w:t>
        </w:r>
        <w:proofErr w:type="spellStart"/>
        <w:r w:rsidRPr="00632FA6">
          <w:rPr>
            <w:rStyle w:val="Hyperlink"/>
            <w:i/>
          </w:rPr>
          <w:t>закрила</w:t>
        </w:r>
        <w:proofErr w:type="spellEnd"/>
        <w:r w:rsidRPr="00632FA6">
          <w:rPr>
            <w:rStyle w:val="Hyperlink"/>
            <w:i/>
          </w:rPr>
          <w:t xml:space="preserve"> </w:t>
        </w:r>
        <w:proofErr w:type="spellStart"/>
        <w:r w:rsidRPr="00632FA6">
          <w:rPr>
            <w:rStyle w:val="Hyperlink"/>
            <w:i/>
          </w:rPr>
          <w:t>на</w:t>
        </w:r>
        <w:proofErr w:type="spellEnd"/>
        <w:r w:rsidRPr="00632FA6">
          <w:rPr>
            <w:rStyle w:val="Hyperlink"/>
            <w:i/>
          </w:rPr>
          <w:t xml:space="preserve"> </w:t>
        </w:r>
        <w:proofErr w:type="spellStart"/>
        <w:r w:rsidRPr="00632FA6">
          <w:rPr>
            <w:rStyle w:val="Hyperlink"/>
            <w:i/>
          </w:rPr>
          <w:t>детето</w:t>
        </w:r>
        <w:proofErr w:type="spellEnd"/>
      </w:hyperlink>
      <w:r w:rsidRPr="00632FA6">
        <w:rPr>
          <w:i/>
          <w:iCs/>
          <w:lang w:val="en-US"/>
        </w:rPr>
        <w:t>)</w:t>
      </w:r>
      <w:r>
        <w:rPr>
          <w:lang w:val="en-US"/>
        </w:rPr>
        <w:t xml:space="preserve"> provides numbers of measures for protection.</w:t>
      </w:r>
    </w:p>
  </w:footnote>
  <w:footnote w:id="116">
    <w:p w14:paraId="226A9658" w14:textId="77777777" w:rsidR="00685450" w:rsidRPr="007E2FA5" w:rsidRDefault="00685450" w:rsidP="00714B60">
      <w:pPr>
        <w:pStyle w:val="FootnoteText"/>
        <w:jc w:val="both"/>
        <w:rPr>
          <w:lang w:val="en-US"/>
        </w:rPr>
      </w:pPr>
      <w:r>
        <w:rPr>
          <w:rStyle w:val="FootnoteReference"/>
        </w:rPr>
        <w:footnoteRef/>
      </w:r>
      <w:r>
        <w:t xml:space="preserve"> </w:t>
      </w:r>
      <w:r>
        <w:rPr>
          <w:lang w:val="en-US"/>
        </w:rPr>
        <w:t>ibid.</w:t>
      </w:r>
    </w:p>
  </w:footnote>
  <w:footnote w:id="117">
    <w:p w14:paraId="6E166C15" w14:textId="77777777" w:rsidR="00685450" w:rsidRPr="00D9036A" w:rsidRDefault="00685450" w:rsidP="00714B60">
      <w:pPr>
        <w:pStyle w:val="FootnoteText"/>
        <w:jc w:val="both"/>
        <w:rPr>
          <w:lang w:val="bg-BG"/>
        </w:rPr>
      </w:pPr>
      <w:r>
        <w:rPr>
          <w:rStyle w:val="FootnoteReference"/>
        </w:rPr>
        <w:footnoteRef/>
      </w:r>
      <w:r>
        <w:t xml:space="preserve"> </w:t>
      </w:r>
      <w:r>
        <w:rPr>
          <w:lang w:val="en-US"/>
        </w:rPr>
        <w:t xml:space="preserve">Regulation RD 97-7/5 October 2010 for registers about full adoptions </w:t>
      </w:r>
      <w:hyperlink r:id="rId57" w:history="1">
        <w:r w:rsidRPr="00D9036A">
          <w:rPr>
            <w:rStyle w:val="Hyperlink"/>
            <w:rFonts w:cs="Arial"/>
            <w:i/>
            <w:lang w:val="en-US"/>
          </w:rPr>
          <w:t>(</w:t>
        </w:r>
        <w:r w:rsidRPr="00D9036A">
          <w:rPr>
            <w:rStyle w:val="Hyperlink"/>
            <w:rFonts w:cs="Arial"/>
            <w:i/>
            <w:lang w:val="bg-BG"/>
          </w:rPr>
          <w:t xml:space="preserve">Наредба </w:t>
        </w:r>
        <w:r w:rsidRPr="00D9036A">
          <w:rPr>
            <w:rStyle w:val="Hyperlink"/>
            <w:rFonts w:cs="Arial"/>
            <w:i/>
            <w:lang w:val="en-US"/>
          </w:rPr>
          <w:t>N</w:t>
        </w:r>
        <w:r w:rsidRPr="00D9036A">
          <w:rPr>
            <w:rStyle w:val="Hyperlink"/>
            <w:rFonts w:cs="Arial"/>
            <w:i/>
            <w:lang w:val="bg-BG"/>
          </w:rPr>
          <w:t xml:space="preserve"> РД-07-7 от 5 Октомври 2010 г. за условията у реда за водене и съхраняане на регистрите за пълно осиновяване)</w:t>
        </w:r>
      </w:hyperlink>
      <w:r>
        <w:rPr>
          <w:lang w:val="en-US"/>
        </w:rPr>
        <w:t xml:space="preserve"> issued by the Ministry of </w:t>
      </w:r>
      <w:proofErr w:type="spellStart"/>
      <w:r>
        <w:rPr>
          <w:lang w:val="en-US"/>
        </w:rPr>
        <w:t>Labour</w:t>
      </w:r>
      <w:proofErr w:type="spellEnd"/>
      <w:r>
        <w:rPr>
          <w:lang w:val="en-US"/>
        </w:rPr>
        <w:t xml:space="preserve"> and Social Politics (</w:t>
      </w:r>
      <w:r w:rsidRPr="004867BA">
        <w:rPr>
          <w:i/>
          <w:lang w:val="bg-BG"/>
        </w:rPr>
        <w:t>Министерство на труда и социалната политика</w:t>
      </w:r>
      <w:r>
        <w:rPr>
          <w:lang w:val="bg-BG"/>
        </w:rPr>
        <w:t>).</w:t>
      </w:r>
    </w:p>
  </w:footnote>
  <w:footnote w:id="118">
    <w:p w14:paraId="6D3D51B8" w14:textId="77777777" w:rsidR="00685450" w:rsidRPr="004867BA" w:rsidRDefault="00685450" w:rsidP="00714B60">
      <w:pPr>
        <w:pStyle w:val="FootnoteText"/>
        <w:jc w:val="both"/>
        <w:rPr>
          <w:lang w:val="bg-BG"/>
        </w:rPr>
      </w:pPr>
      <w:r>
        <w:rPr>
          <w:rStyle w:val="FootnoteReference"/>
        </w:rPr>
        <w:footnoteRef/>
      </w:r>
      <w:r w:rsidRPr="004867BA">
        <w:rPr>
          <w:lang w:val="bg-BG"/>
        </w:rPr>
        <w:t xml:space="preserve"> </w:t>
      </w:r>
      <w:r>
        <w:rPr>
          <w:lang w:val="en-US"/>
        </w:rPr>
        <w:t>Article</w:t>
      </w:r>
      <w:r w:rsidRPr="004867BA">
        <w:rPr>
          <w:lang w:val="bg-BG"/>
        </w:rPr>
        <w:t xml:space="preserve"> </w:t>
      </w:r>
      <w:r w:rsidRPr="004867BA">
        <w:rPr>
          <w:lang w:val="bg-BG"/>
        </w:rPr>
        <w:t xml:space="preserve">15 </w:t>
      </w:r>
      <w:r>
        <w:rPr>
          <w:lang w:val="en-US"/>
        </w:rPr>
        <w:t>Regulation</w:t>
      </w:r>
      <w:r w:rsidRPr="004867BA">
        <w:rPr>
          <w:lang w:val="bg-BG"/>
        </w:rPr>
        <w:t xml:space="preserve"> </w:t>
      </w:r>
      <w:r>
        <w:rPr>
          <w:lang w:val="en-US"/>
        </w:rPr>
        <w:t>RD</w:t>
      </w:r>
      <w:r w:rsidRPr="004867BA">
        <w:rPr>
          <w:lang w:val="bg-BG"/>
        </w:rPr>
        <w:t xml:space="preserve"> 97-7/5 </w:t>
      </w:r>
      <w:r>
        <w:rPr>
          <w:lang w:val="en-US"/>
        </w:rPr>
        <w:t>October</w:t>
      </w:r>
      <w:r w:rsidRPr="004867BA">
        <w:rPr>
          <w:lang w:val="bg-BG"/>
        </w:rPr>
        <w:t xml:space="preserve"> 2010 </w:t>
      </w:r>
      <w:r>
        <w:rPr>
          <w:lang w:val="en-US"/>
        </w:rPr>
        <w:t>for</w:t>
      </w:r>
      <w:r w:rsidRPr="004867BA">
        <w:rPr>
          <w:lang w:val="bg-BG"/>
        </w:rPr>
        <w:t xml:space="preserve"> </w:t>
      </w:r>
      <w:r>
        <w:rPr>
          <w:lang w:val="en-US"/>
        </w:rPr>
        <w:t>registers</w:t>
      </w:r>
      <w:r w:rsidRPr="004867BA">
        <w:rPr>
          <w:lang w:val="bg-BG"/>
        </w:rPr>
        <w:t xml:space="preserve"> </w:t>
      </w:r>
      <w:r>
        <w:rPr>
          <w:lang w:val="en-US"/>
        </w:rPr>
        <w:t>about</w:t>
      </w:r>
      <w:r w:rsidRPr="004867BA">
        <w:rPr>
          <w:lang w:val="bg-BG"/>
        </w:rPr>
        <w:t xml:space="preserve"> </w:t>
      </w:r>
      <w:r>
        <w:rPr>
          <w:lang w:val="en-US"/>
        </w:rPr>
        <w:t>full</w:t>
      </w:r>
      <w:r w:rsidRPr="004867BA">
        <w:rPr>
          <w:lang w:val="bg-BG"/>
        </w:rPr>
        <w:t xml:space="preserve"> </w:t>
      </w:r>
      <w:r>
        <w:rPr>
          <w:lang w:val="en-US"/>
        </w:rPr>
        <w:t>adoptions</w:t>
      </w:r>
      <w:r w:rsidRPr="004867BA">
        <w:rPr>
          <w:lang w:val="bg-BG"/>
        </w:rPr>
        <w:t xml:space="preserve"> </w:t>
      </w:r>
      <w:hyperlink r:id="rId58" w:history="1">
        <w:r w:rsidRPr="004867BA">
          <w:rPr>
            <w:rStyle w:val="Hyperlink"/>
            <w:rFonts w:cs="Arial"/>
            <w:i/>
            <w:lang w:val="bg-BG"/>
          </w:rPr>
          <w:t>(</w:t>
        </w:r>
        <w:r w:rsidRPr="00D9036A">
          <w:rPr>
            <w:rStyle w:val="Hyperlink"/>
            <w:rFonts w:cs="Arial"/>
            <w:i/>
            <w:lang w:val="bg-BG"/>
          </w:rPr>
          <w:t xml:space="preserve">Наредба </w:t>
        </w:r>
        <w:r w:rsidRPr="00D9036A">
          <w:rPr>
            <w:rStyle w:val="Hyperlink"/>
            <w:rFonts w:cs="Arial"/>
            <w:i/>
            <w:lang w:val="en-US"/>
          </w:rPr>
          <w:t>N</w:t>
        </w:r>
        <w:r w:rsidRPr="00D9036A">
          <w:rPr>
            <w:rStyle w:val="Hyperlink"/>
            <w:rFonts w:cs="Arial"/>
            <w:i/>
            <w:lang w:val="bg-BG"/>
          </w:rPr>
          <w:t xml:space="preserve"> РД-07-7 от 5 Октомври 2010 г. за условията у реда за водене и съхраняане на регистрите за пълно осиновяване)</w:t>
        </w:r>
      </w:hyperlink>
      <w:r w:rsidRPr="004867BA">
        <w:rPr>
          <w:lang w:val="bg-BG"/>
        </w:rPr>
        <w:t xml:space="preserve"> </w:t>
      </w:r>
      <w:r>
        <w:rPr>
          <w:lang w:val="en-US"/>
        </w:rPr>
        <w:t>issued</w:t>
      </w:r>
      <w:r w:rsidRPr="004867BA">
        <w:rPr>
          <w:lang w:val="bg-BG"/>
        </w:rPr>
        <w:t xml:space="preserve"> </w:t>
      </w:r>
      <w:r>
        <w:rPr>
          <w:lang w:val="en-US"/>
        </w:rPr>
        <w:t>by</w:t>
      </w:r>
      <w:r w:rsidRPr="004867BA">
        <w:rPr>
          <w:lang w:val="bg-BG"/>
        </w:rPr>
        <w:t xml:space="preserve"> </w:t>
      </w:r>
      <w:r>
        <w:rPr>
          <w:lang w:val="fr-BE"/>
        </w:rPr>
        <w:t>the</w:t>
      </w:r>
      <w:r w:rsidRPr="004867BA">
        <w:rPr>
          <w:lang w:val="bg-BG"/>
        </w:rPr>
        <w:t xml:space="preserve"> </w:t>
      </w:r>
      <w:r>
        <w:rPr>
          <w:lang w:val="en-US"/>
        </w:rPr>
        <w:t>Ministry</w:t>
      </w:r>
      <w:r w:rsidRPr="004867BA">
        <w:rPr>
          <w:lang w:val="bg-BG"/>
        </w:rPr>
        <w:t xml:space="preserve"> </w:t>
      </w:r>
      <w:r>
        <w:rPr>
          <w:lang w:val="en-US"/>
        </w:rPr>
        <w:t>of</w:t>
      </w:r>
      <w:r w:rsidRPr="004867BA">
        <w:rPr>
          <w:lang w:val="bg-BG"/>
        </w:rPr>
        <w:t xml:space="preserve"> </w:t>
      </w:r>
      <w:proofErr w:type="spellStart"/>
      <w:r>
        <w:rPr>
          <w:lang w:val="en-US"/>
        </w:rPr>
        <w:t>Labour</w:t>
      </w:r>
      <w:proofErr w:type="spellEnd"/>
      <w:r w:rsidRPr="004867BA">
        <w:rPr>
          <w:lang w:val="bg-BG"/>
        </w:rPr>
        <w:t xml:space="preserve"> </w:t>
      </w:r>
      <w:r>
        <w:rPr>
          <w:lang w:val="en-US"/>
        </w:rPr>
        <w:t>and</w:t>
      </w:r>
      <w:r w:rsidRPr="004867BA">
        <w:rPr>
          <w:lang w:val="bg-BG"/>
        </w:rPr>
        <w:t xml:space="preserve"> </w:t>
      </w:r>
      <w:r>
        <w:rPr>
          <w:lang w:val="en-US"/>
        </w:rPr>
        <w:t>Social</w:t>
      </w:r>
      <w:r w:rsidRPr="004867BA">
        <w:rPr>
          <w:lang w:val="bg-BG"/>
        </w:rPr>
        <w:t xml:space="preserve"> </w:t>
      </w:r>
      <w:r>
        <w:rPr>
          <w:lang w:val="en-US"/>
        </w:rPr>
        <w:t>Politics</w:t>
      </w:r>
      <w:r w:rsidRPr="004867BA">
        <w:rPr>
          <w:lang w:val="bg-BG"/>
        </w:rPr>
        <w:t xml:space="preserve"> (</w:t>
      </w:r>
      <w:r>
        <w:rPr>
          <w:lang w:val="bg-BG"/>
        </w:rPr>
        <w:t>Министерство на труда и социалната политика).</w:t>
      </w:r>
    </w:p>
  </w:footnote>
  <w:footnote w:id="119">
    <w:p w14:paraId="6474F5DB" w14:textId="77777777" w:rsidR="00685450" w:rsidRPr="004867BA" w:rsidRDefault="00685450" w:rsidP="00714B60">
      <w:pPr>
        <w:pStyle w:val="FootnoteText"/>
        <w:jc w:val="both"/>
        <w:rPr>
          <w:lang w:val="bg-BG"/>
        </w:rPr>
      </w:pPr>
      <w:r>
        <w:rPr>
          <w:rStyle w:val="FootnoteReference"/>
        </w:rPr>
        <w:footnoteRef/>
      </w:r>
      <w:r w:rsidRPr="004867BA">
        <w:rPr>
          <w:lang w:val="bg-BG"/>
        </w:rPr>
        <w:t xml:space="preserve"> </w:t>
      </w:r>
      <w:r>
        <w:rPr>
          <w:lang w:val="en-US"/>
        </w:rPr>
        <w:t>Article</w:t>
      </w:r>
      <w:r w:rsidRPr="004867BA">
        <w:rPr>
          <w:lang w:val="bg-BG"/>
        </w:rPr>
        <w:t xml:space="preserve"> </w:t>
      </w:r>
      <w:r w:rsidRPr="004867BA">
        <w:rPr>
          <w:lang w:val="bg-BG"/>
        </w:rPr>
        <w:t xml:space="preserve">15 </w:t>
      </w:r>
      <w:r>
        <w:rPr>
          <w:lang w:val="en-US"/>
        </w:rPr>
        <w:t>point</w:t>
      </w:r>
      <w:r w:rsidRPr="004867BA">
        <w:rPr>
          <w:lang w:val="bg-BG"/>
        </w:rPr>
        <w:t xml:space="preserve"> 2 </w:t>
      </w:r>
      <w:r>
        <w:rPr>
          <w:lang w:val="en-US"/>
        </w:rPr>
        <w:t>Regulation</w:t>
      </w:r>
      <w:r w:rsidRPr="004867BA">
        <w:rPr>
          <w:lang w:val="bg-BG"/>
        </w:rPr>
        <w:t xml:space="preserve"> </w:t>
      </w:r>
      <w:r>
        <w:rPr>
          <w:lang w:val="en-US"/>
        </w:rPr>
        <w:t>RD</w:t>
      </w:r>
      <w:r w:rsidRPr="004867BA">
        <w:rPr>
          <w:lang w:val="bg-BG"/>
        </w:rPr>
        <w:t xml:space="preserve"> 97-7/5 </w:t>
      </w:r>
      <w:r>
        <w:rPr>
          <w:lang w:val="en-US"/>
        </w:rPr>
        <w:t>October</w:t>
      </w:r>
      <w:r w:rsidRPr="004867BA">
        <w:rPr>
          <w:lang w:val="bg-BG"/>
        </w:rPr>
        <w:t xml:space="preserve"> 2010 </w:t>
      </w:r>
      <w:r>
        <w:rPr>
          <w:lang w:val="en-US"/>
        </w:rPr>
        <w:t>for</w:t>
      </w:r>
      <w:r w:rsidRPr="004867BA">
        <w:rPr>
          <w:lang w:val="bg-BG"/>
        </w:rPr>
        <w:t xml:space="preserve"> </w:t>
      </w:r>
      <w:r>
        <w:rPr>
          <w:lang w:val="en-US"/>
        </w:rPr>
        <w:t>registers</w:t>
      </w:r>
      <w:r w:rsidRPr="004867BA">
        <w:rPr>
          <w:lang w:val="bg-BG"/>
        </w:rPr>
        <w:t xml:space="preserve"> </w:t>
      </w:r>
      <w:r>
        <w:rPr>
          <w:lang w:val="en-US"/>
        </w:rPr>
        <w:t>about</w:t>
      </w:r>
      <w:r w:rsidRPr="004867BA">
        <w:rPr>
          <w:lang w:val="bg-BG"/>
        </w:rPr>
        <w:t xml:space="preserve"> </w:t>
      </w:r>
      <w:r>
        <w:rPr>
          <w:lang w:val="en-US"/>
        </w:rPr>
        <w:t>full</w:t>
      </w:r>
      <w:r w:rsidRPr="004867BA">
        <w:rPr>
          <w:lang w:val="bg-BG"/>
        </w:rPr>
        <w:t xml:space="preserve"> </w:t>
      </w:r>
      <w:r>
        <w:rPr>
          <w:lang w:val="en-US"/>
        </w:rPr>
        <w:t>adoptions</w:t>
      </w:r>
      <w:r w:rsidRPr="004867BA">
        <w:rPr>
          <w:lang w:val="bg-BG"/>
        </w:rPr>
        <w:t xml:space="preserve"> </w:t>
      </w:r>
      <w:hyperlink r:id="rId59" w:history="1">
        <w:r w:rsidRPr="004867BA">
          <w:rPr>
            <w:rStyle w:val="Hyperlink"/>
            <w:rFonts w:cs="Arial"/>
            <w:i/>
            <w:lang w:val="bg-BG"/>
          </w:rPr>
          <w:t>(</w:t>
        </w:r>
        <w:r w:rsidRPr="00D9036A">
          <w:rPr>
            <w:rStyle w:val="Hyperlink"/>
            <w:rFonts w:cs="Arial"/>
            <w:i/>
            <w:lang w:val="bg-BG"/>
          </w:rPr>
          <w:t xml:space="preserve">Наредба </w:t>
        </w:r>
        <w:r w:rsidRPr="00D9036A">
          <w:rPr>
            <w:rStyle w:val="Hyperlink"/>
            <w:rFonts w:cs="Arial"/>
            <w:i/>
            <w:lang w:val="en-US"/>
          </w:rPr>
          <w:t>N</w:t>
        </w:r>
        <w:r w:rsidRPr="00D9036A">
          <w:rPr>
            <w:rStyle w:val="Hyperlink"/>
            <w:rFonts w:cs="Arial"/>
            <w:i/>
            <w:lang w:val="bg-BG"/>
          </w:rPr>
          <w:t xml:space="preserve"> РД-07-7 от 5 Октомври 2010 г. за условията у реда за водене и съхраняане на регистрите за пълно осиновяване)</w:t>
        </w:r>
      </w:hyperlink>
      <w:r w:rsidRPr="004867BA">
        <w:rPr>
          <w:lang w:val="bg-BG"/>
        </w:rPr>
        <w:t xml:space="preserve"> </w:t>
      </w:r>
      <w:r>
        <w:rPr>
          <w:lang w:val="en-US"/>
        </w:rPr>
        <w:t>issued</w:t>
      </w:r>
      <w:r w:rsidRPr="004867BA">
        <w:rPr>
          <w:lang w:val="bg-BG"/>
        </w:rPr>
        <w:t xml:space="preserve"> </w:t>
      </w:r>
      <w:r>
        <w:rPr>
          <w:lang w:val="en-US"/>
        </w:rPr>
        <w:t>by</w:t>
      </w:r>
      <w:r w:rsidRPr="004867BA">
        <w:rPr>
          <w:lang w:val="bg-BG"/>
        </w:rPr>
        <w:t xml:space="preserve"> </w:t>
      </w:r>
      <w:r>
        <w:rPr>
          <w:lang w:val="fr-BE"/>
        </w:rPr>
        <w:t>the</w:t>
      </w:r>
      <w:r w:rsidRPr="004867BA">
        <w:rPr>
          <w:lang w:val="bg-BG"/>
        </w:rPr>
        <w:t xml:space="preserve"> </w:t>
      </w:r>
      <w:r>
        <w:rPr>
          <w:lang w:val="en-US"/>
        </w:rPr>
        <w:t>Ministry</w:t>
      </w:r>
      <w:r w:rsidRPr="004867BA">
        <w:rPr>
          <w:lang w:val="bg-BG"/>
        </w:rPr>
        <w:t xml:space="preserve"> </w:t>
      </w:r>
      <w:r>
        <w:rPr>
          <w:lang w:val="en-US"/>
        </w:rPr>
        <w:t>of</w:t>
      </w:r>
      <w:r w:rsidRPr="004867BA">
        <w:rPr>
          <w:lang w:val="bg-BG"/>
        </w:rPr>
        <w:t xml:space="preserve"> </w:t>
      </w:r>
      <w:proofErr w:type="spellStart"/>
      <w:r>
        <w:rPr>
          <w:lang w:val="en-US"/>
        </w:rPr>
        <w:t>Labour</w:t>
      </w:r>
      <w:proofErr w:type="spellEnd"/>
      <w:r w:rsidRPr="004867BA">
        <w:rPr>
          <w:lang w:val="bg-BG"/>
        </w:rPr>
        <w:t xml:space="preserve"> </w:t>
      </w:r>
      <w:r>
        <w:rPr>
          <w:lang w:val="en-US"/>
        </w:rPr>
        <w:t>and</w:t>
      </w:r>
      <w:r w:rsidRPr="004867BA">
        <w:rPr>
          <w:lang w:val="bg-BG"/>
        </w:rPr>
        <w:t xml:space="preserve"> </w:t>
      </w:r>
      <w:r>
        <w:rPr>
          <w:lang w:val="en-US"/>
        </w:rPr>
        <w:t>Social</w:t>
      </w:r>
      <w:r w:rsidRPr="004867BA">
        <w:rPr>
          <w:lang w:val="bg-BG"/>
        </w:rPr>
        <w:t xml:space="preserve"> </w:t>
      </w:r>
      <w:r>
        <w:rPr>
          <w:lang w:val="en-US"/>
        </w:rPr>
        <w:t>Politics</w:t>
      </w:r>
      <w:r w:rsidRPr="004867BA">
        <w:rPr>
          <w:lang w:val="bg-BG"/>
        </w:rPr>
        <w:t xml:space="preserve"> (</w:t>
      </w:r>
      <w:r>
        <w:rPr>
          <w:lang w:val="bg-BG"/>
        </w:rPr>
        <w:t>Министерство на труда и социалната политика).</w:t>
      </w:r>
    </w:p>
  </w:footnote>
  <w:footnote w:id="120">
    <w:p w14:paraId="7608AFB1" w14:textId="77777777" w:rsidR="00685450" w:rsidRPr="004867BA" w:rsidRDefault="00685450" w:rsidP="00714B60">
      <w:pPr>
        <w:pStyle w:val="FootnoteText"/>
        <w:jc w:val="both"/>
        <w:rPr>
          <w:lang w:val="bg-BG"/>
        </w:rPr>
      </w:pPr>
      <w:r>
        <w:rPr>
          <w:rStyle w:val="FootnoteCharacters"/>
        </w:rPr>
        <w:footnoteRef/>
      </w:r>
      <w:r w:rsidRPr="003C0212">
        <w:rPr>
          <w:lang w:val="bg-BG"/>
        </w:rPr>
        <w:t xml:space="preserve"> </w:t>
      </w:r>
      <w:r>
        <w:t>Personal</w:t>
      </w:r>
      <w:r w:rsidRPr="004867BA">
        <w:rPr>
          <w:lang w:val="bg-BG"/>
        </w:rPr>
        <w:t xml:space="preserve"> </w:t>
      </w:r>
      <w:r>
        <w:t>Data</w:t>
      </w:r>
      <w:r w:rsidRPr="004867BA">
        <w:rPr>
          <w:lang w:val="bg-BG"/>
        </w:rPr>
        <w:t xml:space="preserve"> </w:t>
      </w:r>
      <w:r>
        <w:t>Protection</w:t>
      </w:r>
      <w:r w:rsidRPr="004867BA">
        <w:rPr>
          <w:lang w:val="bg-BG"/>
        </w:rPr>
        <w:t xml:space="preserve"> </w:t>
      </w:r>
      <w:r>
        <w:t>Act</w:t>
      </w:r>
      <w:r w:rsidRPr="004867BA">
        <w:rPr>
          <w:lang w:val="bg-BG"/>
        </w:rPr>
        <w:t xml:space="preserve"> </w:t>
      </w:r>
      <w:r w:rsidRPr="004867BA">
        <w:rPr>
          <w:lang w:val="bg-BG"/>
        </w:rPr>
        <w:t xml:space="preserve">2005 </w:t>
      </w:r>
      <w:r w:rsidRPr="004867BA">
        <w:rPr>
          <w:i/>
          <w:lang w:val="bg-BG"/>
        </w:rPr>
        <w:t>(</w:t>
      </w:r>
      <w:hyperlink r:id="rId60" w:history="1">
        <w:r w:rsidRPr="004867BA">
          <w:rPr>
            <w:rStyle w:val="Hyperlink"/>
            <w:i/>
            <w:lang w:val="bg-BG"/>
          </w:rPr>
          <w:t>Закон за защита на личните данни</w:t>
        </w:r>
      </w:hyperlink>
      <w:r w:rsidRPr="004867BA">
        <w:rPr>
          <w:i/>
          <w:lang w:val="bg-BG"/>
        </w:rPr>
        <w:t>).</w:t>
      </w:r>
    </w:p>
  </w:footnote>
  <w:footnote w:id="121">
    <w:p w14:paraId="46491109" w14:textId="77777777" w:rsidR="00685450" w:rsidRPr="00E8292C" w:rsidRDefault="00685450" w:rsidP="00714B60">
      <w:pPr>
        <w:pStyle w:val="FootnoteText"/>
        <w:jc w:val="both"/>
        <w:rPr>
          <w:lang w:val="bg-BG"/>
        </w:rPr>
      </w:pPr>
      <w:r>
        <w:rPr>
          <w:rStyle w:val="FootnoteReference"/>
        </w:rPr>
        <w:footnoteRef/>
      </w:r>
      <w:r w:rsidRPr="004867BA">
        <w:rPr>
          <w:lang w:val="bg-BG"/>
        </w:rPr>
        <w:t xml:space="preserve"> </w:t>
      </w:r>
      <w:r>
        <w:rPr>
          <w:lang w:val="en-US"/>
        </w:rPr>
        <w:t>According</w:t>
      </w:r>
      <w:r w:rsidRPr="004867BA">
        <w:rPr>
          <w:lang w:val="bg-BG"/>
        </w:rPr>
        <w:t xml:space="preserve"> </w:t>
      </w:r>
      <w:r>
        <w:rPr>
          <w:lang w:val="en-US"/>
        </w:rPr>
        <w:t>to</w:t>
      </w:r>
      <w:r w:rsidRPr="004867BA">
        <w:rPr>
          <w:lang w:val="bg-BG"/>
        </w:rPr>
        <w:t xml:space="preserve"> </w:t>
      </w:r>
      <w:r>
        <w:rPr>
          <w:lang w:val="en-US"/>
        </w:rPr>
        <w:t>Article</w:t>
      </w:r>
      <w:r w:rsidRPr="004867BA">
        <w:rPr>
          <w:lang w:val="bg-BG"/>
        </w:rPr>
        <w:t xml:space="preserve"> </w:t>
      </w:r>
      <w:r w:rsidRPr="004867BA">
        <w:rPr>
          <w:lang w:val="bg-BG"/>
        </w:rPr>
        <w:t xml:space="preserve">22(1) </w:t>
      </w:r>
      <w:r>
        <w:rPr>
          <w:lang w:val="en-US"/>
        </w:rPr>
        <w:t>of</w:t>
      </w:r>
      <w:r w:rsidRPr="004867BA">
        <w:rPr>
          <w:lang w:val="bg-BG"/>
        </w:rPr>
        <w:t xml:space="preserve"> </w:t>
      </w:r>
      <w:r>
        <w:rPr>
          <w:lang w:val="en-US"/>
        </w:rPr>
        <w:t>the</w:t>
      </w:r>
      <w:r w:rsidRPr="004867BA">
        <w:rPr>
          <w:lang w:val="bg-BG"/>
        </w:rPr>
        <w:t xml:space="preserve"> </w:t>
      </w:r>
      <w:r>
        <w:rPr>
          <w:lang w:val="en-US"/>
        </w:rPr>
        <w:t>Regulation</w:t>
      </w:r>
      <w:r w:rsidRPr="004867BA">
        <w:rPr>
          <w:lang w:val="bg-BG"/>
        </w:rPr>
        <w:t xml:space="preserve"> </w:t>
      </w:r>
      <w:r>
        <w:rPr>
          <w:lang w:val="en-US"/>
        </w:rPr>
        <w:t>RD</w:t>
      </w:r>
      <w:r w:rsidRPr="00B15855">
        <w:rPr>
          <w:lang w:val="bg-BG"/>
        </w:rPr>
        <w:t xml:space="preserve"> 97-7/5 </w:t>
      </w:r>
      <w:r>
        <w:rPr>
          <w:lang w:val="en-US"/>
        </w:rPr>
        <w:t>October</w:t>
      </w:r>
      <w:r w:rsidRPr="00B15855">
        <w:rPr>
          <w:lang w:val="bg-BG"/>
        </w:rPr>
        <w:t xml:space="preserve"> 2010 </w:t>
      </w:r>
      <w:r>
        <w:rPr>
          <w:lang w:val="en-US"/>
        </w:rPr>
        <w:t>for</w:t>
      </w:r>
      <w:r w:rsidRPr="00B15855">
        <w:rPr>
          <w:lang w:val="bg-BG"/>
        </w:rPr>
        <w:t xml:space="preserve"> </w:t>
      </w:r>
      <w:r>
        <w:rPr>
          <w:lang w:val="en-US"/>
        </w:rPr>
        <w:t>registers</w:t>
      </w:r>
      <w:r w:rsidRPr="00B15855">
        <w:rPr>
          <w:lang w:val="bg-BG"/>
        </w:rPr>
        <w:t xml:space="preserve"> </w:t>
      </w:r>
      <w:r>
        <w:rPr>
          <w:lang w:val="en-US"/>
        </w:rPr>
        <w:t>about</w:t>
      </w:r>
      <w:r w:rsidRPr="00B15855">
        <w:rPr>
          <w:lang w:val="bg-BG"/>
        </w:rPr>
        <w:t xml:space="preserve"> </w:t>
      </w:r>
      <w:r>
        <w:rPr>
          <w:lang w:val="en-US"/>
        </w:rPr>
        <w:t>full</w:t>
      </w:r>
      <w:r w:rsidRPr="00B15855">
        <w:rPr>
          <w:lang w:val="bg-BG"/>
        </w:rPr>
        <w:t xml:space="preserve"> </w:t>
      </w:r>
      <w:r>
        <w:rPr>
          <w:lang w:val="en-US"/>
        </w:rPr>
        <w:t>adoptions</w:t>
      </w:r>
      <w:r w:rsidRPr="00B15855">
        <w:rPr>
          <w:lang w:val="bg-BG"/>
        </w:rPr>
        <w:t xml:space="preserve"> </w:t>
      </w:r>
      <w:hyperlink r:id="rId61" w:history="1">
        <w:r w:rsidRPr="00B15855">
          <w:rPr>
            <w:rStyle w:val="Hyperlink"/>
            <w:rFonts w:cs="Arial"/>
            <w:i/>
            <w:lang w:val="bg-BG"/>
          </w:rPr>
          <w:t>(</w:t>
        </w:r>
        <w:r w:rsidRPr="00D9036A">
          <w:rPr>
            <w:rStyle w:val="Hyperlink"/>
            <w:rFonts w:cs="Arial"/>
            <w:i/>
            <w:lang w:val="bg-BG"/>
          </w:rPr>
          <w:t xml:space="preserve">Наредба </w:t>
        </w:r>
        <w:r w:rsidRPr="00D9036A">
          <w:rPr>
            <w:rStyle w:val="Hyperlink"/>
            <w:rFonts w:cs="Arial"/>
            <w:i/>
            <w:lang w:val="en-US"/>
          </w:rPr>
          <w:t>N</w:t>
        </w:r>
        <w:r w:rsidRPr="00D9036A">
          <w:rPr>
            <w:rStyle w:val="Hyperlink"/>
            <w:rFonts w:cs="Arial"/>
            <w:i/>
            <w:lang w:val="bg-BG"/>
          </w:rPr>
          <w:t xml:space="preserve"> РД-07-7 от 5 Октомври 2010 г. за условията у реда за водене и съхраняане на регистрите за пълно осиновяване)</w:t>
        </w:r>
      </w:hyperlink>
      <w:r w:rsidRPr="004867BA">
        <w:rPr>
          <w:lang w:val="bg-BG"/>
        </w:rPr>
        <w:t xml:space="preserve">, </w:t>
      </w:r>
      <w:r>
        <w:rPr>
          <w:lang w:val="en-US"/>
        </w:rPr>
        <w:t>the</w:t>
      </w:r>
      <w:r w:rsidRPr="004867BA">
        <w:rPr>
          <w:lang w:val="bg-BG"/>
        </w:rPr>
        <w:t xml:space="preserve"> </w:t>
      </w:r>
      <w:r>
        <w:rPr>
          <w:lang w:val="en-US"/>
        </w:rPr>
        <w:t>potential</w:t>
      </w:r>
      <w:r w:rsidRPr="004867BA">
        <w:rPr>
          <w:lang w:val="bg-BG"/>
        </w:rPr>
        <w:t xml:space="preserve"> </w:t>
      </w:r>
      <w:r>
        <w:rPr>
          <w:lang w:val="en-US"/>
        </w:rPr>
        <w:t>parent</w:t>
      </w:r>
      <w:r w:rsidRPr="004867BA">
        <w:rPr>
          <w:lang w:val="bg-BG"/>
        </w:rPr>
        <w:t xml:space="preserve"> </w:t>
      </w:r>
      <w:r>
        <w:rPr>
          <w:lang w:val="en-US"/>
        </w:rPr>
        <w:t>can</w:t>
      </w:r>
      <w:r w:rsidRPr="004867BA">
        <w:rPr>
          <w:lang w:val="bg-BG"/>
        </w:rPr>
        <w:t xml:space="preserve"> </w:t>
      </w:r>
      <w:r>
        <w:rPr>
          <w:lang w:val="en-US"/>
        </w:rPr>
        <w:t>ask</w:t>
      </w:r>
      <w:r w:rsidRPr="004867BA">
        <w:rPr>
          <w:lang w:val="bg-BG"/>
        </w:rPr>
        <w:t xml:space="preserve"> </w:t>
      </w:r>
      <w:r>
        <w:rPr>
          <w:lang w:val="en-US"/>
        </w:rPr>
        <w:t>specific</w:t>
      </w:r>
      <w:r w:rsidRPr="004867BA">
        <w:rPr>
          <w:lang w:val="bg-BG"/>
        </w:rPr>
        <w:t xml:space="preserve"> </w:t>
      </w:r>
      <w:r>
        <w:rPr>
          <w:lang w:val="en-US"/>
        </w:rPr>
        <w:t>information</w:t>
      </w:r>
      <w:r w:rsidRPr="004867BA">
        <w:rPr>
          <w:lang w:val="bg-BG"/>
        </w:rPr>
        <w:t xml:space="preserve"> </w:t>
      </w:r>
      <w:r>
        <w:rPr>
          <w:lang w:val="en-US"/>
        </w:rPr>
        <w:t>concerning</w:t>
      </w:r>
      <w:r w:rsidRPr="00A178A7">
        <w:rPr>
          <w:lang w:val="bg-BG"/>
        </w:rPr>
        <w:t xml:space="preserve"> </w:t>
      </w:r>
      <w:r>
        <w:rPr>
          <w:lang w:val="en-US"/>
        </w:rPr>
        <w:t>the</w:t>
      </w:r>
      <w:r w:rsidRPr="004867BA">
        <w:rPr>
          <w:lang w:val="bg-BG"/>
        </w:rPr>
        <w:t xml:space="preserve"> </w:t>
      </w:r>
      <w:r>
        <w:rPr>
          <w:lang w:val="en-US"/>
        </w:rPr>
        <w:t>child</w:t>
      </w:r>
      <w:r w:rsidRPr="00A178A7">
        <w:rPr>
          <w:lang w:val="bg-BG"/>
        </w:rPr>
        <w:t xml:space="preserve">. </w:t>
      </w:r>
    </w:p>
  </w:footnote>
  <w:footnote w:id="122">
    <w:p w14:paraId="7C1F6A4C" w14:textId="77777777" w:rsidR="00685450" w:rsidRPr="004867BA" w:rsidRDefault="00685450" w:rsidP="00714B60">
      <w:pPr>
        <w:pStyle w:val="FootnoteText"/>
        <w:jc w:val="both"/>
        <w:rPr>
          <w:lang w:val="en-US"/>
        </w:rPr>
      </w:pPr>
      <w:r>
        <w:rPr>
          <w:rStyle w:val="FootnoteReference"/>
        </w:rPr>
        <w:footnoteRef/>
      </w:r>
      <w:r>
        <w:t xml:space="preserve"> </w:t>
      </w:r>
      <w:r>
        <w:rPr>
          <w:lang w:val="en-US"/>
        </w:rPr>
        <w:t>The Director of Social Support Department must issue an order about servants who will work in area of child adoptions. Only they have full access to the information of children who can be adopted or who are in process of adoption. See Article 3(3) of the Regulation RD</w:t>
      </w:r>
      <w:r w:rsidRPr="00B15855">
        <w:rPr>
          <w:lang w:val="bg-BG"/>
        </w:rPr>
        <w:t xml:space="preserve"> </w:t>
      </w:r>
      <w:r w:rsidRPr="00B15855">
        <w:rPr>
          <w:lang w:val="bg-BG"/>
        </w:rPr>
        <w:t xml:space="preserve">97-7/5 </w:t>
      </w:r>
      <w:r>
        <w:rPr>
          <w:lang w:val="en-US"/>
        </w:rPr>
        <w:t>October</w:t>
      </w:r>
      <w:r w:rsidRPr="00B15855">
        <w:rPr>
          <w:lang w:val="bg-BG"/>
        </w:rPr>
        <w:t xml:space="preserve"> 2010 </w:t>
      </w:r>
      <w:r>
        <w:rPr>
          <w:lang w:val="en-US"/>
        </w:rPr>
        <w:t>for</w:t>
      </w:r>
      <w:r w:rsidRPr="00B15855">
        <w:rPr>
          <w:lang w:val="bg-BG"/>
        </w:rPr>
        <w:t xml:space="preserve"> </w:t>
      </w:r>
      <w:r>
        <w:rPr>
          <w:lang w:val="en-US"/>
        </w:rPr>
        <w:t>registers</w:t>
      </w:r>
      <w:r w:rsidRPr="00B15855">
        <w:rPr>
          <w:lang w:val="bg-BG"/>
        </w:rPr>
        <w:t xml:space="preserve"> </w:t>
      </w:r>
      <w:r>
        <w:rPr>
          <w:lang w:val="en-US"/>
        </w:rPr>
        <w:t>about</w:t>
      </w:r>
      <w:r w:rsidRPr="00B15855">
        <w:rPr>
          <w:lang w:val="bg-BG"/>
        </w:rPr>
        <w:t xml:space="preserve"> </w:t>
      </w:r>
      <w:r>
        <w:rPr>
          <w:lang w:val="en-US"/>
        </w:rPr>
        <w:t>full</w:t>
      </w:r>
      <w:r w:rsidRPr="00B15855">
        <w:rPr>
          <w:lang w:val="bg-BG"/>
        </w:rPr>
        <w:t xml:space="preserve"> </w:t>
      </w:r>
      <w:r>
        <w:rPr>
          <w:lang w:val="en-US"/>
        </w:rPr>
        <w:t>adoptions</w:t>
      </w:r>
      <w:r w:rsidRPr="00B15855">
        <w:rPr>
          <w:lang w:val="bg-BG"/>
        </w:rPr>
        <w:t xml:space="preserve"> </w:t>
      </w:r>
      <w:hyperlink r:id="rId62" w:history="1">
        <w:r w:rsidRPr="00B15855">
          <w:rPr>
            <w:rStyle w:val="Hyperlink"/>
            <w:rFonts w:cs="Arial"/>
            <w:i/>
            <w:lang w:val="bg-BG"/>
          </w:rPr>
          <w:t>(</w:t>
        </w:r>
        <w:r w:rsidRPr="00D9036A">
          <w:rPr>
            <w:rStyle w:val="Hyperlink"/>
            <w:rFonts w:cs="Arial"/>
            <w:i/>
            <w:lang w:val="bg-BG"/>
          </w:rPr>
          <w:t xml:space="preserve">Наредба </w:t>
        </w:r>
        <w:r w:rsidRPr="00D9036A">
          <w:rPr>
            <w:rStyle w:val="Hyperlink"/>
            <w:rFonts w:cs="Arial"/>
            <w:i/>
            <w:lang w:val="en-US"/>
          </w:rPr>
          <w:t>N</w:t>
        </w:r>
        <w:r w:rsidRPr="00D9036A">
          <w:rPr>
            <w:rStyle w:val="Hyperlink"/>
            <w:rFonts w:cs="Arial"/>
            <w:i/>
            <w:lang w:val="bg-BG"/>
          </w:rPr>
          <w:t xml:space="preserve"> РД-07-7 от 5 Октомври 2010 г. за условията у реда за водене и съхраняане на регистрите за пълно осиновяване)</w:t>
        </w:r>
      </w:hyperlink>
      <w:r>
        <w:rPr>
          <w:lang w:val="en-US"/>
        </w:rPr>
        <w:t>.</w:t>
      </w:r>
    </w:p>
  </w:footnote>
  <w:footnote w:id="123">
    <w:p w14:paraId="5C3DD241" w14:textId="77777777" w:rsidR="00685450" w:rsidRPr="0042223D" w:rsidRDefault="00685450" w:rsidP="00714B60">
      <w:pPr>
        <w:pStyle w:val="FootnoteText"/>
        <w:jc w:val="both"/>
        <w:rPr>
          <w:lang w:val="en-US"/>
        </w:rPr>
      </w:pPr>
      <w:r>
        <w:rPr>
          <w:rStyle w:val="FootnoteReference"/>
        </w:rPr>
        <w:footnoteRef/>
      </w:r>
      <w:r>
        <w:t xml:space="preserve"> </w:t>
      </w:r>
      <w:r>
        <w:rPr>
          <w:lang w:val="en-US"/>
        </w:rPr>
        <w:t xml:space="preserve">Article 22 (1) Regulation RD 97-7/5 October 2010 for registers about full adoptions </w:t>
      </w:r>
      <w:hyperlink r:id="rId63" w:history="1">
        <w:r w:rsidRPr="00D9036A">
          <w:rPr>
            <w:rStyle w:val="Hyperlink"/>
            <w:rFonts w:cs="Arial"/>
            <w:i/>
            <w:lang w:val="en-US"/>
          </w:rPr>
          <w:t>(</w:t>
        </w:r>
        <w:r w:rsidRPr="00D9036A">
          <w:rPr>
            <w:rStyle w:val="Hyperlink"/>
            <w:rFonts w:cs="Arial"/>
            <w:i/>
            <w:lang w:val="bg-BG"/>
          </w:rPr>
          <w:t xml:space="preserve">Наредба </w:t>
        </w:r>
        <w:r w:rsidRPr="00D9036A">
          <w:rPr>
            <w:rStyle w:val="Hyperlink"/>
            <w:rFonts w:cs="Arial"/>
            <w:i/>
            <w:lang w:val="en-US"/>
          </w:rPr>
          <w:t>N</w:t>
        </w:r>
        <w:r w:rsidRPr="00D9036A">
          <w:rPr>
            <w:rStyle w:val="Hyperlink"/>
            <w:rFonts w:cs="Arial"/>
            <w:i/>
            <w:lang w:val="bg-BG"/>
          </w:rPr>
          <w:t xml:space="preserve"> РД-07-7 от 5 Октомври 2010 г. за условията у реда за водене и съхраняане на регистрите за пълно осиновяване)</w:t>
        </w:r>
      </w:hyperlink>
      <w:r>
        <w:rPr>
          <w:lang w:val="en-US"/>
        </w:rPr>
        <w:t xml:space="preserve"> issued by Ministry of </w:t>
      </w:r>
      <w:proofErr w:type="spellStart"/>
      <w:r>
        <w:rPr>
          <w:lang w:val="en-US"/>
        </w:rPr>
        <w:t>Labour</w:t>
      </w:r>
      <w:proofErr w:type="spellEnd"/>
      <w:r>
        <w:rPr>
          <w:lang w:val="en-US"/>
        </w:rPr>
        <w:t xml:space="preserve"> and Social Politics (</w:t>
      </w:r>
      <w:r>
        <w:rPr>
          <w:lang w:val="bg-BG"/>
        </w:rPr>
        <w:t>Министерство на труда и социалната политика).</w:t>
      </w:r>
      <w:r>
        <w:rPr>
          <w:lang w:val="en-US"/>
        </w:rPr>
        <w:t xml:space="preserve"> </w:t>
      </w:r>
    </w:p>
  </w:footnote>
  <w:footnote w:id="124">
    <w:p w14:paraId="4AB7F023" w14:textId="77777777" w:rsidR="00685450" w:rsidRPr="00557698" w:rsidRDefault="00685450" w:rsidP="00714B60">
      <w:pPr>
        <w:pStyle w:val="FootnoteText"/>
        <w:jc w:val="both"/>
        <w:rPr>
          <w:rFonts w:cs="Calibri"/>
          <w:i/>
          <w:iCs/>
        </w:rPr>
      </w:pPr>
      <w:r>
        <w:rPr>
          <w:rStyle w:val="FootnoteCharacters"/>
        </w:rPr>
        <w:footnoteRef/>
      </w:r>
      <w:r>
        <w:t xml:space="preserve"> Article 18(1) PDVA 2005 </w:t>
      </w:r>
      <w:r w:rsidRPr="00557698">
        <w:rPr>
          <w:rFonts w:cs="Calibri"/>
          <w:i/>
          <w:iCs/>
        </w:rPr>
        <w:t>(</w:t>
      </w:r>
      <w:proofErr w:type="spellStart"/>
      <w:r w:rsidR="006F2911">
        <w:fldChar w:fldCharType="begin"/>
      </w:r>
      <w:r w:rsidR="006F2911">
        <w:instrText xml:space="preserve"> HYPERLINK "http://lex.bg/laws/ldoc/2135501151" </w:instrText>
      </w:r>
      <w:r w:rsidR="006F2911">
        <w:fldChar w:fldCharType="separate"/>
      </w:r>
      <w:r w:rsidRPr="00557698">
        <w:rPr>
          <w:rStyle w:val="Hyperlink"/>
          <w:i/>
        </w:rPr>
        <w:t>Закон</w:t>
      </w:r>
      <w:proofErr w:type="spellEnd"/>
      <w:r w:rsidRPr="00557698">
        <w:rPr>
          <w:rStyle w:val="Hyperlink"/>
          <w:i/>
        </w:rPr>
        <w:t xml:space="preserve"> </w:t>
      </w:r>
      <w:proofErr w:type="spellStart"/>
      <w:r w:rsidRPr="00557698">
        <w:rPr>
          <w:rStyle w:val="Hyperlink"/>
          <w:i/>
        </w:rPr>
        <w:t>за</w:t>
      </w:r>
      <w:proofErr w:type="spellEnd"/>
      <w:r w:rsidRPr="00557698">
        <w:rPr>
          <w:rStyle w:val="Hyperlink"/>
          <w:i/>
        </w:rPr>
        <w:t xml:space="preserve"> </w:t>
      </w:r>
      <w:proofErr w:type="spellStart"/>
      <w:r w:rsidRPr="00557698">
        <w:rPr>
          <w:rStyle w:val="Hyperlink"/>
          <w:i/>
        </w:rPr>
        <w:t>защита</w:t>
      </w:r>
      <w:proofErr w:type="spellEnd"/>
      <w:r w:rsidRPr="00557698">
        <w:rPr>
          <w:rStyle w:val="Hyperlink"/>
          <w:i/>
        </w:rPr>
        <w:t xml:space="preserve"> </w:t>
      </w:r>
      <w:proofErr w:type="spellStart"/>
      <w:r w:rsidRPr="00557698">
        <w:rPr>
          <w:rStyle w:val="Hyperlink"/>
          <w:i/>
        </w:rPr>
        <w:t>от</w:t>
      </w:r>
      <w:proofErr w:type="spellEnd"/>
      <w:r w:rsidRPr="00557698">
        <w:rPr>
          <w:rStyle w:val="Hyperlink"/>
          <w:i/>
        </w:rPr>
        <w:t xml:space="preserve"> </w:t>
      </w:r>
      <w:proofErr w:type="spellStart"/>
      <w:r w:rsidRPr="00557698">
        <w:rPr>
          <w:rStyle w:val="Hyperlink"/>
          <w:i/>
        </w:rPr>
        <w:t>домашно</w:t>
      </w:r>
      <w:proofErr w:type="spellEnd"/>
      <w:r w:rsidRPr="00557698">
        <w:rPr>
          <w:rStyle w:val="Hyperlink"/>
          <w:i/>
        </w:rPr>
        <w:t xml:space="preserve"> </w:t>
      </w:r>
      <w:proofErr w:type="spellStart"/>
      <w:r w:rsidRPr="00557698">
        <w:rPr>
          <w:rStyle w:val="Hyperlink"/>
          <w:i/>
        </w:rPr>
        <w:t>насилие</w:t>
      </w:r>
      <w:proofErr w:type="spellEnd"/>
      <w:r w:rsidR="006F2911">
        <w:rPr>
          <w:rStyle w:val="Hyperlink"/>
          <w:i/>
        </w:rPr>
        <w:fldChar w:fldCharType="end"/>
      </w:r>
      <w:r w:rsidRPr="00557698">
        <w:rPr>
          <w:rFonts w:cs="Calibri"/>
          <w:i/>
          <w:iCs/>
        </w:rPr>
        <w:t>).</w:t>
      </w:r>
    </w:p>
  </w:footnote>
  <w:footnote w:id="125">
    <w:p w14:paraId="0D845778" w14:textId="77777777" w:rsidR="00685450" w:rsidRDefault="00685450" w:rsidP="00714B60">
      <w:pPr>
        <w:pStyle w:val="FootnoteText"/>
        <w:jc w:val="both"/>
      </w:pPr>
      <w:r>
        <w:rPr>
          <w:rStyle w:val="FootnoteCharacters"/>
        </w:rPr>
        <w:footnoteRef/>
      </w:r>
      <w:r>
        <w:t xml:space="preserve"> ibid.</w:t>
      </w:r>
    </w:p>
  </w:footnote>
  <w:footnote w:id="126">
    <w:p w14:paraId="291C4786" w14:textId="77777777" w:rsidR="00685450" w:rsidRPr="00557698" w:rsidRDefault="00685450" w:rsidP="00714B60">
      <w:pPr>
        <w:pStyle w:val="FootnoteText"/>
        <w:jc w:val="both"/>
        <w:rPr>
          <w:i/>
        </w:rPr>
      </w:pPr>
      <w:r>
        <w:rPr>
          <w:rStyle w:val="FootnoteCharacters"/>
        </w:rPr>
        <w:footnoteRef/>
      </w:r>
      <w:r>
        <w:t xml:space="preserve"> Article 18 (2) PDVA 2005 </w:t>
      </w:r>
      <w:r w:rsidRPr="00557698">
        <w:rPr>
          <w:rFonts w:cs="Calibri"/>
          <w:i/>
          <w:iCs/>
        </w:rPr>
        <w:t>(</w:t>
      </w:r>
      <w:proofErr w:type="spellStart"/>
      <w:r w:rsidR="006F2911">
        <w:fldChar w:fldCharType="begin"/>
      </w:r>
      <w:r w:rsidR="006F2911">
        <w:instrText xml:space="preserve"> HYPERLINK "http://lex.bg/laws/ldoc/2135501151" </w:instrText>
      </w:r>
      <w:r w:rsidR="006F2911">
        <w:fldChar w:fldCharType="separate"/>
      </w:r>
      <w:r w:rsidRPr="00557698">
        <w:rPr>
          <w:rStyle w:val="Hyperlink"/>
          <w:i/>
        </w:rPr>
        <w:t>Закон</w:t>
      </w:r>
      <w:proofErr w:type="spellEnd"/>
      <w:r w:rsidRPr="00557698">
        <w:rPr>
          <w:rStyle w:val="Hyperlink"/>
          <w:i/>
        </w:rPr>
        <w:t xml:space="preserve"> </w:t>
      </w:r>
      <w:proofErr w:type="spellStart"/>
      <w:r w:rsidRPr="00557698">
        <w:rPr>
          <w:rStyle w:val="Hyperlink"/>
          <w:i/>
        </w:rPr>
        <w:t>за</w:t>
      </w:r>
      <w:proofErr w:type="spellEnd"/>
      <w:r w:rsidRPr="00557698">
        <w:rPr>
          <w:rStyle w:val="Hyperlink"/>
          <w:i/>
        </w:rPr>
        <w:t xml:space="preserve"> </w:t>
      </w:r>
      <w:proofErr w:type="spellStart"/>
      <w:r w:rsidRPr="00557698">
        <w:rPr>
          <w:rStyle w:val="Hyperlink"/>
          <w:i/>
        </w:rPr>
        <w:t>защита</w:t>
      </w:r>
      <w:proofErr w:type="spellEnd"/>
      <w:r w:rsidRPr="00557698">
        <w:rPr>
          <w:rStyle w:val="Hyperlink"/>
          <w:i/>
        </w:rPr>
        <w:t xml:space="preserve"> </w:t>
      </w:r>
      <w:proofErr w:type="spellStart"/>
      <w:r w:rsidRPr="00557698">
        <w:rPr>
          <w:rStyle w:val="Hyperlink"/>
          <w:i/>
        </w:rPr>
        <w:t>от</w:t>
      </w:r>
      <w:proofErr w:type="spellEnd"/>
      <w:r w:rsidRPr="00557698">
        <w:rPr>
          <w:rStyle w:val="Hyperlink"/>
          <w:i/>
        </w:rPr>
        <w:t xml:space="preserve"> </w:t>
      </w:r>
      <w:proofErr w:type="spellStart"/>
      <w:r w:rsidRPr="00557698">
        <w:rPr>
          <w:rStyle w:val="Hyperlink"/>
          <w:i/>
        </w:rPr>
        <w:t>домашно</w:t>
      </w:r>
      <w:proofErr w:type="spellEnd"/>
      <w:r w:rsidRPr="00557698">
        <w:rPr>
          <w:rStyle w:val="Hyperlink"/>
          <w:i/>
        </w:rPr>
        <w:t xml:space="preserve"> </w:t>
      </w:r>
      <w:proofErr w:type="spellStart"/>
      <w:r w:rsidRPr="00557698">
        <w:rPr>
          <w:rStyle w:val="Hyperlink"/>
          <w:i/>
        </w:rPr>
        <w:t>насилие</w:t>
      </w:r>
      <w:proofErr w:type="spellEnd"/>
      <w:r w:rsidR="006F2911">
        <w:rPr>
          <w:rStyle w:val="Hyperlink"/>
          <w:i/>
        </w:rPr>
        <w:fldChar w:fldCharType="end"/>
      </w:r>
      <w:r w:rsidRPr="00557698">
        <w:rPr>
          <w:rFonts w:cs="Calibri"/>
          <w:i/>
          <w:iCs/>
        </w:rPr>
        <w:t>)</w:t>
      </w:r>
      <w:r w:rsidRPr="00557698">
        <w:rPr>
          <w:i/>
        </w:rPr>
        <w:t>.</w:t>
      </w:r>
    </w:p>
  </w:footnote>
  <w:footnote w:id="127">
    <w:p w14:paraId="3CF0AA9C" w14:textId="77777777" w:rsidR="00685450" w:rsidRPr="00557698" w:rsidRDefault="00685450" w:rsidP="00714B60">
      <w:pPr>
        <w:pStyle w:val="FootnoteText"/>
        <w:jc w:val="both"/>
        <w:rPr>
          <w:i/>
          <w:lang w:val="en-US"/>
        </w:rPr>
      </w:pPr>
      <w:r>
        <w:rPr>
          <w:rStyle w:val="FootnoteReference"/>
        </w:rPr>
        <w:footnoteRef/>
      </w:r>
      <w:r>
        <w:t xml:space="preserve"> Article 20 PDVA 2005 </w:t>
      </w:r>
      <w:r w:rsidRPr="00557698">
        <w:rPr>
          <w:rFonts w:cs="Calibri"/>
          <w:i/>
          <w:iCs/>
        </w:rPr>
        <w:t>(</w:t>
      </w:r>
      <w:proofErr w:type="spellStart"/>
      <w:r w:rsidR="006F2911">
        <w:fldChar w:fldCharType="begin"/>
      </w:r>
      <w:r w:rsidR="006F2911">
        <w:instrText xml:space="preserve"> HYPERLINK "http://lex.bg/laws/ldoc/2135501151" </w:instrText>
      </w:r>
      <w:r w:rsidR="006F2911">
        <w:fldChar w:fldCharType="separate"/>
      </w:r>
      <w:r w:rsidRPr="00557698">
        <w:rPr>
          <w:rStyle w:val="Hyperlink"/>
          <w:i/>
        </w:rPr>
        <w:t>Закон</w:t>
      </w:r>
      <w:proofErr w:type="spellEnd"/>
      <w:r w:rsidRPr="00557698">
        <w:rPr>
          <w:rStyle w:val="Hyperlink"/>
          <w:i/>
        </w:rPr>
        <w:t xml:space="preserve"> </w:t>
      </w:r>
      <w:proofErr w:type="spellStart"/>
      <w:r w:rsidRPr="00557698">
        <w:rPr>
          <w:rStyle w:val="Hyperlink"/>
          <w:i/>
        </w:rPr>
        <w:t>за</w:t>
      </w:r>
      <w:proofErr w:type="spellEnd"/>
      <w:r w:rsidRPr="00557698">
        <w:rPr>
          <w:rStyle w:val="Hyperlink"/>
          <w:i/>
        </w:rPr>
        <w:t xml:space="preserve"> </w:t>
      </w:r>
      <w:proofErr w:type="spellStart"/>
      <w:r w:rsidRPr="00557698">
        <w:rPr>
          <w:rStyle w:val="Hyperlink"/>
          <w:i/>
        </w:rPr>
        <w:t>защита</w:t>
      </w:r>
      <w:proofErr w:type="spellEnd"/>
      <w:r w:rsidRPr="00557698">
        <w:rPr>
          <w:rStyle w:val="Hyperlink"/>
          <w:i/>
        </w:rPr>
        <w:t xml:space="preserve"> </w:t>
      </w:r>
      <w:proofErr w:type="spellStart"/>
      <w:r w:rsidRPr="00557698">
        <w:rPr>
          <w:rStyle w:val="Hyperlink"/>
          <w:i/>
        </w:rPr>
        <w:t>от</w:t>
      </w:r>
      <w:proofErr w:type="spellEnd"/>
      <w:r w:rsidRPr="00557698">
        <w:rPr>
          <w:rStyle w:val="Hyperlink"/>
          <w:i/>
        </w:rPr>
        <w:t xml:space="preserve"> </w:t>
      </w:r>
      <w:proofErr w:type="spellStart"/>
      <w:r w:rsidRPr="00557698">
        <w:rPr>
          <w:rStyle w:val="Hyperlink"/>
          <w:i/>
        </w:rPr>
        <w:t>домашно</w:t>
      </w:r>
      <w:proofErr w:type="spellEnd"/>
      <w:r w:rsidRPr="00557698">
        <w:rPr>
          <w:rStyle w:val="Hyperlink"/>
          <w:i/>
        </w:rPr>
        <w:t xml:space="preserve"> </w:t>
      </w:r>
      <w:proofErr w:type="spellStart"/>
      <w:r w:rsidRPr="00557698">
        <w:rPr>
          <w:rStyle w:val="Hyperlink"/>
          <w:i/>
        </w:rPr>
        <w:t>насилие</w:t>
      </w:r>
      <w:proofErr w:type="spellEnd"/>
      <w:r w:rsidR="006F2911">
        <w:rPr>
          <w:rStyle w:val="Hyperlink"/>
          <w:i/>
        </w:rPr>
        <w:fldChar w:fldCharType="end"/>
      </w:r>
      <w:r w:rsidRPr="00557698">
        <w:rPr>
          <w:rFonts w:cs="Calibri"/>
          <w:i/>
          <w:iCs/>
        </w:rPr>
        <w:t>)</w:t>
      </w:r>
      <w:r w:rsidRPr="00557698">
        <w:rPr>
          <w:i/>
        </w:rPr>
        <w:t>.</w:t>
      </w:r>
    </w:p>
  </w:footnote>
  <w:footnote w:id="128">
    <w:p w14:paraId="77CDEEB9" w14:textId="77777777" w:rsidR="00685450" w:rsidRPr="00557698" w:rsidRDefault="00685450" w:rsidP="00714B60">
      <w:pPr>
        <w:pStyle w:val="FootnoteText"/>
        <w:jc w:val="both"/>
        <w:rPr>
          <w:rFonts w:cs="Calibri"/>
          <w:i/>
          <w:iCs/>
        </w:rPr>
      </w:pPr>
      <w:r>
        <w:rPr>
          <w:rStyle w:val="FootnoteCharacters"/>
        </w:rPr>
        <w:footnoteRef/>
      </w:r>
      <w:r>
        <w:t xml:space="preserve"> Article 19 PDVA 2005 </w:t>
      </w:r>
      <w:r w:rsidRPr="00557698">
        <w:rPr>
          <w:rFonts w:cs="Calibri"/>
          <w:i/>
          <w:iCs/>
        </w:rPr>
        <w:t>(</w:t>
      </w:r>
      <w:proofErr w:type="spellStart"/>
      <w:r w:rsidR="006F2911">
        <w:fldChar w:fldCharType="begin"/>
      </w:r>
      <w:r w:rsidR="006F2911">
        <w:instrText xml:space="preserve"> HYPERLINK "http://lex.bg/laws/l</w:instrText>
      </w:r>
      <w:r w:rsidR="006F2911">
        <w:instrText xml:space="preserve">doc/2135501151" </w:instrText>
      </w:r>
      <w:r w:rsidR="006F2911">
        <w:fldChar w:fldCharType="separate"/>
      </w:r>
      <w:r w:rsidRPr="00557698">
        <w:rPr>
          <w:rStyle w:val="Hyperlink"/>
          <w:i/>
        </w:rPr>
        <w:t>Закон</w:t>
      </w:r>
      <w:proofErr w:type="spellEnd"/>
      <w:r w:rsidRPr="00557698">
        <w:rPr>
          <w:rStyle w:val="Hyperlink"/>
          <w:i/>
        </w:rPr>
        <w:t xml:space="preserve"> </w:t>
      </w:r>
      <w:proofErr w:type="spellStart"/>
      <w:r w:rsidRPr="00557698">
        <w:rPr>
          <w:rStyle w:val="Hyperlink"/>
          <w:i/>
        </w:rPr>
        <w:t>за</w:t>
      </w:r>
      <w:proofErr w:type="spellEnd"/>
      <w:r w:rsidRPr="00557698">
        <w:rPr>
          <w:rStyle w:val="Hyperlink"/>
          <w:i/>
        </w:rPr>
        <w:t xml:space="preserve"> </w:t>
      </w:r>
      <w:proofErr w:type="spellStart"/>
      <w:r w:rsidRPr="00557698">
        <w:rPr>
          <w:rStyle w:val="Hyperlink"/>
          <w:i/>
        </w:rPr>
        <w:t>защита</w:t>
      </w:r>
      <w:proofErr w:type="spellEnd"/>
      <w:r w:rsidRPr="00557698">
        <w:rPr>
          <w:rStyle w:val="Hyperlink"/>
          <w:i/>
        </w:rPr>
        <w:t xml:space="preserve"> </w:t>
      </w:r>
      <w:proofErr w:type="spellStart"/>
      <w:r w:rsidRPr="00557698">
        <w:rPr>
          <w:rStyle w:val="Hyperlink"/>
          <w:i/>
        </w:rPr>
        <w:t>от</w:t>
      </w:r>
      <w:proofErr w:type="spellEnd"/>
      <w:r w:rsidRPr="00557698">
        <w:rPr>
          <w:rStyle w:val="Hyperlink"/>
          <w:i/>
        </w:rPr>
        <w:t xml:space="preserve"> </w:t>
      </w:r>
      <w:proofErr w:type="spellStart"/>
      <w:r w:rsidRPr="00557698">
        <w:rPr>
          <w:rStyle w:val="Hyperlink"/>
          <w:i/>
        </w:rPr>
        <w:t>домашно</w:t>
      </w:r>
      <w:proofErr w:type="spellEnd"/>
      <w:r w:rsidRPr="00557698">
        <w:rPr>
          <w:rStyle w:val="Hyperlink"/>
          <w:i/>
        </w:rPr>
        <w:t xml:space="preserve"> </w:t>
      </w:r>
      <w:proofErr w:type="spellStart"/>
      <w:r w:rsidRPr="00557698">
        <w:rPr>
          <w:rStyle w:val="Hyperlink"/>
          <w:i/>
        </w:rPr>
        <w:t>насилие</w:t>
      </w:r>
      <w:proofErr w:type="spellEnd"/>
      <w:r w:rsidR="006F2911">
        <w:rPr>
          <w:rStyle w:val="Hyperlink"/>
          <w:i/>
        </w:rPr>
        <w:fldChar w:fldCharType="end"/>
      </w:r>
      <w:r>
        <w:rPr>
          <w:rFonts w:cs="Calibri"/>
          <w:i/>
          <w:iCs/>
        </w:rPr>
        <w:t xml:space="preserve">. </w:t>
      </w:r>
    </w:p>
  </w:footnote>
  <w:footnote w:id="129">
    <w:p w14:paraId="324C170F" w14:textId="77777777" w:rsidR="00685450" w:rsidRPr="00557698" w:rsidRDefault="00685450" w:rsidP="00714B60">
      <w:pPr>
        <w:pStyle w:val="FootnoteText"/>
        <w:jc w:val="both"/>
        <w:rPr>
          <w:i/>
        </w:rPr>
      </w:pPr>
      <w:r>
        <w:rPr>
          <w:rStyle w:val="FootnoteCharacters"/>
        </w:rPr>
        <w:footnoteRef/>
      </w:r>
      <w:r>
        <w:t xml:space="preserve"> Article 19 PDVA 2005 </w:t>
      </w:r>
      <w:r w:rsidRPr="00557698">
        <w:rPr>
          <w:rFonts w:cs="Calibri"/>
          <w:i/>
          <w:iCs/>
        </w:rPr>
        <w:t>(</w:t>
      </w:r>
      <w:proofErr w:type="spellStart"/>
      <w:r w:rsidR="006F2911">
        <w:fldChar w:fldCharType="begin"/>
      </w:r>
      <w:r w:rsidR="006F2911">
        <w:instrText xml:space="preserve"> HYPERLINK "http://lex.bg/laws/ldoc/2135501151" </w:instrText>
      </w:r>
      <w:r w:rsidR="006F2911">
        <w:fldChar w:fldCharType="separate"/>
      </w:r>
      <w:r w:rsidRPr="00557698">
        <w:rPr>
          <w:rStyle w:val="Hyperlink"/>
          <w:i/>
        </w:rPr>
        <w:t>Закон</w:t>
      </w:r>
      <w:proofErr w:type="spellEnd"/>
      <w:r w:rsidRPr="00557698">
        <w:rPr>
          <w:rStyle w:val="Hyperlink"/>
          <w:i/>
        </w:rPr>
        <w:t xml:space="preserve"> </w:t>
      </w:r>
      <w:proofErr w:type="spellStart"/>
      <w:r w:rsidRPr="00557698">
        <w:rPr>
          <w:rStyle w:val="Hyperlink"/>
          <w:i/>
        </w:rPr>
        <w:t>за</w:t>
      </w:r>
      <w:proofErr w:type="spellEnd"/>
      <w:r w:rsidRPr="00557698">
        <w:rPr>
          <w:rStyle w:val="Hyperlink"/>
          <w:i/>
        </w:rPr>
        <w:t xml:space="preserve"> </w:t>
      </w:r>
      <w:proofErr w:type="spellStart"/>
      <w:r w:rsidRPr="00557698">
        <w:rPr>
          <w:rStyle w:val="Hyperlink"/>
          <w:i/>
        </w:rPr>
        <w:t>защита</w:t>
      </w:r>
      <w:proofErr w:type="spellEnd"/>
      <w:r w:rsidRPr="00557698">
        <w:rPr>
          <w:rStyle w:val="Hyperlink"/>
          <w:i/>
        </w:rPr>
        <w:t xml:space="preserve"> </w:t>
      </w:r>
      <w:proofErr w:type="spellStart"/>
      <w:r w:rsidRPr="00557698">
        <w:rPr>
          <w:rStyle w:val="Hyperlink"/>
          <w:i/>
        </w:rPr>
        <w:t>от</w:t>
      </w:r>
      <w:proofErr w:type="spellEnd"/>
      <w:r w:rsidRPr="00557698">
        <w:rPr>
          <w:rStyle w:val="Hyperlink"/>
          <w:i/>
        </w:rPr>
        <w:t xml:space="preserve"> </w:t>
      </w:r>
      <w:proofErr w:type="spellStart"/>
      <w:r w:rsidRPr="00557698">
        <w:rPr>
          <w:rStyle w:val="Hyperlink"/>
          <w:i/>
        </w:rPr>
        <w:t>домашно</w:t>
      </w:r>
      <w:proofErr w:type="spellEnd"/>
      <w:r w:rsidRPr="00557698">
        <w:rPr>
          <w:rStyle w:val="Hyperlink"/>
          <w:i/>
        </w:rPr>
        <w:t xml:space="preserve"> </w:t>
      </w:r>
      <w:proofErr w:type="spellStart"/>
      <w:r w:rsidRPr="00557698">
        <w:rPr>
          <w:rStyle w:val="Hyperlink"/>
          <w:i/>
        </w:rPr>
        <w:t>насилие</w:t>
      </w:r>
      <w:proofErr w:type="spellEnd"/>
      <w:r w:rsidR="006F2911">
        <w:rPr>
          <w:rStyle w:val="Hyperlink"/>
          <w:i/>
        </w:rPr>
        <w:fldChar w:fldCharType="end"/>
      </w:r>
      <w:r w:rsidRPr="00557698">
        <w:rPr>
          <w:rFonts w:cs="Calibri"/>
          <w:i/>
          <w:iCs/>
        </w:rPr>
        <w:t>)</w:t>
      </w:r>
      <w:r w:rsidRPr="00557698">
        <w:rPr>
          <w:i/>
        </w:rPr>
        <w:t xml:space="preserve">. </w:t>
      </w:r>
    </w:p>
  </w:footnote>
  <w:footnote w:id="130">
    <w:p w14:paraId="2C1D6B00" w14:textId="77777777" w:rsidR="00685450" w:rsidRPr="002055F6" w:rsidRDefault="00685450" w:rsidP="00714B60">
      <w:pPr>
        <w:pStyle w:val="FootnoteText"/>
        <w:jc w:val="both"/>
        <w:rPr>
          <w:lang w:val="en-US"/>
        </w:rPr>
      </w:pPr>
      <w:r>
        <w:rPr>
          <w:rStyle w:val="FootnoteReference"/>
        </w:rPr>
        <w:footnoteRef/>
      </w:r>
      <w:r>
        <w:t xml:space="preserve"> </w:t>
      </w:r>
      <w:r>
        <w:rPr>
          <w:lang w:val="en-US"/>
        </w:rPr>
        <w:t xml:space="preserve">The general rule of Article 4(1) </w:t>
      </w:r>
      <w:r>
        <w:t>PDVA 2005</w:t>
      </w:r>
      <w:r w:rsidRPr="002055F6">
        <w:rPr>
          <w:i/>
        </w:rPr>
        <w:t xml:space="preserve"> </w:t>
      </w:r>
      <w:r w:rsidRPr="002055F6">
        <w:rPr>
          <w:rFonts w:cs="Calibri"/>
          <w:i/>
          <w:iCs/>
        </w:rPr>
        <w:t>(</w:t>
      </w:r>
      <w:proofErr w:type="spellStart"/>
      <w:r w:rsidR="006F2911">
        <w:fldChar w:fldCharType="begin"/>
      </w:r>
      <w:r w:rsidR="006F2911">
        <w:instrText xml:space="preserve"> HYPERLINK "http://lex.bg/laws/ldoc/2135501151" </w:instrText>
      </w:r>
      <w:r w:rsidR="006F2911">
        <w:fldChar w:fldCharType="separate"/>
      </w:r>
      <w:r w:rsidRPr="002055F6">
        <w:rPr>
          <w:rStyle w:val="Hyperlink"/>
          <w:i/>
        </w:rPr>
        <w:t>Закон</w:t>
      </w:r>
      <w:proofErr w:type="spellEnd"/>
      <w:r w:rsidRPr="002055F6">
        <w:rPr>
          <w:rStyle w:val="Hyperlink"/>
          <w:i/>
        </w:rPr>
        <w:t xml:space="preserve"> </w:t>
      </w:r>
      <w:proofErr w:type="spellStart"/>
      <w:r w:rsidRPr="002055F6">
        <w:rPr>
          <w:rStyle w:val="Hyperlink"/>
          <w:i/>
        </w:rPr>
        <w:t>за</w:t>
      </w:r>
      <w:proofErr w:type="spellEnd"/>
      <w:r w:rsidRPr="002055F6">
        <w:rPr>
          <w:rStyle w:val="Hyperlink"/>
          <w:i/>
        </w:rPr>
        <w:t xml:space="preserve"> </w:t>
      </w:r>
      <w:proofErr w:type="spellStart"/>
      <w:r w:rsidRPr="002055F6">
        <w:rPr>
          <w:rStyle w:val="Hyperlink"/>
          <w:i/>
        </w:rPr>
        <w:t>защита</w:t>
      </w:r>
      <w:proofErr w:type="spellEnd"/>
      <w:r w:rsidRPr="002055F6">
        <w:rPr>
          <w:rStyle w:val="Hyperlink"/>
          <w:i/>
        </w:rPr>
        <w:t xml:space="preserve"> </w:t>
      </w:r>
      <w:proofErr w:type="spellStart"/>
      <w:r w:rsidRPr="002055F6">
        <w:rPr>
          <w:rStyle w:val="Hyperlink"/>
          <w:i/>
        </w:rPr>
        <w:t>от</w:t>
      </w:r>
      <w:proofErr w:type="spellEnd"/>
      <w:r w:rsidRPr="002055F6">
        <w:rPr>
          <w:rStyle w:val="Hyperlink"/>
          <w:i/>
        </w:rPr>
        <w:t xml:space="preserve"> </w:t>
      </w:r>
      <w:proofErr w:type="spellStart"/>
      <w:r w:rsidRPr="002055F6">
        <w:rPr>
          <w:rStyle w:val="Hyperlink"/>
          <w:i/>
        </w:rPr>
        <w:t>домашно</w:t>
      </w:r>
      <w:proofErr w:type="spellEnd"/>
      <w:r w:rsidRPr="002055F6">
        <w:rPr>
          <w:rStyle w:val="Hyperlink"/>
          <w:i/>
        </w:rPr>
        <w:t xml:space="preserve"> </w:t>
      </w:r>
      <w:proofErr w:type="spellStart"/>
      <w:r w:rsidRPr="002055F6">
        <w:rPr>
          <w:rStyle w:val="Hyperlink"/>
          <w:i/>
        </w:rPr>
        <w:t>насилие</w:t>
      </w:r>
      <w:proofErr w:type="spellEnd"/>
      <w:r w:rsidR="006F2911">
        <w:rPr>
          <w:rStyle w:val="Hyperlink"/>
          <w:i/>
        </w:rPr>
        <w:fldChar w:fldCharType="end"/>
      </w:r>
      <w:r w:rsidRPr="002055F6">
        <w:rPr>
          <w:rFonts w:cs="Calibri"/>
          <w:i/>
          <w:iCs/>
        </w:rPr>
        <w:t>)</w:t>
      </w:r>
      <w:r>
        <w:rPr>
          <w:rFonts w:cs="Calibri"/>
          <w:i/>
          <w:iCs/>
        </w:rPr>
        <w:t xml:space="preserve"> </w:t>
      </w:r>
      <w:r>
        <w:rPr>
          <w:rFonts w:cs="Calibri"/>
          <w:iCs/>
        </w:rPr>
        <w:t>is applicable in these cases.</w:t>
      </w:r>
    </w:p>
  </w:footnote>
  <w:footnote w:id="131">
    <w:p w14:paraId="7F9E9C96" w14:textId="77777777" w:rsidR="00685450" w:rsidRDefault="00685450" w:rsidP="00714B60">
      <w:pPr>
        <w:pStyle w:val="FootnoteText"/>
        <w:jc w:val="both"/>
        <w:rPr>
          <w:rFonts w:cs="Calibri"/>
          <w:i/>
          <w:iCs/>
        </w:rPr>
      </w:pPr>
      <w:r>
        <w:rPr>
          <w:rStyle w:val="FootnoteCharacters"/>
        </w:rPr>
        <w:footnoteRef/>
      </w:r>
      <w:r>
        <w:t xml:space="preserve"> Article 15(4) CPA 2000</w:t>
      </w:r>
      <w:r>
        <w:rPr>
          <w:rFonts w:cs="Calibri"/>
          <w:i/>
          <w:iCs/>
        </w:rPr>
        <w:t xml:space="preserve"> (</w:t>
      </w:r>
      <w:proofErr w:type="spellStart"/>
      <w:r w:rsidR="006F2911">
        <w:fldChar w:fldCharType="begin"/>
      </w:r>
      <w:r w:rsidR="006F2911">
        <w:instrText xml:space="preserve"> HYPERLINK "http://www.lex.bg/bg/laws/ldoc/2134925825" </w:instrText>
      </w:r>
      <w:r w:rsidR="006F2911">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6F2911">
        <w:rPr>
          <w:rStyle w:val="Hyperlink"/>
          <w:i/>
        </w:rPr>
        <w:fldChar w:fldCharType="end"/>
      </w:r>
      <w:r>
        <w:rPr>
          <w:rFonts w:cs="Calibri"/>
          <w:i/>
          <w:iCs/>
        </w:rPr>
        <w:t>).</w:t>
      </w:r>
    </w:p>
  </w:footnote>
  <w:footnote w:id="132">
    <w:p w14:paraId="02EA328A" w14:textId="77777777" w:rsidR="00685450" w:rsidRDefault="00685450" w:rsidP="00714B60">
      <w:pPr>
        <w:pStyle w:val="FootnoteText"/>
        <w:jc w:val="both"/>
      </w:pPr>
      <w:r>
        <w:rPr>
          <w:rStyle w:val="FootnoteCharacters"/>
        </w:rPr>
        <w:footnoteRef/>
      </w:r>
      <w:r>
        <w:t xml:space="preserve"> Article 15(4) CPA 2000</w:t>
      </w:r>
      <w:r>
        <w:rPr>
          <w:rFonts w:cs="Calibri"/>
          <w:i/>
          <w:iCs/>
        </w:rPr>
        <w:t xml:space="preserve"> (</w:t>
      </w:r>
      <w:proofErr w:type="spellStart"/>
      <w:r w:rsidR="006F2911">
        <w:fldChar w:fldCharType="begin"/>
      </w:r>
      <w:r w:rsidR="006F2911">
        <w:instrText xml:space="preserve"> HYPERLINK "http://www.lex.bg/bg/laws/ldoc/2134925825" </w:instrText>
      </w:r>
      <w:r w:rsidR="006F2911">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6F2911">
        <w:rPr>
          <w:rStyle w:val="Hyperlink"/>
          <w:i/>
        </w:rPr>
        <w:fldChar w:fldCharType="end"/>
      </w:r>
      <w:r>
        <w:rPr>
          <w:rFonts w:cs="Calibri"/>
          <w:i/>
          <w:iCs/>
        </w:rPr>
        <w:t>)</w:t>
      </w:r>
      <w:r>
        <w:t>.</w:t>
      </w:r>
    </w:p>
  </w:footnote>
  <w:footnote w:id="133">
    <w:p w14:paraId="6DA177FA" w14:textId="77777777" w:rsidR="00685450" w:rsidRDefault="00685450" w:rsidP="00714B60">
      <w:pPr>
        <w:pStyle w:val="FootnoteText"/>
        <w:jc w:val="both"/>
      </w:pPr>
      <w:r>
        <w:rPr>
          <w:rStyle w:val="FootnoteCharacters"/>
        </w:rPr>
        <w:footnoteRef/>
      </w:r>
      <w:r>
        <w:t xml:space="preserve"> Article 15(6) CPA 2000</w:t>
      </w:r>
      <w:r>
        <w:rPr>
          <w:rFonts w:cs="Calibri"/>
          <w:i/>
          <w:iCs/>
        </w:rPr>
        <w:t xml:space="preserve"> (</w:t>
      </w:r>
      <w:proofErr w:type="spellStart"/>
      <w:r w:rsidR="006F2911">
        <w:fldChar w:fldCharType="begin"/>
      </w:r>
      <w:r w:rsidR="006F2911">
        <w:instrText xml:space="preserve"> HYPERLINK "http://www.lex.bg/bg/laws/ldoc/2134925825" </w:instrText>
      </w:r>
      <w:r w:rsidR="006F2911">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6F2911">
        <w:rPr>
          <w:rStyle w:val="Hyperlink"/>
          <w:i/>
        </w:rPr>
        <w:fldChar w:fldCharType="end"/>
      </w:r>
      <w:r w:rsidRPr="0093478F">
        <w:rPr>
          <w:rFonts w:cs="Calibri"/>
          <w:i/>
          <w:iCs/>
        </w:rPr>
        <w:t>)</w:t>
      </w:r>
      <w:r w:rsidRPr="0093478F">
        <w:rPr>
          <w:i/>
        </w:rPr>
        <w:t>.</w:t>
      </w:r>
    </w:p>
  </w:footnote>
  <w:footnote w:id="134">
    <w:p w14:paraId="6684933A" w14:textId="77777777" w:rsidR="00685450" w:rsidRDefault="00685450" w:rsidP="00714B60">
      <w:pPr>
        <w:pStyle w:val="FootnoteText"/>
        <w:jc w:val="both"/>
      </w:pPr>
      <w:r>
        <w:rPr>
          <w:rStyle w:val="FootnoteCharacters"/>
        </w:rPr>
        <w:footnoteRef/>
      </w:r>
      <w:r>
        <w:t xml:space="preserve"> </w:t>
      </w:r>
      <w:r w:rsidRPr="005905B6">
        <w:t>Information obtained through consultation with stakeholders (researcher).</w:t>
      </w:r>
      <w:r>
        <w:t xml:space="preserve"> </w:t>
      </w:r>
    </w:p>
  </w:footnote>
  <w:footnote w:id="135">
    <w:p w14:paraId="07110E16" w14:textId="77777777" w:rsidR="00685450" w:rsidRPr="00DA57B1" w:rsidRDefault="00685450" w:rsidP="00714B60">
      <w:pPr>
        <w:pStyle w:val="FootnoteText"/>
        <w:jc w:val="both"/>
      </w:pPr>
      <w:r>
        <w:rPr>
          <w:rStyle w:val="FootnoteReference"/>
        </w:rPr>
        <w:footnoteRef/>
      </w:r>
      <w:r>
        <w:t xml:space="preserve"> Article 15(5) CPA 2000</w:t>
      </w:r>
      <w:r>
        <w:rPr>
          <w:rFonts w:cs="Calibri"/>
          <w:i/>
          <w:iCs/>
        </w:rPr>
        <w:t xml:space="preserve"> (</w:t>
      </w:r>
      <w:proofErr w:type="spellStart"/>
      <w:r w:rsidR="006F2911">
        <w:fldChar w:fldCharType="begin"/>
      </w:r>
      <w:r w:rsidR="006F2911">
        <w:instrText xml:space="preserve"> HYPERLINK "http://www.lex.bg/bg/laws/ldoc/2134925825" </w:instrText>
      </w:r>
      <w:r w:rsidR="006F2911">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6F2911">
        <w:rPr>
          <w:rStyle w:val="Hyperlink"/>
          <w:i/>
        </w:rPr>
        <w:fldChar w:fldCharType="end"/>
      </w:r>
      <w:r w:rsidRPr="0093478F">
        <w:rPr>
          <w:rFonts w:cs="Calibri"/>
          <w:i/>
          <w:iCs/>
        </w:rPr>
        <w:t>)</w:t>
      </w:r>
      <w:r w:rsidRPr="0093478F">
        <w:rPr>
          <w:i/>
        </w:rPr>
        <w:t>.</w:t>
      </w:r>
    </w:p>
  </w:footnote>
  <w:footnote w:id="136">
    <w:p w14:paraId="345618B1" w14:textId="77777777" w:rsidR="00685450" w:rsidRPr="00E75376" w:rsidRDefault="00685450" w:rsidP="004877BB">
      <w:pPr>
        <w:pStyle w:val="FootnoteText"/>
        <w:jc w:val="both"/>
        <w:rPr>
          <w:lang w:val="en-US"/>
        </w:rPr>
      </w:pPr>
      <w:r>
        <w:rPr>
          <w:rStyle w:val="FootnoteReference"/>
        </w:rPr>
        <w:footnoteRef/>
      </w:r>
      <w:r>
        <w:t xml:space="preserve"> </w:t>
      </w:r>
      <w:r>
        <w:rPr>
          <w:lang w:val="en-US"/>
        </w:rPr>
        <w:t>Information obtained through consultation with stakeholders (researcher).</w:t>
      </w:r>
    </w:p>
  </w:footnote>
  <w:footnote w:id="137">
    <w:p w14:paraId="65FE08B4" w14:textId="77777777" w:rsidR="00685450" w:rsidRPr="008530B1" w:rsidRDefault="00685450" w:rsidP="004877BB">
      <w:pPr>
        <w:pStyle w:val="FootnoteText"/>
        <w:jc w:val="both"/>
        <w:rPr>
          <w:lang w:val="en-US"/>
        </w:rPr>
      </w:pPr>
      <w:r>
        <w:rPr>
          <w:rStyle w:val="FootnoteReference"/>
        </w:rPr>
        <w:footnoteRef/>
      </w:r>
      <w:r>
        <w:t xml:space="preserve"> </w:t>
      </w:r>
      <w:r>
        <w:rPr>
          <w:lang w:val="en-US"/>
        </w:rPr>
        <w:t xml:space="preserve">Article 15(1) </w:t>
      </w:r>
      <w:r>
        <w:t>CPA 2000</w:t>
      </w:r>
      <w:r>
        <w:rPr>
          <w:rFonts w:cs="Calibri"/>
          <w:i/>
          <w:iCs/>
        </w:rPr>
        <w:t xml:space="preserve"> (</w:t>
      </w:r>
      <w:proofErr w:type="spellStart"/>
      <w:r w:rsidR="006F2911">
        <w:fldChar w:fldCharType="begin"/>
      </w:r>
      <w:r w:rsidR="006F2911">
        <w:instrText xml:space="preserve"> HYPERLINK "http://www.lex.bg/bg/laws/ldoc/2134925825" </w:instrText>
      </w:r>
      <w:r w:rsidR="006F2911">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6F2911">
        <w:rPr>
          <w:rStyle w:val="Hyperlink"/>
          <w:i/>
        </w:rPr>
        <w:fldChar w:fldCharType="end"/>
      </w:r>
      <w:r w:rsidRPr="0093478F">
        <w:rPr>
          <w:rFonts w:cs="Calibri"/>
          <w:i/>
          <w:iCs/>
        </w:rPr>
        <w:t>)</w:t>
      </w:r>
      <w:r w:rsidRPr="0093478F">
        <w:rPr>
          <w:i/>
        </w:rPr>
        <w:t>.</w:t>
      </w:r>
    </w:p>
  </w:footnote>
  <w:footnote w:id="138">
    <w:p w14:paraId="5DA0C964" w14:textId="77777777" w:rsidR="00685450" w:rsidRPr="008530B1" w:rsidRDefault="00685450" w:rsidP="004877BB">
      <w:pPr>
        <w:pStyle w:val="FootnoteText"/>
        <w:jc w:val="both"/>
        <w:rPr>
          <w:lang w:val="en-US"/>
        </w:rPr>
      </w:pPr>
      <w:r>
        <w:rPr>
          <w:rStyle w:val="FootnoteReference"/>
        </w:rPr>
        <w:footnoteRef/>
      </w:r>
      <w:r>
        <w:t xml:space="preserve"> </w:t>
      </w:r>
      <w:r>
        <w:rPr>
          <w:lang w:val="en-US"/>
        </w:rPr>
        <w:t>Article 15(6)</w:t>
      </w:r>
      <w:r w:rsidRPr="008530B1">
        <w:t xml:space="preserve"> </w:t>
      </w:r>
      <w:r>
        <w:t>CPA 2000</w:t>
      </w:r>
      <w:r>
        <w:rPr>
          <w:rFonts w:cs="Calibri"/>
          <w:i/>
          <w:iCs/>
        </w:rPr>
        <w:t xml:space="preserve"> (</w:t>
      </w:r>
      <w:proofErr w:type="spellStart"/>
      <w:r w:rsidR="006F2911">
        <w:fldChar w:fldCharType="begin"/>
      </w:r>
      <w:r w:rsidR="006F2911">
        <w:instrText xml:space="preserve"> HYPERLINK "http://www.lex.bg/bg/laws/ldoc/2134925825" </w:instrText>
      </w:r>
      <w:r w:rsidR="006F2911">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6F2911">
        <w:rPr>
          <w:rStyle w:val="Hyperlink"/>
          <w:i/>
        </w:rPr>
        <w:fldChar w:fldCharType="end"/>
      </w:r>
      <w:r w:rsidRPr="0093478F">
        <w:rPr>
          <w:rFonts w:cs="Calibri"/>
          <w:i/>
          <w:iCs/>
        </w:rPr>
        <w:t>)</w:t>
      </w:r>
      <w:r>
        <w:rPr>
          <w:i/>
        </w:rPr>
        <w:t xml:space="preserve">. </w:t>
      </w:r>
    </w:p>
  </w:footnote>
  <w:footnote w:id="139">
    <w:p w14:paraId="7C5ADFA9" w14:textId="77777777" w:rsidR="00685450" w:rsidRPr="001366F3" w:rsidRDefault="00685450" w:rsidP="004877BB">
      <w:pPr>
        <w:pStyle w:val="FootnoteText"/>
        <w:jc w:val="both"/>
        <w:rPr>
          <w:lang w:val="en-US"/>
        </w:rPr>
      </w:pPr>
      <w:r>
        <w:rPr>
          <w:rStyle w:val="FootnoteReference"/>
        </w:rPr>
        <w:footnoteRef/>
      </w:r>
      <w:r>
        <w:t xml:space="preserve"> </w:t>
      </w:r>
      <w:r>
        <w:rPr>
          <w:lang w:val="en-US"/>
        </w:rPr>
        <w:t xml:space="preserve">Article 135(1) </w:t>
      </w:r>
      <w:r>
        <w:t xml:space="preserve">CPC 2008 </w:t>
      </w:r>
      <w:r w:rsidRPr="00557698">
        <w:rPr>
          <w:rFonts w:eastAsia="DejaVu Sans" w:cs="Calibri"/>
          <w:i/>
          <w:iCs/>
          <w:kern w:val="1"/>
          <w:lang w:eastAsia="hi-IN" w:bidi="hi-IN"/>
        </w:rPr>
        <w:t>(</w:t>
      </w:r>
      <w:proofErr w:type="spellStart"/>
      <w:r w:rsidR="006F2911">
        <w:fldChar w:fldCharType="begin"/>
      </w:r>
      <w:r w:rsidR="006F2911">
        <w:instrText xml:space="preserve"> HYPERLINK "http://lex.bg/la</w:instrText>
      </w:r>
      <w:r w:rsidR="006F2911">
        <w:instrText xml:space="preserve">ws/ldoc/2135558368" </w:instrText>
      </w:r>
      <w:r w:rsidR="006F2911">
        <w:fldChar w:fldCharType="separate"/>
      </w:r>
      <w:r w:rsidRPr="00557698">
        <w:rPr>
          <w:rStyle w:val="Hyperlink"/>
          <w:i/>
        </w:rPr>
        <w:t>Граждански</w:t>
      </w:r>
      <w:proofErr w:type="spellEnd"/>
      <w:r w:rsidRPr="00557698">
        <w:rPr>
          <w:rStyle w:val="Hyperlink"/>
          <w:i/>
        </w:rPr>
        <w:t xml:space="preserve"> </w:t>
      </w:r>
      <w:proofErr w:type="spellStart"/>
      <w:r w:rsidRPr="00557698">
        <w:rPr>
          <w:rStyle w:val="Hyperlink"/>
          <w:i/>
        </w:rPr>
        <w:t>процесуален</w:t>
      </w:r>
      <w:proofErr w:type="spellEnd"/>
      <w:r w:rsidRPr="00557698">
        <w:rPr>
          <w:rStyle w:val="Hyperlink"/>
          <w:i/>
        </w:rPr>
        <w:t xml:space="preserve"> </w:t>
      </w:r>
      <w:proofErr w:type="spellStart"/>
      <w:r w:rsidRPr="00557698">
        <w:rPr>
          <w:rStyle w:val="Hyperlink"/>
          <w:i/>
        </w:rPr>
        <w:t>кодекс</w:t>
      </w:r>
      <w:proofErr w:type="spellEnd"/>
      <w:r w:rsidR="006F2911">
        <w:rPr>
          <w:rStyle w:val="Hyperlink"/>
          <w:i/>
        </w:rPr>
        <w:fldChar w:fldCharType="end"/>
      </w:r>
      <w:r w:rsidRPr="00557698">
        <w:rPr>
          <w:rFonts w:eastAsia="DejaVu Sans" w:cs="Calibri"/>
          <w:i/>
          <w:iCs/>
          <w:kern w:val="1"/>
          <w:lang w:eastAsia="hi-IN" w:bidi="hi-IN"/>
        </w:rPr>
        <w:t>)</w:t>
      </w:r>
      <w:r w:rsidRPr="00557698">
        <w:rPr>
          <w:i/>
        </w:rPr>
        <w:t>.</w:t>
      </w:r>
    </w:p>
  </w:footnote>
  <w:footnote w:id="140">
    <w:p w14:paraId="45434A89" w14:textId="77777777" w:rsidR="00685450" w:rsidRPr="001366F3" w:rsidRDefault="00685450" w:rsidP="004877BB">
      <w:pPr>
        <w:pStyle w:val="FootnoteText"/>
        <w:jc w:val="both"/>
        <w:rPr>
          <w:lang w:val="en-US"/>
        </w:rPr>
      </w:pPr>
      <w:r>
        <w:rPr>
          <w:rStyle w:val="FootnoteReference"/>
        </w:rPr>
        <w:footnoteRef/>
      </w:r>
      <w:r>
        <w:t xml:space="preserve"> </w:t>
      </w:r>
      <w:r>
        <w:rPr>
          <w:lang w:val="en-US"/>
        </w:rPr>
        <w:t>Information obtained through consultation with stakeholders (lawyer).</w:t>
      </w:r>
    </w:p>
  </w:footnote>
  <w:footnote w:id="141">
    <w:p w14:paraId="418F323A" w14:textId="77777777" w:rsidR="00685450" w:rsidRPr="00FF79EF" w:rsidRDefault="00685450" w:rsidP="004877BB">
      <w:pPr>
        <w:pStyle w:val="FootnoteText"/>
        <w:jc w:val="both"/>
        <w:rPr>
          <w:lang w:val="en-US"/>
        </w:rPr>
      </w:pPr>
      <w:r>
        <w:rPr>
          <w:rStyle w:val="FootnoteReference"/>
        </w:rPr>
        <w:footnoteRef/>
      </w:r>
      <w:r>
        <w:t xml:space="preserve"> </w:t>
      </w:r>
      <w:r>
        <w:rPr>
          <w:lang w:val="en-US"/>
        </w:rPr>
        <w:t>Information confirmed through consultation with stakeholders (lawyer).</w:t>
      </w:r>
    </w:p>
  </w:footnote>
  <w:footnote w:id="142">
    <w:p w14:paraId="2D86A759" w14:textId="77777777" w:rsidR="00685450" w:rsidRPr="00C65D4B" w:rsidRDefault="00685450" w:rsidP="004877BB">
      <w:pPr>
        <w:pStyle w:val="FootnoteText"/>
        <w:jc w:val="both"/>
        <w:rPr>
          <w:lang w:val="en-US"/>
        </w:rPr>
      </w:pPr>
      <w:r>
        <w:rPr>
          <w:rStyle w:val="FootnoteReference"/>
        </w:rPr>
        <w:footnoteRef/>
      </w:r>
      <w:r>
        <w:t xml:space="preserve"> </w:t>
      </w:r>
      <w:r>
        <w:rPr>
          <w:lang w:val="en-US"/>
        </w:rPr>
        <w:t xml:space="preserve">Article 2b </w:t>
      </w:r>
      <w:r>
        <w:t xml:space="preserve">State and Municipalities for Damages Act 1989 </w:t>
      </w:r>
      <w:r w:rsidRPr="00197F33">
        <w:rPr>
          <w:i/>
        </w:rPr>
        <w:t>(</w:t>
      </w:r>
      <w:proofErr w:type="spellStart"/>
      <w:r w:rsidR="006F2911">
        <w:fldChar w:fldCharType="begin"/>
      </w:r>
      <w:r w:rsidR="006F2911">
        <w:instrText xml:space="preserve"> HYPERLINK "http://www.lex.bg/bg/laws/ldoc/2131785730" </w:instrText>
      </w:r>
      <w:r w:rsidR="006F2911">
        <w:fldChar w:fldCharType="separate"/>
      </w:r>
      <w:r w:rsidRPr="00197F33">
        <w:rPr>
          <w:rStyle w:val="Hyperlink"/>
          <w:i/>
        </w:rPr>
        <w:t>Закона</w:t>
      </w:r>
      <w:proofErr w:type="spellEnd"/>
      <w:r w:rsidRPr="00197F33">
        <w:rPr>
          <w:rStyle w:val="Hyperlink"/>
          <w:i/>
        </w:rPr>
        <w:t xml:space="preserve"> </w:t>
      </w:r>
      <w:proofErr w:type="spellStart"/>
      <w:r w:rsidRPr="00197F33">
        <w:rPr>
          <w:rStyle w:val="Hyperlink"/>
          <w:i/>
        </w:rPr>
        <w:t>за</w:t>
      </w:r>
      <w:proofErr w:type="spellEnd"/>
      <w:r w:rsidRPr="00197F33">
        <w:rPr>
          <w:rStyle w:val="Hyperlink"/>
          <w:i/>
        </w:rPr>
        <w:t xml:space="preserve"> </w:t>
      </w:r>
      <w:proofErr w:type="spellStart"/>
      <w:r w:rsidRPr="00197F33">
        <w:rPr>
          <w:rStyle w:val="Hyperlink"/>
          <w:i/>
        </w:rPr>
        <w:t>отговорността</w:t>
      </w:r>
      <w:proofErr w:type="spellEnd"/>
      <w:r w:rsidRPr="00197F33">
        <w:rPr>
          <w:rStyle w:val="Hyperlink"/>
          <w:i/>
        </w:rPr>
        <w:t xml:space="preserve"> </w:t>
      </w:r>
      <w:proofErr w:type="spellStart"/>
      <w:r w:rsidRPr="00197F33">
        <w:rPr>
          <w:rStyle w:val="Hyperlink"/>
          <w:i/>
        </w:rPr>
        <w:t>на</w:t>
      </w:r>
      <w:proofErr w:type="spellEnd"/>
      <w:r w:rsidRPr="00197F33">
        <w:rPr>
          <w:rStyle w:val="Hyperlink"/>
          <w:i/>
        </w:rPr>
        <w:t xml:space="preserve"> </w:t>
      </w:r>
      <w:proofErr w:type="spellStart"/>
      <w:r w:rsidRPr="00197F33">
        <w:rPr>
          <w:rStyle w:val="Hyperlink"/>
          <w:i/>
        </w:rPr>
        <w:t>държавата</w:t>
      </w:r>
      <w:proofErr w:type="spellEnd"/>
      <w:r w:rsidRPr="00197F33">
        <w:rPr>
          <w:rStyle w:val="Hyperlink"/>
          <w:i/>
        </w:rPr>
        <w:t xml:space="preserve"> и </w:t>
      </w:r>
      <w:proofErr w:type="spellStart"/>
      <w:r w:rsidRPr="00197F33">
        <w:rPr>
          <w:rStyle w:val="Hyperlink"/>
          <w:i/>
        </w:rPr>
        <w:t>общините</w:t>
      </w:r>
      <w:proofErr w:type="spellEnd"/>
      <w:r w:rsidR="006F2911">
        <w:rPr>
          <w:rStyle w:val="Hyperlink"/>
          <w:i/>
        </w:rPr>
        <w:fldChar w:fldCharType="end"/>
      </w:r>
      <w:r>
        <w:rPr>
          <w:i/>
          <w:lang w:val="bg-BG"/>
        </w:rPr>
        <w:t xml:space="preserve"> за вреди</w:t>
      </w:r>
      <w:r w:rsidRPr="00133C28">
        <w:rPr>
          <w:i/>
        </w:rPr>
        <w:t>)</w:t>
      </w:r>
      <w:r>
        <w:rPr>
          <w:i/>
        </w:rPr>
        <w:t>.</w:t>
      </w:r>
    </w:p>
  </w:footnote>
  <w:footnote w:id="143">
    <w:p w14:paraId="21CED7BA" w14:textId="77777777" w:rsidR="00685450" w:rsidRDefault="00685450" w:rsidP="004877BB">
      <w:pPr>
        <w:pStyle w:val="FootnoteText"/>
        <w:jc w:val="both"/>
      </w:pPr>
      <w:r>
        <w:rPr>
          <w:rStyle w:val="FootnoteCharacters"/>
        </w:rPr>
        <w:footnoteRef/>
      </w:r>
      <w:r>
        <w:t xml:space="preserve"> Article 310(1) point 1 CPC 2008 </w:t>
      </w:r>
      <w:r>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197F33">
        <w:rPr>
          <w:rStyle w:val="Hyperlink"/>
          <w:i/>
        </w:rPr>
        <w:t>Граждански</w:t>
      </w:r>
      <w:proofErr w:type="spellEnd"/>
      <w:r w:rsidRPr="00197F33">
        <w:rPr>
          <w:rStyle w:val="Hyperlink"/>
          <w:i/>
        </w:rPr>
        <w:t xml:space="preserve"> </w:t>
      </w:r>
      <w:proofErr w:type="spellStart"/>
      <w:r w:rsidRPr="00197F33">
        <w:rPr>
          <w:rStyle w:val="Hyperlink"/>
          <w:i/>
        </w:rPr>
        <w:t>процесуален</w:t>
      </w:r>
      <w:proofErr w:type="spellEnd"/>
      <w:r w:rsidRPr="00197F33">
        <w:rPr>
          <w:rStyle w:val="Hyperlink"/>
          <w:i/>
        </w:rPr>
        <w:t xml:space="preserve"> </w:t>
      </w:r>
      <w:proofErr w:type="spellStart"/>
      <w:r w:rsidRPr="00197F33">
        <w:rPr>
          <w:rStyle w:val="Hyperlink"/>
          <w:i/>
        </w:rPr>
        <w:t>кодекс</w:t>
      </w:r>
      <w:proofErr w:type="spellEnd"/>
      <w:r w:rsidR="006F2911">
        <w:rPr>
          <w:rStyle w:val="Hyperlink"/>
          <w:i/>
        </w:rPr>
        <w:fldChar w:fldCharType="end"/>
      </w:r>
      <w:r>
        <w:rPr>
          <w:rFonts w:eastAsia="DejaVu Sans" w:cs="Calibri"/>
          <w:i/>
          <w:iCs/>
          <w:kern w:val="1"/>
          <w:lang w:eastAsia="hi-IN" w:bidi="hi-IN"/>
        </w:rPr>
        <w:t>)</w:t>
      </w:r>
      <w:r>
        <w:t>.</w:t>
      </w:r>
    </w:p>
  </w:footnote>
  <w:footnote w:id="144">
    <w:p w14:paraId="1736BE9C" w14:textId="77777777" w:rsidR="00685450" w:rsidRDefault="00685450" w:rsidP="004877BB">
      <w:pPr>
        <w:pStyle w:val="FootnoteText"/>
        <w:jc w:val="both"/>
      </w:pPr>
      <w:r>
        <w:rPr>
          <w:rStyle w:val="FootnoteCharacters"/>
        </w:rPr>
        <w:footnoteRef/>
      </w:r>
      <w:r>
        <w:t xml:space="preserve"> Article 310(1) point 3 CPC 2008 </w:t>
      </w:r>
      <w:r w:rsidRPr="00197F33">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197F33">
        <w:rPr>
          <w:rStyle w:val="Hyperlink"/>
          <w:i/>
        </w:rPr>
        <w:t>Граждански</w:t>
      </w:r>
      <w:proofErr w:type="spellEnd"/>
      <w:r w:rsidRPr="00197F33">
        <w:rPr>
          <w:rStyle w:val="Hyperlink"/>
          <w:i/>
        </w:rPr>
        <w:t xml:space="preserve"> </w:t>
      </w:r>
      <w:proofErr w:type="spellStart"/>
      <w:r w:rsidRPr="00197F33">
        <w:rPr>
          <w:rStyle w:val="Hyperlink"/>
          <w:i/>
        </w:rPr>
        <w:t>процесуален</w:t>
      </w:r>
      <w:proofErr w:type="spellEnd"/>
      <w:r w:rsidRPr="00197F33">
        <w:rPr>
          <w:rStyle w:val="Hyperlink"/>
          <w:i/>
        </w:rPr>
        <w:t xml:space="preserve"> </w:t>
      </w:r>
      <w:proofErr w:type="spellStart"/>
      <w:r w:rsidRPr="00197F33">
        <w:rPr>
          <w:rStyle w:val="Hyperlink"/>
          <w:i/>
        </w:rPr>
        <w:t>кодекс</w:t>
      </w:r>
      <w:proofErr w:type="spellEnd"/>
      <w:r w:rsidR="006F2911">
        <w:rPr>
          <w:rStyle w:val="Hyperlink"/>
          <w:i/>
        </w:rPr>
        <w:fldChar w:fldCharType="end"/>
      </w:r>
      <w:r>
        <w:rPr>
          <w:rFonts w:eastAsia="DejaVu Sans" w:cs="Calibri"/>
          <w:i/>
          <w:iCs/>
          <w:kern w:val="1"/>
          <w:lang w:eastAsia="hi-IN" w:bidi="hi-IN"/>
        </w:rPr>
        <w:t>)</w:t>
      </w:r>
      <w:r>
        <w:t>.</w:t>
      </w:r>
    </w:p>
  </w:footnote>
  <w:footnote w:id="145">
    <w:p w14:paraId="2A3B1774" w14:textId="77777777" w:rsidR="00685450" w:rsidRDefault="00685450" w:rsidP="004877BB">
      <w:pPr>
        <w:pStyle w:val="FootnoteText"/>
        <w:jc w:val="both"/>
      </w:pPr>
      <w:r>
        <w:rPr>
          <w:rStyle w:val="FootnoteCharacters"/>
        </w:rPr>
        <w:footnoteRef/>
      </w:r>
      <w:r>
        <w:t xml:space="preserve"> Article 310(1) point 6 CPC 2008 </w:t>
      </w:r>
      <w:r>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Pr>
          <w:rStyle w:val="Hyperlink"/>
        </w:rPr>
        <w:t>Граждански</w:t>
      </w:r>
      <w:proofErr w:type="spellEnd"/>
      <w:r>
        <w:rPr>
          <w:rStyle w:val="Hyperlink"/>
        </w:rPr>
        <w:t xml:space="preserve"> </w:t>
      </w:r>
      <w:proofErr w:type="spellStart"/>
      <w:r>
        <w:rPr>
          <w:rStyle w:val="Hyperlink"/>
        </w:rPr>
        <w:t>процесуален</w:t>
      </w:r>
      <w:proofErr w:type="spellEnd"/>
      <w:r>
        <w:rPr>
          <w:rStyle w:val="Hyperlink"/>
        </w:rPr>
        <w:t xml:space="preserve"> </w:t>
      </w:r>
      <w:proofErr w:type="spellStart"/>
      <w:r>
        <w:rPr>
          <w:rStyle w:val="Hyperlink"/>
        </w:rPr>
        <w:t>кодекс</w:t>
      </w:r>
      <w:proofErr w:type="spellEnd"/>
      <w:r w:rsidR="006F2911">
        <w:rPr>
          <w:rStyle w:val="Hyperlink"/>
        </w:rPr>
        <w:fldChar w:fldCharType="end"/>
      </w:r>
      <w:r>
        <w:rPr>
          <w:rFonts w:eastAsia="DejaVu Sans" w:cs="Calibri"/>
          <w:i/>
          <w:iCs/>
          <w:kern w:val="1"/>
          <w:lang w:eastAsia="hi-IN" w:bidi="hi-IN"/>
        </w:rPr>
        <w:t>)</w:t>
      </w:r>
      <w:r>
        <w:t>.</w:t>
      </w:r>
    </w:p>
  </w:footnote>
  <w:footnote w:id="146">
    <w:p w14:paraId="37FF7A22" w14:textId="77777777" w:rsidR="00685450" w:rsidRPr="00E615E1" w:rsidRDefault="00685450" w:rsidP="004877BB">
      <w:pPr>
        <w:pStyle w:val="FootnoteText"/>
        <w:jc w:val="both"/>
        <w:rPr>
          <w:lang w:val="en-US"/>
        </w:rPr>
      </w:pPr>
      <w:r>
        <w:rPr>
          <w:rStyle w:val="FootnoteReference"/>
        </w:rPr>
        <w:footnoteRef/>
      </w:r>
      <w:r>
        <w:t xml:space="preserve"> Note that adults </w:t>
      </w:r>
      <w:r>
        <w:rPr>
          <w:lang w:val="en-US"/>
        </w:rPr>
        <w:t>with</w:t>
      </w:r>
      <w:r>
        <w:t xml:space="preserve"> severe disabilities </w:t>
      </w:r>
      <w:r>
        <w:rPr>
          <w:lang w:val="en-US"/>
        </w:rPr>
        <w:t>who</w:t>
      </w:r>
      <w:r>
        <w:t xml:space="preserve"> </w:t>
      </w:r>
      <w:r>
        <w:rPr>
          <w:lang w:val="en-US"/>
        </w:rPr>
        <w:t>do not have the necessary</w:t>
      </w:r>
      <w:r>
        <w:t xml:space="preserve"> financial resources </w:t>
      </w:r>
      <w:r>
        <w:rPr>
          <w:lang w:val="en-US"/>
        </w:rPr>
        <w:t>to support themselves</w:t>
      </w:r>
      <w:r>
        <w:t xml:space="preserve"> </w:t>
      </w:r>
      <w:r>
        <w:rPr>
          <w:lang w:val="en-US"/>
        </w:rPr>
        <w:t>may</w:t>
      </w:r>
      <w:r>
        <w:t xml:space="preserve"> also </w:t>
      </w:r>
      <w:r>
        <w:rPr>
          <w:lang w:val="en-US"/>
        </w:rPr>
        <w:t>request</w:t>
      </w:r>
      <w:r>
        <w:t xml:space="preserve"> support from </w:t>
      </w:r>
      <w:r>
        <w:rPr>
          <w:lang w:val="en-US"/>
        </w:rPr>
        <w:t>their</w:t>
      </w:r>
      <w:r>
        <w:t xml:space="preserve"> closest relative. But maintenance claims </w:t>
      </w:r>
      <w:r>
        <w:rPr>
          <w:lang w:val="en-US"/>
        </w:rPr>
        <w:t xml:space="preserve">by </w:t>
      </w:r>
      <w:r>
        <w:t>adult</w:t>
      </w:r>
      <w:r>
        <w:rPr>
          <w:lang w:val="en-US"/>
        </w:rPr>
        <w:t>s</w:t>
      </w:r>
      <w:r>
        <w:t xml:space="preserve"> are not as common as maintenance claims </w:t>
      </w:r>
      <w:r>
        <w:rPr>
          <w:lang w:val="en-US"/>
        </w:rPr>
        <w:t>by</w:t>
      </w:r>
      <w:r>
        <w:t xml:space="preserve"> children.</w:t>
      </w:r>
    </w:p>
  </w:footnote>
  <w:footnote w:id="147">
    <w:p w14:paraId="5EFD3EA5" w14:textId="77777777" w:rsidR="00685450" w:rsidRDefault="00685450" w:rsidP="004877BB">
      <w:pPr>
        <w:pStyle w:val="FootnoteText"/>
        <w:jc w:val="both"/>
      </w:pPr>
      <w:r>
        <w:rPr>
          <w:rStyle w:val="FootnoteCharacters"/>
        </w:rPr>
        <w:footnoteRef/>
      </w:r>
      <w:r>
        <w:t xml:space="preserve"> Article 146(2) FC 2009 </w:t>
      </w:r>
      <w:r w:rsidRPr="00557698">
        <w:rPr>
          <w:rFonts w:cs="Calibri"/>
          <w:i/>
          <w:iCs/>
        </w:rPr>
        <w:t>(</w:t>
      </w:r>
      <w:proofErr w:type="spellStart"/>
      <w:r w:rsidR="006F2911">
        <w:fldChar w:fldCharType="begin"/>
      </w:r>
      <w:r w:rsidR="006F2911">
        <w:instrText xml:space="preserve"> HYPERLINK "http://www.lex.bg/bg/laws/ldoc/2135637484" </w:instrText>
      </w:r>
      <w:r w:rsidR="006F2911">
        <w:fldChar w:fldCharType="separate"/>
      </w:r>
      <w:r w:rsidRPr="00557698">
        <w:rPr>
          <w:rStyle w:val="Hyperlink"/>
          <w:i/>
        </w:rPr>
        <w:t>Семеен</w:t>
      </w:r>
      <w:proofErr w:type="spellEnd"/>
      <w:r w:rsidRPr="00557698">
        <w:rPr>
          <w:rStyle w:val="Hyperlink"/>
          <w:i/>
        </w:rPr>
        <w:t xml:space="preserve"> </w:t>
      </w:r>
      <w:proofErr w:type="spellStart"/>
      <w:r w:rsidRPr="00557698">
        <w:rPr>
          <w:rStyle w:val="Hyperlink"/>
          <w:i/>
        </w:rPr>
        <w:t>кодекс</w:t>
      </w:r>
      <w:proofErr w:type="spellEnd"/>
      <w:r w:rsidR="006F2911">
        <w:rPr>
          <w:rStyle w:val="Hyperlink"/>
          <w:i/>
        </w:rPr>
        <w:fldChar w:fldCharType="end"/>
      </w:r>
      <w:r w:rsidRPr="00557698">
        <w:rPr>
          <w:rFonts w:cs="Calibri"/>
          <w:i/>
          <w:iCs/>
        </w:rPr>
        <w:t>)</w:t>
      </w:r>
      <w:r w:rsidRPr="00557698">
        <w:rPr>
          <w:i/>
        </w:rPr>
        <w:t>.</w:t>
      </w:r>
    </w:p>
  </w:footnote>
  <w:footnote w:id="148">
    <w:p w14:paraId="3459270B" w14:textId="77777777" w:rsidR="00685450" w:rsidRDefault="00685450" w:rsidP="004877BB">
      <w:pPr>
        <w:pStyle w:val="FootnoteText"/>
        <w:jc w:val="both"/>
      </w:pPr>
      <w:r>
        <w:rPr>
          <w:rStyle w:val="FootnoteCharacters"/>
        </w:rPr>
        <w:footnoteRef/>
      </w:r>
      <w:r>
        <w:t xml:space="preserve"> Article 311 CPC 2008 </w:t>
      </w:r>
      <w:r w:rsidRPr="00557698">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557698">
        <w:rPr>
          <w:rStyle w:val="Hyperlink"/>
          <w:i/>
        </w:rPr>
        <w:t>Граждански</w:t>
      </w:r>
      <w:proofErr w:type="spellEnd"/>
      <w:r w:rsidRPr="00557698">
        <w:rPr>
          <w:rStyle w:val="Hyperlink"/>
          <w:i/>
        </w:rPr>
        <w:t xml:space="preserve"> </w:t>
      </w:r>
      <w:proofErr w:type="spellStart"/>
      <w:r w:rsidRPr="00557698">
        <w:rPr>
          <w:rStyle w:val="Hyperlink"/>
          <w:i/>
        </w:rPr>
        <w:t>процесуален</w:t>
      </w:r>
      <w:proofErr w:type="spellEnd"/>
      <w:r w:rsidRPr="00557698">
        <w:rPr>
          <w:rStyle w:val="Hyperlink"/>
          <w:i/>
        </w:rPr>
        <w:t xml:space="preserve"> </w:t>
      </w:r>
      <w:proofErr w:type="spellStart"/>
      <w:r w:rsidRPr="00557698">
        <w:rPr>
          <w:rStyle w:val="Hyperlink"/>
          <w:i/>
        </w:rPr>
        <w:t>кодекс</w:t>
      </w:r>
      <w:proofErr w:type="spellEnd"/>
      <w:r w:rsidR="006F2911">
        <w:rPr>
          <w:rStyle w:val="Hyperlink"/>
          <w:i/>
        </w:rPr>
        <w:fldChar w:fldCharType="end"/>
      </w:r>
      <w:r w:rsidRPr="00557698">
        <w:rPr>
          <w:rFonts w:eastAsia="DejaVu Sans" w:cs="Calibri"/>
          <w:i/>
          <w:iCs/>
          <w:kern w:val="1"/>
          <w:lang w:eastAsia="hi-IN" w:bidi="hi-IN"/>
        </w:rPr>
        <w:t>)</w:t>
      </w:r>
      <w:r w:rsidRPr="00557698">
        <w:rPr>
          <w:i/>
        </w:rPr>
        <w:t>.</w:t>
      </w:r>
    </w:p>
  </w:footnote>
  <w:footnote w:id="149">
    <w:p w14:paraId="5B3BA870" w14:textId="77777777" w:rsidR="00685450" w:rsidRPr="00AC2FB4" w:rsidRDefault="00685450" w:rsidP="004877BB">
      <w:pPr>
        <w:pStyle w:val="FootnoteText"/>
        <w:jc w:val="both"/>
        <w:rPr>
          <w:lang w:val="en-US"/>
        </w:rPr>
      </w:pPr>
      <w:r>
        <w:rPr>
          <w:rStyle w:val="FootnoteReference"/>
        </w:rPr>
        <w:footnoteRef/>
      </w:r>
      <w:r>
        <w:t xml:space="preserve"> </w:t>
      </w:r>
      <w:r>
        <w:rPr>
          <w:lang w:val="en-US"/>
        </w:rPr>
        <w:t xml:space="preserve">Article 131(1) </w:t>
      </w:r>
      <w:r>
        <w:t xml:space="preserve">CPC 2008 </w:t>
      </w:r>
      <w:r w:rsidRPr="00197F33">
        <w:rPr>
          <w:rFonts w:eastAsia="DejaVu Sans" w:cs="Calibri"/>
          <w:i/>
          <w:iCs/>
          <w:kern w:val="1"/>
          <w:lang w:eastAsia="hi-IN" w:bidi="hi-IN"/>
        </w:rPr>
        <w:t>(</w:t>
      </w:r>
      <w:proofErr w:type="spellStart"/>
      <w:r w:rsidR="006F2911">
        <w:fldChar w:fldCharType="begin"/>
      </w:r>
      <w:r w:rsidR="006F2911">
        <w:instrText xml:space="preserve"> HYPERLIN</w:instrText>
      </w:r>
      <w:r w:rsidR="006F2911">
        <w:instrText xml:space="preserve">K "http://lex.bg/laws/ldoc/2135558368" </w:instrText>
      </w:r>
      <w:r w:rsidR="006F2911">
        <w:fldChar w:fldCharType="separate"/>
      </w:r>
      <w:r w:rsidRPr="00197F33">
        <w:rPr>
          <w:rStyle w:val="Hyperlink"/>
          <w:i/>
        </w:rPr>
        <w:t>Граждански</w:t>
      </w:r>
      <w:proofErr w:type="spellEnd"/>
      <w:r w:rsidRPr="00197F33">
        <w:rPr>
          <w:rStyle w:val="Hyperlink"/>
          <w:i/>
        </w:rPr>
        <w:t xml:space="preserve"> </w:t>
      </w:r>
      <w:proofErr w:type="spellStart"/>
      <w:r w:rsidRPr="00197F33">
        <w:rPr>
          <w:rStyle w:val="Hyperlink"/>
          <w:i/>
        </w:rPr>
        <w:t>процесуален</w:t>
      </w:r>
      <w:proofErr w:type="spellEnd"/>
      <w:r w:rsidRPr="00197F33">
        <w:rPr>
          <w:rStyle w:val="Hyperlink"/>
          <w:i/>
        </w:rPr>
        <w:t xml:space="preserve"> </w:t>
      </w:r>
      <w:proofErr w:type="spellStart"/>
      <w:r w:rsidRPr="00197F33">
        <w:rPr>
          <w:rStyle w:val="Hyperlink"/>
          <w:i/>
        </w:rPr>
        <w:t>кодекс</w:t>
      </w:r>
      <w:proofErr w:type="spellEnd"/>
      <w:r w:rsidR="006F2911">
        <w:rPr>
          <w:rStyle w:val="Hyperlink"/>
          <w:i/>
        </w:rPr>
        <w:fldChar w:fldCharType="end"/>
      </w:r>
      <w:r>
        <w:rPr>
          <w:rFonts w:eastAsia="DejaVu Sans" w:cs="Calibri"/>
          <w:i/>
          <w:iCs/>
          <w:kern w:val="1"/>
          <w:lang w:eastAsia="hi-IN" w:bidi="hi-IN"/>
        </w:rPr>
        <w:t>)</w:t>
      </w:r>
      <w:r>
        <w:t>.</w:t>
      </w:r>
    </w:p>
  </w:footnote>
  <w:footnote w:id="150">
    <w:p w14:paraId="1AB9A98E" w14:textId="77777777" w:rsidR="00685450" w:rsidRPr="00557698" w:rsidRDefault="00685450" w:rsidP="004877BB">
      <w:pPr>
        <w:pStyle w:val="FootnoteText"/>
        <w:jc w:val="both"/>
        <w:rPr>
          <w:i/>
        </w:rPr>
      </w:pPr>
      <w:r>
        <w:rPr>
          <w:rStyle w:val="FootnoteCharacters"/>
        </w:rPr>
        <w:footnoteRef/>
      </w:r>
      <w:r>
        <w:t xml:space="preserve"> Article 312(1) CPC 2008</w:t>
      </w:r>
      <w:r w:rsidRPr="00557698">
        <w:rPr>
          <w:i/>
        </w:rPr>
        <w:t xml:space="preserve"> </w:t>
      </w:r>
      <w:r w:rsidRPr="00557698">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557698">
        <w:rPr>
          <w:rStyle w:val="Hyperlink"/>
          <w:i/>
        </w:rPr>
        <w:t>Граждански</w:t>
      </w:r>
      <w:proofErr w:type="spellEnd"/>
      <w:r w:rsidRPr="00557698">
        <w:rPr>
          <w:rStyle w:val="Hyperlink"/>
          <w:i/>
        </w:rPr>
        <w:t xml:space="preserve"> </w:t>
      </w:r>
      <w:proofErr w:type="spellStart"/>
      <w:r w:rsidRPr="00557698">
        <w:rPr>
          <w:rStyle w:val="Hyperlink"/>
          <w:i/>
        </w:rPr>
        <w:t>процесуален</w:t>
      </w:r>
      <w:proofErr w:type="spellEnd"/>
      <w:r w:rsidRPr="00557698">
        <w:rPr>
          <w:rStyle w:val="Hyperlink"/>
          <w:i/>
        </w:rPr>
        <w:t xml:space="preserve"> </w:t>
      </w:r>
      <w:proofErr w:type="spellStart"/>
      <w:r w:rsidRPr="00557698">
        <w:rPr>
          <w:rStyle w:val="Hyperlink"/>
          <w:i/>
        </w:rPr>
        <w:t>кодекс</w:t>
      </w:r>
      <w:proofErr w:type="spellEnd"/>
      <w:r w:rsidR="006F2911">
        <w:rPr>
          <w:rStyle w:val="Hyperlink"/>
          <w:i/>
        </w:rPr>
        <w:fldChar w:fldCharType="end"/>
      </w:r>
      <w:r w:rsidRPr="00557698">
        <w:rPr>
          <w:rFonts w:eastAsia="DejaVu Sans" w:cs="Calibri"/>
          <w:i/>
          <w:iCs/>
          <w:kern w:val="1"/>
          <w:lang w:eastAsia="hi-IN" w:bidi="hi-IN"/>
        </w:rPr>
        <w:t>)</w:t>
      </w:r>
      <w:r w:rsidRPr="00557698">
        <w:rPr>
          <w:i/>
        </w:rPr>
        <w:t>.</w:t>
      </w:r>
    </w:p>
  </w:footnote>
  <w:footnote w:id="151">
    <w:p w14:paraId="5FAA7065" w14:textId="77777777" w:rsidR="00685450" w:rsidRDefault="00685450" w:rsidP="004877BB">
      <w:pPr>
        <w:pStyle w:val="FootnoteText"/>
        <w:jc w:val="both"/>
      </w:pPr>
      <w:r w:rsidRPr="00A178A7">
        <w:rPr>
          <w:rStyle w:val="FootnoteCharacters"/>
        </w:rPr>
        <w:footnoteRef/>
      </w:r>
      <w:r>
        <w:t xml:space="preserve"> </w:t>
      </w:r>
      <w:r w:rsidRPr="00557698">
        <w:t>Article</w:t>
      </w:r>
      <w:r>
        <w:t xml:space="preserve"> 316 CPC 2008 </w:t>
      </w:r>
      <w:r>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557698">
        <w:rPr>
          <w:rStyle w:val="Hyperlink"/>
          <w:i/>
        </w:rPr>
        <w:t>Граждански</w:t>
      </w:r>
      <w:proofErr w:type="spellEnd"/>
      <w:r w:rsidRPr="00557698">
        <w:rPr>
          <w:rStyle w:val="Hyperlink"/>
          <w:i/>
        </w:rPr>
        <w:t xml:space="preserve"> </w:t>
      </w:r>
      <w:proofErr w:type="spellStart"/>
      <w:r w:rsidRPr="00557698">
        <w:rPr>
          <w:rStyle w:val="Hyperlink"/>
          <w:i/>
        </w:rPr>
        <w:t>процесуален</w:t>
      </w:r>
      <w:proofErr w:type="spellEnd"/>
      <w:r w:rsidRPr="00557698">
        <w:rPr>
          <w:rStyle w:val="Hyperlink"/>
          <w:i/>
        </w:rPr>
        <w:t xml:space="preserve"> </w:t>
      </w:r>
      <w:proofErr w:type="spellStart"/>
      <w:r w:rsidRPr="00557698">
        <w:rPr>
          <w:rStyle w:val="Hyperlink"/>
          <w:i/>
        </w:rPr>
        <w:t>кодекс</w:t>
      </w:r>
      <w:proofErr w:type="spellEnd"/>
      <w:r w:rsidR="006F2911">
        <w:rPr>
          <w:rStyle w:val="Hyperlink"/>
          <w:i/>
        </w:rPr>
        <w:fldChar w:fldCharType="end"/>
      </w:r>
      <w:r w:rsidRPr="00557698">
        <w:rPr>
          <w:rFonts w:eastAsia="DejaVu Sans" w:cs="Calibri"/>
          <w:i/>
          <w:iCs/>
          <w:kern w:val="1"/>
          <w:lang w:eastAsia="hi-IN" w:bidi="hi-IN"/>
        </w:rPr>
        <w:t>)</w:t>
      </w:r>
      <w:r>
        <w:t xml:space="preserve">. </w:t>
      </w:r>
      <w:r>
        <w:rPr>
          <w:lang w:val="en-US"/>
        </w:rPr>
        <w:t>Normally,</w:t>
      </w:r>
      <w:r>
        <w:t xml:space="preserve"> the court issue</w:t>
      </w:r>
      <w:r>
        <w:rPr>
          <w:lang w:val="en-US"/>
        </w:rPr>
        <w:t>s</w:t>
      </w:r>
      <w:r>
        <w:t xml:space="preserve"> the decision </w:t>
      </w:r>
      <w:r>
        <w:rPr>
          <w:lang w:val="en-US"/>
        </w:rPr>
        <w:t>within</w:t>
      </w:r>
      <w:r>
        <w:t xml:space="preserve"> a month.</w:t>
      </w:r>
    </w:p>
  </w:footnote>
  <w:footnote w:id="152">
    <w:p w14:paraId="28A6BB4B" w14:textId="77777777" w:rsidR="00685450" w:rsidRPr="00557698" w:rsidRDefault="00685450" w:rsidP="004877BB">
      <w:pPr>
        <w:pStyle w:val="FootnoteText"/>
        <w:jc w:val="both"/>
        <w:rPr>
          <w:i/>
        </w:rPr>
      </w:pPr>
      <w:r>
        <w:rPr>
          <w:rStyle w:val="FootnoteCharacters"/>
        </w:rPr>
        <w:footnoteRef/>
      </w:r>
      <w:r>
        <w:t xml:space="preserve"> Article 242(1) CPC 2008</w:t>
      </w:r>
      <w:r w:rsidRPr="00557698">
        <w:rPr>
          <w:i/>
        </w:rPr>
        <w:t xml:space="preserve"> </w:t>
      </w:r>
      <w:r w:rsidRPr="00557698">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557698">
        <w:rPr>
          <w:rStyle w:val="Hyperlink"/>
          <w:i/>
        </w:rPr>
        <w:t>Граждански</w:t>
      </w:r>
      <w:proofErr w:type="spellEnd"/>
      <w:r w:rsidRPr="00557698">
        <w:rPr>
          <w:rStyle w:val="Hyperlink"/>
          <w:i/>
        </w:rPr>
        <w:t xml:space="preserve"> </w:t>
      </w:r>
      <w:proofErr w:type="spellStart"/>
      <w:r w:rsidRPr="00557698">
        <w:rPr>
          <w:rStyle w:val="Hyperlink"/>
          <w:i/>
        </w:rPr>
        <w:t>процесуален</w:t>
      </w:r>
      <w:proofErr w:type="spellEnd"/>
      <w:r w:rsidRPr="00557698">
        <w:rPr>
          <w:rStyle w:val="Hyperlink"/>
          <w:i/>
        </w:rPr>
        <w:t xml:space="preserve"> </w:t>
      </w:r>
      <w:proofErr w:type="spellStart"/>
      <w:r w:rsidRPr="00557698">
        <w:rPr>
          <w:rStyle w:val="Hyperlink"/>
          <w:i/>
        </w:rPr>
        <w:t>кодекс</w:t>
      </w:r>
      <w:proofErr w:type="spellEnd"/>
      <w:r w:rsidR="006F2911">
        <w:rPr>
          <w:rStyle w:val="Hyperlink"/>
          <w:i/>
        </w:rPr>
        <w:fldChar w:fldCharType="end"/>
      </w:r>
      <w:r w:rsidRPr="00557698">
        <w:rPr>
          <w:rFonts w:eastAsia="DejaVu Sans" w:cs="Calibri"/>
          <w:i/>
          <w:iCs/>
          <w:kern w:val="1"/>
          <w:lang w:eastAsia="hi-IN" w:bidi="hi-IN"/>
        </w:rPr>
        <w:t>)</w:t>
      </w:r>
      <w:r w:rsidRPr="00557698">
        <w:rPr>
          <w:i/>
        </w:rPr>
        <w:t>.</w:t>
      </w:r>
    </w:p>
  </w:footnote>
  <w:footnote w:id="153">
    <w:p w14:paraId="1F6BF59A" w14:textId="77777777" w:rsidR="00685450" w:rsidRPr="002754A1" w:rsidRDefault="00685450" w:rsidP="004877BB">
      <w:pPr>
        <w:pStyle w:val="FootnoteText"/>
        <w:jc w:val="both"/>
        <w:rPr>
          <w:lang w:val="bg-BG"/>
        </w:rPr>
      </w:pPr>
      <w:r>
        <w:rPr>
          <w:rStyle w:val="FootnoteReference"/>
        </w:rPr>
        <w:footnoteRef/>
      </w:r>
      <w:r w:rsidRPr="002754A1">
        <w:rPr>
          <w:lang w:val="bg-BG"/>
        </w:rPr>
        <w:t xml:space="preserve"> </w:t>
      </w:r>
      <w:r>
        <w:rPr>
          <w:lang w:val="en-US"/>
        </w:rPr>
        <w:t>Article</w:t>
      </w:r>
      <w:r>
        <w:t xml:space="preserve"> </w:t>
      </w:r>
      <w:r w:rsidRPr="002754A1">
        <w:rPr>
          <w:lang w:val="bg-BG"/>
        </w:rPr>
        <w:t xml:space="preserve">127(3) </w:t>
      </w:r>
      <w:r>
        <w:rPr>
          <w:lang w:val="en-US"/>
        </w:rPr>
        <w:t>FC</w:t>
      </w:r>
      <w:r w:rsidRPr="002754A1">
        <w:rPr>
          <w:lang w:val="bg-BG"/>
        </w:rPr>
        <w:t xml:space="preserve"> 2009 </w:t>
      </w:r>
      <w:r w:rsidRPr="002754A1">
        <w:rPr>
          <w:rFonts w:cs="Calibri"/>
          <w:i/>
          <w:iCs/>
          <w:lang w:val="bg-BG"/>
        </w:rPr>
        <w:t>(</w:t>
      </w:r>
      <w:hyperlink r:id="rId64" w:history="1">
        <w:r w:rsidRPr="002754A1">
          <w:rPr>
            <w:rStyle w:val="Hyperlink"/>
            <w:i/>
            <w:lang w:val="bg-BG"/>
          </w:rPr>
          <w:t>Семеен кодекс</w:t>
        </w:r>
      </w:hyperlink>
      <w:r w:rsidRPr="002754A1">
        <w:rPr>
          <w:rFonts w:cs="Calibri"/>
          <w:i/>
          <w:iCs/>
          <w:lang w:val="bg-BG"/>
        </w:rPr>
        <w:t>)</w:t>
      </w:r>
      <w:r w:rsidRPr="002754A1">
        <w:rPr>
          <w:i/>
          <w:lang w:val="bg-BG"/>
        </w:rPr>
        <w:t>.</w:t>
      </w:r>
    </w:p>
  </w:footnote>
  <w:footnote w:id="154">
    <w:p w14:paraId="0BB9E81F" w14:textId="77777777" w:rsidR="00685450" w:rsidRPr="00736D0B" w:rsidRDefault="00685450" w:rsidP="004877BB">
      <w:pPr>
        <w:pStyle w:val="FootnoteText"/>
        <w:jc w:val="both"/>
        <w:rPr>
          <w:lang w:val="en-US"/>
        </w:rPr>
      </w:pPr>
      <w:r>
        <w:rPr>
          <w:rStyle w:val="FootnoteReference"/>
        </w:rPr>
        <w:footnoteRef/>
      </w:r>
      <w:r w:rsidRPr="002754A1">
        <w:rPr>
          <w:lang w:val="bg-BG"/>
        </w:rPr>
        <w:t xml:space="preserve"> </w:t>
      </w:r>
      <w:r>
        <w:rPr>
          <w:lang w:val="en-US"/>
        </w:rPr>
        <w:t>Article</w:t>
      </w:r>
      <w:r w:rsidRPr="002754A1">
        <w:rPr>
          <w:lang w:val="bg-BG"/>
        </w:rPr>
        <w:t xml:space="preserve"> </w:t>
      </w:r>
      <w:r w:rsidRPr="002754A1">
        <w:rPr>
          <w:lang w:val="bg-BG"/>
        </w:rPr>
        <w:t xml:space="preserve">127(4) </w:t>
      </w:r>
      <w:r>
        <w:rPr>
          <w:lang w:val="en-US"/>
        </w:rPr>
        <w:t>FC</w:t>
      </w:r>
      <w:r w:rsidRPr="002754A1">
        <w:rPr>
          <w:lang w:val="bg-BG"/>
        </w:rPr>
        <w:t xml:space="preserve"> 2009</w:t>
      </w:r>
      <w:r>
        <w:rPr>
          <w:lang w:val="en-US"/>
        </w:rPr>
        <w:t xml:space="preserve"> </w:t>
      </w:r>
      <w:r w:rsidRPr="002754A1">
        <w:rPr>
          <w:rFonts w:cs="Calibri"/>
          <w:i/>
          <w:iCs/>
          <w:lang w:val="bg-BG"/>
        </w:rPr>
        <w:t>(</w:t>
      </w:r>
      <w:hyperlink r:id="rId65" w:history="1">
        <w:r w:rsidRPr="001366F3">
          <w:rPr>
            <w:rStyle w:val="Hyperlink"/>
            <w:i/>
            <w:lang w:val="bg-BG"/>
          </w:rPr>
          <w:t>Семеен кодекс</w:t>
        </w:r>
      </w:hyperlink>
      <w:r>
        <w:rPr>
          <w:i/>
          <w:lang w:val="en-US"/>
        </w:rPr>
        <w:t>)</w:t>
      </w:r>
      <w:r w:rsidRPr="002754A1">
        <w:rPr>
          <w:i/>
          <w:lang w:val="bg-BG"/>
        </w:rPr>
        <w:t>.</w:t>
      </w:r>
    </w:p>
  </w:footnote>
  <w:footnote w:id="155">
    <w:p w14:paraId="760A9233" w14:textId="77777777" w:rsidR="00685450" w:rsidRPr="007F2084" w:rsidRDefault="00685450" w:rsidP="004877BB">
      <w:pPr>
        <w:pStyle w:val="FootnoteText"/>
        <w:jc w:val="both"/>
        <w:rPr>
          <w:lang w:val="en-US"/>
        </w:rPr>
      </w:pPr>
      <w:r>
        <w:rPr>
          <w:rStyle w:val="FootnoteReference"/>
        </w:rPr>
        <w:footnoteRef/>
      </w:r>
      <w:r>
        <w:t xml:space="preserve"> </w:t>
      </w:r>
      <w:r>
        <w:rPr>
          <w:lang w:val="en-US"/>
        </w:rPr>
        <w:t xml:space="preserve">Article 15 </w:t>
      </w:r>
      <w:r>
        <w:t>2000</w:t>
      </w:r>
      <w:r>
        <w:rPr>
          <w:rFonts w:cs="Calibri"/>
          <w:i/>
          <w:iCs/>
        </w:rPr>
        <w:t xml:space="preserve"> (</w:t>
      </w:r>
      <w:proofErr w:type="spellStart"/>
      <w:r w:rsidR="006F2911">
        <w:fldChar w:fldCharType="begin"/>
      </w:r>
      <w:r w:rsidR="006F2911">
        <w:instrText xml:space="preserve"> HYPERLINK "http://www.lex.bg/bg/laws/ldoc/2134925825" </w:instrText>
      </w:r>
      <w:r w:rsidR="006F2911">
        <w:fldChar w:fldCharType="separate"/>
      </w:r>
      <w:r w:rsidRPr="0093478F">
        <w:rPr>
          <w:rStyle w:val="Hyperlink"/>
          <w:i/>
        </w:rPr>
        <w:t>Закон</w:t>
      </w:r>
      <w:proofErr w:type="spellEnd"/>
      <w:r w:rsidRPr="0093478F">
        <w:rPr>
          <w:rStyle w:val="Hyperlink"/>
          <w:i/>
        </w:rPr>
        <w:t xml:space="preserve"> </w:t>
      </w:r>
      <w:proofErr w:type="spellStart"/>
      <w:r w:rsidRPr="0093478F">
        <w:rPr>
          <w:rStyle w:val="Hyperlink"/>
          <w:i/>
        </w:rPr>
        <w:t>за</w:t>
      </w:r>
      <w:proofErr w:type="spellEnd"/>
      <w:r w:rsidRPr="0093478F">
        <w:rPr>
          <w:rStyle w:val="Hyperlink"/>
          <w:i/>
        </w:rPr>
        <w:t xml:space="preserve"> </w:t>
      </w:r>
      <w:proofErr w:type="spellStart"/>
      <w:r w:rsidRPr="0093478F">
        <w:rPr>
          <w:rStyle w:val="Hyperlink"/>
          <w:i/>
        </w:rPr>
        <w:t>закрила</w:t>
      </w:r>
      <w:proofErr w:type="spellEnd"/>
      <w:r w:rsidRPr="0093478F">
        <w:rPr>
          <w:rStyle w:val="Hyperlink"/>
          <w:i/>
        </w:rPr>
        <w:t xml:space="preserve"> </w:t>
      </w:r>
      <w:proofErr w:type="spellStart"/>
      <w:r w:rsidRPr="0093478F">
        <w:rPr>
          <w:rStyle w:val="Hyperlink"/>
          <w:i/>
        </w:rPr>
        <w:t>на</w:t>
      </w:r>
      <w:proofErr w:type="spellEnd"/>
      <w:r w:rsidRPr="0093478F">
        <w:rPr>
          <w:rStyle w:val="Hyperlink"/>
          <w:i/>
        </w:rPr>
        <w:t xml:space="preserve"> </w:t>
      </w:r>
      <w:proofErr w:type="spellStart"/>
      <w:r w:rsidRPr="0093478F">
        <w:rPr>
          <w:rStyle w:val="Hyperlink"/>
          <w:i/>
        </w:rPr>
        <w:t>детето</w:t>
      </w:r>
      <w:proofErr w:type="spellEnd"/>
      <w:r w:rsidR="006F2911">
        <w:rPr>
          <w:rStyle w:val="Hyperlink"/>
          <w:i/>
        </w:rPr>
        <w:fldChar w:fldCharType="end"/>
      </w:r>
      <w:r>
        <w:rPr>
          <w:rFonts w:cs="Calibri"/>
          <w:i/>
          <w:iCs/>
        </w:rPr>
        <w:t>)</w:t>
      </w:r>
      <w:r>
        <w:rPr>
          <w:lang w:val="en-US"/>
        </w:rPr>
        <w:t xml:space="preserve">. See for more details </w:t>
      </w:r>
      <w:hyperlink w:anchor="Section35" w:history="1">
        <w:r w:rsidRPr="00B07291">
          <w:rPr>
            <w:rStyle w:val="Hyperlink"/>
            <w:rFonts w:cs="Arial"/>
            <w:lang w:val="en-US"/>
          </w:rPr>
          <w:t>Section 3.5</w:t>
        </w:r>
      </w:hyperlink>
      <w:r>
        <w:rPr>
          <w:lang w:val="en-US"/>
        </w:rPr>
        <w:t>.</w:t>
      </w:r>
    </w:p>
  </w:footnote>
  <w:footnote w:id="156">
    <w:p w14:paraId="0E979D6D" w14:textId="77777777" w:rsidR="00685450" w:rsidRDefault="00685450" w:rsidP="004877BB">
      <w:pPr>
        <w:pStyle w:val="FootnoteText"/>
        <w:jc w:val="both"/>
      </w:pPr>
      <w:r>
        <w:rPr>
          <w:rStyle w:val="FootnoteCharacters"/>
        </w:rPr>
        <w:footnoteRef/>
      </w:r>
      <w:r>
        <w:t xml:space="preserve"> Article 4(1) CPC 2008 </w:t>
      </w:r>
      <w:r w:rsidRPr="003846AB">
        <w:rPr>
          <w:i/>
        </w:rPr>
        <w:t>(</w:t>
      </w:r>
      <w:proofErr w:type="spellStart"/>
      <w:r w:rsidR="006F2911">
        <w:fldChar w:fldCharType="begin"/>
      </w:r>
      <w:r w:rsidR="006F2911">
        <w:instrText xml:space="preserve"> HYPERLINK "http://lex.bg/laws/ldoc/2135558368" </w:instrText>
      </w:r>
      <w:r w:rsidR="006F2911">
        <w:fldChar w:fldCharType="separate"/>
      </w:r>
      <w:r w:rsidRPr="003846AB">
        <w:rPr>
          <w:rStyle w:val="Hyperlink"/>
          <w:i/>
        </w:rPr>
        <w:t>Граждански</w:t>
      </w:r>
      <w:proofErr w:type="spellEnd"/>
      <w:r w:rsidRPr="003846AB">
        <w:rPr>
          <w:rStyle w:val="Hyperlink"/>
          <w:i/>
        </w:rPr>
        <w:t xml:space="preserve"> </w:t>
      </w:r>
      <w:proofErr w:type="spellStart"/>
      <w:r w:rsidRPr="003846AB">
        <w:rPr>
          <w:rStyle w:val="Hyperlink"/>
          <w:i/>
        </w:rPr>
        <w:t>процесуален</w:t>
      </w:r>
      <w:proofErr w:type="spellEnd"/>
      <w:r w:rsidRPr="003846AB">
        <w:rPr>
          <w:rStyle w:val="Hyperlink"/>
          <w:i/>
        </w:rPr>
        <w:t xml:space="preserve"> </w:t>
      </w:r>
      <w:proofErr w:type="spellStart"/>
      <w:r w:rsidRPr="003846AB">
        <w:rPr>
          <w:rStyle w:val="Hyperlink"/>
          <w:i/>
        </w:rPr>
        <w:t>кодекс</w:t>
      </w:r>
      <w:proofErr w:type="spellEnd"/>
      <w:r w:rsidR="006F2911">
        <w:rPr>
          <w:rStyle w:val="Hyperlink"/>
          <w:i/>
        </w:rPr>
        <w:fldChar w:fldCharType="end"/>
      </w:r>
      <w:r w:rsidRPr="003846AB">
        <w:rPr>
          <w:i/>
          <w:u w:val="single"/>
        </w:rPr>
        <w:t>)</w:t>
      </w:r>
      <w:r w:rsidRPr="003846AB">
        <w:rPr>
          <w:i/>
        </w:rPr>
        <w:t>.</w:t>
      </w:r>
    </w:p>
  </w:footnote>
  <w:footnote w:id="157">
    <w:p w14:paraId="697F0B7A" w14:textId="77777777" w:rsidR="00685450" w:rsidRDefault="00685450" w:rsidP="004877BB">
      <w:pPr>
        <w:pStyle w:val="FootnoteText"/>
        <w:jc w:val="both"/>
      </w:pPr>
      <w:r>
        <w:rPr>
          <w:rStyle w:val="FootnoteCharacters"/>
        </w:rPr>
        <w:footnoteRef/>
      </w:r>
      <w:r>
        <w:t xml:space="preserve"> Article 4(2) CPC 2008 </w:t>
      </w:r>
      <w:r w:rsidRPr="003846AB">
        <w:rPr>
          <w:i/>
        </w:rPr>
        <w:t>(</w:t>
      </w:r>
      <w:proofErr w:type="spellStart"/>
      <w:r w:rsidR="006F2911">
        <w:fldChar w:fldCharType="begin"/>
      </w:r>
      <w:r w:rsidR="006F2911">
        <w:instrText xml:space="preserve"> HYPERLINK "http://lex.bg/laws/ldoc/2135558368" </w:instrText>
      </w:r>
      <w:r w:rsidR="006F2911">
        <w:fldChar w:fldCharType="separate"/>
      </w:r>
      <w:r w:rsidRPr="003846AB">
        <w:rPr>
          <w:rStyle w:val="Hyperlink"/>
          <w:i/>
        </w:rPr>
        <w:t>Граждански</w:t>
      </w:r>
      <w:proofErr w:type="spellEnd"/>
      <w:r w:rsidRPr="003846AB">
        <w:rPr>
          <w:rStyle w:val="Hyperlink"/>
          <w:i/>
        </w:rPr>
        <w:t xml:space="preserve"> </w:t>
      </w:r>
      <w:proofErr w:type="spellStart"/>
      <w:r w:rsidRPr="003846AB">
        <w:rPr>
          <w:rStyle w:val="Hyperlink"/>
          <w:i/>
        </w:rPr>
        <w:t>процесуален</w:t>
      </w:r>
      <w:proofErr w:type="spellEnd"/>
      <w:r w:rsidRPr="003846AB">
        <w:rPr>
          <w:rStyle w:val="Hyperlink"/>
          <w:i/>
        </w:rPr>
        <w:t xml:space="preserve"> </w:t>
      </w:r>
      <w:proofErr w:type="spellStart"/>
      <w:r w:rsidRPr="003846AB">
        <w:rPr>
          <w:rStyle w:val="Hyperlink"/>
          <w:i/>
        </w:rPr>
        <w:t>кодекс</w:t>
      </w:r>
      <w:proofErr w:type="spellEnd"/>
      <w:r w:rsidR="006F2911">
        <w:rPr>
          <w:rStyle w:val="Hyperlink"/>
          <w:i/>
        </w:rPr>
        <w:fldChar w:fldCharType="end"/>
      </w:r>
      <w:r w:rsidRPr="003846AB">
        <w:rPr>
          <w:i/>
          <w:u w:val="single"/>
        </w:rPr>
        <w:t>)</w:t>
      </w:r>
      <w:r w:rsidRPr="003846AB">
        <w:rPr>
          <w:i/>
        </w:rPr>
        <w:t>.</w:t>
      </w:r>
      <w:r>
        <w:t xml:space="preserve"> The rule is applicable both to the children and adults.</w:t>
      </w:r>
    </w:p>
  </w:footnote>
  <w:footnote w:id="158">
    <w:p w14:paraId="49E83FF4" w14:textId="77777777" w:rsidR="00685450" w:rsidRDefault="00685450" w:rsidP="004877BB">
      <w:pPr>
        <w:pStyle w:val="FootnoteText"/>
        <w:jc w:val="both"/>
      </w:pPr>
      <w:r>
        <w:rPr>
          <w:rStyle w:val="FootnoteCharacters"/>
        </w:rPr>
        <w:footnoteRef/>
      </w:r>
      <w:r>
        <w:t>Article 4(3) CPC 2008</w:t>
      </w:r>
      <w:r w:rsidRPr="003846AB">
        <w:rPr>
          <w:i/>
        </w:rPr>
        <w:t xml:space="preserve"> (</w:t>
      </w:r>
      <w:proofErr w:type="spellStart"/>
      <w:r w:rsidR="006F2911">
        <w:fldChar w:fldCharType="begin"/>
      </w:r>
      <w:r w:rsidR="006F2911">
        <w:instrText xml:space="preserve"> HYPERLINK "http://lex.bg/laws/ldoc/2135558368" </w:instrText>
      </w:r>
      <w:r w:rsidR="006F2911">
        <w:fldChar w:fldCharType="separate"/>
      </w:r>
      <w:r w:rsidRPr="003846AB">
        <w:rPr>
          <w:rStyle w:val="Hyperlink"/>
          <w:i/>
        </w:rPr>
        <w:t>Граждански</w:t>
      </w:r>
      <w:proofErr w:type="spellEnd"/>
      <w:r w:rsidRPr="003846AB">
        <w:rPr>
          <w:rStyle w:val="Hyperlink"/>
          <w:i/>
        </w:rPr>
        <w:t xml:space="preserve"> </w:t>
      </w:r>
      <w:proofErr w:type="spellStart"/>
      <w:r w:rsidRPr="003846AB">
        <w:rPr>
          <w:rStyle w:val="Hyperlink"/>
          <w:i/>
        </w:rPr>
        <w:t>процесуален</w:t>
      </w:r>
      <w:proofErr w:type="spellEnd"/>
      <w:r w:rsidRPr="003846AB">
        <w:rPr>
          <w:rStyle w:val="Hyperlink"/>
          <w:i/>
        </w:rPr>
        <w:t xml:space="preserve"> </w:t>
      </w:r>
      <w:proofErr w:type="spellStart"/>
      <w:r w:rsidRPr="003846AB">
        <w:rPr>
          <w:rStyle w:val="Hyperlink"/>
          <w:i/>
        </w:rPr>
        <w:t>кодекс</w:t>
      </w:r>
      <w:proofErr w:type="spellEnd"/>
      <w:r w:rsidR="006F2911">
        <w:rPr>
          <w:rStyle w:val="Hyperlink"/>
          <w:i/>
        </w:rPr>
        <w:fldChar w:fldCharType="end"/>
      </w:r>
      <w:r w:rsidRPr="003846AB">
        <w:rPr>
          <w:i/>
          <w:u w:val="single"/>
        </w:rPr>
        <w:t>)</w:t>
      </w:r>
      <w:r w:rsidRPr="003846AB">
        <w:rPr>
          <w:i/>
        </w:rPr>
        <w:t>.</w:t>
      </w:r>
      <w:r>
        <w:t>The rule is applicable both to the children and adults.</w:t>
      </w:r>
    </w:p>
  </w:footnote>
  <w:footnote w:id="159">
    <w:p w14:paraId="6DEA5E69" w14:textId="77777777" w:rsidR="00685450" w:rsidRPr="009613A4" w:rsidRDefault="00685450" w:rsidP="004877BB">
      <w:pPr>
        <w:pStyle w:val="FootnoteText"/>
        <w:jc w:val="both"/>
        <w:rPr>
          <w:lang w:val="en-US"/>
        </w:rPr>
      </w:pPr>
      <w:r>
        <w:rPr>
          <w:rStyle w:val="FootnoteReference"/>
        </w:rPr>
        <w:footnoteRef/>
      </w:r>
      <w:r>
        <w:t xml:space="preserve"> </w:t>
      </w:r>
      <w:r>
        <w:rPr>
          <w:lang w:val="en-US"/>
        </w:rPr>
        <w:t xml:space="preserve">Article 15(1) </w:t>
      </w:r>
      <w:r>
        <w:t>2000</w:t>
      </w:r>
      <w:r w:rsidRPr="003846AB">
        <w:rPr>
          <w:rFonts w:cs="Calibri"/>
          <w:i/>
          <w:iCs/>
        </w:rPr>
        <w:t xml:space="preserve"> (</w:t>
      </w:r>
      <w:proofErr w:type="spellStart"/>
      <w:r w:rsidR="006F2911">
        <w:fldChar w:fldCharType="begin"/>
      </w:r>
      <w:r w:rsidR="006F2911">
        <w:instrText xml:space="preserve"> HYPERLINK "http://www.lex.bg/bg/laws/ldoc/2134925825" </w:instrText>
      </w:r>
      <w:r w:rsidR="006F2911">
        <w:fldChar w:fldCharType="separate"/>
      </w:r>
      <w:r w:rsidRPr="003846AB">
        <w:rPr>
          <w:rStyle w:val="Hyperlink"/>
          <w:i/>
        </w:rPr>
        <w:t>Закон</w:t>
      </w:r>
      <w:proofErr w:type="spellEnd"/>
      <w:r w:rsidRPr="003846AB">
        <w:rPr>
          <w:rStyle w:val="Hyperlink"/>
          <w:i/>
        </w:rPr>
        <w:t xml:space="preserve"> </w:t>
      </w:r>
      <w:proofErr w:type="spellStart"/>
      <w:r w:rsidRPr="003846AB">
        <w:rPr>
          <w:rStyle w:val="Hyperlink"/>
          <w:i/>
        </w:rPr>
        <w:t>за</w:t>
      </w:r>
      <w:proofErr w:type="spellEnd"/>
      <w:r w:rsidRPr="003846AB">
        <w:rPr>
          <w:rStyle w:val="Hyperlink"/>
          <w:i/>
        </w:rPr>
        <w:t xml:space="preserve"> </w:t>
      </w:r>
      <w:proofErr w:type="spellStart"/>
      <w:r w:rsidRPr="003846AB">
        <w:rPr>
          <w:rStyle w:val="Hyperlink"/>
          <w:i/>
        </w:rPr>
        <w:t>закрила</w:t>
      </w:r>
      <w:proofErr w:type="spellEnd"/>
      <w:r w:rsidRPr="003846AB">
        <w:rPr>
          <w:rStyle w:val="Hyperlink"/>
          <w:i/>
        </w:rPr>
        <w:t xml:space="preserve"> </w:t>
      </w:r>
      <w:proofErr w:type="spellStart"/>
      <w:r w:rsidRPr="003846AB">
        <w:rPr>
          <w:rStyle w:val="Hyperlink"/>
          <w:i/>
        </w:rPr>
        <w:t>на</w:t>
      </w:r>
      <w:proofErr w:type="spellEnd"/>
      <w:r w:rsidRPr="003846AB">
        <w:rPr>
          <w:rStyle w:val="Hyperlink"/>
          <w:i/>
        </w:rPr>
        <w:t xml:space="preserve"> </w:t>
      </w:r>
      <w:proofErr w:type="spellStart"/>
      <w:r w:rsidRPr="003846AB">
        <w:rPr>
          <w:rStyle w:val="Hyperlink"/>
          <w:i/>
        </w:rPr>
        <w:t>детето</w:t>
      </w:r>
      <w:proofErr w:type="spellEnd"/>
      <w:r w:rsidR="006F2911">
        <w:rPr>
          <w:rStyle w:val="Hyperlink"/>
          <w:i/>
        </w:rPr>
        <w:fldChar w:fldCharType="end"/>
      </w:r>
      <w:r w:rsidRPr="003846AB">
        <w:rPr>
          <w:rFonts w:cs="Calibri"/>
          <w:i/>
          <w:iCs/>
        </w:rPr>
        <w:t>)</w:t>
      </w:r>
      <w:r w:rsidRPr="003846AB">
        <w:rPr>
          <w:i/>
        </w:rPr>
        <w:t>.</w:t>
      </w:r>
    </w:p>
  </w:footnote>
  <w:footnote w:id="160">
    <w:p w14:paraId="5334DC20" w14:textId="77777777" w:rsidR="00685450" w:rsidRPr="003846AB" w:rsidRDefault="00685450" w:rsidP="004877BB">
      <w:pPr>
        <w:pStyle w:val="FootnoteText"/>
        <w:jc w:val="both"/>
        <w:rPr>
          <w:i/>
        </w:rPr>
      </w:pPr>
      <w:r>
        <w:rPr>
          <w:rStyle w:val="FootnoteCharacters"/>
        </w:rPr>
        <w:footnoteRef/>
      </w:r>
      <w:r>
        <w:t xml:space="preserve"> Article 15(1) CPA 2000</w:t>
      </w:r>
      <w:r w:rsidRPr="003846AB">
        <w:rPr>
          <w:rFonts w:cs="Calibri"/>
          <w:i/>
          <w:iCs/>
        </w:rPr>
        <w:t xml:space="preserve"> (</w:t>
      </w:r>
      <w:proofErr w:type="spellStart"/>
      <w:r w:rsidR="006F2911">
        <w:fldChar w:fldCharType="begin"/>
      </w:r>
      <w:r w:rsidR="006F2911">
        <w:instrText xml:space="preserve"> HYPERLINK "http://www.lex.bg/bg/laws/ldoc/2134925825" </w:instrText>
      </w:r>
      <w:r w:rsidR="006F2911">
        <w:fldChar w:fldCharType="separate"/>
      </w:r>
      <w:r w:rsidRPr="003846AB">
        <w:rPr>
          <w:rStyle w:val="Hyperlink"/>
          <w:i/>
        </w:rPr>
        <w:t>Закон</w:t>
      </w:r>
      <w:proofErr w:type="spellEnd"/>
      <w:r w:rsidRPr="003846AB">
        <w:rPr>
          <w:rStyle w:val="Hyperlink"/>
          <w:i/>
        </w:rPr>
        <w:t xml:space="preserve"> </w:t>
      </w:r>
      <w:proofErr w:type="spellStart"/>
      <w:r w:rsidRPr="003846AB">
        <w:rPr>
          <w:rStyle w:val="Hyperlink"/>
          <w:i/>
        </w:rPr>
        <w:t>за</w:t>
      </w:r>
      <w:proofErr w:type="spellEnd"/>
      <w:r w:rsidRPr="003846AB">
        <w:rPr>
          <w:rStyle w:val="Hyperlink"/>
          <w:i/>
        </w:rPr>
        <w:t xml:space="preserve"> </w:t>
      </w:r>
      <w:proofErr w:type="spellStart"/>
      <w:r w:rsidRPr="003846AB">
        <w:rPr>
          <w:rStyle w:val="Hyperlink"/>
          <w:i/>
        </w:rPr>
        <w:t>закрила</w:t>
      </w:r>
      <w:proofErr w:type="spellEnd"/>
      <w:r w:rsidRPr="003846AB">
        <w:rPr>
          <w:rStyle w:val="Hyperlink"/>
          <w:i/>
        </w:rPr>
        <w:t xml:space="preserve"> </w:t>
      </w:r>
      <w:proofErr w:type="spellStart"/>
      <w:r w:rsidRPr="003846AB">
        <w:rPr>
          <w:rStyle w:val="Hyperlink"/>
          <w:i/>
        </w:rPr>
        <w:t>на</w:t>
      </w:r>
      <w:proofErr w:type="spellEnd"/>
      <w:r w:rsidRPr="003846AB">
        <w:rPr>
          <w:rStyle w:val="Hyperlink"/>
          <w:i/>
        </w:rPr>
        <w:t xml:space="preserve"> </w:t>
      </w:r>
      <w:proofErr w:type="spellStart"/>
      <w:r w:rsidRPr="003846AB">
        <w:rPr>
          <w:rStyle w:val="Hyperlink"/>
          <w:i/>
        </w:rPr>
        <w:t>детето</w:t>
      </w:r>
      <w:proofErr w:type="spellEnd"/>
      <w:r w:rsidR="006F2911">
        <w:rPr>
          <w:rStyle w:val="Hyperlink"/>
          <w:i/>
        </w:rPr>
        <w:fldChar w:fldCharType="end"/>
      </w:r>
      <w:r w:rsidRPr="003846AB">
        <w:rPr>
          <w:rFonts w:cs="Calibri"/>
          <w:i/>
          <w:iCs/>
        </w:rPr>
        <w:t>)</w:t>
      </w:r>
      <w:r w:rsidRPr="003846AB">
        <w:rPr>
          <w:i/>
        </w:rPr>
        <w:t>.</w:t>
      </w:r>
    </w:p>
  </w:footnote>
  <w:footnote w:id="161">
    <w:p w14:paraId="2DEDACBD" w14:textId="77777777" w:rsidR="00685450" w:rsidRDefault="00685450" w:rsidP="004877BB">
      <w:pPr>
        <w:pStyle w:val="FootnoteText"/>
        <w:jc w:val="both"/>
      </w:pPr>
      <w:r w:rsidRPr="003C0212">
        <w:rPr>
          <w:rStyle w:val="FootnoteCharacters"/>
        </w:rPr>
        <w:footnoteRef/>
      </w:r>
      <w:r>
        <w:t xml:space="preserve"> Article 195 CPC 2008 </w:t>
      </w:r>
      <w:r w:rsidRPr="003846AB">
        <w:rPr>
          <w:i/>
        </w:rPr>
        <w:t>(</w:t>
      </w:r>
      <w:proofErr w:type="spellStart"/>
      <w:r w:rsidR="006F2911">
        <w:fldChar w:fldCharType="begin"/>
      </w:r>
      <w:r w:rsidR="006F2911">
        <w:instrText xml:space="preserve"> HYPERLINK "http://lex.bg/laws/ldoc/2135558368" </w:instrText>
      </w:r>
      <w:r w:rsidR="006F2911">
        <w:fldChar w:fldCharType="separate"/>
      </w:r>
      <w:r w:rsidRPr="003846AB">
        <w:rPr>
          <w:rStyle w:val="Hyperlink"/>
          <w:i/>
        </w:rPr>
        <w:t>Граждански</w:t>
      </w:r>
      <w:proofErr w:type="spellEnd"/>
      <w:r w:rsidRPr="003846AB">
        <w:rPr>
          <w:rStyle w:val="Hyperlink"/>
          <w:i/>
        </w:rPr>
        <w:t xml:space="preserve"> </w:t>
      </w:r>
      <w:proofErr w:type="spellStart"/>
      <w:r w:rsidRPr="003846AB">
        <w:rPr>
          <w:rStyle w:val="Hyperlink"/>
          <w:i/>
        </w:rPr>
        <w:t>процесуален</w:t>
      </w:r>
      <w:proofErr w:type="spellEnd"/>
      <w:r w:rsidRPr="003846AB">
        <w:rPr>
          <w:rStyle w:val="Hyperlink"/>
          <w:i/>
        </w:rPr>
        <w:t xml:space="preserve"> </w:t>
      </w:r>
      <w:proofErr w:type="spellStart"/>
      <w:r w:rsidRPr="003846AB">
        <w:rPr>
          <w:rStyle w:val="Hyperlink"/>
          <w:i/>
        </w:rPr>
        <w:t>кодекс</w:t>
      </w:r>
      <w:proofErr w:type="spellEnd"/>
      <w:r w:rsidR="006F2911">
        <w:rPr>
          <w:rStyle w:val="Hyperlink"/>
          <w:i/>
        </w:rPr>
        <w:fldChar w:fldCharType="end"/>
      </w:r>
      <w:r w:rsidRPr="003846AB">
        <w:rPr>
          <w:i/>
          <w:u w:val="single"/>
        </w:rPr>
        <w:t>)</w:t>
      </w:r>
      <w:r>
        <w:t>.</w:t>
      </w:r>
    </w:p>
  </w:footnote>
  <w:footnote w:id="162">
    <w:p w14:paraId="1208A4D5" w14:textId="77777777" w:rsidR="00685450" w:rsidRPr="004D5ACA" w:rsidRDefault="00685450" w:rsidP="004877BB">
      <w:pPr>
        <w:pStyle w:val="FootnoteText"/>
        <w:jc w:val="both"/>
        <w:rPr>
          <w:lang w:val="en-US"/>
        </w:rPr>
      </w:pPr>
      <w:r>
        <w:rPr>
          <w:rStyle w:val="FootnoteReference"/>
        </w:rPr>
        <w:footnoteRef/>
      </w:r>
      <w:r>
        <w:rPr>
          <w:lang w:val="en-US"/>
        </w:rPr>
        <w:t xml:space="preserve"> Information obtained through consultation with stakeholders (lawyer).</w:t>
      </w:r>
    </w:p>
  </w:footnote>
  <w:footnote w:id="163">
    <w:p w14:paraId="70A82E82" w14:textId="77777777" w:rsidR="00685450" w:rsidRDefault="00685450" w:rsidP="004877BB">
      <w:pPr>
        <w:pStyle w:val="FootnoteText"/>
        <w:jc w:val="both"/>
      </w:pPr>
      <w:r>
        <w:rPr>
          <w:rStyle w:val="FootnoteCharacters"/>
        </w:rPr>
        <w:footnoteRef/>
      </w:r>
      <w:r>
        <w:t xml:space="preserve"> Article 136 (1) </w:t>
      </w:r>
      <w:r w:rsidRPr="0036274F">
        <w:t xml:space="preserve">CPC </w:t>
      </w:r>
      <w:r w:rsidRPr="00A178A7">
        <w:rPr>
          <w:rFonts w:eastAsia="DejaVu Sans" w:cs="Calibri"/>
          <w:iCs/>
          <w:kern w:val="1"/>
          <w:lang w:eastAsia="hi-IN" w:bidi="hi-IN"/>
        </w:rPr>
        <w:t>2008</w:t>
      </w:r>
      <w:r>
        <w:rPr>
          <w:rFonts w:eastAsia="DejaVu Sans" w:cs="Calibri"/>
          <w:i/>
          <w:iCs/>
          <w:kern w:val="1"/>
          <w:lang w:eastAsia="hi-IN" w:bidi="hi-IN"/>
        </w:rPr>
        <w:t xml:space="preserve"> </w:t>
      </w:r>
      <w:r w:rsidRPr="00C467F6">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467F6">
        <w:rPr>
          <w:rStyle w:val="Hyperlink"/>
          <w:i/>
        </w:rPr>
        <w:t>Граждански</w:t>
      </w:r>
      <w:proofErr w:type="spellEnd"/>
      <w:r w:rsidRPr="00C467F6">
        <w:rPr>
          <w:rStyle w:val="Hyperlink"/>
          <w:i/>
        </w:rPr>
        <w:t xml:space="preserve"> </w:t>
      </w:r>
      <w:proofErr w:type="spellStart"/>
      <w:r w:rsidRPr="00C467F6">
        <w:rPr>
          <w:rStyle w:val="Hyperlink"/>
          <w:i/>
        </w:rPr>
        <w:t>процесуален</w:t>
      </w:r>
      <w:proofErr w:type="spellEnd"/>
      <w:r w:rsidRPr="00C467F6">
        <w:rPr>
          <w:rStyle w:val="Hyperlink"/>
          <w:i/>
        </w:rPr>
        <w:t xml:space="preserve"> </w:t>
      </w:r>
      <w:proofErr w:type="spellStart"/>
      <w:r w:rsidRPr="00C467F6">
        <w:rPr>
          <w:rStyle w:val="Hyperlink"/>
          <w:i/>
        </w:rPr>
        <w:t>кодекс</w:t>
      </w:r>
      <w:proofErr w:type="spellEnd"/>
      <w:r w:rsidR="006F2911">
        <w:rPr>
          <w:rStyle w:val="Hyperlink"/>
          <w:i/>
        </w:rPr>
        <w:fldChar w:fldCharType="end"/>
      </w:r>
      <w:r w:rsidRPr="00C467F6">
        <w:rPr>
          <w:rFonts w:eastAsia="DejaVu Sans" w:cs="Calibri"/>
          <w:i/>
          <w:iCs/>
          <w:kern w:val="1"/>
          <w:lang w:eastAsia="hi-IN" w:bidi="hi-IN"/>
        </w:rPr>
        <w:t>)</w:t>
      </w:r>
      <w:r w:rsidRPr="00C467F6">
        <w:rPr>
          <w:i/>
        </w:rPr>
        <w:t>.</w:t>
      </w:r>
      <w:r>
        <w:t xml:space="preserve"> </w:t>
      </w:r>
    </w:p>
  </w:footnote>
  <w:footnote w:id="164">
    <w:p w14:paraId="7F0D14BA" w14:textId="77777777" w:rsidR="00685450" w:rsidRDefault="00685450" w:rsidP="004877BB">
      <w:pPr>
        <w:pStyle w:val="FootnoteText"/>
        <w:jc w:val="both"/>
      </w:pPr>
      <w:r>
        <w:rPr>
          <w:rStyle w:val="FootnoteCharacters"/>
        </w:rPr>
        <w:footnoteRef/>
      </w:r>
      <w:r>
        <w:t xml:space="preserve"> Article 135 CPC </w:t>
      </w:r>
      <w:r w:rsidRPr="00D1647C">
        <w:rPr>
          <w:rFonts w:eastAsia="DejaVu Sans" w:cs="Calibri"/>
          <w:iCs/>
          <w:kern w:val="1"/>
          <w:lang w:eastAsia="hi-IN" w:bidi="hi-IN"/>
        </w:rPr>
        <w:t>2008</w:t>
      </w:r>
      <w:r>
        <w:rPr>
          <w:rFonts w:eastAsia="DejaVu Sans" w:cs="Calibri"/>
          <w:i/>
          <w:iCs/>
          <w:kern w:val="1"/>
          <w:lang w:eastAsia="hi-IN" w:bidi="hi-IN"/>
        </w:rPr>
        <w:t xml:space="preserve"> </w:t>
      </w:r>
      <w:r w:rsidRPr="00C467F6">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467F6">
        <w:rPr>
          <w:rStyle w:val="Hyperlink"/>
          <w:i/>
        </w:rPr>
        <w:t>Граждански</w:t>
      </w:r>
      <w:proofErr w:type="spellEnd"/>
      <w:r w:rsidRPr="00C467F6">
        <w:rPr>
          <w:rStyle w:val="Hyperlink"/>
          <w:i/>
        </w:rPr>
        <w:t xml:space="preserve"> </w:t>
      </w:r>
      <w:proofErr w:type="spellStart"/>
      <w:r w:rsidRPr="00C467F6">
        <w:rPr>
          <w:rStyle w:val="Hyperlink"/>
          <w:i/>
        </w:rPr>
        <w:t>процесуален</w:t>
      </w:r>
      <w:proofErr w:type="spellEnd"/>
      <w:r w:rsidRPr="00C467F6">
        <w:rPr>
          <w:rStyle w:val="Hyperlink"/>
          <w:i/>
        </w:rPr>
        <w:t xml:space="preserve"> </w:t>
      </w:r>
      <w:proofErr w:type="spellStart"/>
      <w:r w:rsidRPr="00C467F6">
        <w:rPr>
          <w:rStyle w:val="Hyperlink"/>
          <w:i/>
        </w:rPr>
        <w:t>кодекс</w:t>
      </w:r>
      <w:proofErr w:type="spellEnd"/>
      <w:r w:rsidR="006F2911">
        <w:rPr>
          <w:rStyle w:val="Hyperlink"/>
          <w:i/>
        </w:rPr>
        <w:fldChar w:fldCharType="end"/>
      </w:r>
      <w:r>
        <w:rPr>
          <w:rFonts w:eastAsia="DejaVu Sans" w:cs="Calibri"/>
          <w:i/>
          <w:iCs/>
          <w:kern w:val="1"/>
          <w:lang w:eastAsia="hi-IN" w:bidi="hi-IN"/>
        </w:rPr>
        <w:t>)</w:t>
      </w:r>
      <w:r>
        <w:t xml:space="preserve">. </w:t>
      </w:r>
    </w:p>
  </w:footnote>
  <w:footnote w:id="165">
    <w:p w14:paraId="33E12C2A" w14:textId="77777777" w:rsidR="00685450" w:rsidRDefault="00685450" w:rsidP="004877BB">
      <w:pPr>
        <w:pStyle w:val="FootnoteText"/>
        <w:jc w:val="both"/>
        <w:rPr>
          <w:rFonts w:eastAsia="Times New Roman"/>
        </w:rPr>
      </w:pPr>
      <w:r>
        <w:rPr>
          <w:rStyle w:val="FootnoteCharacters"/>
        </w:rPr>
        <w:footnoteRef/>
      </w:r>
      <w:r>
        <w:t xml:space="preserve"> These special facilities where children can be heard exist in very few regions. The rooms are divided by a mirror wall. On the one side of the wall are the child and a specially trained expert who conducts the hearing, and on the other side, invisible to the child, the prosecutor and/or the judge, the perpetrator(s), attorneys and anybody involved in the proceeding</w:t>
      </w:r>
      <w:r>
        <w:rPr>
          <w:rFonts w:eastAsia="Times New Roman"/>
          <w:lang w:val="en-US"/>
        </w:rPr>
        <w:t>s</w:t>
      </w:r>
      <w:r>
        <w:rPr>
          <w:rFonts w:eastAsia="Times New Roman"/>
        </w:rPr>
        <w:t>.</w:t>
      </w:r>
      <w:r w:rsidRPr="00D1647C">
        <w:rPr>
          <w:rFonts w:eastAsia="Times New Roman"/>
        </w:rPr>
        <w:t xml:space="preserve"> </w:t>
      </w:r>
      <w:r>
        <w:rPr>
          <w:rFonts w:eastAsia="Times New Roman"/>
        </w:rPr>
        <w:t xml:space="preserve">The rooms are available for civil and criminal proceedings. </w:t>
      </w:r>
      <w:r w:rsidRPr="00852510">
        <w:rPr>
          <w:rFonts w:eastAsia="Times New Roman"/>
        </w:rPr>
        <w:t xml:space="preserve">Information obtained </w:t>
      </w:r>
      <w:r w:rsidRPr="00852510">
        <w:rPr>
          <w:rFonts w:eastAsia="Times New Roman"/>
          <w:lang w:val="en-US"/>
        </w:rPr>
        <w:t>through</w:t>
      </w:r>
      <w:r w:rsidRPr="00852510">
        <w:rPr>
          <w:rFonts w:eastAsia="Times New Roman"/>
        </w:rPr>
        <w:t xml:space="preserve"> interview (researcher).</w:t>
      </w:r>
    </w:p>
  </w:footnote>
  <w:footnote w:id="166">
    <w:p w14:paraId="60682631" w14:textId="77777777" w:rsidR="00685450" w:rsidRDefault="00685450" w:rsidP="004877BB">
      <w:pPr>
        <w:pStyle w:val="FootnoteText"/>
        <w:spacing w:line="100" w:lineRule="atLeast"/>
        <w:jc w:val="both"/>
      </w:pPr>
      <w:r>
        <w:rPr>
          <w:rStyle w:val="FootnoteCharacters"/>
        </w:rPr>
        <w:footnoteRef/>
      </w:r>
      <w:r>
        <w:t xml:space="preserve"> Information obtained through consultation with stakeholders (researcher).</w:t>
      </w:r>
    </w:p>
  </w:footnote>
  <w:footnote w:id="167">
    <w:p w14:paraId="168E04F6" w14:textId="77777777" w:rsidR="00685450" w:rsidRPr="004E41CE" w:rsidRDefault="00685450" w:rsidP="004877BB">
      <w:pPr>
        <w:pStyle w:val="FootnoteText"/>
        <w:spacing w:line="100" w:lineRule="atLeast"/>
        <w:jc w:val="both"/>
        <w:rPr>
          <w:lang w:val="bg-BG"/>
        </w:rPr>
      </w:pPr>
      <w:r>
        <w:rPr>
          <w:rStyle w:val="FootnoteCharacters"/>
        </w:rPr>
        <w:footnoteRef/>
      </w:r>
      <w:r>
        <w:t xml:space="preserve"> Information obtained through consultation with stakeholders (researcher).</w:t>
      </w:r>
    </w:p>
  </w:footnote>
  <w:footnote w:id="168">
    <w:p w14:paraId="61611F11" w14:textId="77777777" w:rsidR="00685450" w:rsidRPr="004867BA" w:rsidRDefault="00685450" w:rsidP="004877BB">
      <w:pPr>
        <w:pStyle w:val="FootnoteText"/>
        <w:jc w:val="both"/>
        <w:rPr>
          <w:lang w:val="bg-BG"/>
        </w:rPr>
      </w:pPr>
      <w:r>
        <w:rPr>
          <w:rStyle w:val="FootnoteReference"/>
        </w:rPr>
        <w:footnoteRef/>
      </w:r>
      <w:r w:rsidRPr="004867BA">
        <w:rPr>
          <w:lang w:val="bg-BG"/>
        </w:rPr>
        <w:t xml:space="preserve"> </w:t>
      </w:r>
      <w:r>
        <w:rPr>
          <w:lang w:val="fr-BE"/>
        </w:rPr>
        <w:t>Article</w:t>
      </w:r>
      <w:r w:rsidRPr="00274ADE">
        <w:rPr>
          <w:lang w:val="bg-BG"/>
        </w:rPr>
        <w:t xml:space="preserve"> </w:t>
      </w:r>
      <w:r w:rsidRPr="00274ADE">
        <w:rPr>
          <w:lang w:val="bg-BG"/>
        </w:rPr>
        <w:t>17</w:t>
      </w:r>
      <w:r w:rsidRPr="004867BA">
        <w:rPr>
          <w:lang w:val="bg-BG"/>
        </w:rPr>
        <w:t xml:space="preserve">7(2) </w:t>
      </w:r>
      <w:r>
        <w:rPr>
          <w:lang w:val="fr-BE"/>
        </w:rPr>
        <w:t>CPC</w:t>
      </w:r>
      <w:r w:rsidRPr="004867BA">
        <w:rPr>
          <w:lang w:val="bg-BG"/>
        </w:rPr>
        <w:t xml:space="preserve"> 2008 </w:t>
      </w:r>
      <w:r w:rsidRPr="001C6B15">
        <w:rPr>
          <w:i/>
          <w:lang w:val="bg-BG"/>
        </w:rPr>
        <w:t>(</w:t>
      </w:r>
      <w:hyperlink r:id="rId66" w:history="1">
        <w:r w:rsidRPr="001C6B15">
          <w:rPr>
            <w:rStyle w:val="Hyperlink"/>
            <w:i/>
            <w:lang w:val="bg-BG"/>
          </w:rPr>
          <w:t>Граждански процесуален кодекс</w:t>
        </w:r>
      </w:hyperlink>
      <w:r w:rsidRPr="001C6B15">
        <w:rPr>
          <w:i/>
          <w:u w:val="single"/>
          <w:lang w:val="bg-BG"/>
        </w:rPr>
        <w:t>)</w:t>
      </w:r>
      <w:r w:rsidRPr="004867BA">
        <w:rPr>
          <w:i/>
          <w:u w:val="single"/>
          <w:lang w:val="bg-BG"/>
        </w:rPr>
        <w:t>.</w:t>
      </w:r>
    </w:p>
  </w:footnote>
  <w:footnote w:id="169">
    <w:p w14:paraId="65F1B6E0" w14:textId="77777777" w:rsidR="00685450" w:rsidRPr="003F32F3" w:rsidRDefault="00685450" w:rsidP="004877BB">
      <w:pPr>
        <w:pStyle w:val="FootnoteText"/>
        <w:jc w:val="both"/>
        <w:rPr>
          <w:lang w:val="bg-BG"/>
        </w:rPr>
      </w:pPr>
      <w:r>
        <w:rPr>
          <w:rStyle w:val="FootnoteReference"/>
        </w:rPr>
        <w:footnoteRef/>
      </w:r>
      <w:r w:rsidRPr="004867BA">
        <w:rPr>
          <w:lang w:val="bg-BG"/>
        </w:rPr>
        <w:t xml:space="preserve"> </w:t>
      </w:r>
      <w:proofErr w:type="spellStart"/>
      <w:proofErr w:type="gramStart"/>
      <w:r>
        <w:rPr>
          <w:lang w:val="fr-BE"/>
        </w:rPr>
        <w:t>ibid</w:t>
      </w:r>
      <w:proofErr w:type="spellEnd"/>
      <w:proofErr w:type="gramEnd"/>
      <w:r w:rsidRPr="003F32F3">
        <w:rPr>
          <w:lang w:val="bg-BG"/>
        </w:rPr>
        <w:t xml:space="preserve">. </w:t>
      </w:r>
    </w:p>
  </w:footnote>
  <w:footnote w:id="170">
    <w:p w14:paraId="05019834" w14:textId="77777777" w:rsidR="00685450" w:rsidRPr="004867BA" w:rsidRDefault="00685450" w:rsidP="004877BB">
      <w:pPr>
        <w:pStyle w:val="FootnoteText"/>
        <w:jc w:val="both"/>
        <w:rPr>
          <w:i/>
          <w:lang w:val="bg-BG"/>
        </w:rPr>
      </w:pPr>
      <w:r>
        <w:rPr>
          <w:rStyle w:val="FootnoteReference"/>
        </w:rPr>
        <w:footnoteRef/>
      </w:r>
      <w:r w:rsidRPr="004867BA">
        <w:rPr>
          <w:lang w:val="bg-BG"/>
        </w:rPr>
        <w:t xml:space="preserve"> </w:t>
      </w:r>
      <w:r w:rsidRPr="004867BA">
        <w:rPr>
          <w:lang w:val="fr-BE"/>
        </w:rPr>
        <w:t>Article</w:t>
      </w:r>
      <w:r w:rsidRPr="004867BA">
        <w:rPr>
          <w:lang w:val="bg-BG"/>
        </w:rPr>
        <w:t xml:space="preserve"> </w:t>
      </w:r>
      <w:r w:rsidRPr="004867BA">
        <w:rPr>
          <w:lang w:val="bg-BG"/>
        </w:rPr>
        <w:t xml:space="preserve">170(2) </w:t>
      </w:r>
      <w:r w:rsidRPr="004867BA">
        <w:rPr>
          <w:lang w:val="fr-BE"/>
        </w:rPr>
        <w:t>CPC</w:t>
      </w:r>
      <w:r w:rsidRPr="004867BA">
        <w:rPr>
          <w:lang w:val="bg-BG"/>
        </w:rPr>
        <w:t xml:space="preserve"> 2008 </w:t>
      </w:r>
      <w:r w:rsidRPr="004867BA">
        <w:rPr>
          <w:i/>
          <w:lang w:val="bg-BG"/>
        </w:rPr>
        <w:t>(</w:t>
      </w:r>
      <w:hyperlink r:id="rId67" w:history="1">
        <w:r w:rsidRPr="004867BA">
          <w:rPr>
            <w:rStyle w:val="Hyperlink"/>
            <w:i/>
            <w:lang w:val="bg-BG"/>
          </w:rPr>
          <w:t>Граждански процесуален кодекс</w:t>
        </w:r>
      </w:hyperlink>
      <w:r w:rsidRPr="004867BA">
        <w:rPr>
          <w:i/>
          <w:u w:val="single"/>
          <w:lang w:val="bg-BG"/>
        </w:rPr>
        <w:t>)</w:t>
      </w:r>
      <w:r w:rsidRPr="004867BA">
        <w:rPr>
          <w:lang w:val="bg-BG"/>
        </w:rPr>
        <w:t>.</w:t>
      </w:r>
    </w:p>
  </w:footnote>
  <w:footnote w:id="171">
    <w:p w14:paraId="2938BACA" w14:textId="77777777" w:rsidR="00685450" w:rsidRPr="003F32F3" w:rsidRDefault="00685450" w:rsidP="004877BB">
      <w:pPr>
        <w:pStyle w:val="FootnoteText"/>
        <w:jc w:val="both"/>
        <w:rPr>
          <w:i/>
          <w:lang w:val="bg-BG"/>
        </w:rPr>
      </w:pPr>
      <w:r>
        <w:rPr>
          <w:rStyle w:val="FootnoteReference"/>
        </w:rPr>
        <w:footnoteRef/>
      </w:r>
      <w:r w:rsidRPr="003F32F3">
        <w:rPr>
          <w:lang w:val="bg-BG"/>
        </w:rPr>
        <w:t xml:space="preserve"> </w:t>
      </w:r>
      <w:r>
        <w:rPr>
          <w:lang w:val="en-US"/>
        </w:rPr>
        <w:t>Article</w:t>
      </w:r>
      <w:r w:rsidRPr="003F32F3">
        <w:rPr>
          <w:lang w:val="bg-BG"/>
        </w:rPr>
        <w:t xml:space="preserve"> </w:t>
      </w:r>
      <w:r w:rsidRPr="003F32F3">
        <w:rPr>
          <w:lang w:val="bg-BG"/>
        </w:rPr>
        <w:t xml:space="preserve">170(1) </w:t>
      </w:r>
      <w:r>
        <w:t>CPC</w:t>
      </w:r>
      <w:r w:rsidRPr="003F32F3">
        <w:rPr>
          <w:lang w:val="bg-BG"/>
        </w:rPr>
        <w:t xml:space="preserve"> 2008 </w:t>
      </w:r>
      <w:r w:rsidRPr="003F32F3">
        <w:rPr>
          <w:i/>
          <w:lang w:val="bg-BG"/>
        </w:rPr>
        <w:t>(</w:t>
      </w:r>
      <w:hyperlink r:id="rId68" w:history="1">
        <w:r w:rsidRPr="003F32F3">
          <w:rPr>
            <w:rStyle w:val="Hyperlink"/>
            <w:i/>
            <w:lang w:val="bg-BG"/>
          </w:rPr>
          <w:t>Граждански процесуален кодекс</w:t>
        </w:r>
      </w:hyperlink>
      <w:r w:rsidRPr="003F32F3">
        <w:rPr>
          <w:i/>
          <w:u w:val="single"/>
          <w:lang w:val="bg-BG"/>
        </w:rPr>
        <w:t>)</w:t>
      </w:r>
      <w:r w:rsidRPr="003F32F3">
        <w:rPr>
          <w:i/>
          <w:lang w:val="bg-BG"/>
        </w:rPr>
        <w:t>.</w:t>
      </w:r>
    </w:p>
  </w:footnote>
  <w:footnote w:id="172">
    <w:p w14:paraId="00629E32" w14:textId="77777777" w:rsidR="00685450" w:rsidRPr="0032199A" w:rsidRDefault="00685450" w:rsidP="004877BB">
      <w:pPr>
        <w:pStyle w:val="FootnoteText"/>
        <w:jc w:val="both"/>
        <w:rPr>
          <w:lang w:val="en-US"/>
        </w:rPr>
      </w:pPr>
      <w:r>
        <w:rPr>
          <w:rStyle w:val="FootnoteReference"/>
        </w:rPr>
        <w:footnoteRef/>
      </w:r>
      <w:r w:rsidRPr="0086125E">
        <w:rPr>
          <w:lang w:val="fr-BE"/>
        </w:rPr>
        <w:t xml:space="preserve"> Article 31(1) </w:t>
      </w:r>
      <w:proofErr w:type="spellStart"/>
      <w:r w:rsidRPr="0086125E">
        <w:rPr>
          <w:lang w:val="fr-BE"/>
        </w:rPr>
        <w:t>Penal</w:t>
      </w:r>
      <w:proofErr w:type="spellEnd"/>
      <w:r w:rsidRPr="0086125E">
        <w:rPr>
          <w:lang w:val="fr-BE"/>
        </w:rPr>
        <w:t xml:space="preserve"> Code </w:t>
      </w:r>
      <w:r>
        <w:rPr>
          <w:lang w:val="bg-BG"/>
        </w:rPr>
        <w:t xml:space="preserve">1968 </w:t>
      </w:r>
      <w:r w:rsidR="006F2911">
        <w:fldChar w:fldCharType="begin"/>
      </w:r>
      <w:r w:rsidR="006F2911">
        <w:instrText xml:space="preserve"> HYPERLINK "http://lex.bg/laws/</w:instrText>
      </w:r>
      <w:r w:rsidR="006F2911">
        <w:instrText xml:space="preserve">ldoc/1589654529" </w:instrText>
      </w:r>
      <w:r w:rsidR="006F2911">
        <w:fldChar w:fldCharType="separate"/>
      </w:r>
      <w:r w:rsidRPr="0086125E">
        <w:rPr>
          <w:rStyle w:val="Hyperlink"/>
          <w:rFonts w:cs="Arial"/>
          <w:i/>
          <w:lang w:val="fr-BE"/>
        </w:rPr>
        <w:t>(</w:t>
      </w:r>
      <w:r w:rsidRPr="00CE3AE1">
        <w:rPr>
          <w:rStyle w:val="Hyperlink"/>
          <w:rFonts w:cs="Arial"/>
          <w:i/>
          <w:lang w:val="bg-BG"/>
        </w:rPr>
        <w:t>Наказателен кодекс)</w:t>
      </w:r>
      <w:r w:rsidR="006F2911">
        <w:rPr>
          <w:rStyle w:val="Hyperlink"/>
          <w:rFonts w:cs="Arial"/>
          <w:i/>
          <w:lang w:val="bg-BG"/>
        </w:rPr>
        <w:fldChar w:fldCharType="end"/>
      </w:r>
      <w:r w:rsidRPr="0086125E">
        <w:rPr>
          <w:lang w:val="fr-BE"/>
        </w:rPr>
        <w:t xml:space="preserve">. </w:t>
      </w:r>
      <w:r>
        <w:rPr>
          <w:lang w:val="en-US"/>
        </w:rPr>
        <w:t>Perjury is a crime according to Article 290 Penal Code.</w:t>
      </w:r>
    </w:p>
  </w:footnote>
  <w:footnote w:id="173">
    <w:p w14:paraId="625B8A3A" w14:textId="77777777" w:rsidR="00685450" w:rsidRPr="0032199A" w:rsidRDefault="00685450" w:rsidP="004877BB">
      <w:pPr>
        <w:pStyle w:val="FootnoteText"/>
        <w:jc w:val="both"/>
        <w:rPr>
          <w:lang w:val="en-US"/>
        </w:rPr>
      </w:pPr>
      <w:r>
        <w:rPr>
          <w:rStyle w:val="FootnoteReference"/>
        </w:rPr>
        <w:footnoteRef/>
      </w:r>
      <w:r>
        <w:t xml:space="preserve"> </w:t>
      </w:r>
      <w:r>
        <w:rPr>
          <w:lang w:val="en-US"/>
        </w:rPr>
        <w:t xml:space="preserve">According to Article 31(2) Penal Code, children 14 years of age and above can be held criminally responsible for a crime if they are able to understand the meaning of their act. </w:t>
      </w:r>
    </w:p>
  </w:footnote>
  <w:footnote w:id="174">
    <w:p w14:paraId="6CD2B766" w14:textId="77777777" w:rsidR="00685450" w:rsidRPr="003846AB" w:rsidRDefault="00685450" w:rsidP="004877BB">
      <w:pPr>
        <w:pStyle w:val="FootnoteText"/>
        <w:jc w:val="both"/>
        <w:rPr>
          <w:i/>
        </w:rPr>
      </w:pPr>
      <w:r>
        <w:rPr>
          <w:rStyle w:val="FootnoteCharacters"/>
        </w:rPr>
        <w:footnoteRef/>
      </w:r>
      <w:r>
        <w:t xml:space="preserve"> Article 172 CPC 2008 </w:t>
      </w:r>
      <w:r w:rsidRPr="003846AB">
        <w:rPr>
          <w:i/>
        </w:rPr>
        <w:t>(</w:t>
      </w:r>
      <w:proofErr w:type="spellStart"/>
      <w:r w:rsidR="006F2911">
        <w:fldChar w:fldCharType="begin"/>
      </w:r>
      <w:r w:rsidR="006F2911">
        <w:instrText xml:space="preserve"> HYPERLINK "http://lex.bg/laws/ldoc/2135558368" </w:instrText>
      </w:r>
      <w:r w:rsidR="006F2911">
        <w:fldChar w:fldCharType="separate"/>
      </w:r>
      <w:r w:rsidRPr="003846AB">
        <w:rPr>
          <w:rStyle w:val="Hyperlink"/>
          <w:i/>
        </w:rPr>
        <w:t>Граждански</w:t>
      </w:r>
      <w:proofErr w:type="spellEnd"/>
      <w:r w:rsidRPr="003846AB">
        <w:rPr>
          <w:rStyle w:val="Hyperlink"/>
          <w:i/>
        </w:rPr>
        <w:t xml:space="preserve"> </w:t>
      </w:r>
      <w:proofErr w:type="spellStart"/>
      <w:r w:rsidRPr="003846AB">
        <w:rPr>
          <w:rStyle w:val="Hyperlink"/>
          <w:i/>
        </w:rPr>
        <w:t>процесуален</w:t>
      </w:r>
      <w:proofErr w:type="spellEnd"/>
      <w:r w:rsidRPr="003846AB">
        <w:rPr>
          <w:rStyle w:val="Hyperlink"/>
          <w:i/>
        </w:rPr>
        <w:t xml:space="preserve"> </w:t>
      </w:r>
      <w:proofErr w:type="spellStart"/>
      <w:r w:rsidRPr="003846AB">
        <w:rPr>
          <w:rStyle w:val="Hyperlink"/>
          <w:i/>
        </w:rPr>
        <w:t>кодекс</w:t>
      </w:r>
      <w:proofErr w:type="spellEnd"/>
      <w:r w:rsidR="006F2911">
        <w:rPr>
          <w:rStyle w:val="Hyperlink"/>
          <w:i/>
        </w:rPr>
        <w:fldChar w:fldCharType="end"/>
      </w:r>
      <w:r w:rsidRPr="003846AB">
        <w:rPr>
          <w:i/>
          <w:u w:val="single"/>
        </w:rPr>
        <w:t>)</w:t>
      </w:r>
      <w:r w:rsidRPr="003846AB">
        <w:rPr>
          <w:i/>
        </w:rPr>
        <w:t>.</w:t>
      </w:r>
    </w:p>
  </w:footnote>
  <w:footnote w:id="175">
    <w:p w14:paraId="6AD2B498" w14:textId="77777777" w:rsidR="00685450" w:rsidRPr="006C7BCC" w:rsidRDefault="00685450" w:rsidP="004877BB">
      <w:pPr>
        <w:pStyle w:val="FootnoteText"/>
        <w:jc w:val="both"/>
        <w:rPr>
          <w:lang w:val="en-US"/>
        </w:rPr>
      </w:pPr>
      <w:r>
        <w:rPr>
          <w:rStyle w:val="FootnoteReference"/>
        </w:rPr>
        <w:footnoteRef/>
      </w:r>
      <w:r>
        <w:t xml:space="preserve"> </w:t>
      </w:r>
      <w:r>
        <w:rPr>
          <w:lang w:val="en-US"/>
        </w:rPr>
        <w:t xml:space="preserve">Article 15(4) CPA </w:t>
      </w:r>
      <w:r w:rsidRPr="006C7BCC">
        <w:rPr>
          <w:rFonts w:cs="Calibri"/>
          <w:i/>
          <w:iCs/>
        </w:rPr>
        <w:t>(</w:t>
      </w:r>
      <w:proofErr w:type="spellStart"/>
      <w:r w:rsidR="006F2911">
        <w:fldChar w:fldCharType="begin"/>
      </w:r>
      <w:r w:rsidR="006F2911">
        <w:instrText xml:space="preserve"> HYPERLINK "http://www.lex.bg/bg/laws/ldoc/2134925825" </w:instrText>
      </w:r>
      <w:r w:rsidR="006F2911">
        <w:fldChar w:fldCharType="separate"/>
      </w:r>
      <w:r w:rsidRPr="006C7BCC">
        <w:rPr>
          <w:rStyle w:val="Hyperlink"/>
          <w:i/>
        </w:rPr>
        <w:t>Закон</w:t>
      </w:r>
      <w:proofErr w:type="spellEnd"/>
      <w:r w:rsidRPr="006C7BCC">
        <w:rPr>
          <w:rStyle w:val="Hyperlink"/>
          <w:i/>
        </w:rPr>
        <w:t xml:space="preserve"> </w:t>
      </w:r>
      <w:proofErr w:type="spellStart"/>
      <w:r w:rsidRPr="006C7BCC">
        <w:rPr>
          <w:rStyle w:val="Hyperlink"/>
          <w:i/>
        </w:rPr>
        <w:t>за</w:t>
      </w:r>
      <w:proofErr w:type="spellEnd"/>
      <w:r w:rsidRPr="006C7BCC">
        <w:rPr>
          <w:rStyle w:val="Hyperlink"/>
          <w:i/>
        </w:rPr>
        <w:t xml:space="preserve"> </w:t>
      </w:r>
      <w:proofErr w:type="spellStart"/>
      <w:r w:rsidRPr="006C7BCC">
        <w:rPr>
          <w:rStyle w:val="Hyperlink"/>
          <w:i/>
        </w:rPr>
        <w:t>закрила</w:t>
      </w:r>
      <w:proofErr w:type="spellEnd"/>
      <w:r w:rsidRPr="006C7BCC">
        <w:rPr>
          <w:rStyle w:val="Hyperlink"/>
          <w:i/>
        </w:rPr>
        <w:t xml:space="preserve"> </w:t>
      </w:r>
      <w:proofErr w:type="spellStart"/>
      <w:r w:rsidRPr="006C7BCC">
        <w:rPr>
          <w:rStyle w:val="Hyperlink"/>
          <w:i/>
        </w:rPr>
        <w:t>на</w:t>
      </w:r>
      <w:proofErr w:type="spellEnd"/>
      <w:r w:rsidRPr="006C7BCC">
        <w:rPr>
          <w:rStyle w:val="Hyperlink"/>
          <w:i/>
        </w:rPr>
        <w:t xml:space="preserve"> </w:t>
      </w:r>
      <w:proofErr w:type="spellStart"/>
      <w:r w:rsidRPr="006C7BCC">
        <w:rPr>
          <w:rStyle w:val="Hyperlink"/>
          <w:i/>
        </w:rPr>
        <w:t>детето</w:t>
      </w:r>
      <w:proofErr w:type="spellEnd"/>
      <w:r w:rsidR="006F2911">
        <w:rPr>
          <w:rStyle w:val="Hyperlink"/>
          <w:i/>
        </w:rPr>
        <w:fldChar w:fldCharType="end"/>
      </w:r>
      <w:r>
        <w:rPr>
          <w:i/>
          <w:lang w:val="bg-BG"/>
        </w:rPr>
        <w:t>)</w:t>
      </w:r>
      <w:r>
        <w:rPr>
          <w:rFonts w:cs="Calibri"/>
          <w:i/>
          <w:iCs/>
          <w:lang w:val="bg-BG"/>
        </w:rPr>
        <w:t xml:space="preserve"> </w:t>
      </w:r>
      <w:r w:rsidRPr="006C7BCC">
        <w:t>uses</w:t>
      </w:r>
      <w:r>
        <w:t xml:space="preserve"> the term ‘hearing’ </w:t>
      </w:r>
      <w:r w:rsidRPr="006C7BCC">
        <w:rPr>
          <w:i/>
          <w:lang w:val="bg-BG"/>
        </w:rPr>
        <w:t>(изслушване)</w:t>
      </w:r>
      <w:r>
        <w:rPr>
          <w:lang w:val="bg-BG"/>
        </w:rPr>
        <w:t xml:space="preserve"> </w:t>
      </w:r>
      <w:r>
        <w:t>and ‘advice’</w:t>
      </w:r>
      <w:r>
        <w:rPr>
          <w:lang w:val="bg-BG"/>
        </w:rPr>
        <w:t xml:space="preserve"> </w:t>
      </w:r>
      <w:r w:rsidRPr="006C7BCC">
        <w:rPr>
          <w:i/>
          <w:lang w:val="bg-BG"/>
        </w:rPr>
        <w:t>(консултация)</w:t>
      </w:r>
      <w:r>
        <w:t xml:space="preserve"> of the child. The Civil Procedure Code uses term ‘examination’ </w:t>
      </w:r>
      <w:r w:rsidRPr="006C7BCC">
        <w:rPr>
          <w:i/>
          <w:lang w:val="bg-BG"/>
        </w:rPr>
        <w:t>(разпит)</w:t>
      </w:r>
      <w:r>
        <w:rPr>
          <w:lang w:val="bg-BG"/>
        </w:rPr>
        <w:t xml:space="preserve"> </w:t>
      </w:r>
      <w:r>
        <w:t>of the witness</w:t>
      </w:r>
      <w:r>
        <w:rPr>
          <w:lang w:val="en-US"/>
        </w:rPr>
        <w:t xml:space="preserve">. At the same time the CPC does not contain any rules related to the examination of children. Thus, it is the judge’s discretion whether he/she will apply the special protection of the child as witness provided by Article 15 CPC. </w:t>
      </w:r>
    </w:p>
  </w:footnote>
  <w:footnote w:id="176">
    <w:p w14:paraId="306724D4" w14:textId="77777777" w:rsidR="00685450" w:rsidRDefault="00685450" w:rsidP="004877BB">
      <w:pPr>
        <w:pStyle w:val="FootnoteText"/>
        <w:jc w:val="both"/>
      </w:pPr>
      <w:r>
        <w:rPr>
          <w:rStyle w:val="FootnoteCharacters"/>
        </w:rPr>
        <w:footnoteRef/>
      </w:r>
      <w:r>
        <w:t xml:space="preserve"> Under Article 15 CPA</w:t>
      </w:r>
      <w:r>
        <w:rPr>
          <w:rFonts w:cs="Calibri"/>
          <w:i/>
          <w:iCs/>
        </w:rPr>
        <w:t xml:space="preserve"> </w:t>
      </w:r>
      <w:r w:rsidRPr="006C7BCC">
        <w:rPr>
          <w:rFonts w:cs="Calibri"/>
          <w:i/>
          <w:iCs/>
        </w:rPr>
        <w:t>(</w:t>
      </w:r>
      <w:proofErr w:type="spellStart"/>
      <w:r w:rsidR="006F2911">
        <w:fldChar w:fldCharType="begin"/>
      </w:r>
      <w:r w:rsidR="006F2911">
        <w:instrText xml:space="preserve"> HYPERLINK "http://www.lex.bg/bg/laws/ldoc/2134925825" </w:instrText>
      </w:r>
      <w:r w:rsidR="006F2911">
        <w:fldChar w:fldCharType="separate"/>
      </w:r>
      <w:r w:rsidRPr="006C7BCC">
        <w:rPr>
          <w:rStyle w:val="Hyperlink"/>
          <w:i/>
        </w:rPr>
        <w:t>Закон</w:t>
      </w:r>
      <w:proofErr w:type="spellEnd"/>
      <w:r w:rsidRPr="006C7BCC">
        <w:rPr>
          <w:rStyle w:val="Hyperlink"/>
          <w:i/>
        </w:rPr>
        <w:t xml:space="preserve"> </w:t>
      </w:r>
      <w:proofErr w:type="spellStart"/>
      <w:r w:rsidRPr="006C7BCC">
        <w:rPr>
          <w:rStyle w:val="Hyperlink"/>
          <w:i/>
        </w:rPr>
        <w:t>за</w:t>
      </w:r>
      <w:proofErr w:type="spellEnd"/>
      <w:r w:rsidRPr="006C7BCC">
        <w:rPr>
          <w:rStyle w:val="Hyperlink"/>
          <w:i/>
        </w:rPr>
        <w:t xml:space="preserve"> </w:t>
      </w:r>
      <w:proofErr w:type="spellStart"/>
      <w:r w:rsidRPr="006C7BCC">
        <w:rPr>
          <w:rStyle w:val="Hyperlink"/>
          <w:i/>
        </w:rPr>
        <w:t>закрила</w:t>
      </w:r>
      <w:proofErr w:type="spellEnd"/>
      <w:r w:rsidRPr="006C7BCC">
        <w:rPr>
          <w:rStyle w:val="Hyperlink"/>
          <w:i/>
        </w:rPr>
        <w:t xml:space="preserve"> </w:t>
      </w:r>
      <w:proofErr w:type="spellStart"/>
      <w:r w:rsidRPr="006C7BCC">
        <w:rPr>
          <w:rStyle w:val="Hyperlink"/>
          <w:i/>
        </w:rPr>
        <w:t>на</w:t>
      </w:r>
      <w:proofErr w:type="spellEnd"/>
      <w:r w:rsidRPr="006C7BCC">
        <w:rPr>
          <w:rStyle w:val="Hyperlink"/>
          <w:i/>
        </w:rPr>
        <w:t xml:space="preserve"> </w:t>
      </w:r>
      <w:proofErr w:type="spellStart"/>
      <w:r w:rsidRPr="006C7BCC">
        <w:rPr>
          <w:rStyle w:val="Hyperlink"/>
          <w:i/>
        </w:rPr>
        <w:t>детето</w:t>
      </w:r>
      <w:proofErr w:type="spellEnd"/>
      <w:r w:rsidR="006F2911">
        <w:rPr>
          <w:rStyle w:val="Hyperlink"/>
          <w:i/>
        </w:rPr>
        <w:fldChar w:fldCharType="end"/>
      </w:r>
      <w:r w:rsidRPr="006C7BCC">
        <w:rPr>
          <w:rFonts w:cs="Calibri"/>
          <w:i/>
          <w:iCs/>
        </w:rPr>
        <w:t>)</w:t>
      </w:r>
      <w:r w:rsidRPr="006C7BCC">
        <w:rPr>
          <w:i/>
        </w:rPr>
        <w:t>.</w:t>
      </w:r>
    </w:p>
  </w:footnote>
  <w:footnote w:id="177">
    <w:p w14:paraId="7FFCAB5C" w14:textId="77777777" w:rsidR="00685450" w:rsidRPr="00B70149" w:rsidRDefault="00685450" w:rsidP="004877BB">
      <w:pPr>
        <w:pStyle w:val="FootnoteText"/>
        <w:jc w:val="both"/>
        <w:rPr>
          <w:i/>
        </w:rPr>
      </w:pPr>
      <w:r>
        <w:rPr>
          <w:rStyle w:val="FootnoteCharacters"/>
        </w:rPr>
        <w:footnoteRef/>
      </w:r>
      <w:r>
        <w:t xml:space="preserve"> Article 15(1) CPA 2000</w:t>
      </w:r>
      <w:r>
        <w:rPr>
          <w:rFonts w:cs="Calibri"/>
          <w:i/>
          <w:iCs/>
        </w:rPr>
        <w:t xml:space="preserve"> </w:t>
      </w:r>
      <w:r w:rsidRPr="00B70149">
        <w:rPr>
          <w:rFonts w:cs="Calibri"/>
          <w:i/>
          <w:iCs/>
        </w:rPr>
        <w:t>(</w:t>
      </w:r>
      <w:proofErr w:type="spellStart"/>
      <w:r w:rsidR="006F2911">
        <w:fldChar w:fldCharType="begin"/>
      </w:r>
      <w:r w:rsidR="006F2911">
        <w:instrText xml:space="preserve"> HYPERLINK "http://www.lex.bg/bg/laws/ldoc/2134925825" </w:instrText>
      </w:r>
      <w:r w:rsidR="006F2911">
        <w:fldChar w:fldCharType="separate"/>
      </w:r>
      <w:r w:rsidRPr="00B70149">
        <w:rPr>
          <w:rStyle w:val="Hyperlink"/>
          <w:i/>
        </w:rPr>
        <w:t>Закон</w:t>
      </w:r>
      <w:proofErr w:type="spellEnd"/>
      <w:r w:rsidRPr="00B70149">
        <w:rPr>
          <w:rStyle w:val="Hyperlink"/>
          <w:i/>
        </w:rPr>
        <w:t xml:space="preserve"> </w:t>
      </w:r>
      <w:proofErr w:type="spellStart"/>
      <w:r w:rsidRPr="00B70149">
        <w:rPr>
          <w:rStyle w:val="Hyperlink"/>
          <w:i/>
        </w:rPr>
        <w:t>за</w:t>
      </w:r>
      <w:proofErr w:type="spellEnd"/>
      <w:r w:rsidRPr="00B70149">
        <w:rPr>
          <w:rStyle w:val="Hyperlink"/>
          <w:i/>
        </w:rPr>
        <w:t xml:space="preserve"> </w:t>
      </w:r>
      <w:proofErr w:type="spellStart"/>
      <w:r w:rsidRPr="00B70149">
        <w:rPr>
          <w:rStyle w:val="Hyperlink"/>
          <w:i/>
        </w:rPr>
        <w:t>закрила</w:t>
      </w:r>
      <w:proofErr w:type="spellEnd"/>
      <w:r w:rsidRPr="00B70149">
        <w:rPr>
          <w:rStyle w:val="Hyperlink"/>
          <w:i/>
        </w:rPr>
        <w:t xml:space="preserve"> </w:t>
      </w:r>
      <w:proofErr w:type="spellStart"/>
      <w:r w:rsidRPr="00B70149">
        <w:rPr>
          <w:rStyle w:val="Hyperlink"/>
          <w:i/>
        </w:rPr>
        <w:t>на</w:t>
      </w:r>
      <w:proofErr w:type="spellEnd"/>
      <w:r w:rsidRPr="00B70149">
        <w:rPr>
          <w:rStyle w:val="Hyperlink"/>
          <w:i/>
        </w:rPr>
        <w:t xml:space="preserve"> </w:t>
      </w:r>
      <w:proofErr w:type="spellStart"/>
      <w:r w:rsidRPr="00B70149">
        <w:rPr>
          <w:rStyle w:val="Hyperlink"/>
          <w:i/>
        </w:rPr>
        <w:t>детето</w:t>
      </w:r>
      <w:proofErr w:type="spellEnd"/>
      <w:r w:rsidR="006F2911">
        <w:rPr>
          <w:rStyle w:val="Hyperlink"/>
          <w:i/>
        </w:rPr>
        <w:fldChar w:fldCharType="end"/>
      </w:r>
      <w:r w:rsidRPr="00B70149">
        <w:rPr>
          <w:rFonts w:cs="Calibri"/>
          <w:i/>
          <w:iCs/>
        </w:rPr>
        <w:t>)</w:t>
      </w:r>
      <w:r w:rsidRPr="00B70149">
        <w:rPr>
          <w:i/>
        </w:rPr>
        <w:t xml:space="preserve">. </w:t>
      </w:r>
    </w:p>
  </w:footnote>
  <w:footnote w:id="178">
    <w:p w14:paraId="1B46DA2A" w14:textId="77777777" w:rsidR="00685450" w:rsidRPr="00885EDE" w:rsidRDefault="00685450" w:rsidP="004877BB">
      <w:pPr>
        <w:pStyle w:val="FootnoteText"/>
        <w:jc w:val="both"/>
      </w:pPr>
      <w:r>
        <w:rPr>
          <w:rStyle w:val="FootnoteReference"/>
        </w:rPr>
        <w:footnoteRef/>
      </w:r>
      <w:r>
        <w:t xml:space="preserve"> </w:t>
      </w:r>
      <w:r>
        <w:rPr>
          <w:lang w:val="en-US"/>
        </w:rPr>
        <w:t xml:space="preserve">Article 15 </w:t>
      </w:r>
      <w:r>
        <w:t>CPA 2000</w:t>
      </w:r>
      <w:r>
        <w:rPr>
          <w:rFonts w:cs="Calibri"/>
          <w:i/>
          <w:iCs/>
        </w:rPr>
        <w:t xml:space="preserve"> </w:t>
      </w:r>
      <w:r w:rsidRPr="00B70149">
        <w:rPr>
          <w:rFonts w:cs="Calibri"/>
          <w:i/>
          <w:iCs/>
        </w:rPr>
        <w:t>(</w:t>
      </w:r>
      <w:proofErr w:type="spellStart"/>
      <w:r w:rsidR="006F2911">
        <w:fldChar w:fldCharType="begin"/>
      </w:r>
      <w:r w:rsidR="006F2911">
        <w:instrText xml:space="preserve"> HYPERLINK "http://www.lex.bg/bg/laws/ldoc/2134925825" </w:instrText>
      </w:r>
      <w:r w:rsidR="006F2911">
        <w:fldChar w:fldCharType="separate"/>
      </w:r>
      <w:r w:rsidRPr="00B70149">
        <w:rPr>
          <w:rStyle w:val="Hyperlink"/>
          <w:i/>
        </w:rPr>
        <w:t>Закон</w:t>
      </w:r>
      <w:proofErr w:type="spellEnd"/>
      <w:r w:rsidRPr="00B70149">
        <w:rPr>
          <w:rStyle w:val="Hyperlink"/>
          <w:i/>
        </w:rPr>
        <w:t xml:space="preserve"> </w:t>
      </w:r>
      <w:proofErr w:type="spellStart"/>
      <w:r w:rsidRPr="00B70149">
        <w:rPr>
          <w:rStyle w:val="Hyperlink"/>
          <w:i/>
        </w:rPr>
        <w:t>за</w:t>
      </w:r>
      <w:proofErr w:type="spellEnd"/>
      <w:r w:rsidRPr="00B70149">
        <w:rPr>
          <w:rStyle w:val="Hyperlink"/>
          <w:i/>
        </w:rPr>
        <w:t xml:space="preserve"> </w:t>
      </w:r>
      <w:proofErr w:type="spellStart"/>
      <w:r w:rsidRPr="00B70149">
        <w:rPr>
          <w:rStyle w:val="Hyperlink"/>
          <w:i/>
        </w:rPr>
        <w:t>закрила</w:t>
      </w:r>
      <w:proofErr w:type="spellEnd"/>
      <w:r w:rsidRPr="00B70149">
        <w:rPr>
          <w:rStyle w:val="Hyperlink"/>
          <w:i/>
        </w:rPr>
        <w:t xml:space="preserve"> </w:t>
      </w:r>
      <w:proofErr w:type="spellStart"/>
      <w:r w:rsidRPr="00B70149">
        <w:rPr>
          <w:rStyle w:val="Hyperlink"/>
          <w:i/>
        </w:rPr>
        <w:t>на</w:t>
      </w:r>
      <w:proofErr w:type="spellEnd"/>
      <w:r w:rsidRPr="00B70149">
        <w:rPr>
          <w:rStyle w:val="Hyperlink"/>
          <w:i/>
        </w:rPr>
        <w:t xml:space="preserve"> </w:t>
      </w:r>
      <w:proofErr w:type="spellStart"/>
      <w:r w:rsidRPr="00B70149">
        <w:rPr>
          <w:rStyle w:val="Hyperlink"/>
          <w:i/>
        </w:rPr>
        <w:t>детето</w:t>
      </w:r>
      <w:proofErr w:type="spellEnd"/>
      <w:r w:rsidR="006F2911">
        <w:rPr>
          <w:rStyle w:val="Hyperlink"/>
          <w:i/>
        </w:rPr>
        <w:fldChar w:fldCharType="end"/>
      </w:r>
      <w:r w:rsidRPr="00885EDE">
        <w:rPr>
          <w:rFonts w:cs="Calibri"/>
          <w:i/>
          <w:iCs/>
        </w:rPr>
        <w:t>)</w:t>
      </w:r>
      <w:r w:rsidRPr="00885EDE">
        <w:rPr>
          <w:i/>
        </w:rPr>
        <w:t xml:space="preserve"> </w:t>
      </w:r>
      <w:r w:rsidRPr="00885EDE">
        <w:t xml:space="preserve">does </w:t>
      </w:r>
      <w:r>
        <w:t>provide that the child must give an oath.</w:t>
      </w:r>
    </w:p>
  </w:footnote>
  <w:footnote w:id="179">
    <w:p w14:paraId="082C4CE9" w14:textId="77777777" w:rsidR="00685450" w:rsidRPr="00B70149" w:rsidRDefault="00685450" w:rsidP="004877BB">
      <w:pPr>
        <w:pStyle w:val="FootnoteText"/>
        <w:jc w:val="both"/>
        <w:rPr>
          <w:lang w:val="bg-BG"/>
        </w:rPr>
      </w:pPr>
      <w:r w:rsidRPr="00236E11">
        <w:rPr>
          <w:rStyle w:val="FootnoteCharacters"/>
        </w:rPr>
        <w:footnoteRef/>
      </w:r>
      <w:r w:rsidRPr="00236E11">
        <w:rPr>
          <w:rStyle w:val="FootnoteCharacters"/>
        </w:rPr>
        <w:t xml:space="preserve"> </w:t>
      </w:r>
      <w:r w:rsidRPr="00E51BD3">
        <w:rPr>
          <w:lang w:eastAsia="hi-IN" w:bidi="hi-IN"/>
        </w:rPr>
        <w:t xml:space="preserve">Article </w:t>
      </w:r>
      <w:r>
        <w:rPr>
          <w:lang w:eastAsia="hi-IN" w:bidi="hi-IN"/>
        </w:rPr>
        <w:t>29(4)</w:t>
      </w:r>
      <w:r w:rsidRPr="00E51BD3">
        <w:rPr>
          <w:lang w:eastAsia="hi-IN" w:bidi="hi-IN"/>
        </w:rPr>
        <w:t xml:space="preserve"> CP</w:t>
      </w:r>
      <w:r w:rsidRPr="00E51BD3">
        <w:t>C</w:t>
      </w:r>
      <w:r>
        <w:rPr>
          <w:lang w:val="bg-BG"/>
        </w:rPr>
        <w:t xml:space="preserve"> </w:t>
      </w:r>
      <w:r>
        <w:t>2008</w:t>
      </w:r>
      <w:r>
        <w:rPr>
          <w:lang w:val="bg-BG"/>
        </w:rPr>
        <w:t xml:space="preserve"> </w:t>
      </w:r>
      <w:r w:rsidRPr="003846AB">
        <w:rPr>
          <w:i/>
        </w:rPr>
        <w:t>(</w:t>
      </w:r>
      <w:proofErr w:type="spellStart"/>
      <w:r w:rsidR="006F2911">
        <w:fldChar w:fldCharType="begin"/>
      </w:r>
      <w:r w:rsidR="006F2911">
        <w:instrText xml:space="preserve"> HYPERLINK "http://lex.bg/laws/ldoc/2135558368" </w:instrText>
      </w:r>
      <w:r w:rsidR="006F2911">
        <w:fldChar w:fldCharType="separate"/>
      </w:r>
      <w:r w:rsidRPr="003846AB">
        <w:rPr>
          <w:rStyle w:val="Hyperlink"/>
          <w:i/>
        </w:rPr>
        <w:t>Граждански</w:t>
      </w:r>
      <w:proofErr w:type="spellEnd"/>
      <w:r w:rsidRPr="003846AB">
        <w:rPr>
          <w:rStyle w:val="Hyperlink"/>
          <w:i/>
        </w:rPr>
        <w:t xml:space="preserve"> </w:t>
      </w:r>
      <w:proofErr w:type="spellStart"/>
      <w:r w:rsidRPr="003846AB">
        <w:rPr>
          <w:rStyle w:val="Hyperlink"/>
          <w:i/>
        </w:rPr>
        <w:t>процесуален</w:t>
      </w:r>
      <w:proofErr w:type="spellEnd"/>
      <w:r w:rsidRPr="003846AB">
        <w:rPr>
          <w:rStyle w:val="Hyperlink"/>
          <w:i/>
        </w:rPr>
        <w:t xml:space="preserve"> </w:t>
      </w:r>
      <w:proofErr w:type="spellStart"/>
      <w:r w:rsidRPr="003846AB">
        <w:rPr>
          <w:rStyle w:val="Hyperlink"/>
          <w:i/>
        </w:rPr>
        <w:t>кодекс</w:t>
      </w:r>
      <w:proofErr w:type="spellEnd"/>
      <w:r w:rsidR="006F2911">
        <w:rPr>
          <w:rStyle w:val="Hyperlink"/>
          <w:i/>
        </w:rPr>
        <w:fldChar w:fldCharType="end"/>
      </w:r>
      <w:r>
        <w:rPr>
          <w:i/>
          <w:u w:val="single"/>
          <w:lang w:val="bg-BG"/>
        </w:rPr>
        <w:t>).</w:t>
      </w:r>
    </w:p>
  </w:footnote>
  <w:footnote w:id="180">
    <w:p w14:paraId="268F3D58" w14:textId="77777777" w:rsidR="00685450" w:rsidRPr="00967F84" w:rsidRDefault="00685450" w:rsidP="004877BB">
      <w:pPr>
        <w:pStyle w:val="FootnoteText"/>
        <w:rPr>
          <w:lang w:val="bg-BG"/>
        </w:rPr>
      </w:pPr>
      <w:r>
        <w:rPr>
          <w:rStyle w:val="FootnoteReference"/>
        </w:rPr>
        <w:footnoteRef/>
      </w:r>
      <w:r w:rsidRPr="00967F84">
        <w:rPr>
          <w:lang w:val="bg-BG"/>
        </w:rPr>
        <w:t xml:space="preserve"> </w:t>
      </w:r>
      <w:r>
        <w:rPr>
          <w:lang w:val="en-US"/>
        </w:rPr>
        <w:t>Article</w:t>
      </w:r>
      <w:r w:rsidRPr="00967F84">
        <w:rPr>
          <w:lang w:val="bg-BG"/>
        </w:rPr>
        <w:t xml:space="preserve"> </w:t>
      </w:r>
      <w:r w:rsidRPr="00967F84">
        <w:rPr>
          <w:lang w:val="bg-BG"/>
        </w:rPr>
        <w:t>177(2</w:t>
      </w:r>
      <w:proofErr w:type="gramStart"/>
      <w:r w:rsidRPr="00967F84">
        <w:rPr>
          <w:lang w:val="bg-BG"/>
        </w:rPr>
        <w:t xml:space="preserve">)  </w:t>
      </w:r>
      <w:r>
        <w:rPr>
          <w:lang w:val="en-US"/>
        </w:rPr>
        <w:t>CPC</w:t>
      </w:r>
      <w:proofErr w:type="gramEnd"/>
      <w:r w:rsidRPr="00967F84">
        <w:rPr>
          <w:lang w:val="bg-BG"/>
        </w:rPr>
        <w:t xml:space="preserve"> </w:t>
      </w:r>
      <w:r w:rsidRPr="00967F84">
        <w:rPr>
          <w:rFonts w:eastAsia="DejaVu Sans" w:cs="Calibri"/>
          <w:i/>
          <w:iCs/>
          <w:kern w:val="1"/>
          <w:lang w:val="bg-BG" w:eastAsia="hi-IN" w:bidi="hi-IN"/>
        </w:rPr>
        <w:t>(</w:t>
      </w:r>
      <w:r w:rsidR="006F2911">
        <w:fldChar w:fldCharType="begin"/>
      </w:r>
      <w:r w:rsidR="006F2911">
        <w:instrText xml:space="preserve"> HYPERLINK "http://lex.bg/laws/ldoc/2135558368" </w:instrText>
      </w:r>
      <w:r w:rsidR="006F2911">
        <w:fldChar w:fldCharType="separate"/>
      </w:r>
      <w:r w:rsidRPr="00967F84">
        <w:rPr>
          <w:rStyle w:val="Hyperlink"/>
          <w:i/>
          <w:lang w:val="bg-BG"/>
        </w:rPr>
        <w:t>Граждански процесуален кодекс</w:t>
      </w:r>
      <w:r w:rsidR="006F2911">
        <w:rPr>
          <w:rStyle w:val="Hyperlink"/>
          <w:i/>
          <w:lang w:val="bg-BG"/>
        </w:rPr>
        <w:fldChar w:fldCharType="end"/>
      </w:r>
      <w:r w:rsidRPr="00967F84">
        <w:rPr>
          <w:rFonts w:eastAsia="DejaVu Sans" w:cs="Calibri"/>
          <w:i/>
          <w:iCs/>
          <w:kern w:val="1"/>
          <w:lang w:val="bg-BG" w:eastAsia="hi-IN" w:bidi="hi-IN"/>
        </w:rPr>
        <w:t>)</w:t>
      </w:r>
      <w:r w:rsidRPr="00967F84">
        <w:rPr>
          <w:lang w:val="bg-BG"/>
        </w:rPr>
        <w:t xml:space="preserve">. </w:t>
      </w:r>
    </w:p>
  </w:footnote>
  <w:footnote w:id="181">
    <w:p w14:paraId="6031235F" w14:textId="77777777" w:rsidR="00685450" w:rsidRPr="00967F84" w:rsidRDefault="00685450" w:rsidP="004877BB">
      <w:pPr>
        <w:pStyle w:val="FootnoteText"/>
        <w:rPr>
          <w:lang w:val="bg-BG"/>
        </w:rPr>
      </w:pPr>
      <w:r>
        <w:rPr>
          <w:rStyle w:val="FootnoteReference"/>
        </w:rPr>
        <w:footnoteRef/>
      </w:r>
      <w:r w:rsidRPr="00967F84">
        <w:rPr>
          <w:lang w:val="bg-BG"/>
        </w:rPr>
        <w:t xml:space="preserve"> </w:t>
      </w:r>
      <w:r>
        <w:rPr>
          <w:lang w:val="en-US"/>
        </w:rPr>
        <w:t>Article</w:t>
      </w:r>
      <w:r w:rsidRPr="00967F84">
        <w:rPr>
          <w:lang w:val="bg-BG"/>
        </w:rPr>
        <w:t xml:space="preserve"> </w:t>
      </w:r>
      <w:r w:rsidRPr="00967F84">
        <w:rPr>
          <w:lang w:val="bg-BG"/>
        </w:rPr>
        <w:t xml:space="preserve">15(1) </w:t>
      </w:r>
      <w:proofErr w:type="gramStart"/>
      <w:r>
        <w:rPr>
          <w:lang w:val="en-US"/>
        </w:rPr>
        <w:t>CPA</w:t>
      </w:r>
      <w:r w:rsidRPr="00967F84">
        <w:rPr>
          <w:lang w:val="bg-BG"/>
        </w:rPr>
        <w:t xml:space="preserve">  </w:t>
      </w:r>
      <w:r w:rsidRPr="00967F84">
        <w:rPr>
          <w:rFonts w:cs="Calibri"/>
          <w:i/>
          <w:iCs/>
          <w:lang w:val="bg-BG"/>
        </w:rPr>
        <w:t>(</w:t>
      </w:r>
      <w:proofErr w:type="gramEnd"/>
      <w:r w:rsidR="006F2911">
        <w:fldChar w:fldCharType="begin"/>
      </w:r>
      <w:r w:rsidR="006F2911">
        <w:instrText xml:space="preserve"> HYPERLINK "http://www.lex.bg/bg/laws/ldoc/2134925825" </w:instrText>
      </w:r>
      <w:r w:rsidR="006F2911">
        <w:fldChar w:fldCharType="separate"/>
      </w:r>
      <w:r w:rsidRPr="00967F84">
        <w:rPr>
          <w:rStyle w:val="Hyperlink"/>
          <w:i/>
          <w:lang w:val="bg-BG"/>
        </w:rPr>
        <w:t>Закон за закрила на детето</w:t>
      </w:r>
      <w:r w:rsidR="006F2911">
        <w:rPr>
          <w:rStyle w:val="Hyperlink"/>
          <w:i/>
          <w:lang w:val="bg-BG"/>
        </w:rPr>
        <w:fldChar w:fldCharType="end"/>
      </w:r>
      <w:r w:rsidRPr="00967F84">
        <w:rPr>
          <w:rFonts w:cs="Calibri"/>
          <w:i/>
          <w:iCs/>
          <w:lang w:val="bg-BG"/>
        </w:rPr>
        <w:t>)</w:t>
      </w:r>
      <w:r w:rsidRPr="00967F84">
        <w:rPr>
          <w:i/>
          <w:lang w:val="bg-BG"/>
        </w:rPr>
        <w:t>.</w:t>
      </w:r>
    </w:p>
  </w:footnote>
  <w:footnote w:id="182">
    <w:p w14:paraId="5826DB83" w14:textId="77777777" w:rsidR="00685450" w:rsidRPr="004A0FA5" w:rsidRDefault="00685450" w:rsidP="004877BB">
      <w:pPr>
        <w:pStyle w:val="FootnoteText"/>
        <w:jc w:val="both"/>
        <w:rPr>
          <w:lang w:val="bg-BG"/>
        </w:rPr>
      </w:pPr>
      <w:r>
        <w:rPr>
          <w:rStyle w:val="FootnoteCharacters"/>
        </w:rPr>
        <w:footnoteRef/>
      </w:r>
      <w:r w:rsidRPr="003C0212">
        <w:rPr>
          <w:lang w:val="bg-BG"/>
        </w:rPr>
        <w:t xml:space="preserve"> </w:t>
      </w:r>
      <w:r>
        <w:t>Article</w:t>
      </w:r>
      <w:r w:rsidRPr="004A0FA5">
        <w:rPr>
          <w:lang w:val="bg-BG"/>
        </w:rPr>
        <w:t xml:space="preserve"> </w:t>
      </w:r>
      <w:r w:rsidRPr="004A0FA5">
        <w:rPr>
          <w:lang w:val="bg-BG"/>
        </w:rPr>
        <w:t xml:space="preserve">15 </w:t>
      </w:r>
      <w:r>
        <w:t>CPA</w:t>
      </w:r>
      <w:r w:rsidRPr="004A0FA5">
        <w:rPr>
          <w:lang w:val="bg-BG"/>
        </w:rPr>
        <w:t xml:space="preserve"> 2000 (</w:t>
      </w:r>
      <w:r w:rsidR="006F2911">
        <w:fldChar w:fldCharType="begin"/>
      </w:r>
      <w:r w:rsidR="006F2911">
        <w:instrText xml:space="preserve"> HYPERLINK "http://www.lex.bg/bg/laws/ldoc/2134925825" </w:instrText>
      </w:r>
      <w:r w:rsidR="006F2911">
        <w:fldChar w:fldCharType="separate"/>
      </w:r>
      <w:r w:rsidRPr="004A0FA5">
        <w:rPr>
          <w:rStyle w:val="Hyperlink"/>
          <w:i/>
          <w:lang w:val="bg-BG"/>
        </w:rPr>
        <w:t>Закон за закрила на детето</w:t>
      </w:r>
      <w:r w:rsidR="006F2911">
        <w:rPr>
          <w:rStyle w:val="Hyperlink"/>
          <w:i/>
          <w:lang w:val="bg-BG"/>
        </w:rPr>
        <w:fldChar w:fldCharType="end"/>
      </w:r>
      <w:r w:rsidRPr="00BF74A6">
        <w:rPr>
          <w:rFonts w:eastAsia="DejaVu Sans" w:cs="Lohit Hindi"/>
          <w:i/>
          <w:kern w:val="1"/>
          <w:lang w:val="bg-BG" w:eastAsia="hi-IN" w:bidi="hi-IN"/>
        </w:rPr>
        <w:t>)</w:t>
      </w:r>
      <w:r w:rsidRPr="004A0FA5">
        <w:rPr>
          <w:i/>
          <w:lang w:val="bg-BG"/>
        </w:rPr>
        <w:t>.</w:t>
      </w:r>
    </w:p>
  </w:footnote>
  <w:footnote w:id="183">
    <w:p w14:paraId="65C00EEC" w14:textId="77777777" w:rsidR="00685450" w:rsidRDefault="00685450" w:rsidP="004877BB">
      <w:pPr>
        <w:pStyle w:val="FootnoteText"/>
        <w:jc w:val="both"/>
        <w:rPr>
          <w:rStyle w:val="newdocreference"/>
          <w:bCs/>
        </w:rPr>
      </w:pPr>
      <w:r>
        <w:rPr>
          <w:rStyle w:val="FootnoteCharacters"/>
        </w:rPr>
        <w:footnoteRef/>
      </w:r>
      <w:r>
        <w:t xml:space="preserve"> ibid. </w:t>
      </w:r>
    </w:p>
  </w:footnote>
  <w:footnote w:id="184">
    <w:p w14:paraId="140967E0" w14:textId="77777777" w:rsidR="00685450" w:rsidRDefault="00685450" w:rsidP="004877BB">
      <w:pPr>
        <w:pStyle w:val="FootnoteText"/>
        <w:jc w:val="both"/>
      </w:pPr>
      <w:r>
        <w:rPr>
          <w:rStyle w:val="FootnoteCharacters"/>
        </w:rPr>
        <w:footnoteRef/>
      </w:r>
      <w:r>
        <w:t xml:space="preserve"> </w:t>
      </w:r>
      <w:r w:rsidRPr="008F6F93">
        <w:t>Information obtained through consultation with stakeholders (</w:t>
      </w:r>
      <w:r>
        <w:t>l</w:t>
      </w:r>
      <w:r w:rsidRPr="008F6F93">
        <w:t>awyer)</w:t>
      </w:r>
      <w:r>
        <w:rPr>
          <w:lang w:val="bg-BG"/>
        </w:rPr>
        <w:t>.</w:t>
      </w:r>
    </w:p>
  </w:footnote>
  <w:footnote w:id="185">
    <w:p w14:paraId="47E2C4AE" w14:textId="77777777" w:rsidR="00685450" w:rsidRDefault="00685450" w:rsidP="004877BB">
      <w:pPr>
        <w:pStyle w:val="FootnoteText"/>
        <w:jc w:val="both"/>
      </w:pPr>
      <w:r>
        <w:rPr>
          <w:rStyle w:val="FootnoteCharacters"/>
        </w:rPr>
        <w:footnoteRef/>
      </w:r>
      <w:r>
        <w:t xml:space="preserve"> Article 15(9) CPA and Article 31 RICPA 2003</w:t>
      </w:r>
      <w:r>
        <w:rPr>
          <w:rStyle w:val="newdocreference"/>
          <w:rFonts w:eastAsia="DejaVu Sans" w:cs="Lohit Hindi"/>
          <w:bCs/>
          <w:i/>
          <w:iCs/>
          <w:kern w:val="1"/>
          <w:lang w:val="bg-BG" w:eastAsia="hi-IN" w:bidi="hi-IN"/>
        </w:rPr>
        <w:t xml:space="preserve"> </w:t>
      </w:r>
      <w:r>
        <w:rPr>
          <w:rStyle w:val="newdocreference"/>
          <w:rFonts w:eastAsia="DejaVu Sans" w:cs="Lohit Hindi"/>
          <w:bCs/>
          <w:i/>
          <w:iCs/>
          <w:kern w:val="1"/>
          <w:lang w:val="bg-BG" w:eastAsia="hi-IN" w:bidi="hi-IN"/>
        </w:rPr>
        <w:t>(</w:t>
      </w:r>
      <w:r w:rsidR="006F2911">
        <w:fldChar w:fldCharType="begin"/>
      </w:r>
      <w:r w:rsidR="006F2911">
        <w:instrText xml:space="preserve"> HYPERLINK "http://www.lex.bg/bg/laws/ldoc/2135469520" </w:instrText>
      </w:r>
      <w:r w:rsidR="006F2911">
        <w:fldChar w:fldCharType="separate"/>
      </w:r>
      <w:proofErr w:type="spellStart"/>
      <w:r w:rsidRPr="00E96EBF">
        <w:rPr>
          <w:rStyle w:val="Hyperlink"/>
          <w:i/>
        </w:rPr>
        <w:t>Правилник</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прилагане</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Закона</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закрила</w:t>
      </w:r>
      <w:proofErr w:type="spellEnd"/>
      <w:r w:rsidRPr="00E96EBF">
        <w:rPr>
          <w:rStyle w:val="Hyperlink"/>
          <w:i/>
        </w:rPr>
        <w:t xml:space="preserve"> </w:t>
      </w:r>
      <w:proofErr w:type="spellStart"/>
      <w:r w:rsidRPr="00E96EBF">
        <w:rPr>
          <w:rStyle w:val="Hyperlink"/>
          <w:i/>
        </w:rPr>
        <w:t>на</w:t>
      </w:r>
      <w:proofErr w:type="spellEnd"/>
      <w:r w:rsidRPr="00E96EBF">
        <w:rPr>
          <w:rStyle w:val="Hyperlink"/>
          <w:i/>
        </w:rPr>
        <w:t xml:space="preserve"> </w:t>
      </w:r>
      <w:proofErr w:type="spellStart"/>
      <w:r w:rsidRPr="00E96EBF">
        <w:rPr>
          <w:rStyle w:val="Hyperlink"/>
          <w:i/>
        </w:rPr>
        <w:t>детето</w:t>
      </w:r>
      <w:proofErr w:type="spellEnd"/>
      <w:r>
        <w:rPr>
          <w:rStyle w:val="Hyperlink"/>
        </w:rPr>
        <w:t>)</w:t>
      </w:r>
      <w:r w:rsidR="006F2911">
        <w:rPr>
          <w:rStyle w:val="Hyperlink"/>
        </w:rPr>
        <w:fldChar w:fldCharType="end"/>
      </w:r>
      <w:r>
        <w:t xml:space="preserve">. There is a difference in the interpretation of the term ‘legal aid’ in CPC 2008 </w:t>
      </w:r>
      <w:r>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E96EBF">
        <w:rPr>
          <w:rStyle w:val="Hyperlink"/>
          <w:i/>
        </w:rPr>
        <w:t>Граждански</w:t>
      </w:r>
      <w:proofErr w:type="spellEnd"/>
      <w:r w:rsidRPr="00E96EBF">
        <w:rPr>
          <w:rStyle w:val="Hyperlink"/>
          <w:i/>
        </w:rPr>
        <w:t xml:space="preserve"> </w:t>
      </w:r>
      <w:proofErr w:type="spellStart"/>
      <w:r w:rsidRPr="00E96EBF">
        <w:rPr>
          <w:rStyle w:val="Hyperlink"/>
          <w:i/>
        </w:rPr>
        <w:t>процесуален</w:t>
      </w:r>
      <w:proofErr w:type="spellEnd"/>
      <w:r w:rsidRPr="00E96EBF">
        <w:rPr>
          <w:rStyle w:val="Hyperlink"/>
          <w:i/>
        </w:rPr>
        <w:t xml:space="preserve"> </w:t>
      </w:r>
      <w:proofErr w:type="spellStart"/>
      <w:r w:rsidRPr="00E96EBF">
        <w:rPr>
          <w:rStyle w:val="Hyperlink"/>
          <w:i/>
        </w:rPr>
        <w:t>кодекс</w:t>
      </w:r>
      <w:proofErr w:type="spellEnd"/>
      <w:r w:rsidR="006F2911">
        <w:rPr>
          <w:rStyle w:val="Hyperlink"/>
          <w:i/>
        </w:rPr>
        <w:fldChar w:fldCharType="end"/>
      </w:r>
      <w:r>
        <w:rPr>
          <w:rFonts w:eastAsia="DejaVu Sans" w:cs="Calibri"/>
          <w:i/>
          <w:iCs/>
          <w:kern w:val="1"/>
          <w:lang w:eastAsia="hi-IN" w:bidi="hi-IN"/>
        </w:rPr>
        <w:t xml:space="preserve">) </w:t>
      </w:r>
      <w:r>
        <w:t>and in CPA 2000</w:t>
      </w:r>
      <w:r>
        <w:rPr>
          <w:rFonts w:cs="Calibri"/>
          <w:i/>
          <w:iCs/>
        </w:rPr>
        <w:t xml:space="preserve"> </w:t>
      </w:r>
      <w:r w:rsidRPr="00E96EBF">
        <w:rPr>
          <w:rFonts w:cs="Calibri"/>
          <w:i/>
          <w:iCs/>
        </w:rPr>
        <w:t>(</w:t>
      </w:r>
      <w:proofErr w:type="spellStart"/>
      <w:r w:rsidR="006F2911">
        <w:fldChar w:fldCharType="begin"/>
      </w:r>
      <w:r w:rsidR="006F2911">
        <w:instrText xml:space="preserve"> HYPERLINK "http://www.lex.bg/bg/laws/ldoc/2134925825" </w:instrText>
      </w:r>
      <w:r w:rsidR="006F2911">
        <w:fldChar w:fldCharType="separate"/>
      </w:r>
      <w:r w:rsidRPr="00E96EBF">
        <w:rPr>
          <w:rStyle w:val="Hyperlink"/>
          <w:i/>
        </w:rPr>
        <w:t>Закон</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закрила</w:t>
      </w:r>
      <w:proofErr w:type="spellEnd"/>
      <w:r w:rsidRPr="00E96EBF">
        <w:rPr>
          <w:rStyle w:val="Hyperlink"/>
          <w:i/>
        </w:rPr>
        <w:t xml:space="preserve"> </w:t>
      </w:r>
      <w:proofErr w:type="spellStart"/>
      <w:r w:rsidRPr="00E96EBF">
        <w:rPr>
          <w:rStyle w:val="Hyperlink"/>
          <w:i/>
        </w:rPr>
        <w:t>на</w:t>
      </w:r>
      <w:proofErr w:type="spellEnd"/>
      <w:r w:rsidRPr="00E96EBF">
        <w:rPr>
          <w:rStyle w:val="Hyperlink"/>
          <w:i/>
        </w:rPr>
        <w:t xml:space="preserve"> </w:t>
      </w:r>
      <w:proofErr w:type="spellStart"/>
      <w:r w:rsidRPr="00E96EBF">
        <w:rPr>
          <w:rStyle w:val="Hyperlink"/>
          <w:i/>
        </w:rPr>
        <w:t>детето</w:t>
      </w:r>
      <w:proofErr w:type="spellEnd"/>
      <w:r w:rsidR="006F2911">
        <w:rPr>
          <w:rStyle w:val="Hyperlink"/>
          <w:i/>
        </w:rPr>
        <w:fldChar w:fldCharType="end"/>
      </w:r>
      <w:r w:rsidRPr="00E96EBF">
        <w:rPr>
          <w:rFonts w:cs="Calibri"/>
          <w:i/>
          <w:iCs/>
        </w:rPr>
        <w:t>)</w:t>
      </w:r>
      <w:r w:rsidRPr="00E96EBF">
        <w:rPr>
          <w:i/>
        </w:rPr>
        <w:t>.</w:t>
      </w:r>
      <w:r>
        <w:t xml:space="preserve"> CPC 2008 </w:t>
      </w:r>
      <w:r w:rsidRPr="00E96EBF">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E96EBF">
        <w:rPr>
          <w:rStyle w:val="Hyperlink"/>
          <w:i/>
        </w:rPr>
        <w:t>Граждански</w:t>
      </w:r>
      <w:proofErr w:type="spellEnd"/>
      <w:r w:rsidRPr="00E96EBF">
        <w:rPr>
          <w:rStyle w:val="Hyperlink"/>
          <w:i/>
        </w:rPr>
        <w:t xml:space="preserve"> </w:t>
      </w:r>
      <w:proofErr w:type="spellStart"/>
      <w:r w:rsidRPr="00E96EBF">
        <w:rPr>
          <w:rStyle w:val="Hyperlink"/>
          <w:i/>
        </w:rPr>
        <w:t>процесуален</w:t>
      </w:r>
      <w:proofErr w:type="spellEnd"/>
      <w:r w:rsidRPr="00E96EBF">
        <w:rPr>
          <w:rStyle w:val="Hyperlink"/>
          <w:i/>
        </w:rPr>
        <w:t xml:space="preserve"> </w:t>
      </w:r>
      <w:proofErr w:type="spellStart"/>
      <w:r w:rsidRPr="00E96EBF">
        <w:rPr>
          <w:rStyle w:val="Hyperlink"/>
          <w:i/>
        </w:rPr>
        <w:t>кодекс</w:t>
      </w:r>
      <w:proofErr w:type="spellEnd"/>
      <w:r w:rsidR="006F2911">
        <w:rPr>
          <w:rStyle w:val="Hyperlink"/>
          <w:i/>
        </w:rPr>
        <w:fldChar w:fldCharType="end"/>
      </w:r>
      <w:r w:rsidRPr="00E96EBF">
        <w:rPr>
          <w:rFonts w:eastAsia="DejaVu Sans" w:cs="Calibri"/>
          <w:i/>
          <w:iCs/>
          <w:kern w:val="1"/>
          <w:lang w:eastAsia="hi-IN" w:bidi="hi-IN"/>
        </w:rPr>
        <w:t>)</w:t>
      </w:r>
      <w:r>
        <w:t xml:space="preserve"> uses the term when the court provides an attorney to the parties. CPA 2000 </w:t>
      </w:r>
      <w:r w:rsidRPr="00E96EBF">
        <w:rPr>
          <w:rFonts w:cs="Calibri"/>
          <w:i/>
          <w:iCs/>
        </w:rPr>
        <w:t>(</w:t>
      </w:r>
      <w:proofErr w:type="spellStart"/>
      <w:r w:rsidR="006F2911">
        <w:fldChar w:fldCharType="begin"/>
      </w:r>
      <w:r w:rsidR="006F2911">
        <w:instrText xml:space="preserve"> HYPERLINK "http://www.lex.bg/bg/laws/ldoc/2134925825" </w:instrText>
      </w:r>
      <w:r w:rsidR="006F2911">
        <w:fldChar w:fldCharType="separate"/>
      </w:r>
      <w:r w:rsidRPr="00E96EBF">
        <w:rPr>
          <w:rStyle w:val="Hyperlink"/>
          <w:i/>
        </w:rPr>
        <w:t>Закон</w:t>
      </w:r>
      <w:proofErr w:type="spellEnd"/>
      <w:r w:rsidRPr="00E96EBF">
        <w:rPr>
          <w:rStyle w:val="Hyperlink"/>
          <w:i/>
        </w:rPr>
        <w:t xml:space="preserve"> </w:t>
      </w:r>
      <w:proofErr w:type="spellStart"/>
      <w:r w:rsidRPr="00E96EBF">
        <w:rPr>
          <w:rStyle w:val="Hyperlink"/>
          <w:i/>
        </w:rPr>
        <w:t>за</w:t>
      </w:r>
      <w:proofErr w:type="spellEnd"/>
      <w:r w:rsidRPr="00E96EBF">
        <w:rPr>
          <w:rStyle w:val="Hyperlink"/>
          <w:i/>
        </w:rPr>
        <w:t xml:space="preserve"> </w:t>
      </w:r>
      <w:proofErr w:type="spellStart"/>
      <w:r w:rsidRPr="00E96EBF">
        <w:rPr>
          <w:rStyle w:val="Hyperlink"/>
          <w:i/>
        </w:rPr>
        <w:t>закрила</w:t>
      </w:r>
      <w:proofErr w:type="spellEnd"/>
      <w:r w:rsidRPr="00E96EBF">
        <w:rPr>
          <w:rStyle w:val="Hyperlink"/>
          <w:i/>
        </w:rPr>
        <w:t xml:space="preserve"> </w:t>
      </w:r>
      <w:proofErr w:type="spellStart"/>
      <w:r w:rsidRPr="00E96EBF">
        <w:rPr>
          <w:rStyle w:val="Hyperlink"/>
          <w:i/>
        </w:rPr>
        <w:t>на</w:t>
      </w:r>
      <w:proofErr w:type="spellEnd"/>
      <w:r w:rsidRPr="00E96EBF">
        <w:rPr>
          <w:rStyle w:val="Hyperlink"/>
          <w:i/>
        </w:rPr>
        <w:t xml:space="preserve"> </w:t>
      </w:r>
      <w:proofErr w:type="spellStart"/>
      <w:r w:rsidRPr="00E96EBF">
        <w:rPr>
          <w:rStyle w:val="Hyperlink"/>
          <w:i/>
        </w:rPr>
        <w:t>детето</w:t>
      </w:r>
      <w:proofErr w:type="spellEnd"/>
      <w:r w:rsidR="006F2911">
        <w:rPr>
          <w:rStyle w:val="Hyperlink"/>
          <w:i/>
        </w:rPr>
        <w:fldChar w:fldCharType="end"/>
      </w:r>
      <w:r w:rsidRPr="00E96EBF">
        <w:rPr>
          <w:rFonts w:cs="Calibri"/>
          <w:i/>
          <w:iCs/>
        </w:rPr>
        <w:t>)</w:t>
      </w:r>
      <w:r>
        <w:rPr>
          <w:rFonts w:cs="Calibri"/>
          <w:i/>
          <w:iCs/>
        </w:rPr>
        <w:t xml:space="preserve"> </w:t>
      </w:r>
      <w:r>
        <w:t xml:space="preserve">uses the term when the social workers and/or other experts from CPD provide information and advice to the child concerning their rights.  </w:t>
      </w:r>
    </w:p>
  </w:footnote>
  <w:footnote w:id="186">
    <w:p w14:paraId="61A02BEA" w14:textId="77777777" w:rsidR="00685450" w:rsidRPr="00F839DE" w:rsidRDefault="00685450" w:rsidP="004877BB">
      <w:pPr>
        <w:pStyle w:val="FootnoteText"/>
        <w:jc w:val="both"/>
        <w:rPr>
          <w:i/>
        </w:rPr>
      </w:pPr>
      <w:r>
        <w:rPr>
          <w:rStyle w:val="FootnoteCharacters"/>
        </w:rPr>
        <w:footnoteRef/>
      </w:r>
      <w:r>
        <w:t xml:space="preserve"> Article 115'</w:t>
      </w:r>
      <w:r>
        <w:rPr>
          <w:lang w:val="en-US"/>
        </w:rPr>
        <w:t>a</w:t>
      </w:r>
      <w:r>
        <w:t xml:space="preserve">' </w:t>
      </w:r>
      <w:r>
        <w:rPr>
          <w:lang w:val="en-US"/>
        </w:rPr>
        <w:t>and</w:t>
      </w:r>
      <w:r>
        <w:t xml:space="preserve"> 'b</w:t>
      </w:r>
      <w:r>
        <w:rPr>
          <w:lang w:val="en-US"/>
        </w:rPr>
        <w:t>’</w:t>
      </w:r>
      <w:r>
        <w:t xml:space="preserve"> OCA </w:t>
      </w:r>
      <w:r w:rsidRPr="00F839DE">
        <w:rPr>
          <w:rFonts w:eastAsia="DejaVu Sans" w:cs="Calibri"/>
          <w:i/>
          <w:iCs/>
          <w:kern w:val="1"/>
          <w:lang w:eastAsia="hi-IN" w:bidi="hi-IN"/>
        </w:rPr>
        <w:t>(</w:t>
      </w:r>
      <w:proofErr w:type="spellStart"/>
      <w:r w:rsidR="006F2911">
        <w:fldChar w:fldCharType="begin"/>
      </w:r>
      <w:r w:rsidR="006F2911">
        <w:instrText xml:space="preserve"> HYPERLINK "http://lex.bg/laws/ldoc/2121934337" </w:instrText>
      </w:r>
      <w:r w:rsidR="006F2911">
        <w:fldChar w:fldCharType="separate"/>
      </w:r>
      <w:r w:rsidRPr="00F839DE">
        <w:rPr>
          <w:rStyle w:val="Hyperlink"/>
          <w:i/>
        </w:rPr>
        <w:t>Закон</w:t>
      </w:r>
      <w:proofErr w:type="spellEnd"/>
      <w:r w:rsidRPr="00F839DE">
        <w:rPr>
          <w:rStyle w:val="Hyperlink"/>
          <w:i/>
        </w:rPr>
        <w:t xml:space="preserve"> </w:t>
      </w:r>
      <w:proofErr w:type="spellStart"/>
      <w:r w:rsidRPr="00F839DE">
        <w:rPr>
          <w:rStyle w:val="Hyperlink"/>
          <w:i/>
        </w:rPr>
        <w:t>за</w:t>
      </w:r>
      <w:proofErr w:type="spellEnd"/>
      <w:r w:rsidRPr="00F839DE">
        <w:rPr>
          <w:rStyle w:val="Hyperlink"/>
          <w:i/>
        </w:rPr>
        <w:t xml:space="preserve"> </w:t>
      </w:r>
      <w:proofErr w:type="spellStart"/>
      <w:r w:rsidRPr="00F839DE">
        <w:rPr>
          <w:rStyle w:val="Hyperlink"/>
          <w:i/>
        </w:rPr>
        <w:t>задълженията</w:t>
      </w:r>
      <w:proofErr w:type="spellEnd"/>
      <w:r w:rsidRPr="00F839DE">
        <w:rPr>
          <w:rStyle w:val="Hyperlink"/>
          <w:i/>
        </w:rPr>
        <w:t xml:space="preserve"> и </w:t>
      </w:r>
      <w:proofErr w:type="spellStart"/>
      <w:r w:rsidRPr="00F839DE">
        <w:rPr>
          <w:rStyle w:val="Hyperlink"/>
          <w:i/>
        </w:rPr>
        <w:t>договорите</w:t>
      </w:r>
      <w:proofErr w:type="spellEnd"/>
      <w:r w:rsidR="006F2911">
        <w:rPr>
          <w:rStyle w:val="Hyperlink"/>
          <w:i/>
        </w:rPr>
        <w:fldChar w:fldCharType="end"/>
      </w:r>
      <w:r w:rsidRPr="00F839DE">
        <w:rPr>
          <w:rFonts w:eastAsia="DejaVu Sans" w:cs="Calibri"/>
          <w:i/>
          <w:iCs/>
          <w:kern w:val="1"/>
          <w:lang w:eastAsia="hi-IN" w:bidi="hi-IN"/>
        </w:rPr>
        <w:t>)</w:t>
      </w:r>
      <w:r w:rsidRPr="00F839DE">
        <w:rPr>
          <w:i/>
        </w:rPr>
        <w:t>.</w:t>
      </w:r>
    </w:p>
  </w:footnote>
  <w:footnote w:id="187">
    <w:p w14:paraId="58C18EA4" w14:textId="77777777" w:rsidR="00685450" w:rsidRPr="004867BA" w:rsidRDefault="00685450" w:rsidP="004877BB">
      <w:pPr>
        <w:pStyle w:val="FootnoteText"/>
        <w:jc w:val="both"/>
        <w:rPr>
          <w:lang w:val="en-US"/>
        </w:rPr>
      </w:pPr>
      <w:r>
        <w:rPr>
          <w:rStyle w:val="FootnoteReference"/>
        </w:rPr>
        <w:footnoteRef/>
      </w:r>
      <w:r>
        <w:t xml:space="preserve"> </w:t>
      </w:r>
      <w:r w:rsidRPr="00852510">
        <w:rPr>
          <w:lang w:val="en-US"/>
        </w:rPr>
        <w:t xml:space="preserve">Child Support Departments provides only social support and </w:t>
      </w:r>
      <w:r w:rsidRPr="004867BA">
        <w:rPr>
          <w:lang w:val="en-US"/>
        </w:rPr>
        <w:t xml:space="preserve">information to children, i.e. they do not represent children in civil judicial proceedings or provide them with a lawyer. There is a lawyer at Child Support departments as rule, but he/she as rule does not work with children. </w:t>
      </w:r>
      <w:r w:rsidRPr="004867BA">
        <w:t>Information obtained through consultation with stakeholders (social worker)</w:t>
      </w:r>
      <w:r w:rsidRPr="004867BA">
        <w:rPr>
          <w:lang w:val="bg-BG"/>
        </w:rPr>
        <w:t>.</w:t>
      </w:r>
    </w:p>
  </w:footnote>
  <w:footnote w:id="188">
    <w:p w14:paraId="148A133B" w14:textId="77777777" w:rsidR="00685450" w:rsidRDefault="00685450" w:rsidP="004877BB">
      <w:pPr>
        <w:pStyle w:val="FootnoteText"/>
        <w:jc w:val="both"/>
      </w:pPr>
      <w:r w:rsidRPr="004867BA">
        <w:rPr>
          <w:rStyle w:val="FootnoteCharacters"/>
        </w:rPr>
        <w:footnoteRef/>
      </w:r>
      <w:r>
        <w:t xml:space="preserve"> </w:t>
      </w:r>
      <w:r w:rsidRPr="004867BA">
        <w:t>Information obtained through consultation with stakeholders (lawyer). These services operate mostly with respect to the protection of victims of domestic violence.</w:t>
      </w:r>
    </w:p>
  </w:footnote>
  <w:footnote w:id="189">
    <w:p w14:paraId="10107642" w14:textId="77777777" w:rsidR="00685450" w:rsidRPr="0038729C" w:rsidRDefault="00685450" w:rsidP="004877BB">
      <w:pPr>
        <w:pStyle w:val="FootnoteText"/>
        <w:jc w:val="both"/>
        <w:rPr>
          <w:lang w:val="en-US"/>
        </w:rPr>
      </w:pPr>
      <w:r>
        <w:rPr>
          <w:rStyle w:val="FootnoteReference"/>
        </w:rPr>
        <w:footnoteRef/>
      </w:r>
      <w:r>
        <w:rPr>
          <w:lang w:val="en-US"/>
        </w:rPr>
        <w:t xml:space="preserve"> Article 284(2) </w:t>
      </w:r>
      <w:r w:rsidRPr="00E51BD3">
        <w:rPr>
          <w:lang w:eastAsia="hi-IN" w:bidi="hi-IN"/>
        </w:rPr>
        <w:t>CP</w:t>
      </w:r>
      <w:r w:rsidRPr="00E51BD3">
        <w:t>C</w:t>
      </w:r>
      <w:r>
        <w:rPr>
          <w:lang w:val="bg-BG"/>
        </w:rPr>
        <w:t xml:space="preserve"> </w:t>
      </w:r>
      <w:r>
        <w:t>2008</w:t>
      </w:r>
      <w:r>
        <w:rPr>
          <w:lang w:val="bg-BG"/>
        </w:rPr>
        <w:t xml:space="preserve"> </w:t>
      </w:r>
      <w:r w:rsidRPr="003846AB">
        <w:rPr>
          <w:i/>
        </w:rPr>
        <w:t>(</w:t>
      </w:r>
      <w:proofErr w:type="spellStart"/>
      <w:r w:rsidR="006F2911">
        <w:fldChar w:fldCharType="begin"/>
      </w:r>
      <w:r w:rsidR="006F2911">
        <w:instrText xml:space="preserve"> HYPERLINK "http://lex.bg/laws/ldoc/2135558368" </w:instrText>
      </w:r>
      <w:r w:rsidR="006F2911">
        <w:fldChar w:fldCharType="separate"/>
      </w:r>
      <w:r w:rsidRPr="003846AB">
        <w:rPr>
          <w:rStyle w:val="Hyperlink"/>
          <w:i/>
        </w:rPr>
        <w:t>Граждански</w:t>
      </w:r>
      <w:proofErr w:type="spellEnd"/>
      <w:r w:rsidRPr="003846AB">
        <w:rPr>
          <w:rStyle w:val="Hyperlink"/>
          <w:i/>
        </w:rPr>
        <w:t xml:space="preserve"> </w:t>
      </w:r>
      <w:proofErr w:type="spellStart"/>
      <w:r w:rsidRPr="003846AB">
        <w:rPr>
          <w:rStyle w:val="Hyperlink"/>
          <w:i/>
        </w:rPr>
        <w:t>процесуален</w:t>
      </w:r>
      <w:proofErr w:type="spellEnd"/>
      <w:r w:rsidRPr="003846AB">
        <w:rPr>
          <w:rStyle w:val="Hyperlink"/>
          <w:i/>
        </w:rPr>
        <w:t xml:space="preserve"> </w:t>
      </w:r>
      <w:proofErr w:type="spellStart"/>
      <w:r w:rsidRPr="003846AB">
        <w:rPr>
          <w:rStyle w:val="Hyperlink"/>
          <w:i/>
        </w:rPr>
        <w:t>кодекс</w:t>
      </w:r>
      <w:proofErr w:type="spellEnd"/>
      <w:r w:rsidR="006F2911">
        <w:rPr>
          <w:rStyle w:val="Hyperlink"/>
          <w:i/>
        </w:rPr>
        <w:fldChar w:fldCharType="end"/>
      </w:r>
      <w:r>
        <w:rPr>
          <w:i/>
        </w:rPr>
        <w:t>)</w:t>
      </w:r>
      <w:r w:rsidRPr="0038729C">
        <w:rPr>
          <w:u w:val="single"/>
          <w:lang w:val="en-US"/>
        </w:rPr>
        <w:t>.</w:t>
      </w:r>
    </w:p>
  </w:footnote>
  <w:footnote w:id="190">
    <w:p w14:paraId="629581D0" w14:textId="77777777" w:rsidR="00685450" w:rsidRDefault="00685450" w:rsidP="004877BB">
      <w:pPr>
        <w:pStyle w:val="FootnoteText"/>
        <w:jc w:val="both"/>
      </w:pPr>
      <w:r w:rsidRPr="00F839DE">
        <w:rPr>
          <w:rStyle w:val="FootnoteCharacters"/>
          <w:i/>
        </w:rPr>
        <w:footnoteRef/>
      </w:r>
      <w:r>
        <w:t xml:space="preserve"> This kind of appointment is based on Article 13 CPA</w:t>
      </w:r>
      <w:r>
        <w:rPr>
          <w:rFonts w:cs="Calibri"/>
          <w:i/>
          <w:iCs/>
        </w:rPr>
        <w:t xml:space="preserve"> </w:t>
      </w:r>
      <w:r w:rsidRPr="00F839DE">
        <w:rPr>
          <w:rFonts w:cs="Calibri"/>
          <w:i/>
          <w:iCs/>
        </w:rPr>
        <w:t>(</w:t>
      </w:r>
      <w:proofErr w:type="spellStart"/>
      <w:r w:rsidR="006F2911">
        <w:fldChar w:fldCharType="begin"/>
      </w:r>
      <w:r w:rsidR="006F2911">
        <w:instrText xml:space="preserve"> HYPERLINK "http://www.lex.bg/bg/laws/ldoc/2134925825" </w:instrText>
      </w:r>
      <w:r w:rsidR="006F2911">
        <w:fldChar w:fldCharType="separate"/>
      </w:r>
      <w:r w:rsidRPr="00F839DE">
        <w:rPr>
          <w:rStyle w:val="Hyperlink"/>
          <w:i/>
        </w:rPr>
        <w:t>Закон</w:t>
      </w:r>
      <w:proofErr w:type="spellEnd"/>
      <w:r w:rsidRPr="00F839DE">
        <w:rPr>
          <w:rStyle w:val="Hyperlink"/>
          <w:i/>
        </w:rPr>
        <w:t xml:space="preserve"> </w:t>
      </w:r>
      <w:proofErr w:type="spellStart"/>
      <w:r w:rsidRPr="00F839DE">
        <w:rPr>
          <w:rStyle w:val="Hyperlink"/>
          <w:i/>
        </w:rPr>
        <w:t>за</w:t>
      </w:r>
      <w:proofErr w:type="spellEnd"/>
      <w:r w:rsidRPr="00F839DE">
        <w:rPr>
          <w:rStyle w:val="Hyperlink"/>
          <w:i/>
        </w:rPr>
        <w:t xml:space="preserve"> </w:t>
      </w:r>
      <w:proofErr w:type="spellStart"/>
      <w:r w:rsidRPr="00F839DE">
        <w:rPr>
          <w:rStyle w:val="Hyperlink"/>
          <w:i/>
        </w:rPr>
        <w:t>закрила</w:t>
      </w:r>
      <w:proofErr w:type="spellEnd"/>
      <w:r w:rsidRPr="00F839DE">
        <w:rPr>
          <w:rStyle w:val="Hyperlink"/>
          <w:i/>
        </w:rPr>
        <w:t xml:space="preserve"> </w:t>
      </w:r>
      <w:proofErr w:type="spellStart"/>
      <w:r w:rsidRPr="00F839DE">
        <w:rPr>
          <w:rStyle w:val="Hyperlink"/>
          <w:i/>
        </w:rPr>
        <w:t>на</w:t>
      </w:r>
      <w:proofErr w:type="spellEnd"/>
      <w:r w:rsidRPr="00F839DE">
        <w:rPr>
          <w:rStyle w:val="Hyperlink"/>
          <w:i/>
        </w:rPr>
        <w:t xml:space="preserve"> </w:t>
      </w:r>
      <w:proofErr w:type="spellStart"/>
      <w:r w:rsidRPr="00F839DE">
        <w:rPr>
          <w:rStyle w:val="Hyperlink"/>
          <w:i/>
        </w:rPr>
        <w:t>детето</w:t>
      </w:r>
      <w:proofErr w:type="spellEnd"/>
      <w:r w:rsidR="006F2911">
        <w:rPr>
          <w:rStyle w:val="Hyperlink"/>
          <w:i/>
        </w:rPr>
        <w:fldChar w:fldCharType="end"/>
      </w:r>
      <w:r w:rsidRPr="00F839DE">
        <w:rPr>
          <w:rFonts w:cs="Calibri"/>
          <w:i/>
          <w:iCs/>
        </w:rPr>
        <w:t>)</w:t>
      </w:r>
      <w:r w:rsidRPr="00F839DE">
        <w:rPr>
          <w:i/>
        </w:rPr>
        <w:t>.</w:t>
      </w:r>
      <w:r>
        <w:t xml:space="preserve"> However, it is not clear whether the court will accept this representation because of the general rules which oblige the court to accept the legal counsel appointed by the parents/guardians, except if there is a conflict of interests.</w:t>
      </w:r>
    </w:p>
  </w:footnote>
  <w:footnote w:id="191">
    <w:p w14:paraId="1CA1FF7A" w14:textId="77777777" w:rsidR="00685450" w:rsidRPr="00F839DE" w:rsidRDefault="00685450" w:rsidP="004877BB">
      <w:pPr>
        <w:pStyle w:val="FootnoteText"/>
        <w:jc w:val="both"/>
        <w:rPr>
          <w:i/>
        </w:rPr>
      </w:pPr>
      <w:r>
        <w:rPr>
          <w:rStyle w:val="FootnoteCharacters"/>
        </w:rPr>
        <w:footnoteRef/>
      </w:r>
      <w:r>
        <w:t xml:space="preserve"> Article 15(1) CPA 2000</w:t>
      </w:r>
      <w:r w:rsidRPr="00F839DE">
        <w:rPr>
          <w:rFonts w:cs="Calibri"/>
          <w:i/>
          <w:iCs/>
        </w:rPr>
        <w:t xml:space="preserve"> (</w:t>
      </w:r>
      <w:proofErr w:type="spellStart"/>
      <w:r w:rsidR="006F2911">
        <w:fldChar w:fldCharType="begin"/>
      </w:r>
      <w:r w:rsidR="006F2911">
        <w:instrText xml:space="preserve"> HYPERLINK "http://www.lex.bg/bg/laws/ldoc/2134925825" </w:instrText>
      </w:r>
      <w:r w:rsidR="006F2911">
        <w:fldChar w:fldCharType="separate"/>
      </w:r>
      <w:r w:rsidRPr="00F839DE">
        <w:rPr>
          <w:rStyle w:val="Hyperlink"/>
          <w:i/>
        </w:rPr>
        <w:t>Закон</w:t>
      </w:r>
      <w:proofErr w:type="spellEnd"/>
      <w:r w:rsidRPr="00F839DE">
        <w:rPr>
          <w:rStyle w:val="Hyperlink"/>
          <w:i/>
        </w:rPr>
        <w:t xml:space="preserve"> </w:t>
      </w:r>
      <w:proofErr w:type="spellStart"/>
      <w:r w:rsidRPr="00F839DE">
        <w:rPr>
          <w:rStyle w:val="Hyperlink"/>
          <w:i/>
        </w:rPr>
        <w:t>за</w:t>
      </w:r>
      <w:proofErr w:type="spellEnd"/>
      <w:r w:rsidRPr="00F839DE">
        <w:rPr>
          <w:rStyle w:val="Hyperlink"/>
          <w:i/>
        </w:rPr>
        <w:t xml:space="preserve"> </w:t>
      </w:r>
      <w:proofErr w:type="spellStart"/>
      <w:r w:rsidRPr="00F839DE">
        <w:rPr>
          <w:rStyle w:val="Hyperlink"/>
          <w:i/>
        </w:rPr>
        <w:t>закрила</w:t>
      </w:r>
      <w:proofErr w:type="spellEnd"/>
      <w:r w:rsidRPr="00F839DE">
        <w:rPr>
          <w:rStyle w:val="Hyperlink"/>
          <w:i/>
        </w:rPr>
        <w:t xml:space="preserve"> </w:t>
      </w:r>
      <w:proofErr w:type="spellStart"/>
      <w:r w:rsidRPr="00F839DE">
        <w:rPr>
          <w:rStyle w:val="Hyperlink"/>
          <w:i/>
        </w:rPr>
        <w:t>на</w:t>
      </w:r>
      <w:proofErr w:type="spellEnd"/>
      <w:r w:rsidRPr="00F839DE">
        <w:rPr>
          <w:rStyle w:val="Hyperlink"/>
          <w:i/>
        </w:rPr>
        <w:t xml:space="preserve"> </w:t>
      </w:r>
      <w:proofErr w:type="spellStart"/>
      <w:r w:rsidRPr="00F839DE">
        <w:rPr>
          <w:rStyle w:val="Hyperlink"/>
          <w:i/>
        </w:rPr>
        <w:t>детето</w:t>
      </w:r>
      <w:proofErr w:type="spellEnd"/>
      <w:r w:rsidR="006F2911">
        <w:rPr>
          <w:rStyle w:val="Hyperlink"/>
          <w:i/>
        </w:rPr>
        <w:fldChar w:fldCharType="end"/>
      </w:r>
      <w:r w:rsidRPr="00F839DE">
        <w:rPr>
          <w:rFonts w:cs="Calibri"/>
          <w:i/>
          <w:iCs/>
        </w:rPr>
        <w:t>)</w:t>
      </w:r>
      <w:r w:rsidRPr="00F839DE">
        <w:rPr>
          <w:i/>
        </w:rPr>
        <w:t>.</w:t>
      </w:r>
    </w:p>
  </w:footnote>
  <w:footnote w:id="192">
    <w:p w14:paraId="0DD2A8EA" w14:textId="77777777" w:rsidR="00685450" w:rsidRPr="00313DF5" w:rsidRDefault="00685450" w:rsidP="004877BB">
      <w:pPr>
        <w:pStyle w:val="FootnoteText"/>
        <w:jc w:val="both"/>
        <w:rPr>
          <w:lang w:val="en-US"/>
        </w:rPr>
      </w:pPr>
      <w:r w:rsidRPr="00236E11">
        <w:rPr>
          <w:rStyle w:val="FootnoteCharacters"/>
        </w:rPr>
        <w:footnoteRef/>
      </w:r>
      <w:r w:rsidRPr="00236E11">
        <w:rPr>
          <w:rStyle w:val="FootnoteCharacters"/>
        </w:rPr>
        <w:t xml:space="preserve"> </w:t>
      </w:r>
      <w:r w:rsidRPr="00E51BD3">
        <w:rPr>
          <w:lang w:eastAsia="hi-IN" w:bidi="hi-IN"/>
        </w:rPr>
        <w:t xml:space="preserve">Article </w:t>
      </w:r>
      <w:r>
        <w:rPr>
          <w:lang w:eastAsia="hi-IN" w:bidi="hi-IN"/>
        </w:rPr>
        <w:t>29(4)</w:t>
      </w:r>
      <w:r w:rsidRPr="00E51BD3">
        <w:rPr>
          <w:lang w:eastAsia="hi-IN" w:bidi="hi-IN"/>
        </w:rPr>
        <w:t xml:space="preserve"> CP</w:t>
      </w:r>
      <w:r w:rsidRPr="00E51BD3">
        <w:t>C</w:t>
      </w:r>
      <w:r>
        <w:rPr>
          <w:lang w:val="bg-BG"/>
        </w:rPr>
        <w:t xml:space="preserve"> </w:t>
      </w:r>
      <w:r>
        <w:t>2008</w:t>
      </w:r>
      <w:r>
        <w:rPr>
          <w:lang w:val="en-US"/>
        </w:rPr>
        <w:t xml:space="preserve">. </w:t>
      </w:r>
    </w:p>
  </w:footnote>
  <w:footnote w:id="193">
    <w:p w14:paraId="65A6D852" w14:textId="77777777" w:rsidR="00685450" w:rsidRPr="00F839DE" w:rsidRDefault="00685450" w:rsidP="004877BB">
      <w:pPr>
        <w:pStyle w:val="FootnoteText"/>
        <w:jc w:val="both"/>
        <w:rPr>
          <w:i/>
        </w:rPr>
      </w:pPr>
      <w:r>
        <w:rPr>
          <w:rStyle w:val="FootnoteCharacters"/>
        </w:rPr>
        <w:footnoteRef/>
      </w:r>
      <w:r>
        <w:t xml:space="preserve"> Article 22(1) Legal Aid Act 2005 </w:t>
      </w:r>
      <w:r w:rsidRPr="00F839DE">
        <w:rPr>
          <w:i/>
        </w:rPr>
        <w:t>(</w:t>
      </w:r>
      <w:proofErr w:type="spellStart"/>
      <w:r w:rsidR="006F2911">
        <w:fldChar w:fldCharType="begin"/>
      </w:r>
      <w:r w:rsidR="006F2911">
        <w:instrText xml:space="preserve"> HYPERLINK "http://www.lex.bg/bg/laws/ldoc/2135511185" </w:instrText>
      </w:r>
      <w:r w:rsidR="006F2911">
        <w:fldChar w:fldCharType="separate"/>
      </w:r>
      <w:r w:rsidRPr="00F839DE">
        <w:rPr>
          <w:rStyle w:val="Hyperlink"/>
          <w:i/>
        </w:rPr>
        <w:t>Закон</w:t>
      </w:r>
      <w:proofErr w:type="spellEnd"/>
      <w:r w:rsidRPr="00F839DE">
        <w:rPr>
          <w:rStyle w:val="Hyperlink"/>
          <w:i/>
        </w:rPr>
        <w:t xml:space="preserve"> </w:t>
      </w:r>
      <w:proofErr w:type="spellStart"/>
      <w:r w:rsidRPr="00F839DE">
        <w:rPr>
          <w:rStyle w:val="Hyperlink"/>
          <w:i/>
        </w:rPr>
        <w:t>за</w:t>
      </w:r>
      <w:proofErr w:type="spellEnd"/>
      <w:r w:rsidRPr="00F839DE">
        <w:rPr>
          <w:rStyle w:val="Hyperlink"/>
          <w:i/>
        </w:rPr>
        <w:t xml:space="preserve"> </w:t>
      </w:r>
      <w:proofErr w:type="spellStart"/>
      <w:r w:rsidRPr="00F839DE">
        <w:rPr>
          <w:rStyle w:val="Hyperlink"/>
          <w:i/>
        </w:rPr>
        <w:t>правната</w:t>
      </w:r>
      <w:proofErr w:type="spellEnd"/>
      <w:r w:rsidRPr="00F839DE">
        <w:rPr>
          <w:rStyle w:val="Hyperlink"/>
          <w:i/>
        </w:rPr>
        <w:t xml:space="preserve"> </w:t>
      </w:r>
      <w:proofErr w:type="spellStart"/>
      <w:r w:rsidRPr="00F839DE">
        <w:rPr>
          <w:rStyle w:val="Hyperlink"/>
          <w:i/>
        </w:rPr>
        <w:t>помощ</w:t>
      </w:r>
      <w:proofErr w:type="spellEnd"/>
      <w:r w:rsidR="006F2911">
        <w:rPr>
          <w:rStyle w:val="Hyperlink"/>
          <w:i/>
        </w:rPr>
        <w:fldChar w:fldCharType="end"/>
      </w:r>
      <w:r w:rsidRPr="00F839DE">
        <w:rPr>
          <w:i/>
        </w:rPr>
        <w:t>).</w:t>
      </w:r>
    </w:p>
  </w:footnote>
  <w:footnote w:id="194">
    <w:p w14:paraId="4CC5AE49" w14:textId="77777777" w:rsidR="00685450" w:rsidRPr="00313DF5" w:rsidRDefault="00685450" w:rsidP="004877BB">
      <w:pPr>
        <w:pStyle w:val="FootnoteText"/>
        <w:jc w:val="both"/>
        <w:rPr>
          <w:i/>
        </w:rPr>
      </w:pPr>
      <w:r>
        <w:rPr>
          <w:rStyle w:val="FootnoteCharacters"/>
        </w:rPr>
        <w:footnoteRef/>
      </w:r>
      <w:r>
        <w:t xml:space="preserve"> Mediation Act 2004 </w:t>
      </w:r>
      <w:r w:rsidRPr="00313DF5">
        <w:rPr>
          <w:i/>
        </w:rPr>
        <w:t>(</w:t>
      </w:r>
      <w:proofErr w:type="spellStart"/>
      <w:r w:rsidR="006F2911">
        <w:fldChar w:fldCharType="begin"/>
      </w:r>
      <w:r w:rsidR="006F2911">
        <w:instrText xml:space="preserve"> HYPERLINK "http://lex.bg/laws/ldoc/2135496713" </w:instrText>
      </w:r>
      <w:r w:rsidR="006F2911">
        <w:fldChar w:fldCharType="separate"/>
      </w:r>
      <w:r w:rsidRPr="00463A90">
        <w:rPr>
          <w:rStyle w:val="Hyperlink"/>
        </w:rPr>
        <w:t>Закон</w:t>
      </w:r>
      <w:proofErr w:type="spellEnd"/>
      <w:r w:rsidRPr="00463A90">
        <w:rPr>
          <w:rStyle w:val="Hyperlink"/>
        </w:rPr>
        <w:t xml:space="preserve"> </w:t>
      </w:r>
      <w:proofErr w:type="spellStart"/>
      <w:r w:rsidRPr="00463A90">
        <w:rPr>
          <w:rStyle w:val="Hyperlink"/>
        </w:rPr>
        <w:t>за</w:t>
      </w:r>
      <w:proofErr w:type="spellEnd"/>
      <w:r w:rsidRPr="00463A90">
        <w:rPr>
          <w:rStyle w:val="Hyperlink"/>
        </w:rPr>
        <w:t xml:space="preserve"> </w:t>
      </w:r>
      <w:proofErr w:type="spellStart"/>
      <w:r w:rsidRPr="00463A90">
        <w:rPr>
          <w:rStyle w:val="Hyperlink"/>
        </w:rPr>
        <w:t>медиацията</w:t>
      </w:r>
      <w:proofErr w:type="spellEnd"/>
      <w:r w:rsidR="006F2911">
        <w:rPr>
          <w:rStyle w:val="Hyperlink"/>
        </w:rPr>
        <w:fldChar w:fldCharType="end"/>
      </w:r>
      <w:r w:rsidRPr="00463A90">
        <w:t>).</w:t>
      </w:r>
    </w:p>
  </w:footnote>
  <w:footnote w:id="195">
    <w:p w14:paraId="56BC00F5" w14:textId="77777777" w:rsidR="00685450" w:rsidRPr="002F6941" w:rsidRDefault="00685450" w:rsidP="004877BB">
      <w:pPr>
        <w:pStyle w:val="FootnoteText"/>
        <w:jc w:val="both"/>
        <w:rPr>
          <w:lang w:val="en-US"/>
        </w:rPr>
      </w:pPr>
      <w:r>
        <w:rPr>
          <w:rStyle w:val="FootnoteReference"/>
        </w:rPr>
        <w:footnoteRef/>
      </w:r>
      <w:r>
        <w:rPr>
          <w:rStyle w:val="FootnoteReference"/>
        </w:rPr>
        <w:t xml:space="preserve"> </w:t>
      </w:r>
      <w:r>
        <w:rPr>
          <w:lang w:val="en-US"/>
        </w:rPr>
        <w:t>Information obtained through consultation with stakeholders (mediator).</w:t>
      </w:r>
    </w:p>
  </w:footnote>
  <w:footnote w:id="196">
    <w:p w14:paraId="057D9A10" w14:textId="77777777" w:rsidR="00685450" w:rsidRPr="002F6941" w:rsidRDefault="00685450" w:rsidP="004877BB">
      <w:pPr>
        <w:pStyle w:val="FootnoteText"/>
        <w:jc w:val="both"/>
        <w:rPr>
          <w:lang w:val="en-US"/>
        </w:rPr>
      </w:pPr>
      <w:r>
        <w:rPr>
          <w:rStyle w:val="FootnoteReference"/>
        </w:rPr>
        <w:footnoteRef/>
      </w:r>
      <w:r>
        <w:t xml:space="preserve"> </w:t>
      </w:r>
      <w:r>
        <w:rPr>
          <w:lang w:val="en-US"/>
        </w:rPr>
        <w:t>Information obtained through consultation with stakeholders (mediator).</w:t>
      </w:r>
    </w:p>
  </w:footnote>
  <w:footnote w:id="197">
    <w:p w14:paraId="3E8C103C" w14:textId="77777777" w:rsidR="00685450" w:rsidRPr="002F6941" w:rsidRDefault="00685450" w:rsidP="004877BB">
      <w:pPr>
        <w:pStyle w:val="FootnoteText"/>
        <w:jc w:val="both"/>
        <w:rPr>
          <w:lang w:val="en-US"/>
        </w:rPr>
      </w:pPr>
      <w:r>
        <w:rPr>
          <w:rStyle w:val="FootnoteReference"/>
        </w:rPr>
        <w:footnoteRef/>
      </w:r>
      <w:r>
        <w:t xml:space="preserve"> </w:t>
      </w:r>
      <w:r>
        <w:rPr>
          <w:lang w:val="en-US"/>
        </w:rPr>
        <w:t>Information obtained through consultation with stakeholders (mediator).</w:t>
      </w:r>
    </w:p>
  </w:footnote>
  <w:footnote w:id="198">
    <w:p w14:paraId="1E579F06" w14:textId="77777777" w:rsidR="00685450" w:rsidRPr="002F6941" w:rsidRDefault="00685450" w:rsidP="004877BB">
      <w:pPr>
        <w:pStyle w:val="FootnoteText"/>
        <w:jc w:val="both"/>
        <w:rPr>
          <w:lang w:val="en-US"/>
        </w:rPr>
      </w:pPr>
      <w:r>
        <w:rPr>
          <w:rStyle w:val="FootnoteReference"/>
        </w:rPr>
        <w:footnoteRef/>
      </w:r>
      <w:r>
        <w:t xml:space="preserve"> </w:t>
      </w:r>
      <w:r>
        <w:rPr>
          <w:lang w:val="en-US"/>
        </w:rPr>
        <w:t>Information obtained through consultation with stakeholders (mediator and lawyer).</w:t>
      </w:r>
    </w:p>
  </w:footnote>
  <w:footnote w:id="199">
    <w:p w14:paraId="227C58C3" w14:textId="77777777" w:rsidR="00685450" w:rsidRDefault="00685450" w:rsidP="004877BB">
      <w:pPr>
        <w:pStyle w:val="FootnoteText"/>
        <w:jc w:val="both"/>
      </w:pPr>
      <w:r>
        <w:rPr>
          <w:rStyle w:val="FootnoteCharacters"/>
        </w:rPr>
        <w:footnoteRef/>
      </w:r>
      <w:r>
        <w:rPr>
          <w:lang w:val="en-US"/>
        </w:rPr>
        <w:t xml:space="preserve"> Information obtained through consultation with stakeholders (mediator and lawyer).</w:t>
      </w:r>
    </w:p>
  </w:footnote>
  <w:footnote w:id="200">
    <w:p w14:paraId="1765F16E" w14:textId="77777777" w:rsidR="00685450" w:rsidRDefault="00685450" w:rsidP="004877BB">
      <w:pPr>
        <w:pStyle w:val="FootnoteText"/>
        <w:jc w:val="both"/>
        <w:rPr>
          <w:i/>
        </w:rPr>
      </w:pPr>
      <w:r>
        <w:rPr>
          <w:rStyle w:val="FootnoteCharacters"/>
        </w:rPr>
        <w:footnoteRef/>
      </w:r>
      <w:r>
        <w:t xml:space="preserve"> Articles 258 and 280 CPC </w:t>
      </w:r>
      <w:r>
        <w:rPr>
          <w:rFonts w:eastAsia="DejaVu Sans" w:cs="Calibri"/>
          <w:i/>
          <w:iCs/>
          <w:kern w:val="2"/>
          <w:lang w:eastAsia="hi-IN" w:bidi="hi-IN"/>
        </w:rPr>
        <w:t>(</w:t>
      </w:r>
      <w:proofErr w:type="spellStart"/>
      <w:r w:rsidR="006F2911">
        <w:fldChar w:fldCharType="begin"/>
      </w:r>
      <w:r w:rsidR="006F2911">
        <w:instrText xml:space="preserve"> HYPERLINK "http://lex.bg/laws/ldoc/2135558368" </w:instrText>
      </w:r>
      <w:r w:rsidR="006F2911">
        <w:fldChar w:fldCharType="separate"/>
      </w:r>
      <w:r>
        <w:rPr>
          <w:rStyle w:val="Hyperlink"/>
          <w:i/>
        </w:rPr>
        <w:t>Граждански</w:t>
      </w:r>
      <w:proofErr w:type="spellEnd"/>
      <w:r>
        <w:rPr>
          <w:rStyle w:val="Hyperlink"/>
          <w:i/>
        </w:rPr>
        <w:t xml:space="preserve"> </w:t>
      </w:r>
      <w:proofErr w:type="spellStart"/>
      <w:r>
        <w:rPr>
          <w:rStyle w:val="Hyperlink"/>
          <w:i/>
        </w:rPr>
        <w:t>процесуален</w:t>
      </w:r>
      <w:proofErr w:type="spellEnd"/>
      <w:r>
        <w:rPr>
          <w:rStyle w:val="Hyperlink"/>
          <w:i/>
        </w:rPr>
        <w:t xml:space="preserve"> </w:t>
      </w:r>
      <w:proofErr w:type="spellStart"/>
      <w:r>
        <w:rPr>
          <w:rStyle w:val="Hyperlink"/>
          <w:i/>
        </w:rPr>
        <w:t>кодекс</w:t>
      </w:r>
      <w:proofErr w:type="spellEnd"/>
      <w:r w:rsidR="006F2911">
        <w:rPr>
          <w:rStyle w:val="Hyperlink"/>
          <w:i/>
        </w:rPr>
        <w:fldChar w:fldCharType="end"/>
      </w:r>
      <w:r>
        <w:rPr>
          <w:rFonts w:eastAsia="DejaVu Sans" w:cs="Calibri"/>
          <w:i/>
          <w:iCs/>
          <w:kern w:val="2"/>
          <w:lang w:eastAsia="hi-IN" w:bidi="hi-IN"/>
        </w:rPr>
        <w:t>)</w:t>
      </w:r>
      <w:r>
        <w:rPr>
          <w:i/>
        </w:rPr>
        <w:t xml:space="preserve">. </w:t>
      </w:r>
    </w:p>
  </w:footnote>
  <w:footnote w:id="201">
    <w:p w14:paraId="3CEBD277" w14:textId="77777777" w:rsidR="00685450" w:rsidRDefault="00685450" w:rsidP="004877BB">
      <w:pPr>
        <w:pStyle w:val="FootnoteText"/>
        <w:jc w:val="both"/>
      </w:pPr>
      <w:r>
        <w:rPr>
          <w:rStyle w:val="FootnoteCharacters"/>
        </w:rPr>
        <w:footnoteRef/>
      </w:r>
      <w:r>
        <w:t xml:space="preserve"> Article 29 (4) CPC 2008 </w:t>
      </w:r>
      <w:r w:rsidRPr="00C10D5C">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Pr>
          <w:rFonts w:eastAsia="DejaVu Sans" w:cs="Calibri"/>
          <w:i/>
          <w:iCs/>
          <w:kern w:val="1"/>
          <w:lang w:eastAsia="hi-IN" w:bidi="hi-IN"/>
        </w:rPr>
        <w:t>)</w:t>
      </w:r>
      <w:r>
        <w:t xml:space="preserve">. </w:t>
      </w:r>
    </w:p>
  </w:footnote>
  <w:footnote w:id="202">
    <w:p w14:paraId="3DF60057" w14:textId="77777777" w:rsidR="00685450" w:rsidRPr="00DC647D" w:rsidRDefault="00685450" w:rsidP="004877BB">
      <w:pPr>
        <w:pStyle w:val="FootnoteText"/>
        <w:jc w:val="both"/>
        <w:rPr>
          <w:lang w:val="en-US"/>
        </w:rPr>
      </w:pPr>
      <w:r>
        <w:rPr>
          <w:rStyle w:val="FootnoteReference"/>
        </w:rPr>
        <w:footnoteRef/>
      </w:r>
      <w:r>
        <w:t xml:space="preserve"> </w:t>
      </w:r>
      <w:r>
        <w:rPr>
          <w:lang w:val="en-US"/>
        </w:rPr>
        <w:t xml:space="preserve">Article 2 </w:t>
      </w:r>
      <w:r>
        <w:t xml:space="preserve">Responsibility of the State and Municipalities for Damages Act 1989 </w:t>
      </w:r>
      <w:r w:rsidRPr="00197F33">
        <w:rPr>
          <w:i/>
        </w:rPr>
        <w:t>(</w:t>
      </w:r>
      <w:proofErr w:type="spellStart"/>
      <w:r w:rsidR="006F2911">
        <w:fldChar w:fldCharType="begin"/>
      </w:r>
      <w:r w:rsidR="006F2911">
        <w:instrText xml:space="preserve"> HYPERLINK "http://www.lex.bg/bg/laws/ldoc/2131785730" </w:instrText>
      </w:r>
      <w:r w:rsidR="006F2911">
        <w:fldChar w:fldCharType="separate"/>
      </w:r>
      <w:r w:rsidRPr="00197F33">
        <w:rPr>
          <w:rStyle w:val="Hyperlink"/>
          <w:i/>
        </w:rPr>
        <w:t>Закона</w:t>
      </w:r>
      <w:proofErr w:type="spellEnd"/>
      <w:r w:rsidRPr="00197F33">
        <w:rPr>
          <w:rStyle w:val="Hyperlink"/>
          <w:i/>
        </w:rPr>
        <w:t xml:space="preserve"> </w:t>
      </w:r>
      <w:proofErr w:type="spellStart"/>
      <w:r w:rsidRPr="00197F33">
        <w:rPr>
          <w:rStyle w:val="Hyperlink"/>
          <w:i/>
        </w:rPr>
        <w:t>за</w:t>
      </w:r>
      <w:proofErr w:type="spellEnd"/>
      <w:r w:rsidRPr="00197F33">
        <w:rPr>
          <w:rStyle w:val="Hyperlink"/>
          <w:i/>
        </w:rPr>
        <w:t xml:space="preserve"> </w:t>
      </w:r>
      <w:proofErr w:type="spellStart"/>
      <w:r w:rsidRPr="00197F33">
        <w:rPr>
          <w:rStyle w:val="Hyperlink"/>
          <w:i/>
        </w:rPr>
        <w:t>отговорността</w:t>
      </w:r>
      <w:proofErr w:type="spellEnd"/>
      <w:r w:rsidRPr="00197F33">
        <w:rPr>
          <w:rStyle w:val="Hyperlink"/>
          <w:i/>
        </w:rPr>
        <w:t xml:space="preserve"> </w:t>
      </w:r>
      <w:proofErr w:type="spellStart"/>
      <w:r w:rsidRPr="00197F33">
        <w:rPr>
          <w:rStyle w:val="Hyperlink"/>
          <w:i/>
        </w:rPr>
        <w:t>на</w:t>
      </w:r>
      <w:proofErr w:type="spellEnd"/>
      <w:r w:rsidRPr="00197F33">
        <w:rPr>
          <w:rStyle w:val="Hyperlink"/>
          <w:i/>
        </w:rPr>
        <w:t xml:space="preserve"> </w:t>
      </w:r>
      <w:proofErr w:type="spellStart"/>
      <w:r w:rsidRPr="00197F33">
        <w:rPr>
          <w:rStyle w:val="Hyperlink"/>
          <w:i/>
        </w:rPr>
        <w:t>държавата</w:t>
      </w:r>
      <w:proofErr w:type="spellEnd"/>
      <w:r w:rsidRPr="00197F33">
        <w:rPr>
          <w:rStyle w:val="Hyperlink"/>
          <w:i/>
        </w:rPr>
        <w:t xml:space="preserve"> и </w:t>
      </w:r>
      <w:proofErr w:type="spellStart"/>
      <w:r w:rsidRPr="00197F33">
        <w:rPr>
          <w:rStyle w:val="Hyperlink"/>
          <w:i/>
        </w:rPr>
        <w:t>общините</w:t>
      </w:r>
      <w:proofErr w:type="spellEnd"/>
      <w:r w:rsidR="006F2911">
        <w:rPr>
          <w:rStyle w:val="Hyperlink"/>
          <w:i/>
        </w:rPr>
        <w:fldChar w:fldCharType="end"/>
      </w:r>
      <w:r>
        <w:rPr>
          <w:i/>
          <w:lang w:val="bg-BG"/>
        </w:rPr>
        <w:t xml:space="preserve"> за вреди</w:t>
      </w:r>
      <w:r w:rsidRPr="00133C28">
        <w:rPr>
          <w:i/>
        </w:rPr>
        <w:t>)</w:t>
      </w:r>
      <w:r>
        <w:rPr>
          <w:i/>
        </w:rPr>
        <w:t>.</w:t>
      </w:r>
    </w:p>
  </w:footnote>
  <w:footnote w:id="203">
    <w:p w14:paraId="2177CCAB" w14:textId="77777777" w:rsidR="00685450" w:rsidRPr="00F839DE" w:rsidRDefault="00685450" w:rsidP="004877BB">
      <w:pPr>
        <w:pStyle w:val="FootnoteText"/>
        <w:jc w:val="both"/>
        <w:rPr>
          <w:i/>
        </w:rPr>
      </w:pPr>
      <w:r>
        <w:rPr>
          <w:rStyle w:val="FootnoteCharacters"/>
        </w:rPr>
        <w:footnoteRef/>
      </w:r>
      <w:r>
        <w:t xml:space="preserve"> Article 115'</w:t>
      </w:r>
      <w:r>
        <w:rPr>
          <w:lang w:val="en-US"/>
        </w:rPr>
        <w:t>a</w:t>
      </w:r>
      <w:r>
        <w:t xml:space="preserve">' </w:t>
      </w:r>
      <w:r>
        <w:rPr>
          <w:lang w:val="en-US"/>
        </w:rPr>
        <w:t>and</w:t>
      </w:r>
      <w:r>
        <w:t xml:space="preserve"> 'b</w:t>
      </w:r>
      <w:r>
        <w:rPr>
          <w:lang w:val="en-US"/>
        </w:rPr>
        <w:t>’</w:t>
      </w:r>
      <w:r>
        <w:t xml:space="preserve"> OCA </w:t>
      </w:r>
      <w:r w:rsidRPr="00F839DE">
        <w:rPr>
          <w:rFonts w:eastAsia="DejaVu Sans" w:cs="Calibri"/>
          <w:i/>
          <w:iCs/>
          <w:kern w:val="1"/>
          <w:lang w:eastAsia="hi-IN" w:bidi="hi-IN"/>
        </w:rPr>
        <w:t>(</w:t>
      </w:r>
      <w:proofErr w:type="spellStart"/>
      <w:r w:rsidR="006F2911">
        <w:fldChar w:fldCharType="begin"/>
      </w:r>
      <w:r w:rsidR="006F2911">
        <w:instrText xml:space="preserve"> HYPERLINK "http://lex.bg/laws/ldoc/2121934337" </w:instrText>
      </w:r>
      <w:r w:rsidR="006F2911">
        <w:fldChar w:fldCharType="separate"/>
      </w:r>
      <w:r w:rsidRPr="00F839DE">
        <w:rPr>
          <w:rStyle w:val="Hyperlink"/>
          <w:i/>
        </w:rPr>
        <w:t>Закон</w:t>
      </w:r>
      <w:proofErr w:type="spellEnd"/>
      <w:r w:rsidRPr="00F839DE">
        <w:rPr>
          <w:rStyle w:val="Hyperlink"/>
          <w:i/>
        </w:rPr>
        <w:t xml:space="preserve"> </w:t>
      </w:r>
      <w:proofErr w:type="spellStart"/>
      <w:r w:rsidRPr="00F839DE">
        <w:rPr>
          <w:rStyle w:val="Hyperlink"/>
          <w:i/>
        </w:rPr>
        <w:t>за</w:t>
      </w:r>
      <w:proofErr w:type="spellEnd"/>
      <w:r w:rsidRPr="00F839DE">
        <w:rPr>
          <w:rStyle w:val="Hyperlink"/>
          <w:i/>
        </w:rPr>
        <w:t xml:space="preserve"> </w:t>
      </w:r>
      <w:proofErr w:type="spellStart"/>
      <w:r w:rsidRPr="00F839DE">
        <w:rPr>
          <w:rStyle w:val="Hyperlink"/>
          <w:i/>
        </w:rPr>
        <w:t>задълженията</w:t>
      </w:r>
      <w:proofErr w:type="spellEnd"/>
      <w:r w:rsidRPr="00F839DE">
        <w:rPr>
          <w:rStyle w:val="Hyperlink"/>
          <w:i/>
        </w:rPr>
        <w:t xml:space="preserve"> и </w:t>
      </w:r>
      <w:proofErr w:type="spellStart"/>
      <w:r w:rsidRPr="00F839DE">
        <w:rPr>
          <w:rStyle w:val="Hyperlink"/>
          <w:i/>
        </w:rPr>
        <w:t>договорите</w:t>
      </w:r>
      <w:proofErr w:type="spellEnd"/>
      <w:r w:rsidR="006F2911">
        <w:rPr>
          <w:rStyle w:val="Hyperlink"/>
          <w:i/>
        </w:rPr>
        <w:fldChar w:fldCharType="end"/>
      </w:r>
      <w:r w:rsidRPr="00F839DE">
        <w:rPr>
          <w:rFonts w:eastAsia="DejaVu Sans" w:cs="Calibri"/>
          <w:i/>
          <w:iCs/>
          <w:kern w:val="1"/>
          <w:lang w:eastAsia="hi-IN" w:bidi="hi-IN"/>
        </w:rPr>
        <w:t>)</w:t>
      </w:r>
      <w:r w:rsidRPr="00F839DE">
        <w:rPr>
          <w:i/>
        </w:rPr>
        <w:t>.</w:t>
      </w:r>
    </w:p>
  </w:footnote>
  <w:footnote w:id="204">
    <w:p w14:paraId="0BF38568" w14:textId="77777777" w:rsidR="00685450" w:rsidRDefault="00685450" w:rsidP="004877BB">
      <w:pPr>
        <w:pStyle w:val="FootnoteText"/>
        <w:jc w:val="both"/>
      </w:pPr>
      <w:r>
        <w:rPr>
          <w:rStyle w:val="FootnoteCharacters"/>
        </w:rPr>
        <w:footnoteRef/>
      </w:r>
      <w:r>
        <w:rPr>
          <w:lang w:val="en-US"/>
        </w:rPr>
        <w:t xml:space="preserve"> Article</w:t>
      </w:r>
      <w:r>
        <w:t xml:space="preserve"> 71 CPC 2008 </w:t>
      </w:r>
      <w:r w:rsidRPr="00C10D5C">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Pr>
          <w:rFonts w:eastAsia="DejaVu Sans" w:cs="Calibri"/>
          <w:i/>
          <w:iCs/>
          <w:kern w:val="1"/>
          <w:lang w:eastAsia="hi-IN" w:bidi="hi-IN"/>
        </w:rPr>
        <w:t>)</w:t>
      </w:r>
      <w:r>
        <w:t>.</w:t>
      </w:r>
    </w:p>
  </w:footnote>
  <w:footnote w:id="205">
    <w:p w14:paraId="18518C9F" w14:textId="77777777" w:rsidR="00685450" w:rsidRDefault="00685450" w:rsidP="004877BB">
      <w:pPr>
        <w:pStyle w:val="FootnoteText"/>
        <w:jc w:val="both"/>
      </w:pPr>
      <w:r>
        <w:rPr>
          <w:rStyle w:val="FootnoteCharacters"/>
        </w:rPr>
        <w:footnoteRef/>
      </w:r>
      <w:r>
        <w:t xml:space="preserve"> Article 81 CPC 2008 </w:t>
      </w:r>
      <w:r>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Pr>
          <w:rStyle w:val="Hyperlink"/>
        </w:rPr>
        <w:t xml:space="preserve"> </w:t>
      </w:r>
      <w:proofErr w:type="spellStart"/>
      <w:r w:rsidRPr="00C10D5C">
        <w:rPr>
          <w:rStyle w:val="Hyperlink"/>
          <w:i/>
        </w:rPr>
        <w:t>процесуален</w:t>
      </w:r>
      <w:proofErr w:type="spellEnd"/>
      <w:r>
        <w:rPr>
          <w:rStyle w:val="Hyperlink"/>
        </w:rPr>
        <w:t xml:space="preserve"> </w:t>
      </w:r>
      <w:proofErr w:type="spellStart"/>
      <w:r w:rsidRPr="00C10D5C">
        <w:rPr>
          <w:rStyle w:val="Hyperlink"/>
          <w:i/>
        </w:rPr>
        <w:t>кодекс</w:t>
      </w:r>
      <w:proofErr w:type="spellEnd"/>
      <w:r w:rsidR="006F2911">
        <w:rPr>
          <w:rStyle w:val="Hyperlink"/>
          <w:i/>
        </w:rPr>
        <w:fldChar w:fldCharType="end"/>
      </w:r>
      <w:r>
        <w:rPr>
          <w:rFonts w:eastAsia="DejaVu Sans" w:cs="Calibri"/>
          <w:i/>
          <w:iCs/>
          <w:kern w:val="1"/>
          <w:lang w:eastAsia="hi-IN" w:bidi="hi-IN"/>
        </w:rPr>
        <w:t>)</w:t>
      </w:r>
      <w:r>
        <w:t xml:space="preserve">. </w:t>
      </w:r>
    </w:p>
  </w:footnote>
  <w:footnote w:id="206">
    <w:p w14:paraId="0B8C7F30" w14:textId="77777777" w:rsidR="00685450" w:rsidRDefault="00685450" w:rsidP="004877BB">
      <w:pPr>
        <w:pStyle w:val="FootnoteText"/>
        <w:jc w:val="both"/>
      </w:pPr>
      <w:r>
        <w:rPr>
          <w:rStyle w:val="FootnoteCharacters"/>
        </w:rPr>
        <w:footnoteRef/>
      </w:r>
      <w:r>
        <w:t xml:space="preserve"> ibid.</w:t>
      </w:r>
    </w:p>
  </w:footnote>
  <w:footnote w:id="207">
    <w:p w14:paraId="27F81C98" w14:textId="77777777" w:rsidR="00685450" w:rsidRDefault="00685450" w:rsidP="004877BB">
      <w:pPr>
        <w:pStyle w:val="FootnoteText"/>
        <w:jc w:val="both"/>
        <w:rPr>
          <w:rFonts w:eastAsia="DejaVu Sans" w:cs="Calibri"/>
          <w:i/>
          <w:iCs/>
          <w:kern w:val="1"/>
          <w:lang w:eastAsia="hi-IN" w:bidi="hi-IN"/>
        </w:rPr>
      </w:pPr>
      <w:r>
        <w:rPr>
          <w:rStyle w:val="FootnoteCharacters"/>
        </w:rPr>
        <w:footnoteRef/>
      </w:r>
      <w:r>
        <w:t xml:space="preserve"> Article 80 CPC 2008 </w:t>
      </w:r>
      <w:r>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Pr>
          <w:rStyle w:val="Hyperlink"/>
        </w:rPr>
        <w:t xml:space="preserve"> </w:t>
      </w:r>
      <w:proofErr w:type="spellStart"/>
      <w:r w:rsidRPr="00C10D5C">
        <w:rPr>
          <w:rStyle w:val="Hyperlink"/>
          <w:i/>
        </w:rPr>
        <w:t>процесуален</w:t>
      </w:r>
      <w:proofErr w:type="spellEnd"/>
      <w:r>
        <w:rPr>
          <w:rStyle w:val="Hyperlink"/>
        </w:rPr>
        <w:t xml:space="preserve"> </w:t>
      </w:r>
      <w:proofErr w:type="spellStart"/>
      <w:r w:rsidRPr="00C10D5C">
        <w:rPr>
          <w:rStyle w:val="Hyperlink"/>
          <w:i/>
        </w:rPr>
        <w:t>кодекс</w:t>
      </w:r>
      <w:proofErr w:type="spellEnd"/>
      <w:r w:rsidR="006F2911">
        <w:rPr>
          <w:rStyle w:val="Hyperlink"/>
          <w:i/>
        </w:rPr>
        <w:fldChar w:fldCharType="end"/>
      </w:r>
      <w:r>
        <w:rPr>
          <w:rFonts w:eastAsia="DejaVu Sans" w:cs="Calibri"/>
          <w:i/>
          <w:iCs/>
          <w:kern w:val="1"/>
          <w:lang w:eastAsia="hi-IN" w:bidi="hi-IN"/>
        </w:rPr>
        <w:t>).</w:t>
      </w:r>
    </w:p>
  </w:footnote>
  <w:footnote w:id="208">
    <w:p w14:paraId="746DC9FC" w14:textId="77777777" w:rsidR="00685450" w:rsidRDefault="00685450" w:rsidP="004877BB">
      <w:pPr>
        <w:pStyle w:val="FootnoteText"/>
        <w:jc w:val="both"/>
      </w:pPr>
      <w:r>
        <w:rPr>
          <w:rStyle w:val="FootnoteCharacters"/>
        </w:rPr>
        <w:footnoteRef/>
      </w:r>
      <w:r>
        <w:t xml:space="preserve"> Article 83(1) т.1 CPC </w:t>
      </w:r>
      <w:r w:rsidRPr="00C10D5C">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sidRPr="00C10D5C">
        <w:rPr>
          <w:rFonts w:eastAsia="DejaVu Sans" w:cs="Calibri"/>
          <w:i/>
          <w:iCs/>
          <w:kern w:val="1"/>
          <w:lang w:eastAsia="hi-IN" w:bidi="hi-IN"/>
        </w:rPr>
        <w:t>)</w:t>
      </w:r>
      <w:r w:rsidRPr="00C10D5C">
        <w:rPr>
          <w:i/>
        </w:rPr>
        <w:t>.</w:t>
      </w:r>
      <w:r>
        <w:t xml:space="preserve"> </w:t>
      </w:r>
    </w:p>
  </w:footnote>
  <w:footnote w:id="209">
    <w:p w14:paraId="32EAAF6D" w14:textId="77777777" w:rsidR="00685450" w:rsidRDefault="00685450" w:rsidP="004877BB">
      <w:pPr>
        <w:pStyle w:val="FootnoteText"/>
        <w:jc w:val="both"/>
      </w:pPr>
      <w:r>
        <w:rPr>
          <w:rStyle w:val="FootnoteCharacters"/>
        </w:rPr>
        <w:footnoteRef/>
      </w:r>
      <w:r>
        <w:t xml:space="preserve"> Article 83(1) т.2 CPC </w:t>
      </w:r>
      <w:r w:rsidRPr="00C10D5C">
        <w:rPr>
          <w:rFonts w:eastAsia="DejaVu Sans" w:cs="Calibri"/>
          <w:i/>
          <w:iCs/>
          <w:kern w:val="1"/>
          <w:lang w:eastAsia="hi-IN" w:bidi="hi-IN"/>
        </w:rPr>
        <w:t>(</w:t>
      </w:r>
      <w:proofErr w:type="spellStart"/>
      <w:r w:rsidR="006F2911">
        <w:fldChar w:fldCharType="begin"/>
      </w:r>
      <w:r w:rsidR="006F2911">
        <w:instrText xml:space="preserve"> HYPERLINK "http://lex.bg/laws/ldoc/</w:instrText>
      </w:r>
      <w:r w:rsidR="006F2911">
        <w:instrText xml:space="preserve">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sidRPr="00C10D5C">
        <w:rPr>
          <w:rFonts w:eastAsia="DejaVu Sans" w:cs="Calibri"/>
          <w:i/>
          <w:iCs/>
          <w:kern w:val="1"/>
          <w:lang w:eastAsia="hi-IN" w:bidi="hi-IN"/>
        </w:rPr>
        <w:t>)</w:t>
      </w:r>
      <w:r w:rsidRPr="00C10D5C">
        <w:rPr>
          <w:i/>
        </w:rPr>
        <w:t xml:space="preserve">. </w:t>
      </w:r>
    </w:p>
  </w:footnote>
  <w:footnote w:id="210">
    <w:p w14:paraId="7058AB35" w14:textId="77777777" w:rsidR="00685450" w:rsidRDefault="00685450" w:rsidP="004877BB">
      <w:pPr>
        <w:pStyle w:val="FootnoteText"/>
        <w:jc w:val="both"/>
      </w:pPr>
      <w:r>
        <w:rPr>
          <w:rStyle w:val="FootnoteCharacters"/>
        </w:rPr>
        <w:footnoteRef/>
      </w:r>
      <w:r>
        <w:t xml:space="preserve"> Article 83(1) </w:t>
      </w:r>
      <w:r w:rsidRPr="005369B0">
        <w:t>point 4 CPC 2008</w:t>
      </w:r>
      <w:r>
        <w:t xml:space="preserve"> </w:t>
      </w:r>
      <w:r w:rsidRPr="00C10D5C">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sidRPr="00C10D5C">
        <w:rPr>
          <w:rFonts w:eastAsia="DejaVu Sans" w:cs="Calibri"/>
          <w:i/>
          <w:iCs/>
          <w:kern w:val="1"/>
          <w:lang w:eastAsia="hi-IN" w:bidi="hi-IN"/>
        </w:rPr>
        <w:t>)</w:t>
      </w:r>
      <w:r w:rsidRPr="00C10D5C">
        <w:rPr>
          <w:i/>
        </w:rPr>
        <w:t>.</w:t>
      </w:r>
      <w:r>
        <w:t xml:space="preserve"> The court will initiate such proceedings only if the civil complaint has been dismissed in criminal proceedings.  </w:t>
      </w:r>
    </w:p>
  </w:footnote>
  <w:footnote w:id="211">
    <w:p w14:paraId="14ACFC74" w14:textId="77777777" w:rsidR="00685450" w:rsidRDefault="00685450" w:rsidP="004877BB">
      <w:pPr>
        <w:pStyle w:val="FootnoteText"/>
        <w:jc w:val="both"/>
        <w:rPr>
          <w:rStyle w:val="newdocreference"/>
          <w:rFonts w:eastAsia="DejaVu Sans" w:cs="Calibri"/>
          <w:bCs/>
          <w:i/>
          <w:iCs/>
          <w:kern w:val="1"/>
          <w:lang w:eastAsia="hi-IN" w:bidi="hi-IN"/>
        </w:rPr>
      </w:pPr>
      <w:r>
        <w:rPr>
          <w:rStyle w:val="FootnoteCharacters"/>
        </w:rPr>
        <w:footnoteRef/>
      </w:r>
      <w:r>
        <w:t xml:space="preserve"> Article 72(2) EA </w:t>
      </w:r>
      <w:r w:rsidRPr="00C10D5C">
        <w:rPr>
          <w:rStyle w:val="newdocreference"/>
          <w:rFonts w:eastAsia="DejaVu Sans" w:cs="Calibri"/>
          <w:bCs/>
          <w:i/>
          <w:iCs/>
          <w:kern w:val="1"/>
          <w:lang w:eastAsia="hi-IN" w:bidi="hi-IN"/>
        </w:rPr>
        <w:t>(</w:t>
      </w:r>
      <w:proofErr w:type="spellStart"/>
      <w:r w:rsidR="006F2911">
        <w:fldChar w:fldCharType="begin"/>
      </w:r>
      <w:r w:rsidR="006F2911">
        <w:instrText xml:space="preserve"> HYPERLINK "http://lex.bg/laws/ldoc/2135472223" </w:instrText>
      </w:r>
      <w:r w:rsidR="006F2911">
        <w:fldChar w:fldCharType="separate"/>
      </w:r>
      <w:r w:rsidRPr="00C10D5C">
        <w:rPr>
          <w:rStyle w:val="Hyperlink"/>
          <w:i/>
        </w:rPr>
        <w:t>Закон</w:t>
      </w:r>
      <w:proofErr w:type="spellEnd"/>
      <w:r w:rsidRPr="00C10D5C">
        <w:rPr>
          <w:rStyle w:val="Hyperlink"/>
          <w:i/>
        </w:rPr>
        <w:t xml:space="preserve"> </w:t>
      </w:r>
      <w:proofErr w:type="spellStart"/>
      <w:r w:rsidRPr="00C10D5C">
        <w:rPr>
          <w:rStyle w:val="Hyperlink"/>
          <w:i/>
        </w:rPr>
        <w:t>за</w:t>
      </w:r>
      <w:proofErr w:type="spellEnd"/>
      <w:r w:rsidRPr="00C10D5C">
        <w:rPr>
          <w:rStyle w:val="Hyperlink"/>
          <w:i/>
        </w:rPr>
        <w:t xml:space="preserve"> </w:t>
      </w:r>
      <w:proofErr w:type="spellStart"/>
      <w:r w:rsidRPr="00C10D5C">
        <w:rPr>
          <w:rStyle w:val="Hyperlink"/>
          <w:i/>
        </w:rPr>
        <w:t>защита</w:t>
      </w:r>
      <w:proofErr w:type="spellEnd"/>
      <w:r w:rsidRPr="00C10D5C">
        <w:rPr>
          <w:rStyle w:val="Hyperlink"/>
          <w:i/>
        </w:rPr>
        <w:t xml:space="preserve"> </w:t>
      </w:r>
      <w:proofErr w:type="spellStart"/>
      <w:r w:rsidRPr="00C10D5C">
        <w:rPr>
          <w:rStyle w:val="Hyperlink"/>
          <w:i/>
        </w:rPr>
        <w:t>от</w:t>
      </w:r>
      <w:proofErr w:type="spellEnd"/>
      <w:r w:rsidRPr="00C10D5C">
        <w:rPr>
          <w:rStyle w:val="Hyperlink"/>
          <w:i/>
        </w:rPr>
        <w:t xml:space="preserve"> </w:t>
      </w:r>
      <w:proofErr w:type="spellStart"/>
      <w:r w:rsidRPr="00C10D5C">
        <w:rPr>
          <w:rStyle w:val="Hyperlink"/>
          <w:i/>
        </w:rPr>
        <w:t>дискриминация</w:t>
      </w:r>
      <w:proofErr w:type="spellEnd"/>
      <w:r w:rsidR="006F2911">
        <w:rPr>
          <w:rStyle w:val="Hyperlink"/>
          <w:i/>
        </w:rPr>
        <w:fldChar w:fldCharType="end"/>
      </w:r>
      <w:r>
        <w:rPr>
          <w:rStyle w:val="newdocreference"/>
          <w:rFonts w:eastAsia="DejaVu Sans" w:cs="Calibri"/>
          <w:bCs/>
          <w:i/>
          <w:iCs/>
          <w:kern w:val="1"/>
          <w:lang w:eastAsia="hi-IN" w:bidi="hi-IN"/>
        </w:rPr>
        <w:t>).</w:t>
      </w:r>
    </w:p>
  </w:footnote>
  <w:footnote w:id="212">
    <w:p w14:paraId="4B5DACB5" w14:textId="77777777" w:rsidR="00685450" w:rsidRPr="00C10D5C" w:rsidRDefault="00685450" w:rsidP="004877BB">
      <w:pPr>
        <w:pStyle w:val="FootnoteText"/>
        <w:jc w:val="both"/>
        <w:rPr>
          <w:rFonts w:cs="Calibri"/>
          <w:i/>
          <w:iCs/>
        </w:rPr>
      </w:pPr>
      <w:r>
        <w:rPr>
          <w:rStyle w:val="FootnoteCharacters"/>
        </w:rPr>
        <w:footnoteRef/>
      </w:r>
      <w:r>
        <w:t xml:space="preserve"> Article 11(1) PDVA 2005</w:t>
      </w:r>
      <w:r w:rsidRPr="00C10D5C">
        <w:rPr>
          <w:rFonts w:cs="Calibri"/>
          <w:i/>
          <w:iCs/>
        </w:rPr>
        <w:t>(</w:t>
      </w:r>
      <w:proofErr w:type="spellStart"/>
      <w:r w:rsidR="006F2911">
        <w:fldChar w:fldCharType="begin"/>
      </w:r>
      <w:r w:rsidR="006F2911">
        <w:instrText xml:space="preserve"> HYPERLINK "http://lex.bg/laws/ldoc/2135501151" </w:instrText>
      </w:r>
      <w:r w:rsidR="006F2911">
        <w:fldChar w:fldCharType="separate"/>
      </w:r>
      <w:r w:rsidRPr="00C10D5C">
        <w:rPr>
          <w:rStyle w:val="Hyperlink"/>
          <w:i/>
        </w:rPr>
        <w:t>Закон</w:t>
      </w:r>
      <w:proofErr w:type="spellEnd"/>
      <w:r w:rsidRPr="00C10D5C">
        <w:rPr>
          <w:rStyle w:val="Hyperlink"/>
          <w:i/>
        </w:rPr>
        <w:t xml:space="preserve"> </w:t>
      </w:r>
      <w:proofErr w:type="spellStart"/>
      <w:r w:rsidRPr="00C10D5C">
        <w:rPr>
          <w:rStyle w:val="Hyperlink"/>
          <w:i/>
        </w:rPr>
        <w:t>за</w:t>
      </w:r>
      <w:proofErr w:type="spellEnd"/>
      <w:r w:rsidRPr="00C10D5C">
        <w:rPr>
          <w:rStyle w:val="Hyperlink"/>
          <w:i/>
        </w:rPr>
        <w:t xml:space="preserve"> </w:t>
      </w:r>
      <w:proofErr w:type="spellStart"/>
      <w:r w:rsidRPr="00C10D5C">
        <w:rPr>
          <w:rStyle w:val="Hyperlink"/>
          <w:i/>
        </w:rPr>
        <w:t>защита</w:t>
      </w:r>
      <w:proofErr w:type="spellEnd"/>
      <w:r w:rsidRPr="00C10D5C">
        <w:rPr>
          <w:rStyle w:val="Hyperlink"/>
          <w:i/>
        </w:rPr>
        <w:t xml:space="preserve"> </w:t>
      </w:r>
      <w:proofErr w:type="spellStart"/>
      <w:r w:rsidRPr="00C10D5C">
        <w:rPr>
          <w:rStyle w:val="Hyperlink"/>
          <w:i/>
        </w:rPr>
        <w:t>от</w:t>
      </w:r>
      <w:proofErr w:type="spellEnd"/>
      <w:r w:rsidRPr="00C10D5C">
        <w:rPr>
          <w:rStyle w:val="Hyperlink"/>
          <w:i/>
        </w:rPr>
        <w:t xml:space="preserve"> </w:t>
      </w:r>
      <w:proofErr w:type="spellStart"/>
      <w:r w:rsidRPr="00C10D5C">
        <w:rPr>
          <w:rStyle w:val="Hyperlink"/>
          <w:i/>
        </w:rPr>
        <w:t>домашно</w:t>
      </w:r>
      <w:proofErr w:type="spellEnd"/>
      <w:r w:rsidRPr="00C10D5C">
        <w:rPr>
          <w:rStyle w:val="Hyperlink"/>
          <w:i/>
        </w:rPr>
        <w:t xml:space="preserve"> </w:t>
      </w:r>
      <w:proofErr w:type="spellStart"/>
      <w:r w:rsidRPr="00C10D5C">
        <w:rPr>
          <w:rStyle w:val="Hyperlink"/>
          <w:i/>
        </w:rPr>
        <w:t>насилие</w:t>
      </w:r>
      <w:proofErr w:type="spellEnd"/>
      <w:r w:rsidR="006F2911">
        <w:rPr>
          <w:rStyle w:val="Hyperlink"/>
          <w:i/>
        </w:rPr>
        <w:fldChar w:fldCharType="end"/>
      </w:r>
      <w:r w:rsidRPr="00C10D5C">
        <w:rPr>
          <w:rFonts w:cs="Calibri"/>
          <w:i/>
          <w:iCs/>
        </w:rPr>
        <w:t>).</w:t>
      </w:r>
    </w:p>
  </w:footnote>
  <w:footnote w:id="213">
    <w:p w14:paraId="63B768EE" w14:textId="77777777" w:rsidR="00685450" w:rsidRDefault="00685450" w:rsidP="004877BB">
      <w:pPr>
        <w:pStyle w:val="FootnoteText"/>
        <w:jc w:val="both"/>
        <w:rPr>
          <w:rFonts w:cs="Calibri"/>
          <w:i/>
          <w:iCs/>
        </w:rPr>
      </w:pPr>
      <w:r>
        <w:rPr>
          <w:rStyle w:val="FootnoteCharacters"/>
        </w:rPr>
        <w:footnoteRef/>
      </w:r>
      <w:r>
        <w:t xml:space="preserve"> Article 11(2) PDVA 2005 </w:t>
      </w:r>
      <w:r w:rsidRPr="00C10D5C">
        <w:rPr>
          <w:rFonts w:cs="Calibri"/>
          <w:i/>
          <w:iCs/>
        </w:rPr>
        <w:t>(</w:t>
      </w:r>
      <w:proofErr w:type="spellStart"/>
      <w:r w:rsidR="006F2911">
        <w:fldChar w:fldCharType="begin"/>
      </w:r>
      <w:r w:rsidR="006F2911">
        <w:instrText xml:space="preserve"> HYPERLINK "http://lex.bg/laws/ldoc/2135501151" </w:instrText>
      </w:r>
      <w:r w:rsidR="006F2911">
        <w:fldChar w:fldCharType="separate"/>
      </w:r>
      <w:r w:rsidRPr="00C10D5C">
        <w:rPr>
          <w:rStyle w:val="Hyperlink"/>
          <w:i/>
        </w:rPr>
        <w:t>Закон</w:t>
      </w:r>
      <w:proofErr w:type="spellEnd"/>
      <w:r w:rsidRPr="00C10D5C">
        <w:rPr>
          <w:rStyle w:val="Hyperlink"/>
          <w:i/>
        </w:rPr>
        <w:t xml:space="preserve"> </w:t>
      </w:r>
      <w:proofErr w:type="spellStart"/>
      <w:r w:rsidRPr="00C10D5C">
        <w:rPr>
          <w:rStyle w:val="Hyperlink"/>
          <w:i/>
        </w:rPr>
        <w:t>за</w:t>
      </w:r>
      <w:proofErr w:type="spellEnd"/>
      <w:r w:rsidRPr="00C10D5C">
        <w:rPr>
          <w:rStyle w:val="Hyperlink"/>
          <w:i/>
        </w:rPr>
        <w:t xml:space="preserve"> </w:t>
      </w:r>
      <w:proofErr w:type="spellStart"/>
      <w:r w:rsidRPr="00C10D5C">
        <w:rPr>
          <w:rStyle w:val="Hyperlink"/>
          <w:i/>
        </w:rPr>
        <w:t>защита</w:t>
      </w:r>
      <w:proofErr w:type="spellEnd"/>
      <w:r w:rsidRPr="00C10D5C">
        <w:rPr>
          <w:rStyle w:val="Hyperlink"/>
          <w:i/>
        </w:rPr>
        <w:t xml:space="preserve"> </w:t>
      </w:r>
      <w:proofErr w:type="spellStart"/>
      <w:r w:rsidRPr="00C10D5C">
        <w:rPr>
          <w:rStyle w:val="Hyperlink"/>
          <w:i/>
        </w:rPr>
        <w:t>от</w:t>
      </w:r>
      <w:proofErr w:type="spellEnd"/>
      <w:r w:rsidRPr="00C10D5C">
        <w:rPr>
          <w:rStyle w:val="Hyperlink"/>
          <w:i/>
        </w:rPr>
        <w:t xml:space="preserve"> </w:t>
      </w:r>
      <w:proofErr w:type="spellStart"/>
      <w:r w:rsidRPr="00C10D5C">
        <w:rPr>
          <w:rStyle w:val="Hyperlink"/>
          <w:i/>
        </w:rPr>
        <w:t>домашно</w:t>
      </w:r>
      <w:proofErr w:type="spellEnd"/>
      <w:r w:rsidRPr="00C10D5C">
        <w:rPr>
          <w:rStyle w:val="Hyperlink"/>
          <w:i/>
        </w:rPr>
        <w:t xml:space="preserve"> </w:t>
      </w:r>
      <w:proofErr w:type="spellStart"/>
      <w:r w:rsidRPr="00C10D5C">
        <w:rPr>
          <w:rStyle w:val="Hyperlink"/>
          <w:i/>
        </w:rPr>
        <w:t>насилие</w:t>
      </w:r>
      <w:proofErr w:type="spellEnd"/>
      <w:r w:rsidR="006F2911">
        <w:rPr>
          <w:rStyle w:val="Hyperlink"/>
          <w:i/>
        </w:rPr>
        <w:fldChar w:fldCharType="end"/>
      </w:r>
      <w:r>
        <w:rPr>
          <w:rFonts w:cs="Calibri"/>
          <w:i/>
          <w:iCs/>
        </w:rPr>
        <w:t>).</w:t>
      </w:r>
    </w:p>
  </w:footnote>
  <w:footnote w:id="214">
    <w:p w14:paraId="0E414FC0" w14:textId="77777777" w:rsidR="00685450" w:rsidRDefault="00685450" w:rsidP="004877BB">
      <w:pPr>
        <w:pStyle w:val="FootnoteText"/>
        <w:jc w:val="both"/>
      </w:pPr>
      <w:r>
        <w:rPr>
          <w:rStyle w:val="FootnoteCharacters"/>
        </w:rPr>
        <w:footnoteRef/>
      </w:r>
      <w:r>
        <w:t xml:space="preserve"> Article 83(1) CPC 2008 </w:t>
      </w:r>
      <w:r w:rsidRPr="00C10D5C">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sidRPr="00C10D5C">
        <w:rPr>
          <w:rFonts w:eastAsia="DejaVu Sans" w:cs="Calibri"/>
          <w:i/>
          <w:iCs/>
          <w:kern w:val="1"/>
          <w:lang w:eastAsia="hi-IN" w:bidi="hi-IN"/>
        </w:rPr>
        <w:t>)</w:t>
      </w:r>
      <w:r>
        <w:t>.</w:t>
      </w:r>
    </w:p>
  </w:footnote>
  <w:footnote w:id="215">
    <w:p w14:paraId="7A9D31B1" w14:textId="77777777" w:rsidR="00685450" w:rsidRPr="007E437C" w:rsidRDefault="00685450" w:rsidP="004877BB">
      <w:pPr>
        <w:pStyle w:val="FootnoteText"/>
        <w:jc w:val="both"/>
        <w:rPr>
          <w:rFonts w:eastAsia="DejaVu Sans" w:cs="Calibri"/>
          <w:iCs/>
          <w:kern w:val="1"/>
          <w:lang w:eastAsia="hi-IN" w:bidi="hi-IN"/>
        </w:rPr>
      </w:pPr>
      <w:r>
        <w:rPr>
          <w:rStyle w:val="FootnoteCharacters"/>
        </w:rPr>
        <w:footnoteRef/>
      </w:r>
      <w:r>
        <w:t xml:space="preserve"> Article 83(2) CPC 2008 </w:t>
      </w:r>
      <w:r w:rsidRPr="00C10D5C">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sidRPr="007E437C">
        <w:rPr>
          <w:rFonts w:eastAsia="DejaVu Sans" w:cs="Calibri"/>
          <w:iCs/>
          <w:kern w:val="1"/>
          <w:lang w:eastAsia="hi-IN" w:bidi="hi-IN"/>
        </w:rPr>
        <w:t xml:space="preserve"> </w:t>
      </w:r>
    </w:p>
  </w:footnote>
  <w:footnote w:id="216">
    <w:p w14:paraId="7B88554C" w14:textId="77777777" w:rsidR="00685450" w:rsidRDefault="00685450" w:rsidP="004877BB">
      <w:pPr>
        <w:pStyle w:val="FootnoteText"/>
        <w:jc w:val="both"/>
      </w:pPr>
      <w:r>
        <w:rPr>
          <w:rStyle w:val="FootnoteCharacters"/>
        </w:rPr>
        <w:footnoteRef/>
      </w:r>
      <w:r>
        <w:t xml:space="preserve"> Article 94 CPC 2008 </w:t>
      </w:r>
      <w:r w:rsidRPr="00C10D5C">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Pr>
          <w:rFonts w:eastAsia="DejaVu Sans" w:cs="Calibri"/>
          <w:i/>
          <w:iCs/>
          <w:kern w:val="1"/>
          <w:lang w:eastAsia="hi-IN" w:bidi="hi-IN"/>
        </w:rPr>
        <w:t>)</w:t>
      </w:r>
      <w:r>
        <w:t>.</w:t>
      </w:r>
    </w:p>
  </w:footnote>
  <w:footnote w:id="217">
    <w:p w14:paraId="383D4A82" w14:textId="77777777" w:rsidR="00685450" w:rsidRDefault="00685450" w:rsidP="004877BB">
      <w:pPr>
        <w:pStyle w:val="FootnoteText"/>
        <w:jc w:val="both"/>
      </w:pPr>
      <w:r>
        <w:rPr>
          <w:rStyle w:val="FootnoteCharacters"/>
        </w:rPr>
        <w:footnoteRef/>
      </w:r>
      <w:r>
        <w:t xml:space="preserve"> Article 99 CPC 2008 </w:t>
      </w:r>
      <w:r>
        <w:rPr>
          <w:rFonts w:eastAsia="DejaVu Sans" w:cs="Calibri"/>
          <w:i/>
          <w:iCs/>
          <w:kern w:val="1"/>
          <w:lang w:eastAsia="hi-IN" w:bidi="hi-IN"/>
        </w:rPr>
        <w:t>(</w:t>
      </w:r>
      <w:proofErr w:type="spellStart"/>
      <w:r w:rsidR="006F2911">
        <w:fldChar w:fldCharType="begin"/>
      </w:r>
      <w:r w:rsidR="006F2911">
        <w:instrText xml:space="preserve"> HYPERLINK "http://lex.bg/laws/ldoc/213555836</w:instrText>
      </w:r>
      <w:r w:rsidR="006F2911">
        <w:instrText xml:space="preserve">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proofErr w:type="gramStart"/>
      <w:r w:rsidRPr="00C10D5C">
        <w:rPr>
          <w:rFonts w:eastAsia="DejaVu Sans" w:cs="Calibri"/>
          <w:i/>
          <w:iCs/>
          <w:kern w:val="1"/>
          <w:lang w:eastAsia="hi-IN" w:bidi="hi-IN"/>
        </w:rPr>
        <w:t>)</w:t>
      </w:r>
      <w:r>
        <w:rPr>
          <w:rFonts w:eastAsia="DejaVu Sans" w:cs="Calibri"/>
          <w:i/>
          <w:iCs/>
          <w:kern w:val="1"/>
          <w:lang w:eastAsia="hi-IN" w:bidi="hi-IN"/>
        </w:rPr>
        <w:t xml:space="preserve"> </w:t>
      </w:r>
      <w:r>
        <w:t>.</w:t>
      </w:r>
      <w:proofErr w:type="gramEnd"/>
    </w:p>
  </w:footnote>
  <w:footnote w:id="218">
    <w:p w14:paraId="2260277C" w14:textId="77777777" w:rsidR="00685450" w:rsidRPr="007E437C" w:rsidRDefault="00685450" w:rsidP="004877BB">
      <w:pPr>
        <w:pStyle w:val="FootnoteText"/>
        <w:jc w:val="both"/>
        <w:rPr>
          <w:lang w:val="en-US"/>
        </w:rPr>
      </w:pPr>
      <w:r>
        <w:rPr>
          <w:rStyle w:val="FootnoteReference"/>
        </w:rPr>
        <w:footnoteRef/>
      </w:r>
      <w:r>
        <w:t xml:space="preserve"> </w:t>
      </w:r>
      <w:r>
        <w:rPr>
          <w:lang w:val="en-US"/>
        </w:rPr>
        <w:t xml:space="preserve">Article 85(1) CPC </w:t>
      </w:r>
      <w:r>
        <w:t xml:space="preserve">2008 </w:t>
      </w:r>
      <w:r>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sidRPr="00C10D5C">
        <w:rPr>
          <w:rFonts w:eastAsia="DejaVu Sans" w:cs="Calibri"/>
          <w:i/>
          <w:iCs/>
          <w:kern w:val="1"/>
          <w:lang w:eastAsia="hi-IN" w:bidi="hi-IN"/>
        </w:rPr>
        <w:t>)</w:t>
      </w:r>
      <w:r>
        <w:rPr>
          <w:rFonts w:eastAsia="DejaVu Sans" w:cs="Calibri"/>
          <w:i/>
          <w:iCs/>
          <w:kern w:val="1"/>
          <w:lang w:eastAsia="hi-IN" w:bidi="hi-IN"/>
        </w:rPr>
        <w:t>.</w:t>
      </w:r>
    </w:p>
  </w:footnote>
  <w:footnote w:id="219">
    <w:p w14:paraId="5DD773BF" w14:textId="77777777" w:rsidR="00685450" w:rsidRPr="007440D9" w:rsidRDefault="00685450" w:rsidP="004877BB">
      <w:pPr>
        <w:pStyle w:val="FootnoteText"/>
        <w:jc w:val="both"/>
        <w:rPr>
          <w:lang w:val="en-US"/>
        </w:rPr>
      </w:pPr>
      <w:r>
        <w:rPr>
          <w:rStyle w:val="FootnoteReference"/>
        </w:rPr>
        <w:footnoteRef/>
      </w:r>
      <w:r>
        <w:t xml:space="preserve"> </w:t>
      </w:r>
      <w:r>
        <w:rPr>
          <w:lang w:val="en-US"/>
        </w:rPr>
        <w:t xml:space="preserve">Article 85(2) CPC </w:t>
      </w:r>
      <w:r>
        <w:t xml:space="preserve">2008 </w:t>
      </w:r>
      <w:r>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sidRPr="00C10D5C">
        <w:rPr>
          <w:rFonts w:eastAsia="DejaVu Sans" w:cs="Calibri"/>
          <w:i/>
          <w:iCs/>
          <w:kern w:val="1"/>
          <w:lang w:eastAsia="hi-IN" w:bidi="hi-IN"/>
        </w:rPr>
        <w:t>)</w:t>
      </w:r>
      <w:r>
        <w:rPr>
          <w:rFonts w:eastAsia="DejaVu Sans" w:cs="Calibri"/>
          <w:i/>
          <w:iCs/>
          <w:kern w:val="1"/>
          <w:lang w:eastAsia="hi-IN" w:bidi="hi-IN"/>
        </w:rPr>
        <w:t>.</w:t>
      </w:r>
    </w:p>
  </w:footnote>
  <w:footnote w:id="220">
    <w:p w14:paraId="2D804CF7" w14:textId="77777777" w:rsidR="00685450" w:rsidRPr="004867BA" w:rsidRDefault="00685450" w:rsidP="004877BB">
      <w:pPr>
        <w:pStyle w:val="FootnoteText"/>
        <w:jc w:val="both"/>
        <w:rPr>
          <w:lang w:val="en-US"/>
        </w:rPr>
      </w:pPr>
      <w:r>
        <w:rPr>
          <w:rStyle w:val="FootnoteReference"/>
        </w:rPr>
        <w:footnoteRef/>
      </w:r>
      <w:r>
        <w:t xml:space="preserve"> </w:t>
      </w:r>
      <w:r>
        <w:rPr>
          <w:lang w:val="en-US"/>
        </w:rPr>
        <w:t>Information confirmed through consultation stakeholders (lawyer).</w:t>
      </w:r>
    </w:p>
  </w:footnote>
  <w:footnote w:id="221">
    <w:p w14:paraId="2E156CC2" w14:textId="77777777" w:rsidR="00685450" w:rsidRPr="00AA6C41" w:rsidRDefault="00685450" w:rsidP="004877BB">
      <w:pPr>
        <w:pStyle w:val="FootnoteText"/>
        <w:jc w:val="both"/>
        <w:rPr>
          <w:lang w:val="en-US"/>
        </w:rPr>
      </w:pPr>
      <w:r>
        <w:rPr>
          <w:rStyle w:val="FootnoteReference"/>
        </w:rPr>
        <w:footnoteRef/>
      </w:r>
      <w:r>
        <w:t xml:space="preserve"> </w:t>
      </w:r>
      <w:r>
        <w:rPr>
          <w:lang w:val="en-US"/>
        </w:rPr>
        <w:t xml:space="preserve">Article 444 point 7 </w:t>
      </w:r>
      <w:r>
        <w:t xml:space="preserve">CPC </w:t>
      </w:r>
      <w:r w:rsidRPr="00C10D5C">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Pr>
          <w:i/>
        </w:rPr>
        <w:t>).</w:t>
      </w:r>
    </w:p>
  </w:footnote>
  <w:footnote w:id="222">
    <w:p w14:paraId="06FA1DD4" w14:textId="77777777" w:rsidR="00685450" w:rsidRPr="00EE13A3" w:rsidRDefault="00685450" w:rsidP="004877BB">
      <w:pPr>
        <w:pStyle w:val="FootnoteText"/>
        <w:jc w:val="both"/>
      </w:pPr>
      <w:r>
        <w:rPr>
          <w:rStyle w:val="FootnoteCharacters"/>
        </w:rPr>
        <w:footnoteRef/>
      </w:r>
      <w:r>
        <w:t xml:space="preserve"> </w:t>
      </w:r>
      <w:r w:rsidRPr="00EE13A3">
        <w:t xml:space="preserve">Article 446(4) CPC </w:t>
      </w:r>
      <w:r w:rsidRPr="00EE13A3">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EE13A3">
        <w:rPr>
          <w:rStyle w:val="Hyperlink"/>
          <w:i/>
        </w:rPr>
        <w:t>Граждански</w:t>
      </w:r>
      <w:proofErr w:type="spellEnd"/>
      <w:r w:rsidRPr="00EE13A3">
        <w:rPr>
          <w:rStyle w:val="Hyperlink"/>
          <w:i/>
        </w:rPr>
        <w:t xml:space="preserve"> </w:t>
      </w:r>
      <w:proofErr w:type="spellStart"/>
      <w:r w:rsidRPr="00EE13A3">
        <w:rPr>
          <w:rStyle w:val="Hyperlink"/>
          <w:i/>
        </w:rPr>
        <w:t>процесуален</w:t>
      </w:r>
      <w:proofErr w:type="spellEnd"/>
      <w:r w:rsidRPr="00EE13A3">
        <w:rPr>
          <w:rStyle w:val="Hyperlink"/>
          <w:i/>
        </w:rPr>
        <w:t xml:space="preserve"> </w:t>
      </w:r>
      <w:proofErr w:type="spellStart"/>
      <w:r w:rsidRPr="00EE13A3">
        <w:rPr>
          <w:rStyle w:val="Hyperlink"/>
          <w:i/>
        </w:rPr>
        <w:t>кодекс</w:t>
      </w:r>
      <w:proofErr w:type="spellEnd"/>
      <w:r w:rsidR="006F2911">
        <w:rPr>
          <w:rStyle w:val="Hyperlink"/>
          <w:i/>
        </w:rPr>
        <w:fldChar w:fldCharType="end"/>
      </w:r>
      <w:r w:rsidRPr="00EE13A3">
        <w:rPr>
          <w:rFonts w:eastAsia="DejaVu Sans" w:cs="Calibri"/>
          <w:i/>
          <w:iCs/>
          <w:kern w:val="1"/>
          <w:lang w:eastAsia="hi-IN" w:bidi="hi-IN"/>
        </w:rPr>
        <w:t>)</w:t>
      </w:r>
      <w:r w:rsidRPr="00EE13A3">
        <w:t>. The rule is applicable to children</w:t>
      </w:r>
      <w:r w:rsidRPr="00EE13A3">
        <w:rPr>
          <w:lang w:val="en-US"/>
        </w:rPr>
        <w:t>.</w:t>
      </w:r>
      <w:r w:rsidRPr="00EE13A3">
        <w:t xml:space="preserve"> </w:t>
      </w:r>
    </w:p>
  </w:footnote>
  <w:footnote w:id="223">
    <w:p w14:paraId="44570F34" w14:textId="77777777" w:rsidR="00685450" w:rsidRPr="00EE13A3" w:rsidRDefault="00685450" w:rsidP="004877BB">
      <w:pPr>
        <w:pStyle w:val="FootnoteText"/>
        <w:jc w:val="both"/>
      </w:pPr>
      <w:r w:rsidRPr="00EE13A3">
        <w:rPr>
          <w:rStyle w:val="FootnoteCharacters"/>
        </w:rPr>
        <w:footnoteRef/>
      </w:r>
      <w:r>
        <w:t xml:space="preserve"> </w:t>
      </w:r>
      <w:r w:rsidRPr="00EE13A3">
        <w:t xml:space="preserve">Article 444(7) CPC </w:t>
      </w:r>
      <w:r w:rsidRPr="00EE13A3">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EE13A3">
        <w:rPr>
          <w:rStyle w:val="Hyperlink"/>
          <w:i/>
        </w:rPr>
        <w:t>Граждански</w:t>
      </w:r>
      <w:proofErr w:type="spellEnd"/>
      <w:r w:rsidRPr="00EE13A3">
        <w:rPr>
          <w:rStyle w:val="Hyperlink"/>
          <w:i/>
        </w:rPr>
        <w:t xml:space="preserve"> </w:t>
      </w:r>
      <w:proofErr w:type="spellStart"/>
      <w:r w:rsidRPr="00EE13A3">
        <w:rPr>
          <w:rStyle w:val="Hyperlink"/>
          <w:i/>
        </w:rPr>
        <w:t>процесуален</w:t>
      </w:r>
      <w:proofErr w:type="spellEnd"/>
      <w:r w:rsidRPr="00EE13A3">
        <w:rPr>
          <w:rStyle w:val="Hyperlink"/>
          <w:i/>
        </w:rPr>
        <w:t xml:space="preserve"> </w:t>
      </w:r>
      <w:proofErr w:type="spellStart"/>
      <w:r w:rsidRPr="00EE13A3">
        <w:rPr>
          <w:rStyle w:val="Hyperlink"/>
          <w:i/>
        </w:rPr>
        <w:t>кодекс</w:t>
      </w:r>
      <w:proofErr w:type="spellEnd"/>
      <w:r w:rsidR="006F2911">
        <w:rPr>
          <w:rStyle w:val="Hyperlink"/>
          <w:i/>
        </w:rPr>
        <w:fldChar w:fldCharType="end"/>
      </w:r>
      <w:r w:rsidRPr="00EE13A3">
        <w:rPr>
          <w:rFonts w:eastAsia="DejaVu Sans" w:cs="Calibri"/>
          <w:i/>
          <w:iCs/>
          <w:kern w:val="1"/>
          <w:lang w:eastAsia="hi-IN" w:bidi="hi-IN"/>
        </w:rPr>
        <w:t>)</w:t>
      </w:r>
      <w:r w:rsidRPr="00EE13A3">
        <w:t xml:space="preserve">. </w:t>
      </w:r>
    </w:p>
  </w:footnote>
  <w:footnote w:id="224">
    <w:p w14:paraId="5AEF18C7" w14:textId="77777777" w:rsidR="00685450" w:rsidRPr="00EE13A3" w:rsidRDefault="00685450" w:rsidP="004877BB">
      <w:pPr>
        <w:pStyle w:val="FootnoteText"/>
        <w:jc w:val="both"/>
        <w:rPr>
          <w:i/>
        </w:rPr>
      </w:pPr>
      <w:r w:rsidRPr="00EE13A3">
        <w:rPr>
          <w:rStyle w:val="FootnoteCharacters"/>
        </w:rPr>
        <w:footnoteRef/>
      </w:r>
      <w:r>
        <w:t xml:space="preserve"> </w:t>
      </w:r>
      <w:r w:rsidRPr="00EE13A3">
        <w:t xml:space="preserve">Article 444 CPC </w:t>
      </w:r>
      <w:r w:rsidRPr="00EE13A3">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EE13A3">
        <w:rPr>
          <w:rStyle w:val="Hyperlink"/>
          <w:i/>
        </w:rPr>
        <w:t>Граждански</w:t>
      </w:r>
      <w:proofErr w:type="spellEnd"/>
      <w:r w:rsidRPr="00EE13A3">
        <w:rPr>
          <w:rStyle w:val="Hyperlink"/>
          <w:i/>
        </w:rPr>
        <w:t xml:space="preserve"> </w:t>
      </w:r>
      <w:proofErr w:type="spellStart"/>
      <w:r w:rsidRPr="00EE13A3">
        <w:rPr>
          <w:rStyle w:val="Hyperlink"/>
          <w:i/>
        </w:rPr>
        <w:t>процесуален</w:t>
      </w:r>
      <w:proofErr w:type="spellEnd"/>
      <w:r w:rsidRPr="00EE13A3">
        <w:rPr>
          <w:rStyle w:val="Hyperlink"/>
          <w:i/>
        </w:rPr>
        <w:t xml:space="preserve"> </w:t>
      </w:r>
      <w:proofErr w:type="spellStart"/>
      <w:r w:rsidRPr="00EE13A3">
        <w:rPr>
          <w:rStyle w:val="Hyperlink"/>
          <w:i/>
        </w:rPr>
        <w:t>кодекс</w:t>
      </w:r>
      <w:proofErr w:type="spellEnd"/>
      <w:r w:rsidR="006F2911">
        <w:rPr>
          <w:rStyle w:val="Hyperlink"/>
          <w:i/>
        </w:rPr>
        <w:fldChar w:fldCharType="end"/>
      </w:r>
      <w:r w:rsidRPr="00EE13A3">
        <w:rPr>
          <w:rFonts w:eastAsia="DejaVu Sans" w:cs="Calibri"/>
          <w:i/>
          <w:iCs/>
          <w:kern w:val="1"/>
          <w:lang w:eastAsia="hi-IN" w:bidi="hi-IN"/>
        </w:rPr>
        <w:t>)</w:t>
      </w:r>
      <w:r w:rsidRPr="00EE13A3">
        <w:rPr>
          <w:i/>
        </w:rPr>
        <w:t>.</w:t>
      </w:r>
    </w:p>
  </w:footnote>
  <w:footnote w:id="225">
    <w:p w14:paraId="219670CC" w14:textId="77777777" w:rsidR="00685450" w:rsidRPr="00EE13A3" w:rsidRDefault="00685450" w:rsidP="004877BB">
      <w:pPr>
        <w:pStyle w:val="FootnoteText"/>
        <w:jc w:val="both"/>
        <w:rPr>
          <w:i/>
        </w:rPr>
      </w:pPr>
      <w:r w:rsidRPr="00EE13A3">
        <w:rPr>
          <w:rStyle w:val="FootnoteCharacters"/>
        </w:rPr>
        <w:footnoteRef/>
      </w:r>
      <w:r>
        <w:t xml:space="preserve"> </w:t>
      </w:r>
      <w:r w:rsidRPr="00EE13A3">
        <w:t xml:space="preserve">Article 447 CPC </w:t>
      </w:r>
      <w:r w:rsidRPr="00EE13A3">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EE13A3">
        <w:rPr>
          <w:rStyle w:val="Hyperlink"/>
          <w:i/>
        </w:rPr>
        <w:t>Граждански</w:t>
      </w:r>
      <w:proofErr w:type="spellEnd"/>
      <w:r w:rsidRPr="00EE13A3">
        <w:rPr>
          <w:rStyle w:val="Hyperlink"/>
          <w:i/>
        </w:rPr>
        <w:t xml:space="preserve"> </w:t>
      </w:r>
      <w:proofErr w:type="spellStart"/>
      <w:r w:rsidRPr="00EE13A3">
        <w:rPr>
          <w:rStyle w:val="Hyperlink"/>
          <w:i/>
        </w:rPr>
        <w:t>процесуален</w:t>
      </w:r>
      <w:proofErr w:type="spellEnd"/>
      <w:r w:rsidRPr="00EE13A3">
        <w:rPr>
          <w:rStyle w:val="Hyperlink"/>
          <w:i/>
        </w:rPr>
        <w:t xml:space="preserve"> </w:t>
      </w:r>
      <w:proofErr w:type="spellStart"/>
      <w:r w:rsidRPr="00EE13A3">
        <w:rPr>
          <w:rStyle w:val="Hyperlink"/>
          <w:i/>
        </w:rPr>
        <w:t>кодекс</w:t>
      </w:r>
      <w:proofErr w:type="spellEnd"/>
      <w:r w:rsidR="006F2911">
        <w:rPr>
          <w:rStyle w:val="Hyperlink"/>
          <w:i/>
        </w:rPr>
        <w:fldChar w:fldCharType="end"/>
      </w:r>
      <w:r w:rsidRPr="00EE13A3">
        <w:rPr>
          <w:rFonts w:eastAsia="DejaVu Sans" w:cs="Calibri"/>
          <w:i/>
          <w:iCs/>
          <w:kern w:val="1"/>
          <w:lang w:eastAsia="hi-IN" w:bidi="hi-IN"/>
        </w:rPr>
        <w:t>)</w:t>
      </w:r>
      <w:r w:rsidRPr="00EE13A3">
        <w:rPr>
          <w:i/>
        </w:rPr>
        <w:t>.</w:t>
      </w:r>
    </w:p>
  </w:footnote>
  <w:footnote w:id="226">
    <w:p w14:paraId="2372082B" w14:textId="77777777" w:rsidR="00685450" w:rsidRPr="00EE13A3" w:rsidRDefault="00685450" w:rsidP="004877BB">
      <w:pPr>
        <w:pStyle w:val="FootnoteText"/>
        <w:jc w:val="both"/>
      </w:pPr>
      <w:r w:rsidRPr="00EE13A3">
        <w:rPr>
          <w:rStyle w:val="FootnoteCharacters"/>
        </w:rPr>
        <w:footnoteRef/>
      </w:r>
      <w:r>
        <w:t xml:space="preserve"> </w:t>
      </w:r>
      <w:r w:rsidRPr="00EE13A3">
        <w:t xml:space="preserve">Article 528 CPC </w:t>
      </w:r>
      <w:r w:rsidRPr="00EE13A3">
        <w:rPr>
          <w:rFonts w:eastAsia="DejaVu Sans" w:cs="Calibri"/>
          <w:i/>
          <w:iCs/>
          <w:kern w:val="1"/>
          <w:lang w:eastAsia="hi-IN" w:bidi="hi-IN"/>
        </w:rPr>
        <w:t>(</w:t>
      </w:r>
      <w:proofErr w:type="spellStart"/>
      <w:r w:rsidR="006F2911">
        <w:fldChar w:fldCharType="begin"/>
      </w:r>
      <w:r w:rsidR="006F2911">
        <w:instrText xml:space="preserve"> HYPERLINK "http://lex.bg/laws/ldoc/2135558368" </w:instrText>
      </w:r>
      <w:r w:rsidR="006F2911">
        <w:fldChar w:fldCharType="separate"/>
      </w:r>
      <w:r w:rsidRPr="00EE13A3">
        <w:rPr>
          <w:rStyle w:val="Hyperlink"/>
          <w:i/>
        </w:rPr>
        <w:t>Граждански</w:t>
      </w:r>
      <w:proofErr w:type="spellEnd"/>
      <w:r w:rsidRPr="00EE13A3">
        <w:rPr>
          <w:rStyle w:val="Hyperlink"/>
          <w:i/>
        </w:rPr>
        <w:t xml:space="preserve"> </w:t>
      </w:r>
      <w:proofErr w:type="spellStart"/>
      <w:r w:rsidRPr="00EE13A3">
        <w:rPr>
          <w:rStyle w:val="Hyperlink"/>
          <w:i/>
        </w:rPr>
        <w:t>процесуален</w:t>
      </w:r>
      <w:proofErr w:type="spellEnd"/>
      <w:r w:rsidRPr="00EE13A3">
        <w:rPr>
          <w:rStyle w:val="Hyperlink"/>
          <w:i/>
        </w:rPr>
        <w:t xml:space="preserve"> </w:t>
      </w:r>
      <w:proofErr w:type="spellStart"/>
      <w:r w:rsidRPr="00EE13A3">
        <w:rPr>
          <w:rStyle w:val="Hyperlink"/>
          <w:i/>
        </w:rPr>
        <w:t>кодекс</w:t>
      </w:r>
      <w:proofErr w:type="spellEnd"/>
      <w:r w:rsidR="006F2911">
        <w:rPr>
          <w:rStyle w:val="Hyperlink"/>
          <w:i/>
        </w:rPr>
        <w:fldChar w:fldCharType="end"/>
      </w:r>
      <w:r w:rsidRPr="00EE13A3">
        <w:rPr>
          <w:rFonts w:eastAsia="DejaVu Sans" w:cs="Calibri"/>
          <w:i/>
          <w:iCs/>
          <w:kern w:val="1"/>
          <w:lang w:eastAsia="hi-IN" w:bidi="hi-IN"/>
        </w:rPr>
        <w:t>)</w:t>
      </w:r>
      <w:r w:rsidRPr="00EE13A3">
        <w:rPr>
          <w:i/>
        </w:rPr>
        <w:t>.</w:t>
      </w:r>
      <w:r w:rsidRPr="00EE13A3">
        <w:t xml:space="preserve"> </w:t>
      </w:r>
    </w:p>
  </w:footnote>
  <w:footnote w:id="227">
    <w:p w14:paraId="68B02D17" w14:textId="77777777" w:rsidR="00685450" w:rsidRPr="002E4A69" w:rsidRDefault="00685450" w:rsidP="00782555">
      <w:pPr>
        <w:pStyle w:val="FootnoteText"/>
        <w:rPr>
          <w:lang w:val="en-US"/>
        </w:rPr>
      </w:pPr>
      <w:r>
        <w:rPr>
          <w:rStyle w:val="FootnoteReference"/>
        </w:rPr>
        <w:footnoteRef/>
      </w:r>
      <w:r>
        <w:rPr>
          <w:lang w:val="en-US"/>
        </w:rPr>
        <w:t xml:space="preserve"> Article 177(2</w:t>
      </w:r>
      <w:proofErr w:type="gramStart"/>
      <w:r>
        <w:rPr>
          <w:lang w:val="en-US"/>
        </w:rPr>
        <w:t>)  CPC</w:t>
      </w:r>
      <w:proofErr w:type="gramEnd"/>
      <w:r>
        <w:rPr>
          <w:lang w:val="en-US"/>
        </w:rPr>
        <w:t xml:space="preserve"> </w:t>
      </w:r>
      <w:r w:rsidRPr="00C10D5C">
        <w:rPr>
          <w:rFonts w:eastAsia="DejaVu Sans" w:cs="Calibri"/>
          <w:i/>
          <w:iCs/>
          <w:kern w:val="1"/>
          <w:lang w:eastAsia="hi-IN" w:bidi="hi-IN"/>
        </w:rPr>
        <w:t>(</w:t>
      </w:r>
      <w:proofErr w:type="spellStart"/>
      <w:r w:rsidR="006F2911">
        <w:fldChar w:fldCharType="begin"/>
      </w:r>
      <w:r w:rsidR="006F2911">
        <w:instrText xml:space="preserve"> HYPE</w:instrText>
      </w:r>
      <w:r w:rsidR="006F2911">
        <w:instrText xml:space="preserve">RLINK "http://lex.bg/laws/ldoc/2135558368" </w:instrText>
      </w:r>
      <w:r w:rsidR="006F2911">
        <w:fldChar w:fldCharType="separate"/>
      </w:r>
      <w:r w:rsidRPr="00C10D5C">
        <w:rPr>
          <w:rStyle w:val="Hyperlink"/>
          <w:i/>
        </w:rPr>
        <w:t>Граждански</w:t>
      </w:r>
      <w:proofErr w:type="spellEnd"/>
      <w:r w:rsidRPr="00C10D5C">
        <w:rPr>
          <w:rStyle w:val="Hyperlink"/>
          <w:i/>
        </w:rPr>
        <w:t xml:space="preserve"> </w:t>
      </w:r>
      <w:proofErr w:type="spellStart"/>
      <w:r w:rsidRPr="00C10D5C">
        <w:rPr>
          <w:rStyle w:val="Hyperlink"/>
          <w:i/>
        </w:rPr>
        <w:t>процесуален</w:t>
      </w:r>
      <w:proofErr w:type="spellEnd"/>
      <w:r w:rsidRPr="00C10D5C">
        <w:rPr>
          <w:rStyle w:val="Hyperlink"/>
          <w:i/>
        </w:rPr>
        <w:t xml:space="preserve"> </w:t>
      </w:r>
      <w:proofErr w:type="spellStart"/>
      <w:r w:rsidRPr="00C10D5C">
        <w:rPr>
          <w:rStyle w:val="Hyperlink"/>
          <w:i/>
        </w:rPr>
        <w:t>кодекс</w:t>
      </w:r>
      <w:proofErr w:type="spellEnd"/>
      <w:r w:rsidR="006F2911">
        <w:rPr>
          <w:rStyle w:val="Hyperlink"/>
          <w:i/>
        </w:rPr>
        <w:fldChar w:fldCharType="end"/>
      </w:r>
      <w:r w:rsidRPr="00C10D5C">
        <w:rPr>
          <w:rFonts w:eastAsia="DejaVu Sans" w:cs="Calibri"/>
          <w:i/>
          <w:iCs/>
          <w:kern w:val="1"/>
          <w:lang w:eastAsia="hi-IN" w:bidi="hi-IN"/>
        </w:rPr>
        <w:t>)</w:t>
      </w:r>
      <w:r>
        <w:rPr>
          <w:lang w:val="en-US"/>
        </w:rPr>
        <w:t xml:space="preserve">. </w:t>
      </w:r>
    </w:p>
  </w:footnote>
  <w:footnote w:id="228">
    <w:p w14:paraId="49BEB288" w14:textId="77777777" w:rsidR="00685450" w:rsidRPr="002E4A69" w:rsidRDefault="00685450" w:rsidP="00782555">
      <w:pPr>
        <w:pStyle w:val="FootnoteText"/>
        <w:rPr>
          <w:lang w:val="en-US"/>
        </w:rPr>
      </w:pPr>
      <w:r>
        <w:rPr>
          <w:rStyle w:val="FootnoteReference"/>
        </w:rPr>
        <w:footnoteRef/>
      </w:r>
      <w:r>
        <w:rPr>
          <w:lang w:val="en-US"/>
        </w:rPr>
        <w:t xml:space="preserve"> Article 15(1) </w:t>
      </w:r>
      <w:proofErr w:type="gramStart"/>
      <w:r>
        <w:rPr>
          <w:lang w:val="en-US"/>
        </w:rPr>
        <w:t xml:space="preserve">CPA  </w:t>
      </w:r>
      <w:r w:rsidRPr="00F839DE">
        <w:rPr>
          <w:rFonts w:cs="Calibri"/>
          <w:i/>
          <w:iCs/>
        </w:rPr>
        <w:t>(</w:t>
      </w:r>
      <w:proofErr w:type="spellStart"/>
      <w:proofErr w:type="gramEnd"/>
      <w:r w:rsidR="006F2911">
        <w:fldChar w:fldCharType="begin"/>
      </w:r>
      <w:r w:rsidR="006F2911">
        <w:instrText xml:space="preserve"> HYPERLINK "http://www.lex.bg/bg/laws/ldoc/2134925825" </w:instrText>
      </w:r>
      <w:r w:rsidR="006F2911">
        <w:fldChar w:fldCharType="separate"/>
      </w:r>
      <w:r w:rsidRPr="00F839DE">
        <w:rPr>
          <w:rStyle w:val="Hyperlink"/>
          <w:i/>
        </w:rPr>
        <w:t>Закон</w:t>
      </w:r>
      <w:proofErr w:type="spellEnd"/>
      <w:r w:rsidRPr="00F839DE">
        <w:rPr>
          <w:rStyle w:val="Hyperlink"/>
          <w:i/>
        </w:rPr>
        <w:t xml:space="preserve"> </w:t>
      </w:r>
      <w:proofErr w:type="spellStart"/>
      <w:r w:rsidRPr="00F839DE">
        <w:rPr>
          <w:rStyle w:val="Hyperlink"/>
          <w:i/>
        </w:rPr>
        <w:t>за</w:t>
      </w:r>
      <w:proofErr w:type="spellEnd"/>
      <w:r w:rsidRPr="00F839DE">
        <w:rPr>
          <w:rStyle w:val="Hyperlink"/>
          <w:i/>
        </w:rPr>
        <w:t xml:space="preserve"> </w:t>
      </w:r>
      <w:proofErr w:type="spellStart"/>
      <w:r w:rsidRPr="00F839DE">
        <w:rPr>
          <w:rStyle w:val="Hyperlink"/>
          <w:i/>
        </w:rPr>
        <w:t>закрила</w:t>
      </w:r>
      <w:proofErr w:type="spellEnd"/>
      <w:r w:rsidRPr="00F839DE">
        <w:rPr>
          <w:rStyle w:val="Hyperlink"/>
          <w:i/>
        </w:rPr>
        <w:t xml:space="preserve"> </w:t>
      </w:r>
      <w:proofErr w:type="spellStart"/>
      <w:r w:rsidRPr="00F839DE">
        <w:rPr>
          <w:rStyle w:val="Hyperlink"/>
          <w:i/>
        </w:rPr>
        <w:t>на</w:t>
      </w:r>
      <w:proofErr w:type="spellEnd"/>
      <w:r w:rsidRPr="00F839DE">
        <w:rPr>
          <w:rStyle w:val="Hyperlink"/>
          <w:i/>
        </w:rPr>
        <w:t xml:space="preserve"> </w:t>
      </w:r>
      <w:proofErr w:type="spellStart"/>
      <w:r w:rsidRPr="00F839DE">
        <w:rPr>
          <w:rStyle w:val="Hyperlink"/>
          <w:i/>
        </w:rPr>
        <w:t>детето</w:t>
      </w:r>
      <w:proofErr w:type="spellEnd"/>
      <w:r w:rsidR="006F2911">
        <w:rPr>
          <w:rStyle w:val="Hyperlink"/>
          <w:i/>
        </w:rPr>
        <w:fldChar w:fldCharType="end"/>
      </w:r>
      <w:r w:rsidRPr="00F839DE">
        <w:rPr>
          <w:rFonts w:cs="Calibri"/>
          <w:i/>
          <w:iCs/>
        </w:rPr>
        <w:t>)</w:t>
      </w:r>
      <w:r w:rsidRPr="00F839DE">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75180" w14:textId="77777777" w:rsidR="00685450" w:rsidRDefault="006F2911" w:rsidP="00F971ED">
    <w:pPr>
      <w:pStyle w:val="Header"/>
    </w:pPr>
    <w:r>
      <w:fldChar w:fldCharType="begin"/>
    </w:r>
    <w:r>
      <w:instrText xml:space="preserve"> DOCVARIABLE  HeaderText  \* MERGEFORMAT </w:instrText>
    </w:r>
    <w:r>
      <w:fldChar w:fldCharType="separate"/>
    </w:r>
    <w:r w:rsidR="00685450">
      <w:t xml:space="preserve"> </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E876" w14:textId="77777777" w:rsidR="00685450" w:rsidRDefault="006F2911" w:rsidP="00F971ED">
    <w:pPr>
      <w:pStyle w:val="Header"/>
    </w:pPr>
    <w:r>
      <w:fldChar w:fldCharType="begin"/>
    </w:r>
    <w:r>
      <w:instrText xml:space="preserve"> DOCVARIABLE  HeaderText  \* MERGEFORMAT </w:instrText>
    </w:r>
    <w:r>
      <w:fldChar w:fldCharType="separate"/>
    </w:r>
    <w:r w:rsidR="00685450">
      <w:t xml:space="preserve">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2"/>
    <w:multiLevelType w:val="singleLevel"/>
    <w:tmpl w:val="00000002"/>
    <w:name w:val="WW8Num2"/>
    <w:lvl w:ilvl="0">
      <w:start w:val="1"/>
      <w:numFmt w:val="decimal"/>
      <w:lvlText w:val="%1."/>
      <w:lvlJc w:val="left"/>
      <w:pPr>
        <w:tabs>
          <w:tab w:val="num" w:pos="926"/>
        </w:tabs>
        <w:ind w:left="926" w:hanging="360"/>
      </w:pPr>
      <w:rPr>
        <w:rFonts w:ascii="Symbol" w:hAnsi="Symbol"/>
      </w:rPr>
    </w:lvl>
  </w:abstractNum>
  <w:abstractNum w:abstractNumId="5">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6">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7">
    <w:nsid w:val="00000006"/>
    <w:multiLevelType w:val="multilevel"/>
    <w:tmpl w:val="00000006"/>
    <w:name w:val="WW8Num6"/>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rPr>
    </w:lvl>
    <w:lvl w:ilvl="2">
      <w:start w:val="1"/>
      <w:numFmt w:val="lowerRoman"/>
      <w:lvlText w:val="%3."/>
      <w:lvlJc w:val="left"/>
      <w:pPr>
        <w:tabs>
          <w:tab w:val="num" w:pos="1871"/>
        </w:tabs>
        <w:ind w:left="1871" w:hanging="340"/>
      </w:pPr>
      <w:rPr>
        <w:rFonts w:cs="Times New Roman"/>
      </w:rPr>
    </w:lvl>
    <w:lvl w:ilvl="3">
      <w:start w:val="1"/>
      <w:numFmt w:val="none"/>
      <w:suff w:val="nothing"/>
      <w:lvlText w:val=""/>
      <w:lvlJc w:val="left"/>
      <w:pPr>
        <w:tabs>
          <w:tab w:val="num" w:pos="0"/>
        </w:tabs>
        <w:ind w:left="1871" w:firstLine="0"/>
      </w:pPr>
      <w:rPr>
        <w:rFonts w:cs="Times New Roman"/>
      </w:rPr>
    </w:lvl>
    <w:lvl w:ilvl="4">
      <w:start w:val="1"/>
      <w:numFmt w:val="none"/>
      <w:suff w:val="nothing"/>
      <w:lvlText w:val=""/>
      <w:lvlJc w:val="left"/>
      <w:pPr>
        <w:tabs>
          <w:tab w:val="num" w:pos="0"/>
        </w:tabs>
        <w:ind w:left="1871" w:firstLine="0"/>
      </w:pPr>
      <w:rPr>
        <w:rFonts w:cs="Times New Roman"/>
      </w:rPr>
    </w:lvl>
    <w:lvl w:ilvl="5">
      <w:start w:val="1"/>
      <w:numFmt w:val="none"/>
      <w:suff w:val="nothing"/>
      <w:lvlText w:val=""/>
      <w:lvlJc w:val="left"/>
      <w:pPr>
        <w:tabs>
          <w:tab w:val="num" w:pos="0"/>
        </w:tabs>
        <w:ind w:left="1871" w:firstLine="0"/>
      </w:pPr>
      <w:rPr>
        <w:rFonts w:cs="Times New Roman"/>
      </w:rPr>
    </w:lvl>
    <w:lvl w:ilvl="6">
      <w:start w:val="1"/>
      <w:numFmt w:val="none"/>
      <w:suff w:val="nothing"/>
      <w:lvlText w:val=""/>
      <w:lvlJc w:val="left"/>
      <w:pPr>
        <w:tabs>
          <w:tab w:val="num" w:pos="0"/>
        </w:tabs>
        <w:ind w:left="1871" w:firstLine="0"/>
      </w:pPr>
      <w:rPr>
        <w:rFonts w:cs="Times New Roman"/>
      </w:rPr>
    </w:lvl>
    <w:lvl w:ilvl="7">
      <w:start w:val="1"/>
      <w:numFmt w:val="none"/>
      <w:suff w:val="nothing"/>
      <w:lvlText w:val=""/>
      <w:lvlJc w:val="left"/>
      <w:pPr>
        <w:tabs>
          <w:tab w:val="num" w:pos="0"/>
        </w:tabs>
        <w:ind w:left="1871" w:firstLine="0"/>
      </w:pPr>
      <w:rPr>
        <w:rFonts w:cs="Times New Roman"/>
      </w:rPr>
    </w:lvl>
    <w:lvl w:ilvl="8">
      <w:start w:val="1"/>
      <w:numFmt w:val="none"/>
      <w:suff w:val="nothing"/>
      <w:lvlText w:val=""/>
      <w:lvlJc w:val="left"/>
      <w:pPr>
        <w:tabs>
          <w:tab w:val="num" w:pos="0"/>
        </w:tabs>
        <w:ind w:left="1871" w:firstLine="0"/>
      </w:pPr>
      <w:rPr>
        <w:rFonts w:cs="Times New Roman"/>
      </w:rPr>
    </w:lvl>
  </w:abstractNum>
  <w:abstractNum w:abstractNumId="8">
    <w:nsid w:val="00000007"/>
    <w:multiLevelType w:val="multilevel"/>
    <w:tmpl w:val="00000007"/>
    <w:name w:val="WW8Num7"/>
    <w:lvl w:ilvl="0">
      <w:start w:val="1"/>
      <w:numFmt w:val="decimal"/>
      <w:lvlText w:val="Stage %1"/>
      <w:lvlJc w:val="left"/>
      <w:pPr>
        <w:tabs>
          <w:tab w:val="num" w:pos="1814"/>
        </w:tabs>
        <w:ind w:left="1814" w:hanging="963"/>
      </w:pPr>
      <w:rPr>
        <w:rFonts w:ascii="Arial" w:hAnsi="Arial"/>
        <w:color w:val="0067AC"/>
        <w:sz w:val="20"/>
        <w:szCs w:val="20"/>
      </w:rPr>
    </w:lvl>
    <w:lvl w:ilvl="1">
      <w:start w:val="1"/>
      <w:numFmt w:val="decimal"/>
      <w:lvlText w:val="Task %1.%2"/>
      <w:lvlJc w:val="left"/>
      <w:pPr>
        <w:tabs>
          <w:tab w:val="num" w:pos="1814"/>
        </w:tabs>
        <w:ind w:left="1814" w:hanging="963"/>
      </w:pPr>
      <w:rPr>
        <w:rFonts w:ascii="Arial" w:hAnsi="Arial"/>
        <w:color w:val="0067AC"/>
        <w:sz w:val="20"/>
        <w:szCs w:val="20"/>
      </w:rPr>
    </w:lvl>
    <w:lvl w:ilvl="2">
      <w:start w:val="1"/>
      <w:numFmt w:val="lowerRoman"/>
      <w:lvlText w:val="%3)"/>
      <w:lvlJc w:val="left"/>
      <w:pPr>
        <w:tabs>
          <w:tab w:val="num" w:pos="0"/>
        </w:tabs>
        <w:ind w:left="1080" w:hanging="360"/>
      </w:pPr>
      <w:rPr>
        <w:rFonts w:ascii="Arial" w:hAnsi="Arial"/>
        <w:color w:val="0067AC"/>
        <w:sz w:val="20"/>
        <w:szCs w:val="20"/>
      </w:rPr>
    </w:lvl>
    <w:lvl w:ilvl="3">
      <w:start w:val="1"/>
      <w:numFmt w:val="decimal"/>
      <w:lvlText w:val="(%4)"/>
      <w:lvlJc w:val="left"/>
      <w:pPr>
        <w:tabs>
          <w:tab w:val="num" w:pos="0"/>
        </w:tabs>
        <w:ind w:left="1440" w:hanging="360"/>
      </w:pPr>
      <w:rPr>
        <w:rFonts w:ascii="Arial" w:hAnsi="Arial"/>
        <w:color w:val="0067AC"/>
        <w:sz w:val="20"/>
        <w:szCs w:val="20"/>
      </w:rPr>
    </w:lvl>
    <w:lvl w:ilvl="4">
      <w:start w:val="1"/>
      <w:numFmt w:val="lowerLetter"/>
      <w:lvlText w:val="(%5)"/>
      <w:lvlJc w:val="left"/>
      <w:pPr>
        <w:tabs>
          <w:tab w:val="num" w:pos="0"/>
        </w:tabs>
        <w:ind w:left="1800" w:hanging="360"/>
      </w:pPr>
      <w:rPr>
        <w:rFonts w:ascii="Arial" w:hAnsi="Arial"/>
        <w:color w:val="0067AC"/>
        <w:sz w:val="20"/>
        <w:szCs w:val="20"/>
      </w:rPr>
    </w:lvl>
    <w:lvl w:ilvl="5">
      <w:start w:val="1"/>
      <w:numFmt w:val="lowerRoman"/>
      <w:lvlText w:val="(%6)"/>
      <w:lvlJc w:val="left"/>
      <w:pPr>
        <w:tabs>
          <w:tab w:val="num" w:pos="0"/>
        </w:tabs>
        <w:ind w:left="2160" w:hanging="360"/>
      </w:pPr>
      <w:rPr>
        <w:rFonts w:ascii="Arial" w:hAnsi="Arial"/>
        <w:color w:val="0067AC"/>
        <w:sz w:val="20"/>
        <w:szCs w:val="20"/>
      </w:rPr>
    </w:lvl>
    <w:lvl w:ilvl="6">
      <w:start w:val="1"/>
      <w:numFmt w:val="decimal"/>
      <w:lvlText w:val="%7."/>
      <w:lvlJc w:val="left"/>
      <w:pPr>
        <w:tabs>
          <w:tab w:val="num" w:pos="0"/>
        </w:tabs>
        <w:ind w:left="2520" w:hanging="360"/>
      </w:pPr>
      <w:rPr>
        <w:rFonts w:ascii="Arial" w:hAnsi="Arial"/>
        <w:color w:val="0067AC"/>
        <w:sz w:val="20"/>
        <w:szCs w:val="20"/>
      </w:rPr>
    </w:lvl>
    <w:lvl w:ilvl="7">
      <w:start w:val="1"/>
      <w:numFmt w:val="lowerLetter"/>
      <w:lvlText w:val="%8."/>
      <w:lvlJc w:val="left"/>
      <w:pPr>
        <w:tabs>
          <w:tab w:val="num" w:pos="0"/>
        </w:tabs>
        <w:ind w:left="2880" w:hanging="360"/>
      </w:pPr>
      <w:rPr>
        <w:rFonts w:ascii="Arial" w:hAnsi="Arial"/>
        <w:color w:val="0067AC"/>
        <w:sz w:val="20"/>
        <w:szCs w:val="20"/>
      </w:rPr>
    </w:lvl>
    <w:lvl w:ilvl="8">
      <w:start w:val="1"/>
      <w:numFmt w:val="lowerRoman"/>
      <w:lvlText w:val="%9."/>
      <w:lvlJc w:val="left"/>
      <w:pPr>
        <w:tabs>
          <w:tab w:val="num" w:pos="0"/>
        </w:tabs>
        <w:ind w:left="3240" w:hanging="360"/>
      </w:pPr>
      <w:rPr>
        <w:rFonts w:ascii="Arial" w:hAnsi="Arial"/>
        <w:color w:val="0067AC"/>
        <w:sz w:val="20"/>
        <w:szCs w:val="20"/>
      </w:rPr>
    </w:lvl>
  </w:abstractNum>
  <w:abstractNum w:abstractNumId="9">
    <w:nsid w:val="00000008"/>
    <w:multiLevelType w:val="singleLevel"/>
    <w:tmpl w:val="00000008"/>
    <w:name w:val="WW8Num8"/>
    <w:lvl w:ilvl="0">
      <w:start w:val="1"/>
      <w:numFmt w:val="bullet"/>
      <w:lvlText w:val=""/>
      <w:lvlJc w:val="left"/>
      <w:pPr>
        <w:tabs>
          <w:tab w:val="num" w:pos="0"/>
        </w:tabs>
        <w:ind w:left="720" w:hanging="360"/>
      </w:pPr>
      <w:rPr>
        <w:rFonts w:ascii="Symbol" w:hAnsi="Symbol" w:cs="Times New Roman"/>
      </w:rPr>
    </w:lvl>
  </w:abstractNum>
  <w:abstractNum w:abstractNumId="1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11">
    <w:nsid w:val="0000000A"/>
    <w:multiLevelType w:val="singleLevel"/>
    <w:tmpl w:val="0000000A"/>
    <w:name w:val="WW8Num10"/>
    <w:lvl w:ilvl="0">
      <w:start w:val="1"/>
      <w:numFmt w:val="lowerLetter"/>
      <w:lvlText w:val="%1."/>
      <w:lvlJc w:val="left"/>
      <w:pPr>
        <w:tabs>
          <w:tab w:val="num" w:pos="0"/>
        </w:tabs>
        <w:ind w:left="720" w:hanging="360"/>
      </w:pPr>
    </w:lvl>
  </w:abstractNum>
  <w:abstractNum w:abstractNumId="12">
    <w:nsid w:val="0000000B"/>
    <w:multiLevelType w:val="multilevel"/>
    <w:tmpl w:val="0000000B"/>
    <w:name w:val="WW8Num11"/>
    <w:lvl w:ilvl="0">
      <w:start w:val="1"/>
      <w:numFmt w:val="decimal"/>
      <w:lvlText w:val="%1"/>
      <w:lvlJc w:val="left"/>
      <w:pPr>
        <w:tabs>
          <w:tab w:val="num" w:pos="0"/>
        </w:tabs>
        <w:ind w:left="851" w:hanging="851"/>
      </w:pPr>
      <w:rPr>
        <w:rFonts w:ascii="Symbol" w:hAnsi="Symbol"/>
      </w:rPr>
    </w:lvl>
    <w:lvl w:ilvl="1">
      <w:start w:val="1"/>
      <w:numFmt w:val="decimal"/>
      <w:lvlText w:val="%1.%2"/>
      <w:lvlJc w:val="left"/>
      <w:pPr>
        <w:tabs>
          <w:tab w:val="num" w:pos="0"/>
        </w:tabs>
        <w:ind w:left="851" w:hanging="851"/>
      </w:pPr>
      <w:rPr>
        <w:rFonts w:ascii="Symbol" w:hAnsi="Symbol"/>
      </w:rPr>
    </w:lvl>
    <w:lvl w:ilvl="2">
      <w:start w:val="1"/>
      <w:numFmt w:val="decimal"/>
      <w:lvlText w:val="%1.%2.%3"/>
      <w:lvlJc w:val="left"/>
      <w:pPr>
        <w:tabs>
          <w:tab w:val="num" w:pos="0"/>
        </w:tabs>
        <w:ind w:left="851" w:hanging="851"/>
      </w:pPr>
      <w:rPr>
        <w:rFonts w:ascii="Symbol" w:hAnsi="Symbol"/>
      </w:rPr>
    </w:lvl>
    <w:lvl w:ilvl="3">
      <w:start w:val="1"/>
      <w:numFmt w:val="decimal"/>
      <w:lvlText w:val="%1.%2.%3.%4"/>
      <w:lvlJc w:val="left"/>
      <w:pPr>
        <w:tabs>
          <w:tab w:val="num" w:pos="0"/>
        </w:tabs>
        <w:ind w:left="851" w:hanging="851"/>
      </w:pPr>
      <w:rPr>
        <w:rFonts w:cs="Times New Roman"/>
        <w:color w:val="auto"/>
        <w:sz w:val="20"/>
        <w:szCs w:val="20"/>
      </w:rPr>
    </w:lvl>
    <w:lvl w:ilvl="4">
      <w:start w:val="1"/>
      <w:numFmt w:val="decimal"/>
      <w:lvlText w:val="Figure %4.%5"/>
      <w:lvlJc w:val="left"/>
      <w:pPr>
        <w:tabs>
          <w:tab w:val="num" w:pos="0"/>
        </w:tabs>
        <w:ind w:left="1928" w:hanging="1077"/>
      </w:pPr>
      <w:rPr>
        <w:rFonts w:ascii="Georgia" w:hAnsi="Georgia" w:cs="Wingdings"/>
        <w:color w:val="0067AC"/>
      </w:rPr>
    </w:lvl>
    <w:lvl w:ilvl="5">
      <w:start w:val="1"/>
      <w:numFmt w:val="decimal"/>
      <w:lvlText w:val="Table %5.%6"/>
      <w:lvlJc w:val="left"/>
      <w:pPr>
        <w:tabs>
          <w:tab w:val="num" w:pos="851"/>
        </w:tabs>
        <w:ind w:left="1928" w:hanging="1077"/>
      </w:pPr>
      <w:rPr>
        <w:rFonts w:ascii="Georgia" w:hAnsi="Georgia" w:cs="Wingdings"/>
        <w:color w:val="0067AC"/>
      </w:rPr>
    </w:lvl>
    <w:lvl w:ilvl="6">
      <w:start w:val="1"/>
      <w:numFmt w:val="decimal"/>
      <w:lvlText w:val="%7"/>
      <w:lvlJc w:val="left"/>
      <w:pPr>
        <w:tabs>
          <w:tab w:val="num" w:pos="0"/>
        </w:tabs>
        <w:ind w:left="425" w:hanging="425"/>
      </w:pPr>
      <w:rPr>
        <w:rFonts w:ascii="Symbol" w:hAnsi="Symbol"/>
      </w:rPr>
    </w:lvl>
    <w:lvl w:ilvl="7">
      <w:start w:val="1"/>
      <w:numFmt w:val="lowerLetter"/>
      <w:lvlText w:val="%8."/>
      <w:lvlJc w:val="left"/>
      <w:pPr>
        <w:tabs>
          <w:tab w:val="num" w:pos="0"/>
        </w:tabs>
        <w:ind w:left="425" w:hanging="425"/>
      </w:pPr>
      <w:rPr>
        <w:rFonts w:cs="Times New Roman"/>
        <w:color w:val="auto"/>
      </w:rPr>
    </w:lvl>
    <w:lvl w:ilvl="8">
      <w:start w:val="1"/>
      <w:numFmt w:val="decimal"/>
      <w:lvlText w:val="Case study %9"/>
      <w:lvlJc w:val="left"/>
      <w:pPr>
        <w:tabs>
          <w:tab w:val="num" w:pos="0"/>
        </w:tabs>
        <w:ind w:left="1701" w:hanging="1701"/>
      </w:pPr>
      <w:rPr>
        <w:rFonts w:ascii="Georgia" w:hAnsi="Georgia" w:cs="Wingdings"/>
        <w:color w:val="0067AC"/>
      </w:rPr>
    </w:lvl>
  </w:abstractNum>
  <w:abstractNum w:abstractNumId="13">
    <w:nsid w:val="0000000C"/>
    <w:multiLevelType w:val="multilevel"/>
    <w:tmpl w:val="0000000C"/>
    <w:name w:val="WW8Num12"/>
    <w:lvl w:ilvl="0">
      <w:start w:val="1"/>
      <w:numFmt w:val="decimal"/>
      <w:suff w:val="space"/>
      <w:lvlText w:val="Case Study %1"/>
      <w:lvlJc w:val="left"/>
      <w:pPr>
        <w:tabs>
          <w:tab w:val="num" w:pos="0"/>
        </w:tabs>
        <w:ind w:left="0" w:firstLine="0"/>
      </w:pPr>
      <w:rPr>
        <w:rFonts w:cs="Times New Roman"/>
      </w:rPr>
    </w:lvl>
    <w:lvl w:ilvl="1">
      <w:start w:val="1"/>
      <w:numFmt w:val="decimal"/>
      <w:suff w:val="space"/>
      <w:lvlText w:val="Evidence %2"/>
      <w:lvlJc w:val="left"/>
      <w:pPr>
        <w:tabs>
          <w:tab w:val="num" w:pos="0"/>
        </w:tabs>
        <w:ind w:left="0" w:firstLine="0"/>
      </w:pPr>
      <w:rPr>
        <w:rFonts w:cs="Times New Roman"/>
      </w:rPr>
    </w:lvl>
    <w:lvl w:ilvl="2">
      <w:start w:val="1"/>
      <w:numFmt w:val="decimal"/>
      <w:suff w:val="space"/>
      <w:lvlText w:val="Conclusion %3"/>
      <w:lvlJc w:val="left"/>
      <w:pPr>
        <w:tabs>
          <w:tab w:val="num" w:pos="0"/>
        </w:tabs>
        <w:ind w:left="0" w:firstLine="0"/>
      </w:pPr>
      <w:rPr>
        <w:rFonts w:cs="Times New Roman"/>
      </w:rPr>
    </w:lvl>
    <w:lvl w:ilvl="3">
      <w:start w:val="1"/>
      <w:numFmt w:val="decimal"/>
      <w:suff w:val="space"/>
      <w:lvlText w:val="Recommendation %4"/>
      <w:lvlJc w:val="left"/>
      <w:pPr>
        <w:tabs>
          <w:tab w:val="num" w:pos="0"/>
        </w:tabs>
        <w:ind w:left="0" w:firstLine="0"/>
      </w:pPr>
      <w:rPr>
        <w:rFonts w:cs="Times New Roman"/>
        <w:b/>
        <w:bCs/>
        <w:i w:val="0"/>
        <w:iCs w:val="0"/>
        <w:color w:val="0067AC"/>
        <w:sz w:val="28"/>
        <w:szCs w:val="28"/>
      </w:rPr>
    </w:lvl>
    <w:lvl w:ilvl="4">
      <w:start w:val="1"/>
      <w:numFmt w:val="decimal"/>
      <w:suff w:val="space"/>
      <w:lvlText w:val="Box %5"/>
      <w:lvlJc w:val="left"/>
      <w:pPr>
        <w:tabs>
          <w:tab w:val="num" w:pos="0"/>
        </w:tabs>
        <w:ind w:left="0" w:firstLine="0"/>
      </w:pPr>
      <w:rPr>
        <w:rFonts w:cs="Times New Roman"/>
        <w:color w:val="0067AC"/>
      </w:rPr>
    </w:lvl>
    <w:lvl w:ilvl="5">
      <w:start w:val="1"/>
      <w:numFmt w:val="none"/>
      <w:suff w:val="nothing"/>
      <w:lvlText w:val=""/>
      <w:lvlJc w:val="left"/>
      <w:pPr>
        <w:tabs>
          <w:tab w:val="num" w:pos="0"/>
        </w:tabs>
        <w:ind w:left="0" w:firstLine="0"/>
      </w:pPr>
      <w:rPr>
        <w:rFonts w:ascii="Georgia" w:hAnsi="Georgia" w:cs="Wingdings"/>
        <w:color w:val="auto"/>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color w:val="auto"/>
      </w:rPr>
    </w:lvl>
    <w:lvl w:ilvl="8">
      <w:start w:val="1"/>
      <w:numFmt w:val="none"/>
      <w:suff w:val="nothing"/>
      <w:lvlText w:val=""/>
      <w:lvlJc w:val="left"/>
      <w:pPr>
        <w:tabs>
          <w:tab w:val="num" w:pos="0"/>
        </w:tabs>
        <w:ind w:left="0" w:firstLine="0"/>
      </w:pPr>
      <w:rPr>
        <w:rFonts w:ascii="Georgia" w:hAnsi="Georgia" w:cs="Wingdings"/>
        <w:color w:val="0067AC"/>
      </w:rPr>
    </w:lvl>
  </w:abstractNum>
  <w:abstractNum w:abstractNumId="14">
    <w:nsid w:val="0000000D"/>
    <w:multiLevelType w:val="singleLevel"/>
    <w:tmpl w:val="0000000D"/>
    <w:name w:val="WW8Num13"/>
    <w:lvl w:ilvl="0">
      <w:start w:val="1"/>
      <w:numFmt w:val="bullet"/>
      <w:lvlText w:val="-"/>
      <w:lvlJc w:val="left"/>
      <w:pPr>
        <w:tabs>
          <w:tab w:val="num" w:pos="0"/>
        </w:tabs>
        <w:ind w:left="2138" w:hanging="360"/>
      </w:pPr>
      <w:rPr>
        <w:rFonts w:ascii="Arial" w:hAnsi="Arial" w:cs="Times New Roman"/>
      </w:rPr>
    </w:lvl>
  </w:abstractNum>
  <w:abstractNum w:abstractNumId="15">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6">
    <w:nsid w:val="0000000F"/>
    <w:multiLevelType w:val="multilevel"/>
    <w:tmpl w:val="0000000F"/>
    <w:name w:val="WW8Num15"/>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440" w:hanging="360"/>
      </w:pPr>
      <w:rPr>
        <w:rFonts w:ascii="Symbol" w:hAnsi="Symbol"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Times New Roman"/>
        <w:color w:val="0067AC"/>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Times New Roman"/>
        <w:color w:val="0067AC"/>
      </w:rPr>
    </w:lvl>
    <w:lvl w:ilvl="8">
      <w:start w:val="1"/>
      <w:numFmt w:val="bullet"/>
      <w:lvlText w:val=""/>
      <w:lvlJc w:val="left"/>
      <w:pPr>
        <w:tabs>
          <w:tab w:val="num" w:pos="0"/>
        </w:tabs>
        <w:ind w:left="6480" w:hanging="360"/>
      </w:pPr>
      <w:rPr>
        <w:rFonts w:ascii="Wingdings" w:hAnsi="Wingdings"/>
      </w:rPr>
    </w:lvl>
  </w:abstractNum>
  <w:abstractNum w:abstractNumId="17">
    <w:nsid w:val="00000010"/>
    <w:multiLevelType w:val="singleLevel"/>
    <w:tmpl w:val="00000010"/>
    <w:name w:val="WW8Num16"/>
    <w:lvl w:ilvl="0">
      <w:start w:val="1"/>
      <w:numFmt w:val="bullet"/>
      <w:lvlText w:val=""/>
      <w:lvlJc w:val="left"/>
      <w:pPr>
        <w:tabs>
          <w:tab w:val="num" w:pos="0"/>
        </w:tabs>
        <w:ind w:left="720" w:hanging="360"/>
      </w:pPr>
      <w:rPr>
        <w:rFonts w:ascii="Symbol" w:hAnsi="Symbol" w:cs="Arial"/>
        <w:color w:val="auto"/>
      </w:rPr>
    </w:lvl>
  </w:abstractNum>
  <w:abstractNum w:abstractNumId="18">
    <w:nsid w:val="00000011"/>
    <w:multiLevelType w:val="multilevel"/>
    <w:tmpl w:val="00000011"/>
    <w:name w:val="WW8Num17"/>
    <w:lvl w:ilvl="0">
      <w:start w:val="1"/>
      <w:numFmt w:val="bullet"/>
      <w:lvlText w:val="■"/>
      <w:lvlJc w:val="left"/>
      <w:pPr>
        <w:tabs>
          <w:tab w:val="num" w:pos="1191"/>
        </w:tabs>
        <w:ind w:left="1191" w:hanging="340"/>
      </w:pPr>
      <w:rPr>
        <w:rFonts w:ascii="Arial" w:hAnsi="Arial"/>
      </w:rPr>
    </w:lvl>
    <w:lvl w:ilvl="1">
      <w:start w:val="1"/>
      <w:numFmt w:val="bullet"/>
      <w:lvlText w:val="–"/>
      <w:lvlJc w:val="left"/>
      <w:pPr>
        <w:tabs>
          <w:tab w:val="num" w:pos="1531"/>
        </w:tabs>
        <w:ind w:left="1531" w:hanging="340"/>
      </w:pPr>
      <w:rPr>
        <w:rFonts w:ascii="Arial" w:hAnsi="Arial"/>
      </w:rPr>
    </w:lvl>
    <w:lvl w:ilvl="2">
      <w:start w:val="1"/>
      <w:numFmt w:val="bullet"/>
      <w:lvlText w:val="○"/>
      <w:lvlJc w:val="left"/>
      <w:pPr>
        <w:tabs>
          <w:tab w:val="num" w:pos="1531"/>
        </w:tabs>
        <w:ind w:left="1871" w:hanging="340"/>
      </w:pPr>
      <w:rPr>
        <w:rFonts w:ascii="Arial" w:hAnsi="Arial"/>
      </w:rPr>
    </w:lvl>
    <w:lvl w:ilvl="3">
      <w:start w:val="1"/>
      <w:numFmt w:val="none"/>
      <w:suff w:val="nothing"/>
      <w:lvlText w:val=""/>
      <w:lvlJc w:val="left"/>
      <w:pPr>
        <w:tabs>
          <w:tab w:val="num" w:pos="0"/>
        </w:tabs>
        <w:ind w:left="1871" w:firstLine="0"/>
      </w:pPr>
      <w:rPr>
        <w:rFonts w:cs="Times New Roman"/>
      </w:rPr>
    </w:lvl>
    <w:lvl w:ilvl="4">
      <w:start w:val="1"/>
      <w:numFmt w:val="none"/>
      <w:suff w:val="nothing"/>
      <w:lvlText w:val=""/>
      <w:lvlJc w:val="left"/>
      <w:pPr>
        <w:tabs>
          <w:tab w:val="num" w:pos="0"/>
        </w:tabs>
        <w:ind w:left="1871" w:firstLine="0"/>
      </w:pPr>
      <w:rPr>
        <w:rFonts w:cs="Times New Roman"/>
      </w:rPr>
    </w:lvl>
    <w:lvl w:ilvl="5">
      <w:start w:val="1"/>
      <w:numFmt w:val="none"/>
      <w:suff w:val="nothing"/>
      <w:lvlText w:val=""/>
      <w:lvlJc w:val="left"/>
      <w:pPr>
        <w:tabs>
          <w:tab w:val="num" w:pos="0"/>
        </w:tabs>
        <w:ind w:left="1871" w:firstLine="0"/>
      </w:pPr>
      <w:rPr>
        <w:rFonts w:cs="Times New Roman"/>
      </w:rPr>
    </w:lvl>
    <w:lvl w:ilvl="6">
      <w:start w:val="1"/>
      <w:numFmt w:val="none"/>
      <w:suff w:val="nothing"/>
      <w:lvlText w:val=""/>
      <w:lvlJc w:val="left"/>
      <w:pPr>
        <w:tabs>
          <w:tab w:val="num" w:pos="0"/>
        </w:tabs>
        <w:ind w:left="1871" w:firstLine="0"/>
      </w:pPr>
      <w:rPr>
        <w:rFonts w:cs="Times New Roman"/>
      </w:rPr>
    </w:lvl>
    <w:lvl w:ilvl="7">
      <w:start w:val="1"/>
      <w:numFmt w:val="none"/>
      <w:suff w:val="nothing"/>
      <w:lvlText w:val=""/>
      <w:lvlJc w:val="left"/>
      <w:pPr>
        <w:tabs>
          <w:tab w:val="num" w:pos="0"/>
        </w:tabs>
        <w:ind w:left="1871" w:firstLine="0"/>
      </w:pPr>
      <w:rPr>
        <w:rFonts w:cs="Times New Roman"/>
      </w:rPr>
    </w:lvl>
    <w:lvl w:ilvl="8">
      <w:start w:val="1"/>
      <w:numFmt w:val="none"/>
      <w:suff w:val="nothing"/>
      <w:lvlText w:val=""/>
      <w:lvlJc w:val="left"/>
      <w:pPr>
        <w:tabs>
          <w:tab w:val="num" w:pos="0"/>
        </w:tabs>
        <w:ind w:left="1871" w:firstLine="0"/>
      </w:pPr>
      <w:rPr>
        <w:rFonts w:cs="Times New Roman"/>
      </w:rPr>
    </w:lvl>
  </w:abstractNum>
  <w:abstractNum w:abstractNumId="19">
    <w:nsid w:val="00000012"/>
    <w:multiLevelType w:val="multilevel"/>
    <w:tmpl w:val="00000012"/>
    <w:name w:val="WW8Num18"/>
    <w:lvl w:ilvl="0">
      <w:start w:val="1"/>
      <w:numFmt w:val="decimal"/>
      <w:lvlText w:val="%1"/>
      <w:lvlJc w:val="left"/>
      <w:pPr>
        <w:tabs>
          <w:tab w:val="num" w:pos="0"/>
        </w:tabs>
        <w:ind w:left="851" w:hanging="851"/>
      </w:pPr>
      <w:rPr>
        <w:rFonts w:ascii="Symbol" w:hAnsi="Symbol"/>
      </w:rPr>
    </w:lvl>
    <w:lvl w:ilvl="1">
      <w:start w:val="1"/>
      <w:numFmt w:val="decimal"/>
      <w:lvlText w:val="%1.%2"/>
      <w:lvlJc w:val="left"/>
      <w:pPr>
        <w:tabs>
          <w:tab w:val="num" w:pos="0"/>
        </w:tabs>
        <w:ind w:left="851" w:hanging="851"/>
      </w:pPr>
      <w:rPr>
        <w:rFonts w:ascii="Symbol" w:hAnsi="Symbol"/>
      </w:rPr>
    </w:lvl>
    <w:lvl w:ilvl="2">
      <w:start w:val="1"/>
      <w:numFmt w:val="decimal"/>
      <w:lvlText w:val="%1.%2.%3"/>
      <w:lvlJc w:val="left"/>
      <w:pPr>
        <w:tabs>
          <w:tab w:val="num" w:pos="0"/>
        </w:tabs>
        <w:ind w:left="851" w:hanging="851"/>
      </w:pPr>
      <w:rPr>
        <w:rFonts w:ascii="Symbol" w:hAnsi="Symbol"/>
      </w:rPr>
    </w:lvl>
    <w:lvl w:ilvl="3">
      <w:start w:val="1"/>
      <w:numFmt w:val="decimal"/>
      <w:lvlText w:val="%1.%2.%3.%4"/>
      <w:lvlJc w:val="left"/>
      <w:pPr>
        <w:tabs>
          <w:tab w:val="num" w:pos="0"/>
        </w:tabs>
        <w:ind w:left="851" w:hanging="851"/>
      </w:pPr>
      <w:rPr>
        <w:rFonts w:cs="Times New Roman"/>
        <w:b/>
        <w:bCs/>
        <w:i/>
        <w:iCs/>
        <w:color w:val="0067AC"/>
        <w:sz w:val="20"/>
        <w:szCs w:val="20"/>
      </w:rPr>
    </w:lvl>
    <w:lvl w:ilvl="4">
      <w:start w:val="1"/>
      <w:numFmt w:val="decimal"/>
      <w:lvlText w:val="%1.%2.%3.%4.%5"/>
      <w:lvlJc w:val="left"/>
      <w:pPr>
        <w:tabs>
          <w:tab w:val="num" w:pos="0"/>
        </w:tabs>
        <w:ind w:left="851" w:hanging="851"/>
      </w:pPr>
      <w:rPr>
        <w:rFonts w:ascii="Courier New" w:hAnsi="Courier New" w:cs="Courier New"/>
      </w:rPr>
    </w:lvl>
    <w:lvl w:ilvl="5">
      <w:start w:val="1"/>
      <w:numFmt w:val="decimal"/>
      <w:lvlText w:val="Figure %5.%6"/>
      <w:lvlJc w:val="left"/>
      <w:pPr>
        <w:tabs>
          <w:tab w:val="num" w:pos="851"/>
        </w:tabs>
        <w:ind w:left="1928" w:hanging="1077"/>
      </w:pPr>
      <w:rPr>
        <w:rFonts w:ascii="Calibri" w:hAnsi="Calibri" w:cs="Wingdings"/>
        <w:color w:val="0067AC"/>
      </w:rPr>
    </w:lvl>
    <w:lvl w:ilvl="6">
      <w:start w:val="1"/>
      <w:numFmt w:val="decimal"/>
      <w:lvlText w:val="Table %6.%7"/>
      <w:lvlJc w:val="left"/>
      <w:pPr>
        <w:tabs>
          <w:tab w:val="num" w:pos="851"/>
        </w:tabs>
        <w:ind w:left="1928" w:hanging="1077"/>
      </w:pPr>
      <w:rPr>
        <w:rFonts w:ascii="Calibri" w:hAnsi="Calibri" w:cs="Wingdings"/>
      </w:rPr>
    </w:lvl>
    <w:lvl w:ilvl="7">
      <w:start w:val="1"/>
      <w:numFmt w:val="decimal"/>
      <w:lvlText w:val="Box %7.%8"/>
      <w:lvlJc w:val="left"/>
      <w:pPr>
        <w:tabs>
          <w:tab w:val="num" w:pos="0"/>
        </w:tabs>
        <w:ind w:left="1928" w:hanging="1077"/>
      </w:pPr>
      <w:rPr>
        <w:rFonts w:ascii="Calibri" w:hAnsi="Calibri" w:cs="Wingdings"/>
        <w:color w:val="0067AC"/>
      </w:rPr>
    </w:lvl>
    <w:lvl w:ilvl="8">
      <w:start w:val="1"/>
      <w:numFmt w:val="none"/>
      <w:suff w:val="nothing"/>
      <w:lvlText w:val=""/>
      <w:lvlJc w:val="left"/>
      <w:pPr>
        <w:tabs>
          <w:tab w:val="num" w:pos="0"/>
        </w:tabs>
        <w:ind w:left="425" w:hanging="425"/>
      </w:pPr>
      <w:rPr>
        <w:rFonts w:ascii="Courier New" w:hAnsi="Courier New" w:cs="Courier New"/>
      </w:rPr>
    </w:lvl>
  </w:abstractNum>
  <w:abstractNum w:abstractNumId="20">
    <w:nsid w:val="00000013"/>
    <w:multiLevelType w:val="singleLevel"/>
    <w:tmpl w:val="00000013"/>
    <w:name w:val="WW8Num19"/>
    <w:lvl w:ilvl="0">
      <w:start w:val="1"/>
      <w:numFmt w:val="bullet"/>
      <w:lvlText w:val=""/>
      <w:lvlJc w:val="left"/>
      <w:pPr>
        <w:tabs>
          <w:tab w:val="num" w:pos="0"/>
        </w:tabs>
        <w:ind w:left="1215" w:hanging="360"/>
      </w:pPr>
      <w:rPr>
        <w:rFonts w:ascii="Symbol" w:hAnsi="Symbol"/>
      </w:rPr>
    </w:lvl>
  </w:abstractNum>
  <w:abstractNum w:abstractNumId="21">
    <w:nsid w:val="00000014"/>
    <w:multiLevelType w:val="singleLevel"/>
    <w:tmpl w:val="00000014"/>
    <w:name w:val="WW8Num20"/>
    <w:lvl w:ilvl="0">
      <w:start w:val="1"/>
      <w:numFmt w:val="bullet"/>
      <w:lvlText w:val="-"/>
      <w:lvlJc w:val="left"/>
      <w:pPr>
        <w:tabs>
          <w:tab w:val="num" w:pos="0"/>
        </w:tabs>
        <w:ind w:left="2138" w:hanging="360"/>
      </w:pPr>
      <w:rPr>
        <w:rFonts w:ascii="Arial" w:hAnsi="Arial"/>
        <w:color w:val="0067AC"/>
        <w:sz w:val="18"/>
      </w:rPr>
    </w:lvl>
  </w:abstractNum>
  <w:abstractNum w:abstractNumId="22">
    <w:nsid w:val="00000015"/>
    <w:multiLevelType w:val="multilevel"/>
    <w:tmpl w:val="00000015"/>
    <w:name w:val="WW8Num21"/>
    <w:lvl w:ilvl="0">
      <w:start w:val="1"/>
      <w:numFmt w:val="bullet"/>
      <w:lvlText w:val="■"/>
      <w:lvlJc w:val="left"/>
      <w:pPr>
        <w:tabs>
          <w:tab w:val="num" w:pos="340"/>
        </w:tabs>
        <w:ind w:left="340" w:hanging="340"/>
      </w:pPr>
      <w:rPr>
        <w:rFonts w:ascii="Arial" w:hAnsi="Arial" w:cs="Times New Roman"/>
      </w:rPr>
    </w:lvl>
    <w:lvl w:ilvl="1">
      <w:start w:val="1"/>
      <w:numFmt w:val="bullet"/>
      <w:lvlText w:val="–"/>
      <w:lvlJc w:val="left"/>
      <w:pPr>
        <w:tabs>
          <w:tab w:val="num" w:pos="680"/>
        </w:tabs>
        <w:ind w:left="680" w:hanging="340"/>
      </w:pPr>
      <w:rPr>
        <w:rFonts w:ascii="Arial" w:hAnsi="Arial"/>
        <w:color w:val="0067AC"/>
      </w:rPr>
    </w:lvl>
    <w:lvl w:ilvl="2">
      <w:start w:val="1"/>
      <w:numFmt w:val="bullet"/>
      <w:lvlText w:val="○"/>
      <w:lvlJc w:val="left"/>
      <w:pPr>
        <w:tabs>
          <w:tab w:val="num" w:pos="1021"/>
        </w:tabs>
        <w:ind w:left="1021" w:hanging="341"/>
      </w:pPr>
      <w:rPr>
        <w:rFonts w:ascii="Arial" w:hAnsi="Arial"/>
        <w:color w:val="0067AC"/>
      </w:rPr>
    </w:lvl>
    <w:lvl w:ilvl="3">
      <w:start w:val="1"/>
      <w:numFmt w:val="none"/>
      <w:suff w:val="nothing"/>
      <w:lvlText w:val=""/>
      <w:lvlJc w:val="left"/>
      <w:pPr>
        <w:tabs>
          <w:tab w:val="num" w:pos="0"/>
        </w:tabs>
        <w:ind w:left="1021" w:firstLine="0"/>
      </w:pPr>
      <w:rPr>
        <w:rFonts w:cs="Times New Roman"/>
        <w:b/>
        <w:bCs/>
        <w:i/>
        <w:iCs/>
        <w:color w:val="0067AC"/>
        <w:sz w:val="20"/>
        <w:szCs w:val="20"/>
      </w:rPr>
    </w:lvl>
    <w:lvl w:ilvl="4">
      <w:start w:val="1"/>
      <w:numFmt w:val="none"/>
      <w:suff w:val="nothing"/>
      <w:lvlText w:val=""/>
      <w:lvlJc w:val="left"/>
      <w:pPr>
        <w:tabs>
          <w:tab w:val="num" w:pos="0"/>
        </w:tabs>
        <w:ind w:left="1021" w:firstLine="0"/>
      </w:pPr>
      <w:rPr>
        <w:rFonts w:cs="Times New Roman"/>
        <w:b/>
        <w:bCs/>
        <w:i/>
        <w:iCs/>
        <w:color w:val="0067AC"/>
        <w:sz w:val="20"/>
        <w:szCs w:val="20"/>
      </w:rPr>
    </w:lvl>
    <w:lvl w:ilvl="5">
      <w:start w:val="1"/>
      <w:numFmt w:val="none"/>
      <w:suff w:val="nothing"/>
      <w:lvlText w:val=""/>
      <w:lvlJc w:val="left"/>
      <w:pPr>
        <w:tabs>
          <w:tab w:val="num" w:pos="0"/>
        </w:tabs>
        <w:ind w:left="1021" w:firstLine="0"/>
      </w:pPr>
      <w:rPr>
        <w:rFonts w:cs="Times New Roman"/>
        <w:b/>
        <w:bCs/>
        <w:i/>
        <w:iCs/>
        <w:color w:val="0067AC"/>
        <w:sz w:val="20"/>
        <w:szCs w:val="20"/>
      </w:rPr>
    </w:lvl>
    <w:lvl w:ilvl="6">
      <w:start w:val="1"/>
      <w:numFmt w:val="none"/>
      <w:suff w:val="nothing"/>
      <w:lvlText w:val=""/>
      <w:lvlJc w:val="left"/>
      <w:pPr>
        <w:tabs>
          <w:tab w:val="num" w:pos="0"/>
        </w:tabs>
        <w:ind w:left="1021" w:firstLine="0"/>
      </w:pPr>
      <w:rPr>
        <w:rFonts w:cs="Times New Roman"/>
        <w:b/>
        <w:bCs/>
        <w:i/>
        <w:iCs/>
        <w:color w:val="0067AC"/>
        <w:sz w:val="20"/>
        <w:szCs w:val="20"/>
      </w:rPr>
    </w:lvl>
    <w:lvl w:ilvl="7">
      <w:start w:val="1"/>
      <w:numFmt w:val="none"/>
      <w:suff w:val="nothing"/>
      <w:lvlText w:val=""/>
      <w:lvlJc w:val="left"/>
      <w:pPr>
        <w:tabs>
          <w:tab w:val="num" w:pos="0"/>
        </w:tabs>
        <w:ind w:left="1021" w:firstLine="0"/>
      </w:pPr>
      <w:rPr>
        <w:rFonts w:cs="Times New Roman"/>
        <w:b/>
        <w:bCs/>
        <w:i/>
        <w:iCs/>
        <w:color w:val="0067AC"/>
        <w:sz w:val="20"/>
        <w:szCs w:val="20"/>
      </w:rPr>
    </w:lvl>
    <w:lvl w:ilvl="8">
      <w:start w:val="1"/>
      <w:numFmt w:val="none"/>
      <w:suff w:val="nothing"/>
      <w:lvlText w:val=""/>
      <w:lvlJc w:val="left"/>
      <w:pPr>
        <w:tabs>
          <w:tab w:val="num" w:pos="0"/>
        </w:tabs>
        <w:ind w:left="1021" w:firstLine="0"/>
      </w:pPr>
      <w:rPr>
        <w:rFonts w:cs="Times New Roman"/>
        <w:b/>
        <w:bCs/>
        <w:i/>
        <w:iCs/>
        <w:color w:val="0067AC"/>
        <w:sz w:val="20"/>
        <w:szCs w:val="20"/>
      </w:rPr>
    </w:lvl>
  </w:abstractNum>
  <w:abstractNum w:abstractNumId="23">
    <w:nsid w:val="00000016"/>
    <w:multiLevelType w:val="singleLevel"/>
    <w:tmpl w:val="00000016"/>
    <w:name w:val="WW8Num22"/>
    <w:lvl w:ilvl="0">
      <w:start w:val="1"/>
      <w:numFmt w:val="bullet"/>
      <w:lvlText w:val=""/>
      <w:lvlJc w:val="left"/>
      <w:pPr>
        <w:tabs>
          <w:tab w:val="num" w:pos="0"/>
        </w:tabs>
        <w:ind w:left="720" w:hanging="360"/>
      </w:pPr>
      <w:rPr>
        <w:rFonts w:ascii="Symbol" w:hAnsi="Symbol"/>
      </w:rPr>
    </w:lvl>
  </w:abstractNum>
  <w:abstractNum w:abstractNumId="24">
    <w:nsid w:val="00000017"/>
    <w:multiLevelType w:val="singleLevel"/>
    <w:tmpl w:val="00000017"/>
    <w:name w:val="WW8Num23"/>
    <w:lvl w:ilvl="0">
      <w:start w:val="2"/>
      <w:numFmt w:val="bullet"/>
      <w:lvlText w:val="-"/>
      <w:lvlJc w:val="left"/>
      <w:pPr>
        <w:tabs>
          <w:tab w:val="num" w:pos="0"/>
        </w:tabs>
        <w:ind w:left="720" w:hanging="360"/>
      </w:pPr>
      <w:rPr>
        <w:rFonts w:ascii="Times New Roman" w:hAnsi="Times New Roman" w:cs="Arial"/>
      </w:rPr>
    </w:lvl>
  </w:abstractNum>
  <w:abstractNum w:abstractNumId="25">
    <w:nsid w:val="00000018"/>
    <w:multiLevelType w:val="singleLevel"/>
    <w:tmpl w:val="00000018"/>
    <w:name w:val="WW8Num24"/>
    <w:lvl w:ilvl="0">
      <w:start w:val="1"/>
      <w:numFmt w:val="bullet"/>
      <w:lvlText w:val=""/>
      <w:lvlJc w:val="left"/>
      <w:pPr>
        <w:tabs>
          <w:tab w:val="num" w:pos="0"/>
        </w:tabs>
        <w:ind w:left="720" w:hanging="360"/>
      </w:pPr>
      <w:rPr>
        <w:rFonts w:ascii="Symbol" w:hAnsi="Symbol"/>
        <w:color w:val="0067AC"/>
        <w:sz w:val="18"/>
      </w:rPr>
    </w:lvl>
  </w:abstractNum>
  <w:abstractNum w:abstractNumId="26">
    <w:nsid w:val="00000019"/>
    <w:multiLevelType w:val="singleLevel"/>
    <w:tmpl w:val="00000019"/>
    <w:name w:val="WW8Num25"/>
    <w:lvl w:ilvl="0">
      <w:start w:val="1"/>
      <w:numFmt w:val="bullet"/>
      <w:lvlText w:val=""/>
      <w:lvlJc w:val="left"/>
      <w:pPr>
        <w:tabs>
          <w:tab w:val="num" w:pos="1494"/>
        </w:tabs>
        <w:ind w:left="1474" w:hanging="340"/>
      </w:pPr>
      <w:rPr>
        <w:rFonts w:ascii="Wingdings" w:hAnsi="Wingdings"/>
      </w:rPr>
    </w:lvl>
  </w:abstractNum>
  <w:abstractNum w:abstractNumId="27">
    <w:nsid w:val="0000001A"/>
    <w:multiLevelType w:val="multilevel"/>
    <w:tmpl w:val="0000001A"/>
    <w:name w:val="WW8Num26"/>
    <w:lvl w:ilvl="0">
      <w:start w:val="1"/>
      <w:numFmt w:val="lowerRoman"/>
      <w:lvlText w:val="%1."/>
      <w:lvlJc w:val="left"/>
      <w:pPr>
        <w:tabs>
          <w:tab w:val="num" w:pos="1134"/>
        </w:tabs>
        <w:ind w:left="1134" w:hanging="567"/>
      </w:pPr>
      <w:rPr>
        <w:rFonts w:ascii="Times New Roman" w:eastAsia="Times New Roman" w:hAnsi="Times New Roman" w:cs="Times New Roman"/>
      </w:rPr>
    </w:lvl>
    <w:lvl w:ilvl="1">
      <w:start w:val="1"/>
      <w:numFmt w:val="lowerLetter"/>
      <w:lvlText w:val="%2)"/>
      <w:lvlJc w:val="left"/>
      <w:pPr>
        <w:tabs>
          <w:tab w:val="num" w:pos="2098"/>
        </w:tabs>
        <w:ind w:left="2098" w:hanging="680"/>
      </w:pPr>
      <w:rPr>
        <w:rFonts w:ascii="Courier New" w:hAnsi="Courier New" w:cs="Courier New"/>
      </w:rPr>
    </w:lvl>
    <w:lvl w:ilvl="2">
      <w:start w:val="1"/>
      <w:numFmt w:val="lowerRoman"/>
      <w:lvlText w:val="%3."/>
      <w:lvlJc w:val="left"/>
      <w:pPr>
        <w:tabs>
          <w:tab w:val="num" w:pos="1134"/>
        </w:tabs>
        <w:ind w:left="1134" w:hanging="567"/>
      </w:pPr>
      <w:rPr>
        <w:rFonts w:ascii="Times New Roman" w:eastAsia="Times New Roman" w:hAnsi="Times New Roman" w:cs="Times New Roman"/>
      </w:rPr>
    </w:lvl>
    <w:lvl w:ilvl="3">
      <w:start w:val="1"/>
      <w:numFmt w:val="lowerLetter"/>
      <w:lvlText w:val="%4)"/>
      <w:lvlJc w:val="left"/>
      <w:pPr>
        <w:tabs>
          <w:tab w:val="num" w:pos="1211"/>
        </w:tabs>
        <w:ind w:left="1191" w:hanging="340"/>
      </w:pPr>
      <w:rPr>
        <w:rFonts w:ascii="Courier New" w:hAnsi="Courier New" w:cs="Courier New"/>
      </w:rPr>
    </w:lvl>
    <w:lvl w:ilvl="4">
      <w:start w:val="1"/>
      <w:numFmt w:val="lowerRoman"/>
      <w:lvlText w:val="%5."/>
      <w:lvlJc w:val="left"/>
      <w:pPr>
        <w:tabs>
          <w:tab w:val="num" w:pos="1134"/>
        </w:tabs>
        <w:ind w:left="1134" w:hanging="567"/>
      </w:pPr>
      <w:rPr>
        <w:rFonts w:ascii="Times New Roman" w:eastAsia="Times New Roman" w:hAnsi="Times New Roman" w:cs="Times New Roman"/>
      </w:rPr>
    </w:lvl>
    <w:lvl w:ilvl="5">
      <w:start w:val="1"/>
      <w:numFmt w:val="lowerRoman"/>
      <w:lvlText w:val="%6."/>
      <w:lvlJc w:val="left"/>
      <w:pPr>
        <w:tabs>
          <w:tab w:val="num" w:pos="4320"/>
        </w:tabs>
        <w:ind w:left="4320" w:hanging="180"/>
      </w:pPr>
      <w:rPr>
        <w:rFonts w:ascii="Courier New" w:hAnsi="Courier New" w:cs="Courier New"/>
      </w:rPr>
    </w:lvl>
    <w:lvl w:ilvl="6">
      <w:start w:val="1"/>
      <w:numFmt w:val="decimal"/>
      <w:lvlText w:val="%7."/>
      <w:lvlJc w:val="left"/>
      <w:pPr>
        <w:tabs>
          <w:tab w:val="num" w:pos="5040"/>
        </w:tabs>
        <w:ind w:left="5040" w:hanging="360"/>
      </w:pPr>
      <w:rPr>
        <w:rFonts w:ascii="Courier New" w:hAnsi="Courier New" w:cs="Courier New"/>
      </w:rPr>
    </w:lvl>
    <w:lvl w:ilvl="7">
      <w:start w:val="1"/>
      <w:numFmt w:val="lowerLetter"/>
      <w:lvlText w:val="%8."/>
      <w:lvlJc w:val="left"/>
      <w:pPr>
        <w:tabs>
          <w:tab w:val="num" w:pos="5760"/>
        </w:tabs>
        <w:ind w:left="5760" w:hanging="360"/>
      </w:pPr>
      <w:rPr>
        <w:rFonts w:ascii="Courier New" w:hAnsi="Courier New" w:cs="Courier New"/>
      </w:rPr>
    </w:lvl>
    <w:lvl w:ilvl="8">
      <w:start w:val="1"/>
      <w:numFmt w:val="lowerRoman"/>
      <w:lvlText w:val="%9."/>
      <w:lvlJc w:val="left"/>
      <w:pPr>
        <w:tabs>
          <w:tab w:val="num" w:pos="6480"/>
        </w:tabs>
        <w:ind w:left="6480" w:hanging="180"/>
      </w:pPr>
      <w:rPr>
        <w:rFonts w:ascii="Courier New" w:hAnsi="Courier New" w:cs="Courier New"/>
      </w:rPr>
    </w:lvl>
  </w:abstractNum>
  <w:abstractNum w:abstractNumId="28">
    <w:nsid w:val="0000001B"/>
    <w:multiLevelType w:val="singleLevel"/>
    <w:tmpl w:val="0000001B"/>
    <w:name w:val="WW8Num27"/>
    <w:lvl w:ilvl="0">
      <w:start w:val="1"/>
      <w:numFmt w:val="bullet"/>
      <w:lvlText w:val="-"/>
      <w:lvlJc w:val="left"/>
      <w:pPr>
        <w:tabs>
          <w:tab w:val="num" w:pos="0"/>
        </w:tabs>
        <w:ind w:left="2138" w:hanging="360"/>
      </w:pPr>
      <w:rPr>
        <w:rFonts w:ascii="Arial" w:hAnsi="Arial"/>
      </w:rPr>
    </w:lvl>
  </w:abstractNum>
  <w:abstractNum w:abstractNumId="29">
    <w:nsid w:val="0000001C"/>
    <w:multiLevelType w:val="singleLevel"/>
    <w:tmpl w:val="0000001C"/>
    <w:name w:val="WW8Num28"/>
    <w:lvl w:ilvl="0">
      <w:start w:val="1"/>
      <w:numFmt w:val="bullet"/>
      <w:lvlText w:val="-"/>
      <w:lvlJc w:val="left"/>
      <w:pPr>
        <w:tabs>
          <w:tab w:val="num" w:pos="0"/>
        </w:tabs>
        <w:ind w:left="1215" w:hanging="360"/>
      </w:pPr>
      <w:rPr>
        <w:rFonts w:ascii="Arial" w:hAnsi="Arial"/>
        <w:color w:val="0067AC"/>
        <w:sz w:val="24"/>
      </w:rPr>
    </w:lvl>
  </w:abstractNum>
  <w:abstractNum w:abstractNumId="30">
    <w:nsid w:val="0000001D"/>
    <w:multiLevelType w:val="singleLevel"/>
    <w:tmpl w:val="0000001D"/>
    <w:name w:val="WW8Num29"/>
    <w:lvl w:ilvl="0">
      <w:start w:val="1"/>
      <w:numFmt w:val="bullet"/>
      <w:lvlText w:val=""/>
      <w:lvlJc w:val="left"/>
      <w:pPr>
        <w:tabs>
          <w:tab w:val="num" w:pos="0"/>
        </w:tabs>
        <w:ind w:left="720" w:hanging="360"/>
      </w:pPr>
      <w:rPr>
        <w:rFonts w:ascii="Symbol" w:hAnsi="Symbol"/>
        <w:color w:val="0067AC"/>
      </w:rPr>
    </w:lvl>
  </w:abstractNum>
  <w:abstractNum w:abstractNumId="31">
    <w:nsid w:val="0000001E"/>
    <w:multiLevelType w:val="singleLevel"/>
    <w:tmpl w:val="0000001E"/>
    <w:name w:val="WW8Num30"/>
    <w:lvl w:ilvl="0">
      <w:start w:val="1"/>
      <w:numFmt w:val="bullet"/>
      <w:lvlText w:val=""/>
      <w:lvlJc w:val="left"/>
      <w:pPr>
        <w:tabs>
          <w:tab w:val="num" w:pos="0"/>
        </w:tabs>
        <w:ind w:left="720" w:hanging="360"/>
      </w:pPr>
      <w:rPr>
        <w:rFonts w:ascii="Symbol" w:hAnsi="Symbol"/>
      </w:rPr>
    </w:lvl>
  </w:abstractNum>
  <w:abstractNum w:abstractNumId="32">
    <w:nsid w:val="0000001F"/>
    <w:multiLevelType w:val="singleLevel"/>
    <w:tmpl w:val="0000001F"/>
    <w:name w:val="WW8Num31"/>
    <w:lvl w:ilvl="0">
      <w:start w:val="1"/>
      <w:numFmt w:val="upperLetter"/>
      <w:lvlText w:val="%1)"/>
      <w:lvlJc w:val="left"/>
      <w:pPr>
        <w:tabs>
          <w:tab w:val="num" w:pos="0"/>
        </w:tabs>
        <w:ind w:left="720" w:hanging="360"/>
      </w:pPr>
    </w:lvl>
  </w:abstractNum>
  <w:abstractNum w:abstractNumId="33">
    <w:nsid w:val="00000020"/>
    <w:multiLevelType w:val="singleLevel"/>
    <w:tmpl w:val="00000020"/>
    <w:name w:val="WW8Num32"/>
    <w:lvl w:ilvl="0">
      <w:start w:val="1"/>
      <w:numFmt w:val="bullet"/>
      <w:lvlText w:val=""/>
      <w:lvlJc w:val="left"/>
      <w:pPr>
        <w:tabs>
          <w:tab w:val="num" w:pos="0"/>
        </w:tabs>
        <w:ind w:left="1215" w:hanging="360"/>
      </w:pPr>
      <w:rPr>
        <w:rFonts w:ascii="Symbol" w:hAnsi="Symbol" w:cs="Arial"/>
      </w:rPr>
    </w:lvl>
  </w:abstractNum>
  <w:abstractNum w:abstractNumId="34">
    <w:nsid w:val="00000021"/>
    <w:multiLevelType w:val="singleLevel"/>
    <w:tmpl w:val="00000021"/>
    <w:name w:val="WW8Num33"/>
    <w:lvl w:ilvl="0">
      <w:start w:val="1"/>
      <w:numFmt w:val="bullet"/>
      <w:lvlText w:val=""/>
      <w:lvlJc w:val="left"/>
      <w:pPr>
        <w:tabs>
          <w:tab w:val="num" w:pos="0"/>
        </w:tabs>
        <w:ind w:left="1215" w:hanging="360"/>
      </w:pPr>
      <w:rPr>
        <w:rFonts w:ascii="Symbol" w:hAnsi="Symbol" w:cs="Arial"/>
      </w:rPr>
    </w:lvl>
  </w:abstractNum>
  <w:abstractNum w:abstractNumId="35">
    <w:nsid w:val="00000022"/>
    <w:multiLevelType w:val="singleLevel"/>
    <w:tmpl w:val="00000022"/>
    <w:name w:val="WW8Num34"/>
    <w:lvl w:ilvl="0">
      <w:start w:val="1"/>
      <w:numFmt w:val="bullet"/>
      <w:lvlText w:val=""/>
      <w:lvlJc w:val="left"/>
      <w:pPr>
        <w:tabs>
          <w:tab w:val="num" w:pos="0"/>
        </w:tabs>
        <w:ind w:left="720" w:hanging="360"/>
      </w:pPr>
      <w:rPr>
        <w:rFonts w:ascii="Symbol" w:hAnsi="Symbol"/>
      </w:rPr>
    </w:lvl>
  </w:abstractNum>
  <w:abstractNum w:abstractNumId="36">
    <w:nsid w:val="00000023"/>
    <w:multiLevelType w:val="singleLevel"/>
    <w:tmpl w:val="00000023"/>
    <w:name w:val="WW8Num35"/>
    <w:lvl w:ilvl="0">
      <w:start w:val="1"/>
      <w:numFmt w:val="bullet"/>
      <w:lvlText w:val=""/>
      <w:lvlJc w:val="left"/>
      <w:pPr>
        <w:tabs>
          <w:tab w:val="num" w:pos="0"/>
        </w:tabs>
        <w:ind w:left="720" w:hanging="360"/>
      </w:pPr>
      <w:rPr>
        <w:rFonts w:ascii="Symbol" w:hAnsi="Symbol" w:cs="Times New Roman"/>
      </w:rPr>
    </w:lvl>
  </w:abstractNum>
  <w:abstractNum w:abstractNumId="37">
    <w:nsid w:val="00000024"/>
    <w:multiLevelType w:val="singleLevel"/>
    <w:tmpl w:val="00000024"/>
    <w:name w:val="WW8Num36"/>
    <w:lvl w:ilvl="0">
      <w:start w:val="1"/>
      <w:numFmt w:val="bullet"/>
      <w:lvlText w:val=""/>
      <w:lvlJc w:val="left"/>
      <w:pPr>
        <w:tabs>
          <w:tab w:val="num" w:pos="0"/>
        </w:tabs>
        <w:ind w:left="720" w:hanging="360"/>
      </w:pPr>
      <w:rPr>
        <w:rFonts w:ascii="Symbol" w:hAnsi="Symbol"/>
      </w:rPr>
    </w:lvl>
  </w:abstractNum>
  <w:abstractNum w:abstractNumId="38">
    <w:nsid w:val="00000025"/>
    <w:multiLevelType w:val="multilevel"/>
    <w:tmpl w:val="00000025"/>
    <w:name w:val="WW8Num37"/>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nsid w:val="00000026"/>
    <w:multiLevelType w:val="multilevel"/>
    <w:tmpl w:val="00000026"/>
    <w:name w:val="WW8Num38"/>
    <w:lvl w:ilvl="0">
      <w:start w:val="1"/>
      <w:numFmt w:val="bullet"/>
      <w:lvlText w:val=""/>
      <w:lvlJc w:val="left"/>
      <w:pPr>
        <w:tabs>
          <w:tab w:val="num" w:pos="737"/>
        </w:tabs>
        <w:ind w:left="737" w:hanging="360"/>
      </w:pPr>
      <w:rPr>
        <w:rFonts w:ascii="Symbol" w:hAnsi="Symbol"/>
      </w:rPr>
    </w:lvl>
    <w:lvl w:ilvl="1">
      <w:start w:val="1"/>
      <w:numFmt w:val="bullet"/>
      <w:lvlText w:val="◦"/>
      <w:lvlJc w:val="left"/>
      <w:pPr>
        <w:tabs>
          <w:tab w:val="num" w:pos="1097"/>
        </w:tabs>
        <w:ind w:left="1097" w:hanging="360"/>
      </w:pPr>
      <w:rPr>
        <w:rFonts w:ascii="OpenSymbol" w:hAnsi="OpenSymbol" w:cs="Courier New"/>
      </w:rPr>
    </w:lvl>
    <w:lvl w:ilvl="2">
      <w:start w:val="1"/>
      <w:numFmt w:val="bullet"/>
      <w:lvlText w:val="▪"/>
      <w:lvlJc w:val="left"/>
      <w:pPr>
        <w:tabs>
          <w:tab w:val="num" w:pos="1457"/>
        </w:tabs>
        <w:ind w:left="1457" w:hanging="360"/>
      </w:pPr>
      <w:rPr>
        <w:rFonts w:ascii="OpenSymbol" w:hAnsi="OpenSymbol" w:cs="Courier New"/>
      </w:rPr>
    </w:lvl>
    <w:lvl w:ilvl="3">
      <w:start w:val="1"/>
      <w:numFmt w:val="bullet"/>
      <w:lvlText w:val=""/>
      <w:lvlJc w:val="left"/>
      <w:pPr>
        <w:tabs>
          <w:tab w:val="num" w:pos="1817"/>
        </w:tabs>
        <w:ind w:left="1817" w:hanging="360"/>
      </w:pPr>
      <w:rPr>
        <w:rFonts w:ascii="Symbol" w:hAnsi="Symbol"/>
      </w:rPr>
    </w:lvl>
    <w:lvl w:ilvl="4">
      <w:start w:val="1"/>
      <w:numFmt w:val="bullet"/>
      <w:lvlText w:val="◦"/>
      <w:lvlJc w:val="left"/>
      <w:pPr>
        <w:tabs>
          <w:tab w:val="num" w:pos="2177"/>
        </w:tabs>
        <w:ind w:left="2177" w:hanging="360"/>
      </w:pPr>
      <w:rPr>
        <w:rFonts w:ascii="OpenSymbol" w:hAnsi="OpenSymbol" w:cs="Courier New"/>
      </w:rPr>
    </w:lvl>
    <w:lvl w:ilvl="5">
      <w:start w:val="1"/>
      <w:numFmt w:val="bullet"/>
      <w:lvlText w:val="▪"/>
      <w:lvlJc w:val="left"/>
      <w:pPr>
        <w:tabs>
          <w:tab w:val="num" w:pos="2537"/>
        </w:tabs>
        <w:ind w:left="2537" w:hanging="360"/>
      </w:pPr>
      <w:rPr>
        <w:rFonts w:ascii="OpenSymbol" w:hAnsi="OpenSymbol" w:cs="Courier New"/>
      </w:rPr>
    </w:lvl>
    <w:lvl w:ilvl="6">
      <w:start w:val="1"/>
      <w:numFmt w:val="bullet"/>
      <w:lvlText w:val=""/>
      <w:lvlJc w:val="left"/>
      <w:pPr>
        <w:tabs>
          <w:tab w:val="num" w:pos="2897"/>
        </w:tabs>
        <w:ind w:left="2897" w:hanging="360"/>
      </w:pPr>
      <w:rPr>
        <w:rFonts w:ascii="Symbol" w:hAnsi="Symbol"/>
      </w:rPr>
    </w:lvl>
    <w:lvl w:ilvl="7">
      <w:start w:val="1"/>
      <w:numFmt w:val="bullet"/>
      <w:lvlText w:val="◦"/>
      <w:lvlJc w:val="left"/>
      <w:pPr>
        <w:tabs>
          <w:tab w:val="num" w:pos="3257"/>
        </w:tabs>
        <w:ind w:left="3257" w:hanging="360"/>
      </w:pPr>
      <w:rPr>
        <w:rFonts w:ascii="OpenSymbol" w:hAnsi="OpenSymbol" w:cs="Courier New"/>
      </w:rPr>
    </w:lvl>
    <w:lvl w:ilvl="8">
      <w:start w:val="1"/>
      <w:numFmt w:val="bullet"/>
      <w:lvlText w:val="▪"/>
      <w:lvlJc w:val="left"/>
      <w:pPr>
        <w:tabs>
          <w:tab w:val="num" w:pos="3617"/>
        </w:tabs>
        <w:ind w:left="3617" w:hanging="360"/>
      </w:pPr>
      <w:rPr>
        <w:rFonts w:ascii="OpenSymbol" w:hAnsi="OpenSymbol" w:cs="Courier New"/>
      </w:rPr>
    </w:lvl>
  </w:abstractNum>
  <w:abstractNum w:abstractNumId="40">
    <w:nsid w:val="00000027"/>
    <w:multiLevelType w:val="multilevel"/>
    <w:tmpl w:val="00000027"/>
    <w:name w:val="WW8Num39"/>
    <w:lvl w:ilvl="0">
      <w:start w:val="1"/>
      <w:numFmt w:val="bullet"/>
      <w:lvlText w:val=""/>
      <w:lvlJc w:val="left"/>
      <w:pPr>
        <w:tabs>
          <w:tab w:val="num" w:pos="737"/>
        </w:tabs>
        <w:ind w:left="737" w:hanging="360"/>
      </w:pPr>
      <w:rPr>
        <w:rFonts w:ascii="Symbol" w:hAnsi="Symbol"/>
      </w:rPr>
    </w:lvl>
    <w:lvl w:ilvl="1">
      <w:start w:val="1"/>
      <w:numFmt w:val="bullet"/>
      <w:lvlText w:val="◦"/>
      <w:lvlJc w:val="left"/>
      <w:pPr>
        <w:tabs>
          <w:tab w:val="num" w:pos="1097"/>
        </w:tabs>
        <w:ind w:left="1097" w:hanging="360"/>
      </w:pPr>
      <w:rPr>
        <w:rFonts w:ascii="OpenSymbol" w:hAnsi="OpenSymbol" w:cs="Courier New"/>
      </w:rPr>
    </w:lvl>
    <w:lvl w:ilvl="2">
      <w:start w:val="1"/>
      <w:numFmt w:val="bullet"/>
      <w:lvlText w:val="▪"/>
      <w:lvlJc w:val="left"/>
      <w:pPr>
        <w:tabs>
          <w:tab w:val="num" w:pos="1457"/>
        </w:tabs>
        <w:ind w:left="1457" w:hanging="360"/>
      </w:pPr>
      <w:rPr>
        <w:rFonts w:ascii="OpenSymbol" w:hAnsi="OpenSymbol" w:cs="Courier New"/>
      </w:rPr>
    </w:lvl>
    <w:lvl w:ilvl="3">
      <w:start w:val="1"/>
      <w:numFmt w:val="bullet"/>
      <w:lvlText w:val=""/>
      <w:lvlJc w:val="left"/>
      <w:pPr>
        <w:tabs>
          <w:tab w:val="num" w:pos="1817"/>
        </w:tabs>
        <w:ind w:left="1817" w:hanging="360"/>
      </w:pPr>
      <w:rPr>
        <w:rFonts w:ascii="Symbol" w:hAnsi="Symbol"/>
      </w:rPr>
    </w:lvl>
    <w:lvl w:ilvl="4">
      <w:start w:val="1"/>
      <w:numFmt w:val="bullet"/>
      <w:lvlText w:val="◦"/>
      <w:lvlJc w:val="left"/>
      <w:pPr>
        <w:tabs>
          <w:tab w:val="num" w:pos="2177"/>
        </w:tabs>
        <w:ind w:left="2177" w:hanging="360"/>
      </w:pPr>
      <w:rPr>
        <w:rFonts w:ascii="OpenSymbol" w:hAnsi="OpenSymbol" w:cs="Courier New"/>
      </w:rPr>
    </w:lvl>
    <w:lvl w:ilvl="5">
      <w:start w:val="1"/>
      <w:numFmt w:val="bullet"/>
      <w:lvlText w:val="▪"/>
      <w:lvlJc w:val="left"/>
      <w:pPr>
        <w:tabs>
          <w:tab w:val="num" w:pos="2537"/>
        </w:tabs>
        <w:ind w:left="2537" w:hanging="360"/>
      </w:pPr>
      <w:rPr>
        <w:rFonts w:ascii="OpenSymbol" w:hAnsi="OpenSymbol" w:cs="Courier New"/>
      </w:rPr>
    </w:lvl>
    <w:lvl w:ilvl="6">
      <w:start w:val="1"/>
      <w:numFmt w:val="bullet"/>
      <w:lvlText w:val=""/>
      <w:lvlJc w:val="left"/>
      <w:pPr>
        <w:tabs>
          <w:tab w:val="num" w:pos="2897"/>
        </w:tabs>
        <w:ind w:left="2897" w:hanging="360"/>
      </w:pPr>
      <w:rPr>
        <w:rFonts w:ascii="Symbol" w:hAnsi="Symbol"/>
      </w:rPr>
    </w:lvl>
    <w:lvl w:ilvl="7">
      <w:start w:val="1"/>
      <w:numFmt w:val="bullet"/>
      <w:lvlText w:val="◦"/>
      <w:lvlJc w:val="left"/>
      <w:pPr>
        <w:tabs>
          <w:tab w:val="num" w:pos="3257"/>
        </w:tabs>
        <w:ind w:left="3257" w:hanging="360"/>
      </w:pPr>
      <w:rPr>
        <w:rFonts w:ascii="OpenSymbol" w:hAnsi="OpenSymbol" w:cs="Courier New"/>
      </w:rPr>
    </w:lvl>
    <w:lvl w:ilvl="8">
      <w:start w:val="1"/>
      <w:numFmt w:val="bullet"/>
      <w:lvlText w:val="▪"/>
      <w:lvlJc w:val="left"/>
      <w:pPr>
        <w:tabs>
          <w:tab w:val="num" w:pos="3617"/>
        </w:tabs>
        <w:ind w:left="3617" w:hanging="360"/>
      </w:pPr>
      <w:rPr>
        <w:rFonts w:ascii="OpenSymbol" w:hAnsi="OpenSymbol" w:cs="Courier New"/>
      </w:rPr>
    </w:lvl>
  </w:abstractNum>
  <w:abstractNum w:abstractNumId="41">
    <w:nsid w:val="00000028"/>
    <w:multiLevelType w:val="multilevel"/>
    <w:tmpl w:val="00000028"/>
    <w:name w:val="WW8Num40"/>
    <w:lvl w:ilvl="0">
      <w:start w:val="1"/>
      <w:numFmt w:val="bullet"/>
      <w:lvlText w:val=""/>
      <w:lvlJc w:val="left"/>
      <w:pPr>
        <w:tabs>
          <w:tab w:val="num" w:pos="737"/>
        </w:tabs>
        <w:ind w:left="737" w:hanging="360"/>
      </w:pPr>
      <w:rPr>
        <w:rFonts w:ascii="Symbol" w:hAnsi="Symbol"/>
      </w:rPr>
    </w:lvl>
    <w:lvl w:ilvl="1">
      <w:start w:val="1"/>
      <w:numFmt w:val="bullet"/>
      <w:lvlText w:val="◦"/>
      <w:lvlJc w:val="left"/>
      <w:pPr>
        <w:tabs>
          <w:tab w:val="num" w:pos="1097"/>
        </w:tabs>
        <w:ind w:left="1097" w:hanging="360"/>
      </w:pPr>
      <w:rPr>
        <w:rFonts w:ascii="OpenSymbol" w:hAnsi="OpenSymbol"/>
      </w:rPr>
    </w:lvl>
    <w:lvl w:ilvl="2">
      <w:start w:val="1"/>
      <w:numFmt w:val="bullet"/>
      <w:lvlText w:val="▪"/>
      <w:lvlJc w:val="left"/>
      <w:pPr>
        <w:tabs>
          <w:tab w:val="num" w:pos="1457"/>
        </w:tabs>
        <w:ind w:left="1457" w:hanging="360"/>
      </w:pPr>
      <w:rPr>
        <w:rFonts w:ascii="OpenSymbol" w:hAnsi="OpenSymbol"/>
      </w:rPr>
    </w:lvl>
    <w:lvl w:ilvl="3">
      <w:start w:val="1"/>
      <w:numFmt w:val="bullet"/>
      <w:lvlText w:val=""/>
      <w:lvlJc w:val="left"/>
      <w:pPr>
        <w:tabs>
          <w:tab w:val="num" w:pos="1817"/>
        </w:tabs>
        <w:ind w:left="1817" w:hanging="360"/>
      </w:pPr>
      <w:rPr>
        <w:rFonts w:ascii="Symbol" w:hAnsi="Symbol"/>
      </w:rPr>
    </w:lvl>
    <w:lvl w:ilvl="4">
      <w:start w:val="1"/>
      <w:numFmt w:val="bullet"/>
      <w:lvlText w:val="◦"/>
      <w:lvlJc w:val="left"/>
      <w:pPr>
        <w:tabs>
          <w:tab w:val="num" w:pos="2177"/>
        </w:tabs>
        <w:ind w:left="2177" w:hanging="360"/>
      </w:pPr>
      <w:rPr>
        <w:rFonts w:ascii="OpenSymbol" w:hAnsi="OpenSymbol"/>
      </w:rPr>
    </w:lvl>
    <w:lvl w:ilvl="5">
      <w:start w:val="1"/>
      <w:numFmt w:val="bullet"/>
      <w:lvlText w:val="▪"/>
      <w:lvlJc w:val="left"/>
      <w:pPr>
        <w:tabs>
          <w:tab w:val="num" w:pos="2537"/>
        </w:tabs>
        <w:ind w:left="2537" w:hanging="360"/>
      </w:pPr>
      <w:rPr>
        <w:rFonts w:ascii="OpenSymbol" w:hAnsi="OpenSymbol"/>
      </w:rPr>
    </w:lvl>
    <w:lvl w:ilvl="6">
      <w:start w:val="1"/>
      <w:numFmt w:val="bullet"/>
      <w:lvlText w:val=""/>
      <w:lvlJc w:val="left"/>
      <w:pPr>
        <w:tabs>
          <w:tab w:val="num" w:pos="2897"/>
        </w:tabs>
        <w:ind w:left="2897" w:hanging="360"/>
      </w:pPr>
      <w:rPr>
        <w:rFonts w:ascii="Symbol" w:hAnsi="Symbol"/>
      </w:rPr>
    </w:lvl>
    <w:lvl w:ilvl="7">
      <w:start w:val="1"/>
      <w:numFmt w:val="bullet"/>
      <w:lvlText w:val="◦"/>
      <w:lvlJc w:val="left"/>
      <w:pPr>
        <w:tabs>
          <w:tab w:val="num" w:pos="3257"/>
        </w:tabs>
        <w:ind w:left="3257" w:hanging="360"/>
      </w:pPr>
      <w:rPr>
        <w:rFonts w:ascii="OpenSymbol" w:hAnsi="OpenSymbol"/>
      </w:rPr>
    </w:lvl>
    <w:lvl w:ilvl="8">
      <w:start w:val="1"/>
      <w:numFmt w:val="bullet"/>
      <w:lvlText w:val="▪"/>
      <w:lvlJc w:val="left"/>
      <w:pPr>
        <w:tabs>
          <w:tab w:val="num" w:pos="3617"/>
        </w:tabs>
        <w:ind w:left="3617" w:hanging="360"/>
      </w:pPr>
      <w:rPr>
        <w:rFonts w:ascii="OpenSymbol" w:hAnsi="OpenSymbol"/>
      </w:rPr>
    </w:lvl>
  </w:abstractNum>
  <w:abstractNum w:abstractNumId="42">
    <w:nsid w:val="00000029"/>
    <w:multiLevelType w:val="multilevel"/>
    <w:tmpl w:val="00000029"/>
    <w:name w:val="WW8Num41"/>
    <w:lvl w:ilvl="0">
      <w:start w:val="1"/>
      <w:numFmt w:val="bullet"/>
      <w:lvlText w:val=""/>
      <w:lvlJc w:val="left"/>
      <w:pPr>
        <w:tabs>
          <w:tab w:val="num" w:pos="737"/>
        </w:tabs>
        <w:ind w:left="737" w:hanging="360"/>
      </w:pPr>
      <w:rPr>
        <w:rFonts w:ascii="Symbol" w:hAnsi="Symbol"/>
      </w:rPr>
    </w:lvl>
    <w:lvl w:ilvl="1">
      <w:start w:val="1"/>
      <w:numFmt w:val="bullet"/>
      <w:lvlText w:val="◦"/>
      <w:lvlJc w:val="left"/>
      <w:pPr>
        <w:tabs>
          <w:tab w:val="num" w:pos="1097"/>
        </w:tabs>
        <w:ind w:left="1097" w:hanging="360"/>
      </w:pPr>
      <w:rPr>
        <w:rFonts w:ascii="OpenSymbol" w:hAnsi="OpenSymbol"/>
      </w:rPr>
    </w:lvl>
    <w:lvl w:ilvl="2">
      <w:start w:val="1"/>
      <w:numFmt w:val="bullet"/>
      <w:lvlText w:val="▪"/>
      <w:lvlJc w:val="left"/>
      <w:pPr>
        <w:tabs>
          <w:tab w:val="num" w:pos="1457"/>
        </w:tabs>
        <w:ind w:left="1457" w:hanging="360"/>
      </w:pPr>
      <w:rPr>
        <w:rFonts w:ascii="OpenSymbol" w:hAnsi="OpenSymbol"/>
      </w:rPr>
    </w:lvl>
    <w:lvl w:ilvl="3">
      <w:start w:val="1"/>
      <w:numFmt w:val="bullet"/>
      <w:lvlText w:val=""/>
      <w:lvlJc w:val="left"/>
      <w:pPr>
        <w:tabs>
          <w:tab w:val="num" w:pos="1817"/>
        </w:tabs>
        <w:ind w:left="1817" w:hanging="360"/>
      </w:pPr>
      <w:rPr>
        <w:rFonts w:ascii="Symbol" w:hAnsi="Symbol"/>
      </w:rPr>
    </w:lvl>
    <w:lvl w:ilvl="4">
      <w:start w:val="1"/>
      <w:numFmt w:val="bullet"/>
      <w:lvlText w:val="◦"/>
      <w:lvlJc w:val="left"/>
      <w:pPr>
        <w:tabs>
          <w:tab w:val="num" w:pos="2177"/>
        </w:tabs>
        <w:ind w:left="2177" w:hanging="360"/>
      </w:pPr>
      <w:rPr>
        <w:rFonts w:ascii="OpenSymbol" w:hAnsi="OpenSymbol"/>
      </w:rPr>
    </w:lvl>
    <w:lvl w:ilvl="5">
      <w:start w:val="1"/>
      <w:numFmt w:val="bullet"/>
      <w:lvlText w:val="▪"/>
      <w:lvlJc w:val="left"/>
      <w:pPr>
        <w:tabs>
          <w:tab w:val="num" w:pos="2537"/>
        </w:tabs>
        <w:ind w:left="2537" w:hanging="360"/>
      </w:pPr>
      <w:rPr>
        <w:rFonts w:ascii="OpenSymbol" w:hAnsi="OpenSymbol"/>
      </w:rPr>
    </w:lvl>
    <w:lvl w:ilvl="6">
      <w:start w:val="1"/>
      <w:numFmt w:val="bullet"/>
      <w:lvlText w:val=""/>
      <w:lvlJc w:val="left"/>
      <w:pPr>
        <w:tabs>
          <w:tab w:val="num" w:pos="2897"/>
        </w:tabs>
        <w:ind w:left="2897" w:hanging="360"/>
      </w:pPr>
      <w:rPr>
        <w:rFonts w:ascii="Symbol" w:hAnsi="Symbol"/>
      </w:rPr>
    </w:lvl>
    <w:lvl w:ilvl="7">
      <w:start w:val="1"/>
      <w:numFmt w:val="bullet"/>
      <w:lvlText w:val="◦"/>
      <w:lvlJc w:val="left"/>
      <w:pPr>
        <w:tabs>
          <w:tab w:val="num" w:pos="3257"/>
        </w:tabs>
        <w:ind w:left="3257" w:hanging="360"/>
      </w:pPr>
      <w:rPr>
        <w:rFonts w:ascii="OpenSymbol" w:hAnsi="OpenSymbol"/>
      </w:rPr>
    </w:lvl>
    <w:lvl w:ilvl="8">
      <w:start w:val="1"/>
      <w:numFmt w:val="bullet"/>
      <w:lvlText w:val="▪"/>
      <w:lvlJc w:val="left"/>
      <w:pPr>
        <w:tabs>
          <w:tab w:val="num" w:pos="3617"/>
        </w:tabs>
        <w:ind w:left="3617" w:hanging="360"/>
      </w:pPr>
      <w:rPr>
        <w:rFonts w:ascii="OpenSymbol" w:hAnsi="OpenSymbol"/>
      </w:rPr>
    </w:lvl>
  </w:abstractNum>
  <w:abstractNum w:abstractNumId="43">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44">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45">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46">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47">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50">
    <w:nsid w:val="13264F5E"/>
    <w:multiLevelType w:val="multilevel"/>
    <w:tmpl w:val="89BC52E8"/>
    <w:numStyleLink w:val="NumbLstBoxes"/>
  </w:abstractNum>
  <w:abstractNum w:abstractNumId="51">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52">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53">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54">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55">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56">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57">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58">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59">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60">
    <w:nsid w:val="504936E5"/>
    <w:multiLevelType w:val="multilevel"/>
    <w:tmpl w:val="9F9A5336"/>
    <w:numStyleLink w:val="NumbLstBTBullet"/>
  </w:abstractNum>
  <w:abstractNum w:abstractNumId="61">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2">
    <w:nsid w:val="5A611787"/>
    <w:multiLevelType w:val="multilevel"/>
    <w:tmpl w:val="85BCEBDA"/>
    <w:numStyleLink w:val="NumbLstBullet"/>
  </w:abstractNum>
  <w:abstractNum w:abstractNumId="63">
    <w:nsid w:val="60BE17EF"/>
    <w:multiLevelType w:val="multilevel"/>
    <w:tmpl w:val="22266CAE"/>
    <w:numStyleLink w:val="NumbLstMain"/>
  </w:abstractNum>
  <w:abstractNum w:abstractNumId="64">
    <w:nsid w:val="62580B69"/>
    <w:multiLevelType w:val="hybridMultilevel"/>
    <w:tmpl w:val="B4FE0E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nsid w:val="667B5566"/>
    <w:multiLevelType w:val="hybridMultilevel"/>
    <w:tmpl w:val="B3B25C9A"/>
    <w:lvl w:ilvl="0" w:tplc="AD14618C">
      <w:numFmt w:val="bullet"/>
      <w:lvlText w:val="-"/>
      <w:lvlJc w:val="left"/>
      <w:pPr>
        <w:ind w:left="377" w:hanging="360"/>
      </w:pPr>
      <w:rPr>
        <w:rFonts w:ascii="Arial" w:eastAsia="Calibri" w:hAnsi="Arial" w:cs="Arial" w:hint="default"/>
      </w:rPr>
    </w:lvl>
    <w:lvl w:ilvl="1" w:tplc="080C0003" w:tentative="1">
      <w:start w:val="1"/>
      <w:numFmt w:val="bullet"/>
      <w:lvlText w:val="o"/>
      <w:lvlJc w:val="left"/>
      <w:pPr>
        <w:ind w:left="1097" w:hanging="360"/>
      </w:pPr>
      <w:rPr>
        <w:rFonts w:ascii="Courier New" w:hAnsi="Courier New" w:cs="Courier New" w:hint="default"/>
      </w:rPr>
    </w:lvl>
    <w:lvl w:ilvl="2" w:tplc="080C0005" w:tentative="1">
      <w:start w:val="1"/>
      <w:numFmt w:val="bullet"/>
      <w:lvlText w:val=""/>
      <w:lvlJc w:val="left"/>
      <w:pPr>
        <w:ind w:left="1817" w:hanging="360"/>
      </w:pPr>
      <w:rPr>
        <w:rFonts w:ascii="Wingdings" w:hAnsi="Wingdings" w:hint="default"/>
      </w:rPr>
    </w:lvl>
    <w:lvl w:ilvl="3" w:tplc="080C0001" w:tentative="1">
      <w:start w:val="1"/>
      <w:numFmt w:val="bullet"/>
      <w:lvlText w:val=""/>
      <w:lvlJc w:val="left"/>
      <w:pPr>
        <w:ind w:left="2537" w:hanging="360"/>
      </w:pPr>
      <w:rPr>
        <w:rFonts w:ascii="Symbol" w:hAnsi="Symbol" w:hint="default"/>
      </w:rPr>
    </w:lvl>
    <w:lvl w:ilvl="4" w:tplc="080C0003" w:tentative="1">
      <w:start w:val="1"/>
      <w:numFmt w:val="bullet"/>
      <w:lvlText w:val="o"/>
      <w:lvlJc w:val="left"/>
      <w:pPr>
        <w:ind w:left="3257" w:hanging="360"/>
      </w:pPr>
      <w:rPr>
        <w:rFonts w:ascii="Courier New" w:hAnsi="Courier New" w:cs="Courier New" w:hint="default"/>
      </w:rPr>
    </w:lvl>
    <w:lvl w:ilvl="5" w:tplc="080C0005" w:tentative="1">
      <w:start w:val="1"/>
      <w:numFmt w:val="bullet"/>
      <w:lvlText w:val=""/>
      <w:lvlJc w:val="left"/>
      <w:pPr>
        <w:ind w:left="3977" w:hanging="360"/>
      </w:pPr>
      <w:rPr>
        <w:rFonts w:ascii="Wingdings" w:hAnsi="Wingdings" w:hint="default"/>
      </w:rPr>
    </w:lvl>
    <w:lvl w:ilvl="6" w:tplc="080C0001" w:tentative="1">
      <w:start w:val="1"/>
      <w:numFmt w:val="bullet"/>
      <w:lvlText w:val=""/>
      <w:lvlJc w:val="left"/>
      <w:pPr>
        <w:ind w:left="4697" w:hanging="360"/>
      </w:pPr>
      <w:rPr>
        <w:rFonts w:ascii="Symbol" w:hAnsi="Symbol" w:hint="default"/>
      </w:rPr>
    </w:lvl>
    <w:lvl w:ilvl="7" w:tplc="080C0003" w:tentative="1">
      <w:start w:val="1"/>
      <w:numFmt w:val="bullet"/>
      <w:lvlText w:val="o"/>
      <w:lvlJc w:val="left"/>
      <w:pPr>
        <w:ind w:left="5417" w:hanging="360"/>
      </w:pPr>
      <w:rPr>
        <w:rFonts w:ascii="Courier New" w:hAnsi="Courier New" w:cs="Courier New" w:hint="default"/>
      </w:rPr>
    </w:lvl>
    <w:lvl w:ilvl="8" w:tplc="080C0005" w:tentative="1">
      <w:start w:val="1"/>
      <w:numFmt w:val="bullet"/>
      <w:lvlText w:val=""/>
      <w:lvlJc w:val="left"/>
      <w:pPr>
        <w:ind w:left="6137" w:hanging="360"/>
      </w:pPr>
      <w:rPr>
        <w:rFonts w:ascii="Wingdings" w:hAnsi="Wingdings" w:hint="default"/>
      </w:rPr>
    </w:lvl>
  </w:abstractNum>
  <w:abstractNum w:abstractNumId="66">
    <w:nsid w:val="66F10AD0"/>
    <w:multiLevelType w:val="multilevel"/>
    <w:tmpl w:val="A8C2921C"/>
    <w:numStyleLink w:val="NumbLstAnnex"/>
  </w:abstractNum>
  <w:abstractNum w:abstractNumId="67">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52"/>
  </w:num>
  <w:num w:numId="6">
    <w:abstractNumId w:val="54"/>
  </w:num>
  <w:num w:numId="7">
    <w:abstractNumId w:val="43"/>
  </w:num>
  <w:num w:numId="8">
    <w:abstractNumId w:val="44"/>
  </w:num>
  <w:num w:numId="9">
    <w:abstractNumId w:val="51"/>
  </w:num>
  <w:num w:numId="10">
    <w:abstractNumId w:val="49"/>
  </w:num>
  <w:num w:numId="11">
    <w:abstractNumId w:val="56"/>
  </w:num>
  <w:num w:numId="12">
    <w:abstractNumId w:val="58"/>
  </w:num>
  <w:num w:numId="13">
    <w:abstractNumId w:val="45"/>
  </w:num>
  <w:num w:numId="14">
    <w:abstractNumId w:val="67"/>
  </w:num>
  <w:num w:numId="15">
    <w:abstractNumId w:val="48"/>
  </w:num>
  <w:num w:numId="16">
    <w:abstractNumId w:val="50"/>
  </w:num>
  <w:num w:numId="17">
    <w:abstractNumId w:val="62"/>
  </w:num>
  <w:num w:numId="18">
    <w:abstractNumId w:val="53"/>
  </w:num>
  <w:num w:numId="19">
    <w:abstractNumId w:val="66"/>
  </w:num>
  <w:num w:numId="20">
    <w:abstractNumId w:val="63"/>
    <w:lvlOverride w:ilvl="0">
      <w:lvl w:ilvl="0">
        <w:start w:val="1"/>
        <w:numFmt w:val="decimal"/>
        <w:pStyle w:val="Heading1"/>
        <w:lvlText w:val="%1"/>
        <w:lvlJc w:val="left"/>
        <w:pPr>
          <w:ind w:left="851" w:hanging="851"/>
        </w:pPr>
        <w:rPr>
          <w:rFonts w:hint="default"/>
        </w:rPr>
      </w:lvl>
    </w:lvlOverride>
  </w:num>
  <w:num w:numId="21">
    <w:abstractNumId w:val="55"/>
  </w:num>
  <w:num w:numId="22">
    <w:abstractNumId w:val="60"/>
  </w:num>
  <w:num w:numId="23">
    <w:abstractNumId w:val="46"/>
  </w:num>
  <w:num w:numId="24">
    <w:abstractNumId w:val="59"/>
  </w:num>
  <w:num w:numId="25">
    <w:abstractNumId w:val="61"/>
  </w:num>
  <w:num w:numId="26">
    <w:abstractNumId w:val="65"/>
  </w:num>
  <w:num w:numId="27">
    <w:abstractNumId w:val="64"/>
  </w:num>
  <w:num w:numId="28">
    <w:abstractNumId w:val="60"/>
  </w:num>
  <w:num w:numId="29">
    <w:abstractNumId w:val="60"/>
  </w:num>
  <w:num w:numId="30">
    <w:abstractNumId w:val="60"/>
  </w:num>
  <w:num w:numId="31">
    <w:abstractNumId w:val="60"/>
  </w:num>
  <w:num w:numId="32">
    <w:abstractNumId w:val="60"/>
  </w:num>
  <w:num w:numId="33">
    <w:abstractNumId w:val="60"/>
  </w:num>
  <w:num w:numId="34">
    <w:abstractNumId w:val="60"/>
  </w:num>
  <w:num w:numId="35">
    <w:abstractNumId w:val="6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6A93"/>
    <w:rsid w:val="00070C78"/>
    <w:rsid w:val="000715F8"/>
    <w:rsid w:val="000770C0"/>
    <w:rsid w:val="00083B20"/>
    <w:rsid w:val="0008717B"/>
    <w:rsid w:val="00091F04"/>
    <w:rsid w:val="0009599B"/>
    <w:rsid w:val="00095BA6"/>
    <w:rsid w:val="0009675F"/>
    <w:rsid w:val="000A24E9"/>
    <w:rsid w:val="000A35C8"/>
    <w:rsid w:val="000A5F31"/>
    <w:rsid w:val="000A76DA"/>
    <w:rsid w:val="000B14B1"/>
    <w:rsid w:val="000B24D3"/>
    <w:rsid w:val="000B33DE"/>
    <w:rsid w:val="000B7B34"/>
    <w:rsid w:val="000C43B2"/>
    <w:rsid w:val="000C4B0C"/>
    <w:rsid w:val="000D354F"/>
    <w:rsid w:val="000E1441"/>
    <w:rsid w:val="000E2B5C"/>
    <w:rsid w:val="000E5D1E"/>
    <w:rsid w:val="000E696C"/>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76F92"/>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74EA2"/>
    <w:rsid w:val="00281FA6"/>
    <w:rsid w:val="00292A18"/>
    <w:rsid w:val="00292C2B"/>
    <w:rsid w:val="002A476C"/>
    <w:rsid w:val="002A4F65"/>
    <w:rsid w:val="002B0C2C"/>
    <w:rsid w:val="002B29C2"/>
    <w:rsid w:val="002B3B7F"/>
    <w:rsid w:val="002B56FB"/>
    <w:rsid w:val="002B7716"/>
    <w:rsid w:val="002C44BC"/>
    <w:rsid w:val="002C4B6F"/>
    <w:rsid w:val="002D1791"/>
    <w:rsid w:val="002E5F2F"/>
    <w:rsid w:val="0030062C"/>
    <w:rsid w:val="00303262"/>
    <w:rsid w:val="0030346B"/>
    <w:rsid w:val="00306292"/>
    <w:rsid w:val="0031065A"/>
    <w:rsid w:val="003114F4"/>
    <w:rsid w:val="00313A73"/>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D7501"/>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877BB"/>
    <w:rsid w:val="004911E8"/>
    <w:rsid w:val="0049253A"/>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923"/>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23"/>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1775E"/>
    <w:rsid w:val="006231F6"/>
    <w:rsid w:val="006378F1"/>
    <w:rsid w:val="00642993"/>
    <w:rsid w:val="00645801"/>
    <w:rsid w:val="0064660E"/>
    <w:rsid w:val="006473DC"/>
    <w:rsid w:val="00647A41"/>
    <w:rsid w:val="00654DF3"/>
    <w:rsid w:val="00656054"/>
    <w:rsid w:val="00660C9C"/>
    <w:rsid w:val="006641C5"/>
    <w:rsid w:val="00664F15"/>
    <w:rsid w:val="00666378"/>
    <w:rsid w:val="006669B4"/>
    <w:rsid w:val="00667982"/>
    <w:rsid w:val="00667E05"/>
    <w:rsid w:val="006736FD"/>
    <w:rsid w:val="0067423C"/>
    <w:rsid w:val="006761D7"/>
    <w:rsid w:val="006813B2"/>
    <w:rsid w:val="00683F2D"/>
    <w:rsid w:val="00685450"/>
    <w:rsid w:val="00693BA0"/>
    <w:rsid w:val="006955A9"/>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2911"/>
    <w:rsid w:val="006F5998"/>
    <w:rsid w:val="006F7AA0"/>
    <w:rsid w:val="006F7CF1"/>
    <w:rsid w:val="007008D2"/>
    <w:rsid w:val="00700E15"/>
    <w:rsid w:val="00710CD3"/>
    <w:rsid w:val="00712B1D"/>
    <w:rsid w:val="00714B60"/>
    <w:rsid w:val="00714D98"/>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2555"/>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E6A67"/>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67D11"/>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2C1F"/>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1EB3"/>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D68F8"/>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5445D"/>
    <w:rsid w:val="00B6090D"/>
    <w:rsid w:val="00B617DE"/>
    <w:rsid w:val="00B61E9C"/>
    <w:rsid w:val="00B6594E"/>
    <w:rsid w:val="00B65996"/>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2DE1"/>
    <w:rsid w:val="00C64421"/>
    <w:rsid w:val="00C72142"/>
    <w:rsid w:val="00C7550C"/>
    <w:rsid w:val="00C76230"/>
    <w:rsid w:val="00C8513F"/>
    <w:rsid w:val="00C852CB"/>
    <w:rsid w:val="00C87D7D"/>
    <w:rsid w:val="00C95BCB"/>
    <w:rsid w:val="00C95D16"/>
    <w:rsid w:val="00C96973"/>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07BAF"/>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B33B1"/>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87DB9"/>
    <w:rsid w:val="00E917AF"/>
    <w:rsid w:val="00E95895"/>
    <w:rsid w:val="00E95ECD"/>
    <w:rsid w:val="00EA5625"/>
    <w:rsid w:val="00EA7956"/>
    <w:rsid w:val="00EB024A"/>
    <w:rsid w:val="00EB11B0"/>
    <w:rsid w:val="00EB2E32"/>
    <w:rsid w:val="00EB37D7"/>
    <w:rsid w:val="00EC18C4"/>
    <w:rsid w:val="00EC5156"/>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1DB7"/>
    <w:rsid w:val="00F53912"/>
    <w:rsid w:val="00F54CEA"/>
    <w:rsid w:val="00F57564"/>
    <w:rsid w:val="00F60499"/>
    <w:rsid w:val="00F621F8"/>
    <w:rsid w:val="00F675DE"/>
    <w:rsid w:val="00F67728"/>
    <w:rsid w:val="00F70110"/>
    <w:rsid w:val="00F739E0"/>
    <w:rsid w:val="00F74ED8"/>
    <w:rsid w:val="00F811B5"/>
    <w:rsid w:val="00F864C4"/>
    <w:rsid w:val="00F93B6A"/>
    <w:rsid w:val="00F93EBE"/>
    <w:rsid w:val="00F971ED"/>
    <w:rsid w:val="00FA0F4A"/>
    <w:rsid w:val="00FA1535"/>
    <w:rsid w:val="00FA1FFF"/>
    <w:rsid w:val="00FA6FA2"/>
    <w:rsid w:val="00FB0DB0"/>
    <w:rsid w:val="00FB145D"/>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6DD5"/>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11FACA5"/>
  <w15:docId w15:val="{6248C639-8DAC-447F-96AE-6A6FAF97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29" w:unhideWhenUsed="1" w:qFormat="1"/>
    <w:lsdException w:name="heading 8" w:semiHidden="1" w:uiPriority="29" w:unhideWhenUsed="1" w:qFormat="1"/>
    <w:lsdException w:name="heading 9" w:semiHidden="1" w:uiPriority="29" w:unhideWhenUsed="1" w:qFormat="1"/>
    <w:lsdException w:name="index 1" w:semiHidden="1" w:uiPriority="29" w:unhideWhenUsed="1"/>
    <w:lsdException w:name="index 2" w:semiHidden="1" w:uiPriority="29" w:unhideWhenUsed="1"/>
    <w:lsdException w:name="index 3" w:semiHidden="1" w:uiPriority="29" w:unhideWhenUsed="1"/>
    <w:lsdException w:name="index 4" w:semiHidden="1" w:uiPriority="29" w:unhideWhenUsed="1"/>
    <w:lsdException w:name="index 5" w:semiHidden="1" w:uiPriority="29" w:unhideWhenUsed="1"/>
    <w:lsdException w:name="index 6" w:semiHidden="1" w:uiPriority="29" w:unhideWhenUsed="1"/>
    <w:lsdException w:name="index 7" w:semiHidden="1" w:uiPriority="29" w:unhideWhenUsed="1"/>
    <w:lsdException w:name="index 8" w:semiHidden="1" w:uiPriority="29" w:unhideWhenUsed="1"/>
    <w:lsdException w:name="index 9" w:semiHidden="1" w:uiPriority="2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iPriority="29"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29" w:unhideWhenUsed="1"/>
    <w:lsdException w:name="caption" w:semiHidden="1" w:unhideWhenUsed="1" w:qFormat="1"/>
    <w:lsdException w:name="table of figures" w:semiHidden="1" w:uiPriority="29" w:unhideWhenUsed="1"/>
    <w:lsdException w:name="envelope address" w:semiHidden="1" w:uiPriority="29" w:unhideWhenUsed="1"/>
    <w:lsdException w:name="envelope return" w:semiHidden="1" w:uiPriority="29" w:unhideWhenUsed="1"/>
    <w:lsdException w:name="footnote reference" w:semiHidden="1" w:uiPriority="99" w:unhideWhenUsed="1"/>
    <w:lsdException w:name="annotation reference" w:semiHidden="1" w:uiPriority="99"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iPriority="99" w:unhideWhenUsed="1"/>
    <w:lsdException w:name="table of authorities" w:semiHidden="1" w:uiPriority="29" w:unhideWhenUsed="1"/>
    <w:lsdException w:name="macro" w:semiHidden="1" w:uiPriority="29" w:unhideWhenUsed="1"/>
    <w:lsdException w:name="toa heading" w:semiHidden="1" w:uiPriority="29" w:unhideWhenUsed="1"/>
    <w:lsdException w:name="List" w:semiHidden="1" w:unhideWhenUsed="1"/>
    <w:lsdException w:name="List Bullet" w:semiHidden="1" w:unhideWhenUsed="1"/>
    <w:lsdException w:name="List Number" w:semiHidden="1" w:uiPriority="29"/>
    <w:lsdException w:name="List 2" w:semiHidden="1" w:uiPriority="29" w:unhideWhenUsed="1"/>
    <w:lsdException w:name="List 3" w:semiHidden="1" w:uiPriority="29" w:unhideWhenUsed="1"/>
    <w:lsdException w:name="List 4" w:semiHidden="1" w:uiPriority="29"/>
    <w:lsdException w:name="List 5" w:semiHidden="1" w:uiPriority="29"/>
    <w:lsdException w:name="List Bullet 2" w:semiHidden="1" w:unhideWhenUsed="1"/>
    <w:lsdException w:name="List Bullet 3" w:semiHidden="1" w:unhideWhenUsed="1"/>
    <w:lsdException w:name="List Bullet 4" w:semiHidden="1" w:unhideWhenUsed="1"/>
    <w:lsdException w:name="List Bullet 5" w:semiHidden="1" w:uiPriority="29" w:unhideWhenUsed="1"/>
    <w:lsdException w:name="List Number 2" w:semiHidden="1" w:uiPriority="29" w:unhideWhenUsed="1"/>
    <w:lsdException w:name="List Number 3" w:semiHidden="1" w:unhideWhenUsed="1"/>
    <w:lsdException w:name="List Number 4" w:semiHidden="1" w:uiPriority="29" w:unhideWhenUsed="1"/>
    <w:lsdException w:name="List Number 5" w:semiHidden="1" w:uiPriority="29" w:unhideWhenUsed="1"/>
    <w:lsdException w:name="Title" w:semiHidden="1" w:qFormat="1"/>
    <w:lsdException w:name="Closing" w:semiHidden="1" w:uiPriority="29" w:unhideWhenUsed="1"/>
    <w:lsdException w:name="Signature" w:semiHidden="1" w:uiPriority="29" w:unhideWhenUsed="1"/>
    <w:lsdException w:name="Default Paragraph Font" w:semiHidden="1" w:unhideWhenUsed="1"/>
    <w:lsdException w:name="Body Text" w:semiHidden="1" w:unhideWhenUsed="1" w:qFormat="1"/>
    <w:lsdException w:name="Body Text Indent" w:semiHidden="1" w:uiPriority="29" w:unhideWhenUsed="1"/>
    <w:lsdException w:name="List Continue" w:semiHidden="1" w:uiPriority="29" w:unhideWhenUsed="1"/>
    <w:lsdException w:name="List Continue 2" w:semiHidden="1" w:uiPriority="29" w:unhideWhenUsed="1"/>
    <w:lsdException w:name="List Continue 3" w:semiHidden="1" w:uiPriority="29" w:unhideWhenUsed="1"/>
    <w:lsdException w:name="List Continue 4" w:semiHidden="1" w:uiPriority="29" w:unhideWhenUsed="1"/>
    <w:lsdException w:name="List Continue 5" w:semiHidden="1" w:uiPriority="29" w:unhideWhenUsed="1"/>
    <w:lsdException w:name="Message Header" w:semiHidden="1" w:uiPriority="29" w:unhideWhenUsed="1"/>
    <w:lsdException w:name="Subtitle" w:semiHidden="1" w:qFormat="1"/>
    <w:lsdException w:name="Salutation" w:semiHidden="1" w:uiPriority="29"/>
    <w:lsdException w:name="Date" w:semiHidden="1" w:uiPriority="29"/>
    <w:lsdException w:name="Body Text First Indent" w:semiHidden="1" w:uiPriority="29"/>
    <w:lsdException w:name="Body Text First Indent 2" w:semiHidden="1" w:uiPriority="29" w:unhideWhenUsed="1"/>
    <w:lsdException w:name="Note Heading" w:semiHidden="1" w:uiPriority="29" w:unhideWhenUsed="1"/>
    <w:lsdException w:name="Body Text 2" w:semiHidden="1" w:uiPriority="29" w:unhideWhenUsed="1"/>
    <w:lsdException w:name="Body Text 3" w:semiHidden="1" w:unhideWhenUsed="1"/>
    <w:lsdException w:name="Body Text Indent 2" w:semiHidden="1" w:uiPriority="29" w:unhideWhenUsed="1"/>
    <w:lsdException w:name="Body Text Indent 3" w:semiHidden="1" w:uiPriority="29" w:unhideWhenUsed="1"/>
    <w:lsdException w:name="Block Text" w:semiHidden="1" w:unhideWhenUsed="1"/>
    <w:lsdException w:name="Hyperlink" w:semiHidden="1" w:uiPriority="99" w:unhideWhenUsed="1"/>
    <w:lsdException w:name="FollowedHyperlink" w:semiHidden="1" w:unhideWhenUsed="1"/>
    <w:lsdException w:name="Strong" w:semiHidden="1" w:uiPriority="29" w:qFormat="1"/>
    <w:lsdException w:name="Emphasis" w:semiHidden="1" w:uiPriority="29" w:qFormat="1"/>
    <w:lsdException w:name="Document Map" w:semiHidden="1" w:unhideWhenUsed="1"/>
    <w:lsdException w:name="Plain Text" w:semiHidden="1" w:unhideWhenUsed="1"/>
    <w:lsdException w:name="E-mail Signature" w:semiHidden="1" w:uiPriority="29"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99"/>
    <w:lsdException w:name="Colorful Grid Accent 6" w:uiPriority="73"/>
    <w:lsdException w:name="Subtle Emphasis" w:semiHidden="1" w:uiPriority="29" w:qFormat="1"/>
    <w:lsdException w:name="Intense Emphasis" w:semiHidden="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h"/>
    <w:basedOn w:val="NormalLeftAligned"/>
    <w:next w:val="BodyText"/>
    <w:link w:val="Heading2Char"/>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rsid w:val="00A43447"/>
    <w:rPr>
      <w:rFonts w:ascii="Calibri" w:eastAsiaTheme="majorEastAsia" w:hAnsi="Calibri" w:cstheme="majorBidi"/>
      <w:b/>
      <w:bCs/>
      <w:color w:val="0067AC"/>
      <w:sz w:val="22"/>
      <w:szCs w:val="24"/>
    </w:rPr>
  </w:style>
  <w:style w:type="paragraph" w:styleId="BlockText">
    <w:name w:val="Block Text"/>
    <w:basedOn w:val="Normal"/>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rsid w:val="009F0478"/>
    <w:rPr>
      <w:rFonts w:ascii="Arial" w:hAnsi="Arial"/>
      <w:szCs w:val="24"/>
    </w:rPr>
  </w:style>
  <w:style w:type="paragraph" w:customStyle="1" w:styleId="Heading1NoNumb">
    <w:name w:val="Heading 1NoNumb"/>
    <w:basedOn w:val="Heading1"/>
    <w:next w:val="Normal"/>
    <w:qFormat/>
    <w:rsid w:val="009D7497"/>
    <w:pPr>
      <w:numPr>
        <w:numId w:val="0"/>
      </w:numPr>
    </w:pPr>
  </w:style>
  <w:style w:type="paragraph" w:customStyle="1" w:styleId="Heading2NoNumb">
    <w:name w:val="Heading 2NoNumb"/>
    <w:basedOn w:val="Heading2"/>
    <w:next w:val="Normal"/>
    <w:qFormat/>
    <w:rsid w:val="005B10E4"/>
    <w:pPr>
      <w:numPr>
        <w:ilvl w:val="0"/>
        <w:numId w:val="0"/>
      </w:numPr>
    </w:pPr>
  </w:style>
  <w:style w:type="paragraph" w:customStyle="1" w:styleId="BTBullet1">
    <w:name w:val="BTBullet1"/>
    <w:basedOn w:val="Normal"/>
    <w:qFormat/>
    <w:rsid w:val="0094009F"/>
    <w:pPr>
      <w:numPr>
        <w:numId w:val="22"/>
      </w:numPr>
      <w:spacing w:before="0" w:after="0"/>
    </w:pPr>
  </w:style>
  <w:style w:type="paragraph" w:customStyle="1" w:styleId="Figure">
    <w:name w:val="Figure"/>
    <w:basedOn w:val="NormalLeftAligned"/>
    <w:next w:val="BodyText"/>
    <w:qFormat/>
    <w:rsid w:val="00A43447"/>
    <w:pPr>
      <w:keepNext/>
      <w:numPr>
        <w:ilvl w:val="5"/>
        <w:numId w:val="20"/>
      </w:numPr>
    </w:pPr>
    <w:rPr>
      <w:rFonts w:ascii="Calibri" w:hAnsi="Calibri"/>
      <w:b/>
      <w:color w:val="0067AC"/>
    </w:rPr>
  </w:style>
  <w:style w:type="paragraph" w:styleId="BalloonText">
    <w:name w:val="Balloon Text"/>
    <w:basedOn w:val="Normal"/>
    <w:link w:val="BalloonTextChar"/>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A63C9"/>
    <w:rPr>
      <w:rFonts w:ascii="Tahoma" w:hAnsi="Tahoma" w:cs="Tahoma"/>
      <w:sz w:val="16"/>
      <w:szCs w:val="16"/>
    </w:rPr>
  </w:style>
  <w:style w:type="paragraph" w:styleId="Header">
    <w:name w:val="header"/>
    <w:basedOn w:val="NormalLeftAligned"/>
    <w:link w:val="HeaderChar"/>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qFormat/>
    <w:rsid w:val="00A43447"/>
    <w:pPr>
      <w:keepNext/>
      <w:numPr>
        <w:ilvl w:val="6"/>
        <w:numId w:val="20"/>
      </w:numPr>
    </w:pPr>
    <w:rPr>
      <w:rFonts w:ascii="Calibri" w:hAnsi="Calibri"/>
      <w:b/>
      <w:color w:val="0067AC"/>
    </w:rPr>
  </w:style>
  <w:style w:type="paragraph" w:customStyle="1" w:styleId="TableText">
    <w:name w:val="TableText"/>
    <w:basedOn w:val="NormalLeftAligned"/>
    <w:qFormat/>
    <w:rsid w:val="00A86B74"/>
    <w:pPr>
      <w:spacing w:before="0" w:line="220" w:lineRule="atLeast"/>
    </w:pPr>
    <w:rPr>
      <w:sz w:val="18"/>
    </w:rPr>
  </w:style>
  <w:style w:type="paragraph" w:customStyle="1" w:styleId="TableTitle">
    <w:name w:val="TableTitle"/>
    <w:basedOn w:val="TableText"/>
    <w:qFormat/>
    <w:rsid w:val="00211076"/>
    <w:pPr>
      <w:spacing w:after="0"/>
    </w:pPr>
    <w:rPr>
      <w:rFonts w:ascii="Calibri" w:hAnsi="Calibri"/>
      <w:b/>
      <w:color w:val="0067AC"/>
    </w:rPr>
  </w:style>
  <w:style w:type="character" w:customStyle="1" w:styleId="Heading4Char">
    <w:name w:val="Heading 4 Char"/>
    <w:basedOn w:val="DefaultParagraphFont"/>
    <w:link w:val="Heading4"/>
    <w:rsid w:val="00A43447"/>
    <w:rPr>
      <w:rFonts w:ascii="Calibri" w:eastAsiaTheme="majorEastAsia" w:hAnsi="Calibri" w:cstheme="majorBidi"/>
      <w:b/>
      <w:bCs/>
      <w:i/>
      <w:iCs/>
      <w:color w:val="0067AC"/>
      <w:sz w:val="22"/>
      <w:szCs w:val="24"/>
    </w:rPr>
  </w:style>
  <w:style w:type="paragraph" w:customStyle="1" w:styleId="KeyMessage">
    <w:name w:val="KeyMessage"/>
    <w:basedOn w:val="BodyText"/>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qFormat/>
    <w:rsid w:val="00CF6BC1"/>
    <w:pPr>
      <w:numPr>
        <w:numId w:val="8"/>
      </w:numPr>
      <w:spacing w:after="0"/>
    </w:pPr>
  </w:style>
  <w:style w:type="paragraph" w:customStyle="1" w:styleId="TableTextNoSpace">
    <w:name w:val="TableTextNoSpace"/>
    <w:basedOn w:val="TableText"/>
    <w:qFormat/>
    <w:rsid w:val="00891503"/>
    <w:pPr>
      <w:spacing w:after="0"/>
    </w:pPr>
  </w:style>
  <w:style w:type="paragraph" w:customStyle="1" w:styleId="BTBullet2">
    <w:name w:val="BTBullet2"/>
    <w:basedOn w:val="Normal"/>
    <w:qFormat/>
    <w:rsid w:val="0094009F"/>
    <w:pPr>
      <w:numPr>
        <w:ilvl w:val="1"/>
        <w:numId w:val="22"/>
      </w:numPr>
      <w:spacing w:before="0" w:after="0"/>
    </w:pPr>
  </w:style>
  <w:style w:type="paragraph" w:customStyle="1" w:styleId="NumbList">
    <w:name w:val="NumbList"/>
    <w:basedOn w:val="Normal"/>
    <w:link w:val="NumbListChar"/>
    <w:qFormat/>
    <w:rsid w:val="00541215"/>
    <w:pPr>
      <w:numPr>
        <w:numId w:val="10"/>
      </w:numPr>
      <w:spacing w:before="0" w:after="0"/>
    </w:pPr>
  </w:style>
  <w:style w:type="paragraph" w:customStyle="1" w:styleId="FooterLand">
    <w:name w:val="FooterLand"/>
    <w:basedOn w:val="Footer"/>
    <w:qFormat/>
    <w:rsid w:val="007C5C91"/>
    <w:pPr>
      <w:tabs>
        <w:tab w:val="clear" w:pos="9072"/>
        <w:tab w:val="right" w:pos="14005"/>
      </w:tabs>
    </w:pPr>
  </w:style>
  <w:style w:type="paragraph" w:customStyle="1" w:styleId="TableHeading">
    <w:name w:val="TableHeading"/>
    <w:basedOn w:val="Normal"/>
    <w:next w:val="TableText"/>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qFormat/>
    <w:rsid w:val="002248F3"/>
    <w:pPr>
      <w:ind w:left="1077"/>
    </w:pPr>
  </w:style>
  <w:style w:type="paragraph" w:customStyle="1" w:styleId="Heading1NoTOC">
    <w:name w:val="Heading 1NoTOC"/>
    <w:basedOn w:val="Heading1"/>
    <w:next w:val="Normal"/>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667982"/>
    <w:pPr>
      <w:tabs>
        <w:tab w:val="left" w:pos="851"/>
        <w:tab w:val="right" w:leader="dot" w:pos="9072"/>
      </w:tabs>
      <w:spacing w:after="0"/>
      <w:ind w:left="851" w:right="71" w:hanging="851"/>
    </w:pPr>
    <w:rPr>
      <w:rFonts w:ascii="Calibri" w:hAnsi="Calibri"/>
      <w:b/>
      <w:color w:val="0067AC"/>
      <w:sz w:val="24"/>
    </w:rPr>
  </w:style>
  <w:style w:type="paragraph" w:styleId="TOC3">
    <w:name w:val="toc 3"/>
    <w:basedOn w:val="NormalLeftAligned"/>
    <w:next w:val="Normal"/>
    <w:autoRedefine/>
    <w:uiPriority w:val="39"/>
    <w:rsid w:val="0044073E"/>
    <w:pPr>
      <w:tabs>
        <w:tab w:val="left" w:pos="1100"/>
        <w:tab w:val="right" w:leader="dot" w:pos="9061"/>
      </w:tabs>
      <w:spacing w:before="0" w:after="0"/>
      <w:ind w:left="851"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6F2911"/>
    <w:pPr>
      <w:tabs>
        <w:tab w:val="left" w:pos="900"/>
        <w:tab w:val="right" w:leader="dot" w:pos="9061"/>
      </w:tabs>
      <w:spacing w:before="0" w:after="0"/>
      <w:ind w:left="1531" w:hanging="1531"/>
    </w:pPr>
  </w:style>
  <w:style w:type="paragraph" w:customStyle="1" w:styleId="DocTitle">
    <w:name w:val="DocTitle"/>
    <w:basedOn w:val="NormalLeftAligned"/>
    <w:qFormat/>
    <w:rsid w:val="002248F3"/>
    <w:pPr>
      <w:spacing w:before="600"/>
    </w:pPr>
    <w:rPr>
      <w:rFonts w:ascii="Calibri" w:hAnsi="Calibri"/>
      <w:b/>
      <w:color w:val="0067AC"/>
      <w:sz w:val="48"/>
    </w:rPr>
  </w:style>
  <w:style w:type="paragraph" w:customStyle="1" w:styleId="DocSubTitle">
    <w:name w:val="DocSubTitle"/>
    <w:basedOn w:val="NormalLeftAligned"/>
    <w:qFormat/>
    <w:rsid w:val="002248F3"/>
    <w:rPr>
      <w:rFonts w:ascii="Calibri" w:hAnsi="Calibri"/>
      <w:b/>
      <w:color w:val="0067AC"/>
      <w:sz w:val="28"/>
    </w:rPr>
  </w:style>
  <w:style w:type="paragraph" w:customStyle="1" w:styleId="DocPartner">
    <w:name w:val="DocPartner"/>
    <w:basedOn w:val="NormalLeftAligned"/>
    <w:qFormat/>
    <w:rsid w:val="0074120F"/>
    <w:rPr>
      <w:rFonts w:ascii="Calibri" w:hAnsi="Calibri"/>
      <w:color w:val="0067AC"/>
      <w:sz w:val="24"/>
    </w:rPr>
  </w:style>
  <w:style w:type="paragraph" w:customStyle="1" w:styleId="NormalNoSpace">
    <w:name w:val="NormalNoSpace"/>
    <w:basedOn w:val="Normal"/>
    <w:qFormat/>
    <w:rsid w:val="00760383"/>
    <w:pPr>
      <w:spacing w:before="0" w:after="0"/>
    </w:pPr>
  </w:style>
  <w:style w:type="paragraph" w:customStyle="1" w:styleId="Divider">
    <w:name w:val="Divider"/>
    <w:basedOn w:val="NormalLeftAligned"/>
    <w:next w:val="Normal"/>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qFormat/>
    <w:rsid w:val="005E5044"/>
    <w:pPr>
      <w:spacing w:before="0" w:after="60" w:line="180" w:lineRule="atLeast"/>
    </w:pPr>
    <w:rPr>
      <w:sz w:val="16"/>
    </w:rPr>
  </w:style>
  <w:style w:type="paragraph" w:customStyle="1" w:styleId="GHKContactsHeading">
    <w:name w:val="GHKContactsHeading"/>
    <w:basedOn w:val="GHKContacts"/>
    <w:qFormat/>
    <w:rsid w:val="00211076"/>
    <w:pPr>
      <w:spacing w:before="60" w:after="0"/>
    </w:pPr>
    <w:rPr>
      <w:rFonts w:ascii="Calibri" w:hAnsi="Calibri"/>
      <w:color w:val="0067AC"/>
    </w:rPr>
  </w:style>
  <w:style w:type="paragraph" w:customStyle="1" w:styleId="HeaderTitle">
    <w:name w:val="HeaderTitle"/>
    <w:basedOn w:val="Header"/>
    <w:qFormat/>
    <w:rsid w:val="00B67E25"/>
    <w:pPr>
      <w:spacing w:before="80"/>
    </w:pPr>
  </w:style>
  <w:style w:type="paragraph" w:customStyle="1" w:styleId="DocDate">
    <w:name w:val="DocDate"/>
    <w:basedOn w:val="DocSubTitle"/>
    <w:qFormat/>
    <w:rsid w:val="00FF79A5"/>
    <w:rPr>
      <w:color w:val="000000" w:themeColor="text1"/>
    </w:rPr>
  </w:style>
  <w:style w:type="paragraph" w:customStyle="1" w:styleId="Heading3NoNumb">
    <w:name w:val="Heading 3NoNumb"/>
    <w:basedOn w:val="Heading3"/>
    <w:next w:val="Normal"/>
    <w:qFormat/>
    <w:rsid w:val="002248F3"/>
    <w:pPr>
      <w:numPr>
        <w:ilvl w:val="0"/>
        <w:numId w:val="0"/>
      </w:numPr>
    </w:pPr>
  </w:style>
  <w:style w:type="paragraph" w:customStyle="1" w:styleId="Heading4NoNumb">
    <w:name w:val="Heading 4NoNumb"/>
    <w:basedOn w:val="Heading4"/>
    <w:next w:val="Normal"/>
    <w:qFormat/>
    <w:rsid w:val="002248F3"/>
    <w:pPr>
      <w:numPr>
        <w:ilvl w:val="0"/>
        <w:numId w:val="0"/>
      </w:numPr>
    </w:pPr>
  </w:style>
  <w:style w:type="paragraph" w:styleId="TOC5">
    <w:name w:val="toc 5"/>
    <w:basedOn w:val="NormalLeftAligned"/>
    <w:next w:val="Normal"/>
    <w:autoRedefine/>
    <w:rsid w:val="00F12D35"/>
    <w:pPr>
      <w:spacing w:before="0" w:after="0"/>
    </w:pPr>
  </w:style>
  <w:style w:type="paragraph" w:styleId="TOC6">
    <w:name w:val="toc 6"/>
    <w:basedOn w:val="NormalLeftAligned"/>
    <w:next w:val="Normal"/>
    <w:autoRedefine/>
    <w:uiPriority w:val="39"/>
    <w:rsid w:val="00500923"/>
    <w:pPr>
      <w:tabs>
        <w:tab w:val="right" w:leader="dot" w:pos="9061"/>
      </w:tabs>
      <w:spacing w:before="0" w:after="0"/>
      <w:ind w:left="810" w:firstLine="90"/>
    </w:pPr>
  </w:style>
  <w:style w:type="numbering" w:customStyle="1" w:styleId="Style1">
    <w:name w:val="Style1"/>
    <w:rsid w:val="004B7371"/>
    <w:pPr>
      <w:numPr>
        <w:numId w:val="5"/>
      </w:numPr>
    </w:pPr>
  </w:style>
  <w:style w:type="paragraph" w:customStyle="1" w:styleId="BodyTextNoSpace">
    <w:name w:val="Body TextNoSpace"/>
    <w:basedOn w:val="BodyText"/>
    <w:qFormat/>
    <w:rsid w:val="009F75F8"/>
    <w:pPr>
      <w:spacing w:before="0" w:after="0"/>
    </w:pPr>
  </w:style>
  <w:style w:type="paragraph" w:customStyle="1" w:styleId="BTBullet3">
    <w:name w:val="BTBullet3"/>
    <w:basedOn w:val="Normal"/>
    <w:qFormat/>
    <w:rsid w:val="0094009F"/>
    <w:pPr>
      <w:numPr>
        <w:ilvl w:val="2"/>
        <w:numId w:val="22"/>
      </w:numPr>
      <w:spacing w:before="0" w:after="0"/>
    </w:pPr>
  </w:style>
  <w:style w:type="paragraph" w:customStyle="1" w:styleId="NumbListLast">
    <w:name w:val="NumbListLast"/>
    <w:basedOn w:val="NumbList"/>
    <w:qFormat/>
    <w:rsid w:val="00D238C4"/>
    <w:pPr>
      <w:spacing w:after="120"/>
    </w:pPr>
  </w:style>
  <w:style w:type="paragraph" w:customStyle="1" w:styleId="BoxText">
    <w:name w:val="BoxText"/>
    <w:basedOn w:val="NormalLeftAligned"/>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qFormat/>
    <w:rsid w:val="00256BC8"/>
    <w:pPr>
      <w:spacing w:after="120"/>
    </w:pPr>
  </w:style>
  <w:style w:type="paragraph" w:customStyle="1" w:styleId="BoxTitle">
    <w:name w:val="BoxTitle"/>
    <w:basedOn w:val="NormalLeftAligned"/>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qFormat/>
    <w:rsid w:val="00192D1A"/>
    <w:pPr>
      <w:numPr>
        <w:numId w:val="13"/>
      </w:numPr>
      <w:spacing w:before="0" w:after="0"/>
    </w:pPr>
  </w:style>
  <w:style w:type="paragraph" w:customStyle="1" w:styleId="BTNumbListLast">
    <w:name w:val="BTNumbListLast"/>
    <w:basedOn w:val="BTNumbList"/>
    <w:qFormat/>
    <w:rsid w:val="00D46741"/>
    <w:pPr>
      <w:spacing w:after="120"/>
    </w:pPr>
  </w:style>
  <w:style w:type="character" w:customStyle="1" w:styleId="NumbListChar">
    <w:name w:val="NumbList Char"/>
    <w:basedOn w:val="DefaultParagraphFont"/>
    <w:link w:val="NumbList"/>
    <w:rsid w:val="00541215"/>
    <w:rPr>
      <w:rFonts w:ascii="Arial" w:hAnsi="Arial"/>
      <w:szCs w:val="24"/>
    </w:rPr>
  </w:style>
  <w:style w:type="character" w:customStyle="1" w:styleId="BTNumbListChar">
    <w:name w:val="BTNumbList Char"/>
    <w:basedOn w:val="NumbListChar"/>
    <w:link w:val="BTNumbList"/>
    <w:rsid w:val="00192D1A"/>
    <w:rPr>
      <w:rFonts w:ascii="Arial" w:hAnsi="Arial"/>
      <w:szCs w:val="24"/>
    </w:rPr>
  </w:style>
  <w:style w:type="paragraph" w:customStyle="1" w:styleId="BTNumbList2Last">
    <w:name w:val="BTNumbList2Last"/>
    <w:basedOn w:val="BTNumbList2"/>
    <w:qFormat/>
    <w:rsid w:val="00D46741"/>
    <w:pPr>
      <w:spacing w:after="120"/>
    </w:pPr>
  </w:style>
  <w:style w:type="paragraph" w:customStyle="1" w:styleId="NormalIndent">
    <w:name w:val="NormalIndent"/>
    <w:basedOn w:val="Normal"/>
    <w:qFormat/>
    <w:rsid w:val="00F23AA1"/>
    <w:pPr>
      <w:ind w:left="340"/>
    </w:pPr>
  </w:style>
  <w:style w:type="paragraph" w:customStyle="1" w:styleId="BodyTextIndent">
    <w:name w:val="Body TextIndent"/>
    <w:basedOn w:val="BodyText"/>
    <w:qFormat/>
    <w:rsid w:val="00F23AA1"/>
    <w:pPr>
      <w:ind w:left="1191"/>
    </w:pPr>
  </w:style>
  <w:style w:type="paragraph" w:styleId="ListBullet">
    <w:name w:val="List Bullet"/>
    <w:basedOn w:val="Normal"/>
    <w:rsid w:val="00EB37D7"/>
    <w:pPr>
      <w:numPr>
        <w:numId w:val="1"/>
      </w:numPr>
      <w:contextualSpacing/>
    </w:pPr>
  </w:style>
  <w:style w:type="paragraph" w:styleId="ListBullet2">
    <w:name w:val="List Bullet 2"/>
    <w:basedOn w:val="Normal"/>
    <w:rsid w:val="00EB37D7"/>
    <w:pPr>
      <w:numPr>
        <w:numId w:val="2"/>
      </w:numPr>
      <w:contextualSpacing/>
    </w:pPr>
  </w:style>
  <w:style w:type="paragraph" w:styleId="ListBullet3">
    <w:name w:val="List Bullet 3"/>
    <w:basedOn w:val="Normal"/>
    <w:rsid w:val="00EB37D7"/>
    <w:pPr>
      <w:numPr>
        <w:numId w:val="3"/>
      </w:numPr>
      <w:contextualSpacing/>
    </w:pPr>
  </w:style>
  <w:style w:type="paragraph" w:styleId="ListBullet4">
    <w:name w:val="List Bullet 4"/>
    <w:basedOn w:val="Normal"/>
    <w:rsid w:val="00EB37D7"/>
    <w:pPr>
      <w:numPr>
        <w:numId w:val="4"/>
      </w:numPr>
      <w:contextualSpacing/>
    </w:pPr>
  </w:style>
  <w:style w:type="paragraph" w:customStyle="1" w:styleId="BTBullet1Last">
    <w:name w:val="BTBullet1Last"/>
    <w:basedOn w:val="BTBullet1"/>
    <w:qFormat/>
    <w:rsid w:val="009A75D7"/>
    <w:pPr>
      <w:spacing w:after="120"/>
    </w:pPr>
  </w:style>
  <w:style w:type="paragraph" w:customStyle="1" w:styleId="BTBullet2Last">
    <w:name w:val="BTBullet2Last"/>
    <w:basedOn w:val="BTBullet2"/>
    <w:qFormat/>
    <w:rsid w:val="009A75D7"/>
    <w:pPr>
      <w:spacing w:after="120"/>
    </w:pPr>
  </w:style>
  <w:style w:type="paragraph" w:customStyle="1" w:styleId="Stage">
    <w:name w:val="Stage"/>
    <w:basedOn w:val="BodyText"/>
    <w:next w:val="BodyText"/>
    <w:qFormat/>
    <w:rsid w:val="00EF551D"/>
    <w:pPr>
      <w:numPr>
        <w:numId w:val="15"/>
      </w:numPr>
    </w:pPr>
    <w:rPr>
      <w:rFonts w:ascii="Calibri" w:hAnsi="Calibri"/>
      <w:color w:val="0067AC"/>
      <w:sz w:val="24"/>
    </w:rPr>
  </w:style>
  <w:style w:type="paragraph" w:customStyle="1" w:styleId="Task">
    <w:name w:val="Task"/>
    <w:basedOn w:val="BodyText"/>
    <w:next w:val="BodyText"/>
    <w:qFormat/>
    <w:rsid w:val="00EF551D"/>
    <w:pPr>
      <w:numPr>
        <w:ilvl w:val="1"/>
        <w:numId w:val="15"/>
      </w:numPr>
    </w:pPr>
    <w:rPr>
      <w:rFonts w:ascii="Calibri" w:hAnsi="Calibri"/>
      <w:color w:val="0067AC"/>
    </w:rPr>
  </w:style>
  <w:style w:type="paragraph" w:styleId="TOC7">
    <w:name w:val="toc 7"/>
    <w:basedOn w:val="NormalLeftAligned"/>
    <w:next w:val="Normal"/>
    <w:autoRedefine/>
    <w:rsid w:val="0044073E"/>
    <w:pPr>
      <w:tabs>
        <w:tab w:val="right" w:leader="dot" w:pos="9061"/>
      </w:tabs>
      <w:spacing w:before="0" w:after="0"/>
      <w:ind w:left="851" w:hanging="851"/>
    </w:pPr>
  </w:style>
  <w:style w:type="paragraph" w:customStyle="1" w:styleId="Recommendation">
    <w:name w:val="Recommendation"/>
    <w:basedOn w:val="BoxTitle"/>
    <w:next w:val="TableText"/>
    <w:qFormat/>
    <w:rsid w:val="001C24D0"/>
    <w:pPr>
      <w:numPr>
        <w:ilvl w:val="3"/>
        <w:numId w:val="16"/>
      </w:numPr>
    </w:pPr>
  </w:style>
  <w:style w:type="paragraph" w:customStyle="1" w:styleId="Conclusion">
    <w:name w:val="Conclusion"/>
    <w:basedOn w:val="BoxTitle"/>
    <w:next w:val="TableText"/>
    <w:qFormat/>
    <w:rsid w:val="001C24D0"/>
    <w:pPr>
      <w:numPr>
        <w:ilvl w:val="2"/>
        <w:numId w:val="16"/>
      </w:numPr>
    </w:pPr>
  </w:style>
  <w:style w:type="paragraph" w:customStyle="1" w:styleId="Heading1noPg">
    <w:name w:val="Heading 1noPg"/>
    <w:basedOn w:val="Heading1"/>
    <w:qFormat/>
    <w:rsid w:val="008016B1"/>
    <w:pPr>
      <w:pageBreakBefore w:val="0"/>
      <w:spacing w:before="360"/>
    </w:pPr>
  </w:style>
  <w:style w:type="paragraph" w:customStyle="1" w:styleId="NumbList2">
    <w:name w:val="NumbList2"/>
    <w:basedOn w:val="Normal"/>
    <w:qFormat/>
    <w:rsid w:val="00541215"/>
    <w:pPr>
      <w:numPr>
        <w:ilvl w:val="1"/>
        <w:numId w:val="10"/>
      </w:numPr>
      <w:spacing w:before="0" w:after="0"/>
    </w:pPr>
  </w:style>
  <w:style w:type="paragraph" w:customStyle="1" w:styleId="NumbList2Last">
    <w:name w:val="NumbList2Last"/>
    <w:basedOn w:val="NumbList2"/>
    <w:qFormat/>
    <w:rsid w:val="00F60499"/>
    <w:pPr>
      <w:spacing w:after="120"/>
    </w:pPr>
  </w:style>
  <w:style w:type="paragraph" w:customStyle="1" w:styleId="BTNumbList2">
    <w:name w:val="BTNumbList2"/>
    <w:basedOn w:val="Normal"/>
    <w:qFormat/>
    <w:rsid w:val="00192D1A"/>
    <w:pPr>
      <w:numPr>
        <w:ilvl w:val="1"/>
        <w:numId w:val="13"/>
      </w:numPr>
      <w:spacing w:before="0" w:after="0"/>
    </w:pPr>
  </w:style>
  <w:style w:type="paragraph" w:customStyle="1" w:styleId="NormalIndent2">
    <w:name w:val="NormalIndent2"/>
    <w:basedOn w:val="Normal"/>
    <w:qFormat/>
    <w:rsid w:val="00C97199"/>
    <w:pPr>
      <w:ind w:left="680"/>
    </w:pPr>
  </w:style>
  <w:style w:type="paragraph" w:customStyle="1" w:styleId="BodyTextIndent2">
    <w:name w:val="Body TextIndent2"/>
    <w:basedOn w:val="BodyTextIndent"/>
    <w:qFormat/>
    <w:rsid w:val="00656054"/>
    <w:pPr>
      <w:ind w:left="1531"/>
    </w:pPr>
  </w:style>
  <w:style w:type="paragraph" w:customStyle="1" w:styleId="TableSource">
    <w:name w:val="TableSource"/>
    <w:basedOn w:val="BodyText"/>
    <w:qFormat/>
    <w:rsid w:val="001E4ED8"/>
    <w:pPr>
      <w:spacing w:line="200" w:lineRule="atLeast"/>
    </w:pPr>
    <w:rPr>
      <w:i/>
      <w:sz w:val="18"/>
    </w:rPr>
  </w:style>
  <w:style w:type="paragraph" w:customStyle="1" w:styleId="NormalLeftAligned">
    <w:name w:val="NormalLeftAligned"/>
    <w:basedOn w:val="Normal"/>
    <w:qFormat/>
    <w:rsid w:val="00495771"/>
  </w:style>
  <w:style w:type="paragraph" w:styleId="TOC8">
    <w:name w:val="toc 8"/>
    <w:basedOn w:val="NormalLeftAligned"/>
    <w:next w:val="Normal"/>
    <w:autoRedefine/>
    <w:rsid w:val="00F148E6"/>
    <w:pPr>
      <w:spacing w:before="60" w:after="60"/>
      <w:ind w:left="1134" w:hanging="1134"/>
    </w:pPr>
    <w:rPr>
      <w:rFonts w:ascii="Georgia" w:hAnsi="Georgia"/>
    </w:rPr>
  </w:style>
  <w:style w:type="paragraph" w:styleId="TOC9">
    <w:name w:val="toc 9"/>
    <w:basedOn w:val="NormalLeftAligned"/>
    <w:next w:val="Normal"/>
    <w:autoRedefine/>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qFormat/>
    <w:rsid w:val="000142F4"/>
    <w:pPr>
      <w:spacing w:before="0"/>
    </w:pPr>
  </w:style>
  <w:style w:type="character" w:customStyle="1" w:styleId="Heading5Char">
    <w:name w:val="Heading 5 Char"/>
    <w:basedOn w:val="DefaultParagraphFont"/>
    <w:link w:val="Heading5"/>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qFormat/>
    <w:rsid w:val="001C24D0"/>
    <w:pPr>
      <w:numPr>
        <w:ilvl w:val="4"/>
        <w:numId w:val="16"/>
      </w:numPr>
    </w:pPr>
  </w:style>
  <w:style w:type="paragraph" w:customStyle="1" w:styleId="TaskManual">
    <w:name w:val="TaskManual"/>
    <w:basedOn w:val="Task"/>
    <w:qFormat/>
    <w:rsid w:val="00EF551D"/>
    <w:pPr>
      <w:numPr>
        <w:ilvl w:val="0"/>
        <w:numId w:val="0"/>
      </w:numPr>
      <w:ind w:left="1815" w:hanging="964"/>
    </w:pPr>
  </w:style>
  <w:style w:type="paragraph" w:customStyle="1" w:styleId="Box">
    <w:name w:val="Box"/>
    <w:basedOn w:val="Normal"/>
    <w:next w:val="BodyText"/>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rsid w:val="00541215"/>
    <w:pPr>
      <w:numPr>
        <w:ilvl w:val="2"/>
        <w:numId w:val="10"/>
      </w:numPr>
      <w:spacing w:before="0" w:after="0"/>
    </w:pPr>
  </w:style>
  <w:style w:type="paragraph" w:customStyle="1" w:styleId="Bullet1">
    <w:name w:val="Bullet1"/>
    <w:basedOn w:val="Normal"/>
    <w:qFormat/>
    <w:rsid w:val="00666378"/>
    <w:pPr>
      <w:numPr>
        <w:numId w:val="17"/>
      </w:numPr>
      <w:spacing w:before="0" w:after="0"/>
    </w:pPr>
  </w:style>
  <w:style w:type="paragraph" w:customStyle="1" w:styleId="Bullet2">
    <w:name w:val="Bullet2"/>
    <w:basedOn w:val="Normal"/>
    <w:qFormat/>
    <w:rsid w:val="00666378"/>
    <w:pPr>
      <w:numPr>
        <w:ilvl w:val="1"/>
        <w:numId w:val="17"/>
      </w:numPr>
      <w:spacing w:before="0" w:after="0"/>
    </w:pPr>
  </w:style>
  <w:style w:type="paragraph" w:customStyle="1" w:styleId="Bullet3">
    <w:name w:val="Bullet3"/>
    <w:basedOn w:val="Normal"/>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qFormat/>
    <w:rsid w:val="00D41F7E"/>
    <w:pPr>
      <w:spacing w:after="120"/>
    </w:pPr>
  </w:style>
  <w:style w:type="paragraph" w:customStyle="1" w:styleId="Bullet2Last">
    <w:name w:val="Bullet2Last"/>
    <w:basedOn w:val="Bullet2"/>
    <w:qFormat/>
    <w:rsid w:val="00D41F7E"/>
    <w:pPr>
      <w:spacing w:after="120"/>
    </w:pPr>
  </w:style>
  <w:style w:type="paragraph" w:customStyle="1" w:styleId="Bullet3Last">
    <w:name w:val="Bullet3Last"/>
    <w:basedOn w:val="Bullet3"/>
    <w:qFormat/>
    <w:rsid w:val="00D41F7E"/>
    <w:pPr>
      <w:spacing w:after="120"/>
    </w:pPr>
  </w:style>
  <w:style w:type="paragraph" w:customStyle="1" w:styleId="BTBullet3Last">
    <w:name w:val="BTBullet3Last"/>
    <w:basedOn w:val="BTBullet3"/>
    <w:qFormat/>
    <w:rsid w:val="009A75D7"/>
    <w:pPr>
      <w:spacing w:after="120"/>
    </w:pPr>
  </w:style>
  <w:style w:type="paragraph" w:customStyle="1" w:styleId="TableBullet">
    <w:name w:val="TableBullet"/>
    <w:basedOn w:val="TableText"/>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qFormat/>
    <w:rsid w:val="00192D1A"/>
    <w:pPr>
      <w:spacing w:after="120"/>
      <w:ind w:left="1020" w:hanging="340"/>
    </w:pPr>
  </w:style>
  <w:style w:type="paragraph" w:customStyle="1" w:styleId="BTNumbList3">
    <w:name w:val="BTNumbList3"/>
    <w:basedOn w:val="Normal"/>
    <w:qFormat/>
    <w:rsid w:val="003A4FC4"/>
    <w:pPr>
      <w:numPr>
        <w:ilvl w:val="2"/>
        <w:numId w:val="13"/>
      </w:numPr>
      <w:spacing w:before="0" w:after="0"/>
    </w:pPr>
  </w:style>
  <w:style w:type="paragraph" w:customStyle="1" w:styleId="BTNumbList3Last">
    <w:name w:val="BTNumbList3Last"/>
    <w:basedOn w:val="BTNumbList3"/>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qFormat/>
    <w:rsid w:val="00C06A4D"/>
    <w:pPr>
      <w:spacing w:after="120"/>
    </w:pPr>
  </w:style>
  <w:style w:type="paragraph" w:styleId="Title">
    <w:name w:val="Title"/>
    <w:basedOn w:val="Normal"/>
    <w:next w:val="Normal"/>
    <w:link w:val="TitleChar"/>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locked/>
    <w:rsid w:val="00AC7914"/>
    <w:rPr>
      <w:rFonts w:ascii="Arial" w:eastAsia="Calibri" w:hAnsi="Arial"/>
      <w:i/>
      <w:iCs/>
      <w:color w:val="000000"/>
      <w:sz w:val="24"/>
      <w:szCs w:val="24"/>
      <w:lang w:val="x-none" w:eastAsia="x-none"/>
    </w:rPr>
  </w:style>
  <w:style w:type="character" w:customStyle="1" w:styleId="MediumGrid11">
    <w:name w:val="Medium Grid 11"/>
    <w:rsid w:val="00AC7914"/>
    <w:rPr>
      <w:rFonts w:cs="Times New Roman"/>
      <w:color w:val="808080"/>
    </w:rPr>
  </w:style>
  <w:style w:type="paragraph" w:customStyle="1" w:styleId="F6ListBullet">
    <w:name w:val="F6 List Bullet"/>
    <w:basedOn w:val="Normal"/>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rsid w:val="00AC7914"/>
    <w:rPr>
      <w:b/>
      <w:bCs/>
    </w:rPr>
  </w:style>
  <w:style w:type="character" w:customStyle="1" w:styleId="CommentSubjectChar">
    <w:name w:val="Comment Subject Char"/>
    <w:basedOn w:val="CommentTextChar"/>
    <w:link w:val="CommentSubject"/>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rsid w:val="00AC7914"/>
    <w:pPr>
      <w:spacing w:line="264" w:lineRule="auto"/>
      <w:ind w:left="907"/>
      <w:jc w:val="both"/>
    </w:pPr>
    <w:rPr>
      <w:rFonts w:eastAsia="Calibri" w:cs="Arial"/>
      <w:b/>
      <w:bCs/>
      <w:szCs w:val="20"/>
    </w:rPr>
  </w:style>
  <w:style w:type="character" w:customStyle="1" w:styleId="field-content">
    <w:name w:val="field-content"/>
    <w:rsid w:val="00AC7914"/>
    <w:rPr>
      <w:rFonts w:cs="Times New Roman"/>
    </w:rPr>
  </w:style>
  <w:style w:type="character" w:customStyle="1" w:styleId="d3">
    <w:name w:val="d3"/>
    <w:rsid w:val="00AC7914"/>
    <w:rPr>
      <w:rFonts w:cs="Times New Roman"/>
    </w:rPr>
  </w:style>
  <w:style w:type="paragraph" w:styleId="ListNumber3">
    <w:name w:val="List Number 3"/>
    <w:basedOn w:val="Normal"/>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rsid w:val="00AC7914"/>
    <w:rPr>
      <w:rFonts w:cs="Times New Roman"/>
      <w:color w:val="800080"/>
      <w:u w:val="single"/>
    </w:rPr>
  </w:style>
  <w:style w:type="paragraph" w:styleId="BodyText3">
    <w:name w:val="Body Text 3"/>
    <w:basedOn w:val="Normal"/>
    <w:link w:val="BodyText3Char"/>
    <w:rsid w:val="00AC7914"/>
    <w:rPr>
      <w:rFonts w:eastAsia="Calibri"/>
      <w:sz w:val="16"/>
      <w:szCs w:val="16"/>
      <w:lang w:val="x-none" w:eastAsia="x-none"/>
    </w:rPr>
  </w:style>
  <w:style w:type="character" w:customStyle="1" w:styleId="BodyText3Char">
    <w:name w:val="Body Text 3 Char"/>
    <w:basedOn w:val="DefaultParagraphFont"/>
    <w:link w:val="BodyText3"/>
    <w:rsid w:val="00AC7914"/>
    <w:rPr>
      <w:rFonts w:ascii="Arial" w:eastAsia="Calibri" w:hAnsi="Arial"/>
      <w:sz w:val="16"/>
      <w:szCs w:val="16"/>
      <w:lang w:val="x-none" w:eastAsia="x-none"/>
    </w:rPr>
  </w:style>
  <w:style w:type="paragraph" w:styleId="Subtitle">
    <w:name w:val="Subtitle"/>
    <w:aliases w:val="Annex"/>
    <w:basedOn w:val="Normal"/>
    <w:next w:val="Normal"/>
    <w:link w:val="SubtitleChar"/>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rsid w:val="00AC7914"/>
    <w:rPr>
      <w:rFonts w:cs="Times New Roman"/>
    </w:rPr>
  </w:style>
  <w:style w:type="paragraph" w:styleId="NormalWeb">
    <w:name w:val="Normal (Web)"/>
    <w:basedOn w:val="Normal"/>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rsid w:val="00AC7914"/>
    <w:rPr>
      <w:rFonts w:ascii="Calibri" w:eastAsia="Calibri" w:hAnsi="Calibri"/>
      <w:sz w:val="21"/>
      <w:szCs w:val="21"/>
      <w:lang w:val="x-none"/>
    </w:rPr>
  </w:style>
  <w:style w:type="paragraph" w:customStyle="1" w:styleId="ColorfulShading-Accent11">
    <w:name w:val="Colorful Shading - Accent 11"/>
    <w:hidden/>
    <w:rsid w:val="00AC7914"/>
    <w:rPr>
      <w:rFonts w:ascii="Arial" w:eastAsia="Calibri" w:hAnsi="Arial" w:cs="Arial"/>
    </w:rPr>
  </w:style>
  <w:style w:type="paragraph" w:customStyle="1" w:styleId="Normaa">
    <w:name w:val="Normaa"/>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uiPriority w:val="99"/>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rsid w:val="00AC7914"/>
    <w:rPr>
      <w:rFonts w:ascii="Arial" w:eastAsia="Calibri" w:hAnsi="Arial" w:cs="Arial"/>
    </w:rPr>
  </w:style>
  <w:style w:type="paragraph" w:customStyle="1" w:styleId="SemEspaamento1">
    <w:name w:val="Sem Espaçamento1"/>
    <w:uiPriority w:val="99"/>
    <w:rsid w:val="00F67728"/>
    <w:rPr>
      <w:rFonts w:ascii="Calibri" w:eastAsia="Times New Roman" w:hAnsi="Calibri" w:cs="Calibri"/>
      <w:sz w:val="22"/>
      <w:szCs w:val="22"/>
      <w:lang w:val="pt-PT" w:eastAsia="ar-SA"/>
    </w:rPr>
  </w:style>
  <w:style w:type="paragraph" w:customStyle="1" w:styleId="GrelhaColorida-Cor11">
    <w:name w:val="Grelha Colorida - Cor 11"/>
    <w:basedOn w:val="Normal"/>
    <w:next w:val="Normal"/>
    <w:link w:val="GrelhaColorida-Cor1Carcter"/>
    <w:uiPriority w:val="99"/>
    <w:qFormat/>
    <w:rsid w:val="00F67728"/>
    <w:pPr>
      <w:ind w:left="851"/>
    </w:pPr>
    <w:rPr>
      <w:rFonts w:eastAsia="Calibri"/>
      <w:i/>
      <w:iCs/>
      <w:color w:val="000000"/>
      <w:sz w:val="24"/>
      <w:lang w:val="x-none" w:eastAsia="x-none"/>
    </w:rPr>
  </w:style>
  <w:style w:type="character" w:customStyle="1" w:styleId="GrelhaColorida-Cor1Carcter">
    <w:name w:val="Grelha Colorida - Cor 1 Carácter"/>
    <w:link w:val="GrelhaColorida-Cor11"/>
    <w:uiPriority w:val="99"/>
    <w:locked/>
    <w:rsid w:val="00F67728"/>
    <w:rPr>
      <w:rFonts w:ascii="Arial" w:eastAsia="Calibri" w:hAnsi="Arial"/>
      <w:i/>
      <w:iCs/>
      <w:color w:val="000000"/>
      <w:sz w:val="24"/>
      <w:szCs w:val="24"/>
      <w:lang w:val="x-none" w:eastAsia="x-none"/>
    </w:rPr>
  </w:style>
  <w:style w:type="paragraph" w:customStyle="1" w:styleId="ListaColorida-Cor11">
    <w:name w:val="Lista Colorida - Cor 11"/>
    <w:basedOn w:val="Normal"/>
    <w:uiPriority w:val="99"/>
    <w:qFormat/>
    <w:rsid w:val="00F67728"/>
    <w:pPr>
      <w:spacing w:before="0" w:line="240" w:lineRule="auto"/>
      <w:ind w:left="720"/>
    </w:pPr>
    <w:rPr>
      <w:rFonts w:ascii="Calibri" w:eastAsia="Times New Roman" w:hAnsi="Calibri" w:cs="Calibri"/>
      <w:sz w:val="22"/>
      <w:szCs w:val="22"/>
      <w:lang w:val="en-US"/>
    </w:rPr>
  </w:style>
  <w:style w:type="table" w:customStyle="1" w:styleId="GrelhaMdia1-Cor51">
    <w:name w:val="Grelha Média 1 - Cor 51"/>
    <w:basedOn w:val="TableNormal"/>
    <w:uiPriority w:val="99"/>
    <w:rsid w:val="00F67728"/>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styleId="ColorfulList-Accent6">
    <w:name w:val="Colorful List Accent 6"/>
    <w:basedOn w:val="TableNormal"/>
    <w:uiPriority w:val="99"/>
    <w:rsid w:val="00F67728"/>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paragraph" w:customStyle="1" w:styleId="SombreadoColorido-Cor11">
    <w:name w:val="Sombreado Colorido - Cor 11"/>
    <w:hidden/>
    <w:uiPriority w:val="99"/>
    <w:semiHidden/>
    <w:rsid w:val="00F67728"/>
    <w:rPr>
      <w:rFonts w:ascii="Arial" w:eastAsia="Calibri" w:hAnsi="Arial" w:cs="Arial"/>
    </w:rPr>
  </w:style>
  <w:style w:type="character" w:styleId="IntenseEmphasis">
    <w:name w:val="Intense Emphasis"/>
    <w:qFormat/>
    <w:rsid w:val="00F67728"/>
    <w:rPr>
      <w:rFonts w:cs="Times New Roman"/>
      <w:b/>
      <w:bCs/>
      <w:i/>
      <w:iCs/>
      <w:color w:val="4F81BD"/>
    </w:rPr>
  </w:style>
  <w:style w:type="paragraph" w:customStyle="1" w:styleId="Reviso1">
    <w:name w:val="Revisão1"/>
    <w:hidden/>
    <w:uiPriority w:val="99"/>
    <w:semiHidden/>
    <w:rsid w:val="00F67728"/>
    <w:rPr>
      <w:rFonts w:ascii="Arial" w:eastAsia="Calibri" w:hAnsi="Arial" w:cs="Arial"/>
    </w:rPr>
  </w:style>
  <w:style w:type="paragraph" w:customStyle="1" w:styleId="PargrafodaLista1">
    <w:name w:val="Parágrafo da Lista1"/>
    <w:basedOn w:val="Normal"/>
    <w:uiPriority w:val="99"/>
    <w:qFormat/>
    <w:rsid w:val="00F67728"/>
    <w:pPr>
      <w:spacing w:before="0" w:line="240" w:lineRule="auto"/>
      <w:ind w:left="720"/>
    </w:pPr>
    <w:rPr>
      <w:rFonts w:ascii="Calibri" w:eastAsia="Times New Roman" w:hAnsi="Calibri" w:cs="Calibri"/>
      <w:sz w:val="22"/>
      <w:szCs w:val="22"/>
      <w:lang w:val="en-US"/>
    </w:rPr>
  </w:style>
  <w:style w:type="paragraph" w:styleId="DocumentMap">
    <w:name w:val="Document Map"/>
    <w:basedOn w:val="Normal"/>
    <w:link w:val="DocumentMapChar"/>
    <w:semiHidden/>
    <w:rsid w:val="00F67728"/>
    <w:pPr>
      <w:shd w:val="clear" w:color="auto" w:fill="000080"/>
    </w:pPr>
    <w:rPr>
      <w:rFonts w:ascii="Tahoma" w:eastAsia="Calibri" w:hAnsi="Tahoma" w:cs="Tahoma"/>
      <w:szCs w:val="20"/>
    </w:rPr>
  </w:style>
  <w:style w:type="character" w:customStyle="1" w:styleId="DocumentMapChar">
    <w:name w:val="Document Map Char"/>
    <w:basedOn w:val="DefaultParagraphFont"/>
    <w:link w:val="DocumentMap"/>
    <w:semiHidden/>
    <w:rsid w:val="00F67728"/>
    <w:rPr>
      <w:rFonts w:ascii="Tahoma" w:eastAsia="Calibri" w:hAnsi="Tahoma" w:cs="Tahoma"/>
      <w:shd w:val="clear" w:color="auto" w:fill="000080"/>
    </w:rPr>
  </w:style>
  <w:style w:type="paragraph" w:customStyle="1" w:styleId="ExSummary">
    <w:name w:val="Ex Summary"/>
    <w:basedOn w:val="NoSpacing"/>
    <w:link w:val="ExSummaryChar"/>
    <w:uiPriority w:val="99"/>
    <w:rsid w:val="00F67728"/>
    <w:rPr>
      <w:rFonts w:ascii="Century Gothic" w:hAnsi="Century Gothic" w:cs="Times New Roman"/>
      <w:b/>
      <w:lang w:eastAsia="fr-FR"/>
    </w:rPr>
  </w:style>
  <w:style w:type="character" w:customStyle="1" w:styleId="ExSummaryChar">
    <w:name w:val="Ex Summary Char"/>
    <w:link w:val="ExSummary"/>
    <w:uiPriority w:val="99"/>
    <w:locked/>
    <w:rsid w:val="00F67728"/>
    <w:rPr>
      <w:rFonts w:ascii="Century Gothic" w:eastAsia="Calibri" w:hAnsi="Century Gothic"/>
      <w:b/>
      <w:lang w:eastAsia="fr-FR"/>
    </w:rPr>
  </w:style>
  <w:style w:type="paragraph" w:styleId="NoSpacing">
    <w:name w:val="No Spacing"/>
    <w:uiPriority w:val="1"/>
    <w:qFormat/>
    <w:rsid w:val="00F67728"/>
    <w:rPr>
      <w:rFonts w:ascii="Arial" w:eastAsia="Calibri" w:hAnsi="Arial" w:cs="Arial"/>
    </w:rPr>
  </w:style>
  <w:style w:type="paragraph" w:customStyle="1" w:styleId="Textbody">
    <w:name w:val="Text body"/>
    <w:basedOn w:val="Standard"/>
    <w:rsid w:val="006955A9"/>
    <w:pPr>
      <w:autoSpaceDN w:val="0"/>
      <w:ind w:left="851"/>
    </w:pPr>
    <w:rPr>
      <w:kern w:val="3"/>
      <w:lang w:eastAsia="en-US"/>
    </w:rPr>
  </w:style>
  <w:style w:type="character" w:customStyle="1" w:styleId="WW8Num4z0">
    <w:name w:val="WW8Num4z0"/>
    <w:rsid w:val="002D1791"/>
    <w:rPr>
      <w:rFonts w:cs="Times New Roman"/>
    </w:rPr>
  </w:style>
  <w:style w:type="character" w:customStyle="1" w:styleId="FootnoteReference2">
    <w:name w:val="Footnote Reference2"/>
    <w:rsid w:val="003D7501"/>
    <w:rPr>
      <w:vertAlign w:val="superscript"/>
    </w:rPr>
  </w:style>
  <w:style w:type="character" w:customStyle="1" w:styleId="WW8Num1z0">
    <w:name w:val="WW8Num1z0"/>
    <w:rsid w:val="004877BB"/>
    <w:rPr>
      <w:rFonts w:cs="Times New Roman"/>
    </w:rPr>
  </w:style>
  <w:style w:type="character" w:customStyle="1" w:styleId="WW8Num1z1">
    <w:name w:val="WW8Num1z1"/>
    <w:rsid w:val="004877BB"/>
    <w:rPr>
      <w:rFonts w:cs="Times New Roman"/>
      <w:color w:val="365F91"/>
    </w:rPr>
  </w:style>
  <w:style w:type="character" w:customStyle="1" w:styleId="WW8Num2z0">
    <w:name w:val="WW8Num2z0"/>
    <w:rsid w:val="004877BB"/>
    <w:rPr>
      <w:rFonts w:ascii="Symbol" w:hAnsi="Symbol"/>
    </w:rPr>
  </w:style>
  <w:style w:type="character" w:customStyle="1" w:styleId="WW8Num3z0">
    <w:name w:val="WW8Num3z0"/>
    <w:rsid w:val="004877BB"/>
    <w:rPr>
      <w:rFonts w:ascii="Symbol" w:hAnsi="Symbol"/>
    </w:rPr>
  </w:style>
  <w:style w:type="character" w:customStyle="1" w:styleId="WW8Num5z0">
    <w:name w:val="WW8Num5z0"/>
    <w:rsid w:val="004877BB"/>
    <w:rPr>
      <w:rFonts w:ascii="Arial" w:hAnsi="Arial" w:cs="Symbol"/>
      <w:sz w:val="18"/>
      <w:szCs w:val="18"/>
    </w:rPr>
  </w:style>
  <w:style w:type="character" w:customStyle="1" w:styleId="WW8Num5z1">
    <w:name w:val="WW8Num5z1"/>
    <w:rsid w:val="004877BB"/>
    <w:rPr>
      <w:rFonts w:cs="Times New Roman"/>
    </w:rPr>
  </w:style>
  <w:style w:type="character" w:customStyle="1" w:styleId="WW8Num6z0">
    <w:name w:val="WW8Num6z0"/>
    <w:rsid w:val="004877BB"/>
    <w:rPr>
      <w:rFonts w:ascii="Arial" w:eastAsia="Times New Roman" w:hAnsi="Arial" w:cs="Times New Roman"/>
    </w:rPr>
  </w:style>
  <w:style w:type="character" w:customStyle="1" w:styleId="WW8Num6z1">
    <w:name w:val="WW8Num6z1"/>
    <w:rsid w:val="004877BB"/>
    <w:rPr>
      <w:rFonts w:cs="Times New Roman"/>
    </w:rPr>
  </w:style>
  <w:style w:type="character" w:customStyle="1" w:styleId="WW8Num7z0">
    <w:name w:val="WW8Num7z0"/>
    <w:rsid w:val="004877BB"/>
    <w:rPr>
      <w:rFonts w:ascii="Arial" w:hAnsi="Arial"/>
      <w:color w:val="0067AC"/>
      <w:sz w:val="20"/>
      <w:szCs w:val="20"/>
    </w:rPr>
  </w:style>
  <w:style w:type="character" w:customStyle="1" w:styleId="WW8Num8z0">
    <w:name w:val="WW8Num8z0"/>
    <w:rsid w:val="004877BB"/>
    <w:rPr>
      <w:rFonts w:cs="Times New Roman"/>
    </w:rPr>
  </w:style>
  <w:style w:type="character" w:customStyle="1" w:styleId="WW8Num11z0">
    <w:name w:val="WW8Num11z0"/>
    <w:rsid w:val="004877BB"/>
    <w:rPr>
      <w:rFonts w:ascii="Symbol" w:hAnsi="Symbol"/>
    </w:rPr>
  </w:style>
  <w:style w:type="character" w:customStyle="1" w:styleId="WW8Num11z3">
    <w:name w:val="WW8Num11z3"/>
    <w:rsid w:val="004877BB"/>
    <w:rPr>
      <w:rFonts w:cs="Times New Roman"/>
      <w:color w:val="auto"/>
      <w:sz w:val="20"/>
      <w:szCs w:val="20"/>
    </w:rPr>
  </w:style>
  <w:style w:type="character" w:customStyle="1" w:styleId="WW8Num11z4">
    <w:name w:val="WW8Num11z4"/>
    <w:rsid w:val="004877BB"/>
    <w:rPr>
      <w:rFonts w:ascii="Georgia" w:hAnsi="Georgia" w:cs="Wingdings"/>
      <w:color w:val="0067AC"/>
    </w:rPr>
  </w:style>
  <w:style w:type="character" w:customStyle="1" w:styleId="WW8Num11z7">
    <w:name w:val="WW8Num11z7"/>
    <w:rsid w:val="004877BB"/>
    <w:rPr>
      <w:rFonts w:cs="Times New Roman"/>
      <w:color w:val="auto"/>
    </w:rPr>
  </w:style>
  <w:style w:type="character" w:customStyle="1" w:styleId="WW8Num12z0">
    <w:name w:val="WW8Num12z0"/>
    <w:rsid w:val="004877BB"/>
    <w:rPr>
      <w:rFonts w:cs="Times New Roman"/>
    </w:rPr>
  </w:style>
  <w:style w:type="character" w:customStyle="1" w:styleId="WW8Num12z3">
    <w:name w:val="WW8Num12z3"/>
    <w:rsid w:val="004877BB"/>
    <w:rPr>
      <w:rFonts w:cs="Times New Roman"/>
      <w:b/>
      <w:bCs/>
      <w:i w:val="0"/>
      <w:iCs w:val="0"/>
      <w:color w:val="0067AC"/>
      <w:sz w:val="28"/>
      <w:szCs w:val="28"/>
    </w:rPr>
  </w:style>
  <w:style w:type="character" w:customStyle="1" w:styleId="WW8Num12z4">
    <w:name w:val="WW8Num12z4"/>
    <w:rsid w:val="004877BB"/>
    <w:rPr>
      <w:rFonts w:cs="Times New Roman"/>
      <w:color w:val="0067AC"/>
    </w:rPr>
  </w:style>
  <w:style w:type="character" w:customStyle="1" w:styleId="WW8Num12z5">
    <w:name w:val="WW8Num12z5"/>
    <w:rsid w:val="004877BB"/>
    <w:rPr>
      <w:rFonts w:ascii="Georgia" w:hAnsi="Georgia" w:cs="Wingdings"/>
      <w:color w:val="auto"/>
    </w:rPr>
  </w:style>
  <w:style w:type="character" w:customStyle="1" w:styleId="WW8Num12z7">
    <w:name w:val="WW8Num12z7"/>
    <w:rsid w:val="004877BB"/>
    <w:rPr>
      <w:rFonts w:cs="Times New Roman"/>
      <w:color w:val="auto"/>
    </w:rPr>
  </w:style>
  <w:style w:type="character" w:customStyle="1" w:styleId="WW8Num12z8">
    <w:name w:val="WW8Num12z8"/>
    <w:rsid w:val="004877BB"/>
    <w:rPr>
      <w:rFonts w:ascii="Georgia" w:hAnsi="Georgia" w:cs="Wingdings"/>
      <w:color w:val="0067AC"/>
    </w:rPr>
  </w:style>
  <w:style w:type="character" w:customStyle="1" w:styleId="WW8Num13z0">
    <w:name w:val="WW8Num13z0"/>
    <w:rsid w:val="004877BB"/>
    <w:rPr>
      <w:rFonts w:cs="Times New Roman"/>
    </w:rPr>
  </w:style>
  <w:style w:type="character" w:customStyle="1" w:styleId="WW8Num14z0">
    <w:name w:val="WW8Num14z0"/>
    <w:rsid w:val="004877BB"/>
    <w:rPr>
      <w:rFonts w:cs="Times New Roman"/>
    </w:rPr>
  </w:style>
  <w:style w:type="character" w:customStyle="1" w:styleId="WW8Num15z0">
    <w:name w:val="WW8Num15z0"/>
    <w:rsid w:val="004877BB"/>
    <w:rPr>
      <w:rFonts w:cs="Times New Roman"/>
    </w:rPr>
  </w:style>
  <w:style w:type="character" w:customStyle="1" w:styleId="WW8Num15z2">
    <w:name w:val="WW8Num15z2"/>
    <w:rsid w:val="004877BB"/>
    <w:rPr>
      <w:rFonts w:ascii="Wingdings" w:hAnsi="Wingdings"/>
    </w:rPr>
  </w:style>
  <w:style w:type="character" w:customStyle="1" w:styleId="WW8Num15z4">
    <w:name w:val="WW8Num15z4"/>
    <w:rsid w:val="004877BB"/>
    <w:rPr>
      <w:rFonts w:cs="Times New Roman"/>
      <w:color w:val="0067AC"/>
    </w:rPr>
  </w:style>
  <w:style w:type="character" w:customStyle="1" w:styleId="WW8Num16z0">
    <w:name w:val="WW8Num16z0"/>
    <w:rsid w:val="004877BB"/>
    <w:rPr>
      <w:rFonts w:ascii="Arial" w:eastAsia="Times New Roman" w:hAnsi="Arial" w:cs="Arial"/>
      <w:color w:val="auto"/>
    </w:rPr>
  </w:style>
  <w:style w:type="character" w:customStyle="1" w:styleId="WW8Num17z0">
    <w:name w:val="WW8Num17z0"/>
    <w:rsid w:val="004877BB"/>
    <w:rPr>
      <w:rFonts w:ascii="Symbol" w:hAnsi="Symbol"/>
    </w:rPr>
  </w:style>
  <w:style w:type="character" w:customStyle="1" w:styleId="WW8Num17z3">
    <w:name w:val="WW8Num17z3"/>
    <w:rsid w:val="004877BB"/>
    <w:rPr>
      <w:rFonts w:cs="Times New Roman"/>
    </w:rPr>
  </w:style>
  <w:style w:type="character" w:customStyle="1" w:styleId="WW8Num18z0">
    <w:name w:val="WW8Num18z0"/>
    <w:rsid w:val="004877BB"/>
    <w:rPr>
      <w:rFonts w:ascii="Symbol" w:hAnsi="Symbol"/>
    </w:rPr>
  </w:style>
  <w:style w:type="character" w:customStyle="1" w:styleId="WW8Num18z3">
    <w:name w:val="WW8Num18z3"/>
    <w:rsid w:val="004877BB"/>
    <w:rPr>
      <w:rFonts w:cs="Times New Roman"/>
      <w:b/>
      <w:bCs/>
      <w:i/>
      <w:iCs/>
      <w:color w:val="0067AC"/>
      <w:sz w:val="20"/>
      <w:szCs w:val="20"/>
    </w:rPr>
  </w:style>
  <w:style w:type="character" w:customStyle="1" w:styleId="WW8Num18z4">
    <w:name w:val="WW8Num18z4"/>
    <w:rsid w:val="004877BB"/>
    <w:rPr>
      <w:rFonts w:ascii="Courier New" w:hAnsi="Courier New" w:cs="Courier New"/>
    </w:rPr>
  </w:style>
  <w:style w:type="character" w:customStyle="1" w:styleId="WW8Num18z5">
    <w:name w:val="WW8Num18z5"/>
    <w:rsid w:val="004877BB"/>
    <w:rPr>
      <w:rFonts w:ascii="Calibri" w:hAnsi="Calibri" w:cs="Wingdings"/>
      <w:color w:val="0067AC"/>
    </w:rPr>
  </w:style>
  <w:style w:type="character" w:customStyle="1" w:styleId="WW8Num18z6">
    <w:name w:val="WW8Num18z6"/>
    <w:rsid w:val="004877BB"/>
    <w:rPr>
      <w:rFonts w:ascii="Calibri" w:hAnsi="Calibri" w:cs="Wingdings"/>
    </w:rPr>
  </w:style>
  <w:style w:type="character" w:customStyle="1" w:styleId="WW8Num19z0">
    <w:name w:val="WW8Num19z0"/>
    <w:rsid w:val="004877BB"/>
    <w:rPr>
      <w:rFonts w:ascii="Symbol" w:hAnsi="Symbol"/>
    </w:rPr>
  </w:style>
  <w:style w:type="character" w:customStyle="1" w:styleId="WW8Num20z0">
    <w:name w:val="WW8Num20z0"/>
    <w:rsid w:val="004877BB"/>
    <w:rPr>
      <w:rFonts w:ascii="Arial" w:hAnsi="Arial"/>
      <w:color w:val="0067AC"/>
      <w:sz w:val="18"/>
    </w:rPr>
  </w:style>
  <w:style w:type="character" w:customStyle="1" w:styleId="WW8Num21z0">
    <w:name w:val="WW8Num21z0"/>
    <w:rsid w:val="004877BB"/>
    <w:rPr>
      <w:rFonts w:cs="Times New Roman"/>
    </w:rPr>
  </w:style>
  <w:style w:type="character" w:customStyle="1" w:styleId="WW8Num21z1">
    <w:name w:val="WW8Num21z1"/>
    <w:rsid w:val="004877BB"/>
    <w:rPr>
      <w:rFonts w:ascii="Arial" w:hAnsi="Arial"/>
      <w:color w:val="0067AC"/>
    </w:rPr>
  </w:style>
  <w:style w:type="character" w:customStyle="1" w:styleId="WW8Num21z3">
    <w:name w:val="WW8Num21z3"/>
    <w:rsid w:val="004877BB"/>
    <w:rPr>
      <w:rFonts w:cs="Times New Roman"/>
      <w:b/>
      <w:bCs/>
      <w:i/>
      <w:iCs/>
      <w:color w:val="0067AC"/>
      <w:sz w:val="20"/>
      <w:szCs w:val="20"/>
    </w:rPr>
  </w:style>
  <w:style w:type="character" w:customStyle="1" w:styleId="WW8Num22z0">
    <w:name w:val="WW8Num22z0"/>
    <w:rsid w:val="004877BB"/>
    <w:rPr>
      <w:rFonts w:ascii="Symbol" w:hAnsi="Symbol"/>
    </w:rPr>
  </w:style>
  <w:style w:type="character" w:customStyle="1" w:styleId="WW8Num23z0">
    <w:name w:val="WW8Num23z0"/>
    <w:rsid w:val="004877BB"/>
    <w:rPr>
      <w:rFonts w:ascii="Arial" w:eastAsia="Times New Roman" w:hAnsi="Arial" w:cs="Arial"/>
    </w:rPr>
  </w:style>
  <w:style w:type="character" w:customStyle="1" w:styleId="WW8Num24z0">
    <w:name w:val="WW8Num24z0"/>
    <w:rsid w:val="004877BB"/>
    <w:rPr>
      <w:rFonts w:ascii="Arial" w:hAnsi="Arial"/>
      <w:color w:val="0067AC"/>
      <w:sz w:val="18"/>
    </w:rPr>
  </w:style>
  <w:style w:type="character" w:customStyle="1" w:styleId="WW8Num25z0">
    <w:name w:val="WW8Num25z0"/>
    <w:rsid w:val="004877BB"/>
    <w:rPr>
      <w:rFonts w:ascii="Symbol" w:hAnsi="Symbol"/>
    </w:rPr>
  </w:style>
  <w:style w:type="character" w:customStyle="1" w:styleId="WW8Num26z0">
    <w:name w:val="WW8Num26z0"/>
    <w:rsid w:val="004877BB"/>
    <w:rPr>
      <w:rFonts w:ascii="Times New Roman" w:eastAsia="Times New Roman" w:hAnsi="Times New Roman" w:cs="Times New Roman"/>
    </w:rPr>
  </w:style>
  <w:style w:type="character" w:customStyle="1" w:styleId="WW8Num26z1">
    <w:name w:val="WW8Num26z1"/>
    <w:rsid w:val="004877BB"/>
    <w:rPr>
      <w:rFonts w:ascii="Courier New" w:hAnsi="Courier New" w:cs="Courier New"/>
    </w:rPr>
  </w:style>
  <w:style w:type="character" w:customStyle="1" w:styleId="WW8Num27z0">
    <w:name w:val="WW8Num27z0"/>
    <w:rsid w:val="004877BB"/>
    <w:rPr>
      <w:rFonts w:ascii="Symbol" w:hAnsi="Symbol"/>
    </w:rPr>
  </w:style>
  <w:style w:type="character" w:customStyle="1" w:styleId="WW8Num28z0">
    <w:name w:val="WW8Num28z0"/>
    <w:rsid w:val="004877BB"/>
    <w:rPr>
      <w:rFonts w:ascii="Arial" w:hAnsi="Arial"/>
      <w:color w:val="0067AC"/>
      <w:sz w:val="24"/>
    </w:rPr>
  </w:style>
  <w:style w:type="character" w:customStyle="1" w:styleId="WW8Num29z0">
    <w:name w:val="WW8Num29z0"/>
    <w:rsid w:val="004877BB"/>
    <w:rPr>
      <w:rFonts w:ascii="Arial" w:hAnsi="Arial"/>
      <w:color w:val="0067AC"/>
    </w:rPr>
  </w:style>
  <w:style w:type="character" w:customStyle="1" w:styleId="WW8Num30z0">
    <w:name w:val="WW8Num30z0"/>
    <w:rsid w:val="004877BB"/>
    <w:rPr>
      <w:rFonts w:ascii="Wingdings" w:hAnsi="Wingdings"/>
    </w:rPr>
  </w:style>
  <w:style w:type="character" w:customStyle="1" w:styleId="WW8Num32z0">
    <w:name w:val="WW8Num32z0"/>
    <w:rsid w:val="004877BB"/>
    <w:rPr>
      <w:rFonts w:ascii="Arial" w:eastAsia="Times New Roman" w:hAnsi="Arial" w:cs="Arial"/>
    </w:rPr>
  </w:style>
  <w:style w:type="character" w:customStyle="1" w:styleId="WW8Num33z0">
    <w:name w:val="WW8Num33z0"/>
    <w:rsid w:val="004877BB"/>
    <w:rPr>
      <w:rFonts w:ascii="Arial" w:eastAsia="Times New Roman" w:hAnsi="Arial" w:cs="Arial"/>
    </w:rPr>
  </w:style>
  <w:style w:type="character" w:customStyle="1" w:styleId="WW8Num34z0">
    <w:name w:val="WW8Num34z0"/>
    <w:rsid w:val="004877BB"/>
    <w:rPr>
      <w:rFonts w:ascii="Symbol" w:hAnsi="Symbol"/>
    </w:rPr>
  </w:style>
  <w:style w:type="character" w:customStyle="1" w:styleId="WW8Num35z0">
    <w:name w:val="WW8Num35z0"/>
    <w:rsid w:val="004877BB"/>
    <w:rPr>
      <w:rFonts w:cs="Times New Roman"/>
    </w:rPr>
  </w:style>
  <w:style w:type="character" w:customStyle="1" w:styleId="WW8Num36z0">
    <w:name w:val="WW8Num36z0"/>
    <w:rsid w:val="004877BB"/>
    <w:rPr>
      <w:rFonts w:ascii="Symbol" w:hAnsi="Symbol"/>
    </w:rPr>
  </w:style>
  <w:style w:type="character" w:customStyle="1" w:styleId="WW8Num37z0">
    <w:name w:val="WW8Num37z0"/>
    <w:rsid w:val="004877BB"/>
    <w:rPr>
      <w:rFonts w:ascii="Symbol" w:hAnsi="Symbol"/>
    </w:rPr>
  </w:style>
  <w:style w:type="character" w:customStyle="1" w:styleId="WW8Num37z2">
    <w:name w:val="WW8Num37z2"/>
    <w:rsid w:val="004877BB"/>
    <w:rPr>
      <w:rFonts w:ascii="Wingdings" w:hAnsi="Wingdings"/>
    </w:rPr>
  </w:style>
  <w:style w:type="character" w:customStyle="1" w:styleId="WW8Num37z4">
    <w:name w:val="WW8Num37z4"/>
    <w:rsid w:val="004877BB"/>
    <w:rPr>
      <w:rFonts w:ascii="Courier New" w:hAnsi="Courier New" w:cs="Courier New"/>
    </w:rPr>
  </w:style>
  <w:style w:type="character" w:customStyle="1" w:styleId="WW8Num38z0">
    <w:name w:val="WW8Num38z0"/>
    <w:rsid w:val="004877BB"/>
    <w:rPr>
      <w:rFonts w:ascii="Symbol" w:hAnsi="Symbol"/>
    </w:rPr>
  </w:style>
  <w:style w:type="character" w:customStyle="1" w:styleId="WW8Num38z1">
    <w:name w:val="WW8Num38z1"/>
    <w:rsid w:val="004877BB"/>
    <w:rPr>
      <w:rFonts w:ascii="Courier New" w:hAnsi="Courier New" w:cs="Courier New"/>
    </w:rPr>
  </w:style>
  <w:style w:type="character" w:customStyle="1" w:styleId="WW8Num39z0">
    <w:name w:val="WW8Num39z0"/>
    <w:rsid w:val="004877BB"/>
    <w:rPr>
      <w:rFonts w:ascii="Symbol" w:hAnsi="Symbol"/>
    </w:rPr>
  </w:style>
  <w:style w:type="character" w:customStyle="1" w:styleId="WW8Num39z1">
    <w:name w:val="WW8Num39z1"/>
    <w:rsid w:val="004877BB"/>
    <w:rPr>
      <w:rFonts w:ascii="Courier New" w:hAnsi="Courier New" w:cs="Courier New"/>
    </w:rPr>
  </w:style>
  <w:style w:type="character" w:customStyle="1" w:styleId="WW8Num40z0">
    <w:name w:val="WW8Num40z0"/>
    <w:rsid w:val="004877BB"/>
    <w:rPr>
      <w:rFonts w:ascii="Symbol" w:hAnsi="Symbol"/>
    </w:rPr>
  </w:style>
  <w:style w:type="character" w:customStyle="1" w:styleId="WW8Num40z1">
    <w:name w:val="WW8Num40z1"/>
    <w:rsid w:val="004877BB"/>
    <w:rPr>
      <w:rFonts w:ascii="Courier New" w:hAnsi="Courier New"/>
    </w:rPr>
  </w:style>
  <w:style w:type="character" w:customStyle="1" w:styleId="WW8Num41z0">
    <w:name w:val="WW8Num41z0"/>
    <w:rsid w:val="004877BB"/>
    <w:rPr>
      <w:rFonts w:ascii="Symbol" w:hAnsi="Symbol"/>
    </w:rPr>
  </w:style>
  <w:style w:type="character" w:customStyle="1" w:styleId="WW8Num41z1">
    <w:name w:val="WW8Num41z1"/>
    <w:rsid w:val="004877BB"/>
    <w:rPr>
      <w:rFonts w:ascii="Courier New" w:hAnsi="Courier New"/>
    </w:rPr>
  </w:style>
  <w:style w:type="character" w:customStyle="1" w:styleId="Absatz-Standardschriftart">
    <w:name w:val="Absatz-Standardschriftart"/>
    <w:rsid w:val="004877BB"/>
  </w:style>
  <w:style w:type="character" w:customStyle="1" w:styleId="WW-Absatz-Standardschriftart">
    <w:name w:val="WW-Absatz-Standardschriftart"/>
    <w:rsid w:val="004877BB"/>
  </w:style>
  <w:style w:type="character" w:customStyle="1" w:styleId="DefaultParagraphFont1">
    <w:name w:val="Default Paragraph Font1"/>
    <w:rsid w:val="004877BB"/>
  </w:style>
  <w:style w:type="character" w:customStyle="1" w:styleId="WW8Num17z1">
    <w:name w:val="WW8Num17z1"/>
    <w:rsid w:val="004877BB"/>
    <w:rPr>
      <w:rFonts w:ascii="Courier New" w:hAnsi="Courier New"/>
    </w:rPr>
  </w:style>
  <w:style w:type="character" w:customStyle="1" w:styleId="WW-Absatz-Standardschriftart1">
    <w:name w:val="WW-Absatz-Standardschriftart1"/>
    <w:rsid w:val="004877BB"/>
  </w:style>
  <w:style w:type="character" w:customStyle="1" w:styleId="WW8Num4z3">
    <w:name w:val="WW8Num4z3"/>
    <w:rsid w:val="004877BB"/>
    <w:rPr>
      <w:rFonts w:cs="Times New Roman"/>
      <w:b/>
      <w:bCs/>
      <w:i/>
      <w:iCs/>
      <w:color w:val="0067AC"/>
      <w:sz w:val="20"/>
      <w:szCs w:val="20"/>
    </w:rPr>
  </w:style>
  <w:style w:type="character" w:customStyle="1" w:styleId="WW8Num4z4">
    <w:name w:val="WW8Num4z4"/>
    <w:rsid w:val="004877BB"/>
    <w:rPr>
      <w:rFonts w:ascii="Georgia" w:hAnsi="Georgia" w:cs="Wingdings"/>
      <w:color w:val="0067AC"/>
    </w:rPr>
  </w:style>
  <w:style w:type="character" w:customStyle="1" w:styleId="WW8Num4z5">
    <w:name w:val="WW8Num4z5"/>
    <w:rsid w:val="004877BB"/>
    <w:rPr>
      <w:rFonts w:ascii="Calibri" w:hAnsi="Calibri" w:cs="Wingdings"/>
      <w:color w:val="0067AC"/>
    </w:rPr>
  </w:style>
  <w:style w:type="character" w:customStyle="1" w:styleId="WW8Num4z6">
    <w:name w:val="WW8Num4z6"/>
    <w:rsid w:val="004877BB"/>
    <w:rPr>
      <w:rFonts w:ascii="Calibri" w:hAnsi="Calibri" w:cs="Wingdings"/>
    </w:rPr>
  </w:style>
  <w:style w:type="character" w:customStyle="1" w:styleId="WW8Num7z1">
    <w:name w:val="WW8Num7z1"/>
    <w:rsid w:val="004877BB"/>
    <w:rPr>
      <w:rFonts w:ascii="Calibri" w:hAnsi="Calibri"/>
      <w:color w:val="0067AC"/>
    </w:rPr>
  </w:style>
  <w:style w:type="character" w:customStyle="1" w:styleId="WW8Num7z2">
    <w:name w:val="WW8Num7z2"/>
    <w:rsid w:val="004877BB"/>
    <w:rPr>
      <w:rFonts w:ascii="Arial" w:hAnsi="Arial"/>
      <w:color w:val="0067AC"/>
    </w:rPr>
  </w:style>
  <w:style w:type="character" w:customStyle="1" w:styleId="WW8Num7z3">
    <w:name w:val="WW8Num7z3"/>
    <w:rsid w:val="004877BB"/>
    <w:rPr>
      <w:rFonts w:ascii="Symbol" w:hAnsi="Symbol"/>
    </w:rPr>
  </w:style>
  <w:style w:type="character" w:customStyle="1" w:styleId="WW8Num7z4">
    <w:name w:val="WW8Num7z4"/>
    <w:rsid w:val="004877BB"/>
    <w:rPr>
      <w:rFonts w:ascii="Courier New" w:hAnsi="Courier New"/>
    </w:rPr>
  </w:style>
  <w:style w:type="character" w:customStyle="1" w:styleId="WW8Num7z5">
    <w:name w:val="WW8Num7z5"/>
    <w:rsid w:val="004877BB"/>
    <w:rPr>
      <w:rFonts w:ascii="Wingdings" w:hAnsi="Wingdings"/>
    </w:rPr>
  </w:style>
  <w:style w:type="character" w:customStyle="1" w:styleId="WW8Num10z0">
    <w:name w:val="WW8Num10z0"/>
    <w:rsid w:val="004877BB"/>
    <w:rPr>
      <w:rFonts w:ascii="Symbol" w:hAnsi="Symbol"/>
    </w:rPr>
  </w:style>
  <w:style w:type="character" w:customStyle="1" w:styleId="WW8Num10z1">
    <w:name w:val="WW8Num10z1"/>
    <w:rsid w:val="004877BB"/>
    <w:rPr>
      <w:rFonts w:ascii="Courier New" w:hAnsi="Courier New" w:cs="Courier New"/>
    </w:rPr>
  </w:style>
  <w:style w:type="character" w:customStyle="1" w:styleId="WW8Num10z2">
    <w:name w:val="WW8Num10z2"/>
    <w:rsid w:val="004877BB"/>
    <w:rPr>
      <w:rFonts w:ascii="Wingdings" w:hAnsi="Wingdings"/>
    </w:rPr>
  </w:style>
  <w:style w:type="character" w:customStyle="1" w:styleId="WW8Num11z1">
    <w:name w:val="WW8Num11z1"/>
    <w:rsid w:val="004877BB"/>
    <w:rPr>
      <w:rFonts w:ascii="Courier New" w:hAnsi="Courier New" w:cs="Courier New"/>
    </w:rPr>
  </w:style>
  <w:style w:type="character" w:customStyle="1" w:styleId="WW8Num11z2">
    <w:name w:val="WW8Num11z2"/>
    <w:rsid w:val="004877BB"/>
    <w:rPr>
      <w:rFonts w:ascii="Wingdings" w:hAnsi="Wingdings"/>
    </w:rPr>
  </w:style>
  <w:style w:type="character" w:customStyle="1" w:styleId="WW8Num13z3">
    <w:name w:val="WW8Num13z3"/>
    <w:rsid w:val="004877BB"/>
    <w:rPr>
      <w:rFonts w:cs="Times New Roman"/>
      <w:color w:val="auto"/>
      <w:sz w:val="20"/>
      <w:szCs w:val="20"/>
    </w:rPr>
  </w:style>
  <w:style w:type="character" w:customStyle="1" w:styleId="WW8Num13z4">
    <w:name w:val="WW8Num13z4"/>
    <w:rsid w:val="004877BB"/>
    <w:rPr>
      <w:rFonts w:ascii="Georgia" w:hAnsi="Georgia" w:cs="Wingdings"/>
      <w:color w:val="0067AC"/>
    </w:rPr>
  </w:style>
  <w:style w:type="character" w:customStyle="1" w:styleId="WW8Num13z7">
    <w:name w:val="WW8Num13z7"/>
    <w:rsid w:val="004877BB"/>
    <w:rPr>
      <w:rFonts w:cs="Times New Roman"/>
      <w:color w:val="auto"/>
    </w:rPr>
  </w:style>
  <w:style w:type="character" w:customStyle="1" w:styleId="WW8Num15z3">
    <w:name w:val="WW8Num15z3"/>
    <w:rsid w:val="004877BB"/>
    <w:rPr>
      <w:rFonts w:cs="Times New Roman"/>
      <w:b/>
      <w:bCs/>
      <w:i w:val="0"/>
      <w:iCs w:val="0"/>
      <w:color w:val="0067AC"/>
      <w:sz w:val="28"/>
      <w:szCs w:val="28"/>
    </w:rPr>
  </w:style>
  <w:style w:type="character" w:customStyle="1" w:styleId="WW8Num15z5">
    <w:name w:val="WW8Num15z5"/>
    <w:rsid w:val="004877BB"/>
    <w:rPr>
      <w:rFonts w:ascii="Georgia" w:hAnsi="Georgia" w:cs="Wingdings"/>
      <w:color w:val="auto"/>
    </w:rPr>
  </w:style>
  <w:style w:type="character" w:customStyle="1" w:styleId="WW8Num15z7">
    <w:name w:val="WW8Num15z7"/>
    <w:rsid w:val="004877BB"/>
    <w:rPr>
      <w:rFonts w:cs="Times New Roman"/>
      <w:color w:val="auto"/>
    </w:rPr>
  </w:style>
  <w:style w:type="character" w:customStyle="1" w:styleId="WW8Num15z8">
    <w:name w:val="WW8Num15z8"/>
    <w:rsid w:val="004877BB"/>
    <w:rPr>
      <w:rFonts w:ascii="Georgia" w:hAnsi="Georgia" w:cs="Wingdings"/>
      <w:color w:val="0067AC"/>
    </w:rPr>
  </w:style>
  <w:style w:type="character" w:customStyle="1" w:styleId="WW8Num16z1">
    <w:name w:val="WW8Num16z1"/>
    <w:rsid w:val="004877BB"/>
    <w:rPr>
      <w:rFonts w:ascii="Courier New" w:hAnsi="Courier New" w:cs="Courier New"/>
    </w:rPr>
  </w:style>
  <w:style w:type="character" w:customStyle="1" w:styleId="WW8Num16z2">
    <w:name w:val="WW8Num16z2"/>
    <w:rsid w:val="004877BB"/>
    <w:rPr>
      <w:rFonts w:ascii="Wingdings" w:hAnsi="Wingdings"/>
    </w:rPr>
  </w:style>
  <w:style w:type="character" w:customStyle="1" w:styleId="WW8Num16z3">
    <w:name w:val="WW8Num16z3"/>
    <w:rsid w:val="004877BB"/>
    <w:rPr>
      <w:rFonts w:ascii="Symbol" w:hAnsi="Symbol"/>
    </w:rPr>
  </w:style>
  <w:style w:type="character" w:customStyle="1" w:styleId="WW8Num17z2">
    <w:name w:val="WW8Num17z2"/>
    <w:rsid w:val="004877BB"/>
    <w:rPr>
      <w:rFonts w:ascii="Wingdings" w:hAnsi="Wingdings"/>
    </w:rPr>
  </w:style>
  <w:style w:type="character" w:customStyle="1" w:styleId="WW8Num18z2">
    <w:name w:val="WW8Num18z2"/>
    <w:rsid w:val="004877BB"/>
    <w:rPr>
      <w:rFonts w:ascii="Wingdings" w:hAnsi="Wingdings"/>
    </w:rPr>
  </w:style>
  <w:style w:type="character" w:customStyle="1" w:styleId="WW8Num19z1">
    <w:name w:val="WW8Num19z1"/>
    <w:rsid w:val="004877BB"/>
    <w:rPr>
      <w:rFonts w:ascii="Courier New" w:hAnsi="Courier New" w:cs="Courier New"/>
    </w:rPr>
  </w:style>
  <w:style w:type="character" w:customStyle="1" w:styleId="WW8Num19z2">
    <w:name w:val="WW8Num19z2"/>
    <w:rsid w:val="004877BB"/>
    <w:rPr>
      <w:rFonts w:ascii="Wingdings" w:hAnsi="Wingdings"/>
    </w:rPr>
  </w:style>
  <w:style w:type="character" w:customStyle="1" w:styleId="WW8Num20z1">
    <w:name w:val="WW8Num20z1"/>
    <w:rsid w:val="004877BB"/>
    <w:rPr>
      <w:rFonts w:ascii="Arial" w:hAnsi="Arial"/>
      <w:color w:val="0067AC"/>
    </w:rPr>
  </w:style>
  <w:style w:type="character" w:customStyle="1" w:styleId="WW8Num20z3">
    <w:name w:val="WW8Num20z3"/>
    <w:rsid w:val="004877BB"/>
    <w:rPr>
      <w:rFonts w:cs="Times New Roman"/>
    </w:rPr>
  </w:style>
  <w:style w:type="character" w:customStyle="1" w:styleId="WW8Num21z4">
    <w:name w:val="WW8Num21z4"/>
    <w:rsid w:val="004877BB"/>
    <w:rPr>
      <w:rFonts w:ascii="Georgia" w:hAnsi="Georgia" w:cs="Wingdings"/>
      <w:color w:val="0067AC"/>
    </w:rPr>
  </w:style>
  <w:style w:type="character" w:customStyle="1" w:styleId="WW8Num21z5">
    <w:name w:val="WW8Num21z5"/>
    <w:rsid w:val="004877BB"/>
    <w:rPr>
      <w:rFonts w:ascii="Calibri" w:hAnsi="Calibri" w:cs="Wingdings"/>
      <w:color w:val="0067AC"/>
    </w:rPr>
  </w:style>
  <w:style w:type="character" w:customStyle="1" w:styleId="WW8Num21z6">
    <w:name w:val="WW8Num21z6"/>
    <w:rsid w:val="004877BB"/>
    <w:rPr>
      <w:rFonts w:ascii="Calibri" w:hAnsi="Calibri" w:cs="Wingdings"/>
    </w:rPr>
  </w:style>
  <w:style w:type="character" w:customStyle="1" w:styleId="WW8Num22z1">
    <w:name w:val="WW8Num22z1"/>
    <w:rsid w:val="004877BB"/>
    <w:rPr>
      <w:rFonts w:ascii="Courier New" w:hAnsi="Courier New" w:cs="Courier New"/>
    </w:rPr>
  </w:style>
  <w:style w:type="character" w:customStyle="1" w:styleId="WW8Num22z2">
    <w:name w:val="WW8Num22z2"/>
    <w:rsid w:val="004877BB"/>
    <w:rPr>
      <w:rFonts w:ascii="Wingdings" w:hAnsi="Wingdings"/>
    </w:rPr>
  </w:style>
  <w:style w:type="character" w:customStyle="1" w:styleId="WW8Num23z1">
    <w:name w:val="WW8Num23z1"/>
    <w:rsid w:val="004877BB"/>
    <w:rPr>
      <w:rFonts w:ascii="Courier New" w:hAnsi="Courier New" w:cs="Courier New"/>
    </w:rPr>
  </w:style>
  <w:style w:type="character" w:customStyle="1" w:styleId="WW8Num23z2">
    <w:name w:val="WW8Num23z2"/>
    <w:rsid w:val="004877BB"/>
    <w:rPr>
      <w:rFonts w:ascii="Wingdings" w:hAnsi="Wingdings"/>
    </w:rPr>
  </w:style>
  <w:style w:type="character" w:customStyle="1" w:styleId="WW8Num23z3">
    <w:name w:val="WW8Num23z3"/>
    <w:rsid w:val="004877BB"/>
    <w:rPr>
      <w:rFonts w:ascii="Symbol" w:hAnsi="Symbol"/>
    </w:rPr>
  </w:style>
  <w:style w:type="character" w:customStyle="1" w:styleId="WW8Num24z1">
    <w:name w:val="WW8Num24z1"/>
    <w:rsid w:val="004877BB"/>
    <w:rPr>
      <w:rFonts w:ascii="Arial" w:hAnsi="Arial"/>
      <w:color w:val="0067AC"/>
    </w:rPr>
  </w:style>
  <w:style w:type="character" w:customStyle="1" w:styleId="WW8Num24z3">
    <w:name w:val="WW8Num24z3"/>
    <w:rsid w:val="004877BB"/>
    <w:rPr>
      <w:rFonts w:cs="Times New Roman"/>
    </w:rPr>
  </w:style>
  <w:style w:type="character" w:customStyle="1" w:styleId="WW8Num25z1">
    <w:name w:val="WW8Num25z1"/>
    <w:rsid w:val="004877BB"/>
    <w:rPr>
      <w:rFonts w:ascii="Courier New" w:hAnsi="Courier New" w:cs="Courier New"/>
    </w:rPr>
  </w:style>
  <w:style w:type="character" w:customStyle="1" w:styleId="WW8Num25z2">
    <w:name w:val="WW8Num25z2"/>
    <w:rsid w:val="004877BB"/>
    <w:rPr>
      <w:rFonts w:ascii="Wingdings" w:hAnsi="Wingdings"/>
    </w:rPr>
  </w:style>
  <w:style w:type="character" w:customStyle="1" w:styleId="WW8Num26z2">
    <w:name w:val="WW8Num26z2"/>
    <w:rsid w:val="004877BB"/>
    <w:rPr>
      <w:rFonts w:ascii="Wingdings" w:hAnsi="Wingdings"/>
    </w:rPr>
  </w:style>
  <w:style w:type="character" w:customStyle="1" w:styleId="WW8Num26z3">
    <w:name w:val="WW8Num26z3"/>
    <w:rsid w:val="004877BB"/>
    <w:rPr>
      <w:rFonts w:ascii="Symbol" w:hAnsi="Symbol"/>
    </w:rPr>
  </w:style>
  <w:style w:type="character" w:customStyle="1" w:styleId="WW8Num27z1">
    <w:name w:val="WW8Num27z1"/>
    <w:rsid w:val="004877BB"/>
    <w:rPr>
      <w:rFonts w:ascii="Courier New" w:hAnsi="Courier New"/>
    </w:rPr>
  </w:style>
  <w:style w:type="character" w:customStyle="1" w:styleId="WW8Num27z2">
    <w:name w:val="WW8Num27z2"/>
    <w:rsid w:val="004877BB"/>
    <w:rPr>
      <w:rFonts w:ascii="Wingdings" w:hAnsi="Wingdings"/>
    </w:rPr>
  </w:style>
  <w:style w:type="character" w:customStyle="1" w:styleId="WW8Num28z1">
    <w:name w:val="WW8Num28z1"/>
    <w:rsid w:val="004877BB"/>
    <w:rPr>
      <w:rFonts w:ascii="Arial" w:hAnsi="Arial"/>
      <w:color w:val="0067AC"/>
    </w:rPr>
  </w:style>
  <w:style w:type="character" w:customStyle="1" w:styleId="WW8Num28z3">
    <w:name w:val="WW8Num28z3"/>
    <w:rsid w:val="004877BB"/>
    <w:rPr>
      <w:rFonts w:ascii="Symbol" w:hAnsi="Symbol"/>
    </w:rPr>
  </w:style>
  <w:style w:type="character" w:customStyle="1" w:styleId="WW8Num28z4">
    <w:name w:val="WW8Num28z4"/>
    <w:rsid w:val="004877BB"/>
    <w:rPr>
      <w:rFonts w:ascii="Courier New" w:hAnsi="Courier New"/>
    </w:rPr>
  </w:style>
  <w:style w:type="character" w:customStyle="1" w:styleId="WW8Num28z5">
    <w:name w:val="WW8Num28z5"/>
    <w:rsid w:val="004877BB"/>
    <w:rPr>
      <w:rFonts w:ascii="Wingdings" w:hAnsi="Wingdings"/>
    </w:rPr>
  </w:style>
  <w:style w:type="character" w:customStyle="1" w:styleId="WW8Num29z3">
    <w:name w:val="WW8Num29z3"/>
    <w:rsid w:val="004877BB"/>
    <w:rPr>
      <w:rFonts w:cs="Times New Roman"/>
    </w:rPr>
  </w:style>
  <w:style w:type="character" w:customStyle="1" w:styleId="WW8Num30z1">
    <w:name w:val="WW8Num30z1"/>
    <w:rsid w:val="004877BB"/>
    <w:rPr>
      <w:rFonts w:ascii="Courier New" w:hAnsi="Courier New"/>
    </w:rPr>
  </w:style>
  <w:style w:type="character" w:customStyle="1" w:styleId="WW8Num30z3">
    <w:name w:val="WW8Num30z3"/>
    <w:rsid w:val="004877BB"/>
    <w:rPr>
      <w:rFonts w:ascii="Symbol" w:hAnsi="Symbol"/>
    </w:rPr>
  </w:style>
  <w:style w:type="character" w:customStyle="1" w:styleId="WW8Num31z0">
    <w:name w:val="WW8Num31z0"/>
    <w:rsid w:val="004877BB"/>
    <w:rPr>
      <w:rFonts w:ascii="Arial" w:hAnsi="Arial" w:cs="Symbol"/>
      <w:b w:val="0"/>
      <w:bCs w:val="0"/>
      <w:i/>
      <w:iCs/>
      <w:sz w:val="20"/>
      <w:szCs w:val="20"/>
    </w:rPr>
  </w:style>
  <w:style w:type="character" w:customStyle="1" w:styleId="WW8Num31z1">
    <w:name w:val="WW8Num31z1"/>
    <w:rsid w:val="004877BB"/>
    <w:rPr>
      <w:rFonts w:cs="Times New Roman"/>
    </w:rPr>
  </w:style>
  <w:style w:type="character" w:customStyle="1" w:styleId="WW8Num32z1">
    <w:name w:val="WW8Num32z1"/>
    <w:rsid w:val="004877BB"/>
    <w:rPr>
      <w:rFonts w:ascii="Courier New" w:hAnsi="Courier New" w:cs="Courier New"/>
    </w:rPr>
  </w:style>
  <w:style w:type="character" w:customStyle="1" w:styleId="WW8Num32z2">
    <w:name w:val="WW8Num32z2"/>
    <w:rsid w:val="004877BB"/>
    <w:rPr>
      <w:rFonts w:ascii="Wingdings" w:hAnsi="Wingdings"/>
    </w:rPr>
  </w:style>
  <w:style w:type="character" w:customStyle="1" w:styleId="WW8Num33z1">
    <w:name w:val="WW8Num33z1"/>
    <w:rsid w:val="004877BB"/>
    <w:rPr>
      <w:rFonts w:ascii="Courier New" w:hAnsi="Courier New" w:cs="Courier New"/>
    </w:rPr>
  </w:style>
  <w:style w:type="character" w:customStyle="1" w:styleId="WW8Num33z2">
    <w:name w:val="WW8Num33z2"/>
    <w:rsid w:val="004877BB"/>
    <w:rPr>
      <w:rFonts w:ascii="Wingdings" w:hAnsi="Wingdings"/>
    </w:rPr>
  </w:style>
  <w:style w:type="character" w:customStyle="1" w:styleId="WW8Num33z3">
    <w:name w:val="WW8Num33z3"/>
    <w:rsid w:val="004877BB"/>
    <w:rPr>
      <w:rFonts w:ascii="Symbol" w:hAnsi="Symbol"/>
    </w:rPr>
  </w:style>
  <w:style w:type="character" w:customStyle="1" w:styleId="WW8Num34z1">
    <w:name w:val="WW8Num34z1"/>
    <w:rsid w:val="004877BB"/>
    <w:rPr>
      <w:rFonts w:ascii="Courier New" w:hAnsi="Courier New" w:cs="Courier New"/>
    </w:rPr>
  </w:style>
  <w:style w:type="character" w:customStyle="1" w:styleId="WW8Num34z2">
    <w:name w:val="WW8Num34z2"/>
    <w:rsid w:val="004877BB"/>
    <w:rPr>
      <w:rFonts w:ascii="Wingdings" w:hAnsi="Wingdings"/>
    </w:rPr>
  </w:style>
  <w:style w:type="character" w:customStyle="1" w:styleId="WW8Num35z1">
    <w:name w:val="WW8Num35z1"/>
    <w:rsid w:val="004877BB"/>
    <w:rPr>
      <w:rFonts w:cs="Times New Roman"/>
      <w:color w:val="365F91"/>
    </w:rPr>
  </w:style>
  <w:style w:type="character" w:customStyle="1" w:styleId="WW8Num36z1">
    <w:name w:val="WW8Num36z1"/>
    <w:rsid w:val="004877BB"/>
    <w:rPr>
      <w:rFonts w:ascii="Courier New" w:hAnsi="Courier New" w:cs="Courier New"/>
    </w:rPr>
  </w:style>
  <w:style w:type="character" w:customStyle="1" w:styleId="WW8Num36z2">
    <w:name w:val="WW8Num36z2"/>
    <w:rsid w:val="004877BB"/>
    <w:rPr>
      <w:rFonts w:ascii="Wingdings" w:hAnsi="Wingdings"/>
    </w:rPr>
  </w:style>
  <w:style w:type="character" w:customStyle="1" w:styleId="WW8Num38z2">
    <w:name w:val="WW8Num38z2"/>
    <w:rsid w:val="004877BB"/>
    <w:rPr>
      <w:rFonts w:ascii="Wingdings" w:hAnsi="Wingdings"/>
    </w:rPr>
  </w:style>
  <w:style w:type="character" w:customStyle="1" w:styleId="WW8Num39z2">
    <w:name w:val="WW8Num39z2"/>
    <w:rsid w:val="004877BB"/>
    <w:rPr>
      <w:rFonts w:ascii="Wingdings" w:hAnsi="Wingdings"/>
    </w:rPr>
  </w:style>
  <w:style w:type="character" w:customStyle="1" w:styleId="WW8Num40z2">
    <w:name w:val="WW8Num40z2"/>
    <w:rsid w:val="004877BB"/>
    <w:rPr>
      <w:rFonts w:ascii="Wingdings" w:hAnsi="Wingdings"/>
    </w:rPr>
  </w:style>
  <w:style w:type="character" w:customStyle="1" w:styleId="WW8Num41z2">
    <w:name w:val="WW8Num41z2"/>
    <w:rsid w:val="004877BB"/>
    <w:rPr>
      <w:rFonts w:ascii="Wingdings" w:hAnsi="Wingdings"/>
    </w:rPr>
  </w:style>
  <w:style w:type="character" w:customStyle="1" w:styleId="WW8Num42z0">
    <w:name w:val="WW8Num42z0"/>
    <w:rsid w:val="004877BB"/>
    <w:rPr>
      <w:rFonts w:ascii="Symbol" w:hAnsi="Symbol"/>
    </w:rPr>
  </w:style>
  <w:style w:type="character" w:customStyle="1" w:styleId="WW8Num42z1">
    <w:name w:val="WW8Num42z1"/>
    <w:rsid w:val="004877BB"/>
    <w:rPr>
      <w:rFonts w:ascii="Courier New" w:hAnsi="Courier New" w:cs="Courier New"/>
    </w:rPr>
  </w:style>
  <w:style w:type="character" w:customStyle="1" w:styleId="WW8Num42z2">
    <w:name w:val="WW8Num42z2"/>
    <w:rsid w:val="004877BB"/>
    <w:rPr>
      <w:rFonts w:ascii="Wingdings" w:hAnsi="Wingdings"/>
    </w:rPr>
  </w:style>
  <w:style w:type="character" w:customStyle="1" w:styleId="WW8Num43z0">
    <w:name w:val="WW8Num43z0"/>
    <w:rsid w:val="004877BB"/>
    <w:rPr>
      <w:rFonts w:ascii="Symbol" w:hAnsi="Symbol"/>
    </w:rPr>
  </w:style>
  <w:style w:type="character" w:customStyle="1" w:styleId="WW8Num43z2">
    <w:name w:val="WW8Num43z2"/>
    <w:rsid w:val="004877BB"/>
    <w:rPr>
      <w:rFonts w:ascii="Wingdings" w:hAnsi="Wingdings"/>
    </w:rPr>
  </w:style>
  <w:style w:type="character" w:customStyle="1" w:styleId="WW8Num43z4">
    <w:name w:val="WW8Num43z4"/>
    <w:rsid w:val="004877BB"/>
    <w:rPr>
      <w:rFonts w:ascii="Courier New" w:hAnsi="Courier New" w:cs="Courier New"/>
    </w:rPr>
  </w:style>
  <w:style w:type="character" w:customStyle="1" w:styleId="WW-DefaultParagraphFont">
    <w:name w:val="WW-Default Paragraph Font"/>
    <w:rsid w:val="004877BB"/>
  </w:style>
  <w:style w:type="character" w:customStyle="1" w:styleId="EndnoteCharacters">
    <w:name w:val="Endnote Characters"/>
    <w:rsid w:val="004877BB"/>
    <w:rPr>
      <w:vertAlign w:val="superscript"/>
    </w:rPr>
  </w:style>
  <w:style w:type="character" w:customStyle="1" w:styleId="WW-EndnoteCharacters">
    <w:name w:val="WW-Endnote Characters"/>
    <w:rsid w:val="004877BB"/>
  </w:style>
  <w:style w:type="character" w:customStyle="1" w:styleId="EndnoteReference1">
    <w:name w:val="Endnote Reference1"/>
    <w:rsid w:val="004877BB"/>
    <w:rPr>
      <w:vertAlign w:val="superscript"/>
    </w:rPr>
  </w:style>
  <w:style w:type="character" w:customStyle="1" w:styleId="Bullets">
    <w:name w:val="Bullets"/>
    <w:rsid w:val="004877BB"/>
    <w:rPr>
      <w:rFonts w:ascii="OpenSymbol" w:eastAsia="OpenSymbol" w:hAnsi="OpenSymbol" w:cs="OpenSymbol"/>
    </w:rPr>
  </w:style>
  <w:style w:type="character" w:customStyle="1" w:styleId="NumberingSymbols">
    <w:name w:val="Numbering Symbols"/>
    <w:rsid w:val="004877BB"/>
  </w:style>
  <w:style w:type="paragraph" w:customStyle="1" w:styleId="Heading">
    <w:name w:val="Heading"/>
    <w:basedOn w:val="Normal"/>
    <w:next w:val="BodyText"/>
    <w:rsid w:val="004877BB"/>
    <w:pPr>
      <w:keepNext/>
      <w:suppressAutoHyphens/>
      <w:spacing w:before="240"/>
    </w:pPr>
    <w:rPr>
      <w:rFonts w:ascii="Liberation Sans" w:eastAsia="DejaVu Sans" w:hAnsi="Liberation Sans" w:cs="Lohit Hindi"/>
      <w:sz w:val="28"/>
      <w:szCs w:val="28"/>
      <w:lang w:eastAsia="ar-SA"/>
    </w:rPr>
  </w:style>
  <w:style w:type="paragraph" w:styleId="List">
    <w:name w:val="List"/>
    <w:basedOn w:val="BodyText"/>
    <w:rsid w:val="004877BB"/>
    <w:pPr>
      <w:suppressAutoHyphens/>
    </w:pPr>
    <w:rPr>
      <w:rFonts w:eastAsia="Calibri" w:cs="Lohit Hindi"/>
      <w:szCs w:val="20"/>
      <w:lang w:eastAsia="ar-SA"/>
    </w:rPr>
  </w:style>
  <w:style w:type="paragraph" w:styleId="Caption">
    <w:name w:val="caption"/>
    <w:basedOn w:val="Normal"/>
    <w:qFormat/>
    <w:rsid w:val="004877BB"/>
    <w:pPr>
      <w:suppressLineNumbers/>
      <w:suppressAutoHyphens/>
    </w:pPr>
    <w:rPr>
      <w:rFonts w:eastAsia="Calibri" w:cs="Lohit Hindi"/>
      <w:i/>
      <w:iCs/>
      <w:sz w:val="24"/>
      <w:lang w:eastAsia="ar-SA"/>
    </w:rPr>
  </w:style>
  <w:style w:type="paragraph" w:customStyle="1" w:styleId="Index">
    <w:name w:val="Index"/>
    <w:basedOn w:val="Normal"/>
    <w:rsid w:val="004877BB"/>
    <w:pPr>
      <w:suppressLineNumbers/>
      <w:suppressAutoHyphens/>
    </w:pPr>
    <w:rPr>
      <w:rFonts w:eastAsia="Calibri" w:cs="Lohit Hindi"/>
      <w:szCs w:val="20"/>
      <w:lang w:eastAsia="ar-SA"/>
    </w:rPr>
  </w:style>
  <w:style w:type="paragraph" w:customStyle="1" w:styleId="WW-Default">
    <w:name w:val="WW-Default"/>
    <w:rsid w:val="004877BB"/>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rsid w:val="004877BB"/>
    <w:pPr>
      <w:suppressLineNumbers/>
      <w:suppressAutoHyphens/>
    </w:pPr>
    <w:rPr>
      <w:rFonts w:eastAsia="Calibri" w:cs="Arial"/>
      <w:szCs w:val="20"/>
      <w:lang w:eastAsia="ar-SA"/>
    </w:rPr>
  </w:style>
  <w:style w:type="paragraph" w:customStyle="1" w:styleId="TableHeading0">
    <w:name w:val="Table Heading"/>
    <w:basedOn w:val="TableContents"/>
    <w:rsid w:val="004877BB"/>
    <w:pPr>
      <w:jc w:val="center"/>
    </w:pPr>
    <w:rPr>
      <w:b/>
      <w:bCs/>
    </w:rPr>
  </w:style>
  <w:style w:type="paragraph" w:customStyle="1" w:styleId="Framecontents">
    <w:name w:val="Frame contents"/>
    <w:basedOn w:val="BodyText"/>
    <w:rsid w:val="004877BB"/>
    <w:pPr>
      <w:suppressAutoHyphens/>
    </w:pPr>
    <w:rPr>
      <w:rFonts w:eastAsia="Calibri" w:cs="Arial"/>
      <w:szCs w:val="20"/>
      <w:lang w:eastAsia="ar-SA"/>
    </w:rPr>
  </w:style>
  <w:style w:type="paragraph" w:customStyle="1" w:styleId="Contents10">
    <w:name w:val="Contents 10"/>
    <w:basedOn w:val="Index"/>
    <w:rsid w:val="004877BB"/>
    <w:pPr>
      <w:tabs>
        <w:tab w:val="right" w:leader="dot" w:pos="7425"/>
      </w:tabs>
      <w:ind w:left="2547"/>
    </w:pPr>
  </w:style>
  <w:style w:type="character" w:customStyle="1" w:styleId="Footnoteanchor">
    <w:name w:val="Footnote anchor"/>
    <w:rsid w:val="004877BB"/>
    <w:rPr>
      <w:position w:val="0"/>
      <w:vertAlign w:val="superscript"/>
    </w:rPr>
  </w:style>
  <w:style w:type="paragraph" w:customStyle="1" w:styleId="Title2">
    <w:name w:val="Title2"/>
    <w:basedOn w:val="Normal"/>
    <w:rsid w:val="004877BB"/>
    <w:pPr>
      <w:spacing w:before="100" w:beforeAutospacing="1" w:after="100" w:afterAutospacing="1" w:line="240" w:lineRule="auto"/>
    </w:pPr>
    <w:rPr>
      <w:rFonts w:ascii="Times New Roman" w:eastAsia="Times New Roman" w:hAnsi="Times New Roman"/>
      <w:sz w:val="24"/>
      <w:lang w:val="en-US"/>
    </w:rPr>
  </w:style>
  <w:style w:type="character" w:styleId="SubtleReference">
    <w:name w:val="Subtle Reference"/>
    <w:uiPriority w:val="31"/>
    <w:qFormat/>
    <w:rsid w:val="004877BB"/>
    <w:rPr>
      <w:smallCaps/>
      <w:color w:val="C0504D"/>
      <w:u w:val="single"/>
    </w:rPr>
  </w:style>
  <w:style w:type="character" w:styleId="IntenseReference">
    <w:name w:val="Intense Reference"/>
    <w:uiPriority w:val="32"/>
    <w:qFormat/>
    <w:rsid w:val="004877BB"/>
    <w:rPr>
      <w:b/>
      <w:bCs/>
      <w:smallCaps/>
      <w:color w:val="C0504D"/>
      <w:spacing w:val="5"/>
      <w:u w:val="single"/>
    </w:rPr>
  </w:style>
  <w:style w:type="character" w:styleId="BookTitle">
    <w:name w:val="Book Title"/>
    <w:uiPriority w:val="33"/>
    <w:qFormat/>
    <w:rsid w:val="004877B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bookshop.europa.eu/children-in-administrative-judicial-proceedings" TargetMode="External"/><Relationship Id="rId26" Type="http://schemas.openxmlformats.org/officeDocument/2006/relationships/hyperlink" Target="http://www.lex.bg/bg/laws/ldoc/2134925825" TargetMode="External"/><Relationship Id="rId3" Type="http://schemas.openxmlformats.org/officeDocument/2006/relationships/styles" Target="styles.xml"/><Relationship Id="rId21" Type="http://schemas.openxmlformats.org/officeDocument/2006/relationships/hyperlink" Target="http://www.lex.bg/bg/laws/ldoc/52195737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oe.int/t/dghl/standardsetting/childjustice/publicationsavailable_en.asp" TargetMode="External"/><Relationship Id="rId25" Type="http://schemas.openxmlformats.org/officeDocument/2006/relationships/hyperlink" Target="http://sacp.government.bg/deinosti/sporazumenie-deistvia-deca-risk/" TargetMode="External"/><Relationship Id="rId2" Type="http://schemas.openxmlformats.org/officeDocument/2006/relationships/numbering" Target="numbering.xml"/><Relationship Id="rId16" Type="http://schemas.openxmlformats.org/officeDocument/2006/relationships/hyperlink" Target="http://ec.europa.eu/justice/fundamental-rights/rights-child/eu-agenda/index_en.htm" TargetMode="External"/><Relationship Id="rId20" Type="http://schemas.openxmlformats.org/officeDocument/2006/relationships/footer" Target="footer6.xml"/><Relationship Id="rId29" Type="http://schemas.openxmlformats.org/officeDocument/2006/relationships/hyperlink" Target="http://www.lex.bg/bg/laws/ldoc/21349258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lex.bg/bg/laws/ldoc/52195737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lex.bg/bg/laws/ldoc/521957377" TargetMode="External"/><Relationship Id="rId28" Type="http://schemas.openxmlformats.org/officeDocument/2006/relationships/hyperlink" Target="http://www.lex.bg/bg/laws/ldoc/2134925825"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lex.bg/bg/laws/ldoc/521957377" TargetMode="External"/><Relationship Id="rId27" Type="http://schemas.openxmlformats.org/officeDocument/2006/relationships/hyperlink" Target="http://www.lex.bg/bg/laws/ldoc/521957377" TargetMode="External"/><Relationship Id="rId30" Type="http://schemas.openxmlformats.org/officeDocument/2006/relationships/footer" Target="footer7.xml"/></Relationships>
</file>

<file path=word/_rels/footnotes.xml.rels><?xml version="1.0" encoding="UTF-8" standalone="yes"?>
<Relationships xmlns="http://schemas.openxmlformats.org/package/2006/relationships"><Relationship Id="rId13" Type="http://schemas.openxmlformats.org/officeDocument/2006/relationships/hyperlink" Target="http://www.lex.bg/bg/laws/ldoc/2134925825" TargetMode="External"/><Relationship Id="rId18" Type="http://schemas.openxmlformats.org/officeDocument/2006/relationships/hyperlink" Target="http://www.lex.bg/bg/laws/ldoc/2134925825" TargetMode="External"/><Relationship Id="rId26" Type="http://schemas.openxmlformats.org/officeDocument/2006/relationships/hyperlink" Target="http://lex.bg/laws/ldoc/2135558368" TargetMode="External"/><Relationship Id="rId39" Type="http://schemas.openxmlformats.org/officeDocument/2006/relationships/hyperlink" Target="http://www.lex.bg/bg/laws/ldoc/2134925825" TargetMode="External"/><Relationship Id="rId21" Type="http://schemas.openxmlformats.org/officeDocument/2006/relationships/hyperlink" Target="http://lex.bg/laws/ldoc/2135558368" TargetMode="External"/><Relationship Id="rId34" Type="http://schemas.openxmlformats.org/officeDocument/2006/relationships/hyperlink" Target="http://lex.bg/laws/ldoc/2135558368" TargetMode="External"/><Relationship Id="rId42" Type="http://schemas.openxmlformats.org/officeDocument/2006/relationships/hyperlink" Target="http://www.lex.bg/bg/laws/ldoc/2134925825" TargetMode="External"/><Relationship Id="rId47" Type="http://schemas.openxmlformats.org/officeDocument/2006/relationships/hyperlink" Target="http://lex.bg/laws/ldoc/2127837184" TargetMode="External"/><Relationship Id="rId50" Type="http://schemas.openxmlformats.org/officeDocument/2006/relationships/hyperlink" Target="http://lex.bg/laws/ldoc/2121934337" TargetMode="External"/><Relationship Id="rId55" Type="http://schemas.openxmlformats.org/officeDocument/2006/relationships/hyperlink" Target="http://www.lex.bg/bg/laws/ldoc/2134925825" TargetMode="External"/><Relationship Id="rId63" Type="http://schemas.openxmlformats.org/officeDocument/2006/relationships/hyperlink" Target="http://pravoto.com/site/zakonodatelstvo/naredbi/11172-naredba-rd-07-7-ot-5-oktomvri-2010-g-za-usloviyata-i-reda-za-vodene-i-sahranyavane-na-registrite-za-palno-osinovyavane" TargetMode="External"/><Relationship Id="rId68" Type="http://schemas.openxmlformats.org/officeDocument/2006/relationships/hyperlink" Target="http://lex.bg/laws/ldoc/2135558368" TargetMode="External"/><Relationship Id="rId7" Type="http://schemas.openxmlformats.org/officeDocument/2006/relationships/hyperlink" Target="http://lex.bg/laws/ldoc/2135558368" TargetMode="External"/><Relationship Id="rId2" Type="http://schemas.openxmlformats.org/officeDocument/2006/relationships/hyperlink" Target="http://www.lex.bg/bg/laws/ldoc/2135469520" TargetMode="External"/><Relationship Id="rId16" Type="http://schemas.openxmlformats.org/officeDocument/2006/relationships/hyperlink" Target="http://www.lex.bg/bg/laws/ldoc/2134925825" TargetMode="External"/><Relationship Id="rId29" Type="http://schemas.openxmlformats.org/officeDocument/2006/relationships/hyperlink" Target="http://lex.bg/laws/ldoc/2135558368"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lex.bg/laws/ldoc/2135558368" TargetMode="External"/><Relationship Id="rId11" Type="http://schemas.openxmlformats.org/officeDocument/2006/relationships/hyperlink" Target="http://www.lex.bg/bg/laws/ldoc/2134925825" TargetMode="External"/><Relationship Id="rId24" Type="http://schemas.openxmlformats.org/officeDocument/2006/relationships/hyperlink" Target="http://lex.bg/laws/ldoc/1589654529" TargetMode="External"/><Relationship Id="rId32" Type="http://schemas.openxmlformats.org/officeDocument/2006/relationships/hyperlink" Target="http://www.lex.bg/bg/laws/ldoc/2134925825" TargetMode="External"/><Relationship Id="rId37" Type="http://schemas.openxmlformats.org/officeDocument/2006/relationships/hyperlink" Target="http://www.lex.bg/bg/laws/ldoc/2134925825" TargetMode="External"/><Relationship Id="rId40" Type="http://schemas.openxmlformats.org/officeDocument/2006/relationships/hyperlink" Target="http://www.lex.bg/bg/laws/ldoc/2135469520" TargetMode="External"/><Relationship Id="rId45" Type="http://schemas.openxmlformats.org/officeDocument/2006/relationships/hyperlink" Target="http://www.lex.bg/bg/laws/ldoc/2135503651" TargetMode="External"/><Relationship Id="rId53" Type="http://schemas.openxmlformats.org/officeDocument/2006/relationships/hyperlink" Target="http://www.lex.bg/bg/laws/ldoc/2134925825" TargetMode="External"/><Relationship Id="rId58" Type="http://schemas.openxmlformats.org/officeDocument/2006/relationships/hyperlink" Target="http://pravoto.com/site/zakonodatelstvo/naredbi/11172-naredba-rd-07-7-ot-5-oktomvri-2010-g-za-usloviyata-i-reda-za-vodene-i-sahranyavane-na-registrite-za-palno-osinovyavane" TargetMode="External"/><Relationship Id="rId66" Type="http://schemas.openxmlformats.org/officeDocument/2006/relationships/hyperlink" Target="http://lex.bg/laws/ldoc/2135558368" TargetMode="External"/><Relationship Id="rId5" Type="http://schemas.openxmlformats.org/officeDocument/2006/relationships/hyperlink" Target="http://lex.bg/laws/ldoc/2135558368" TargetMode="External"/><Relationship Id="rId15" Type="http://schemas.openxmlformats.org/officeDocument/2006/relationships/hyperlink" Target="http://www.lex.bg/bg/laws/ldoc/2134925825" TargetMode="External"/><Relationship Id="rId23" Type="http://schemas.openxmlformats.org/officeDocument/2006/relationships/hyperlink" Target="http://www.lex.bg/bg/laws/ldoc/2134925825" TargetMode="External"/><Relationship Id="rId28" Type="http://schemas.openxmlformats.org/officeDocument/2006/relationships/hyperlink" Target="http://lex.bg/laws/ldoc/2135558368" TargetMode="External"/><Relationship Id="rId36" Type="http://schemas.openxmlformats.org/officeDocument/2006/relationships/hyperlink" Target="http://www.lex.bg/bg/laws/ldoc/2134925825" TargetMode="External"/><Relationship Id="rId49" Type="http://schemas.openxmlformats.org/officeDocument/2006/relationships/hyperlink" Target="http://lex.bg/laws/ldoc/2121934337" TargetMode="External"/><Relationship Id="rId57" Type="http://schemas.openxmlformats.org/officeDocument/2006/relationships/hyperlink" Target="http://pravoto.com/site/zakonodatelstvo/naredbi/11172-naredba-rd-07-7-ot-5-oktomvri-2010-g-za-usloviyata-i-reda-za-vodene-i-sahranyavane-na-registrite-za-palno-osinovyavane" TargetMode="External"/><Relationship Id="rId61" Type="http://schemas.openxmlformats.org/officeDocument/2006/relationships/hyperlink" Target="http://pravoto.com/site/zakonodatelstvo/naredbi/11172-naredba-rd-07-7-ot-5-oktomvri-2010-g-za-usloviyata-i-reda-za-vodene-i-sahranyavane-na-registrite-za-palno-osinovyavane" TargetMode="External"/><Relationship Id="rId10" Type="http://schemas.openxmlformats.org/officeDocument/2006/relationships/hyperlink" Target="http://www2.ohchr.org/english/bodies/crc/crcs48.htm" TargetMode="External"/><Relationship Id="rId19" Type="http://schemas.openxmlformats.org/officeDocument/2006/relationships/hyperlink" Target="http://www.lex.bg/bg/laws/ldoc/2134925825" TargetMode="External"/><Relationship Id="rId31" Type="http://schemas.openxmlformats.org/officeDocument/2006/relationships/hyperlink" Target="http://lex.bg/laws/ldoc/2135558368" TargetMode="External"/><Relationship Id="rId44" Type="http://schemas.openxmlformats.org/officeDocument/2006/relationships/hyperlink" Target="http://sacp.government.bg/za-deca/konvencia-oon-adaptirana/az-i-deteoto/" TargetMode="External"/><Relationship Id="rId52" Type="http://schemas.openxmlformats.org/officeDocument/2006/relationships/hyperlink" Target="http://www.ciela.net/products.aspx?prodID=20&amp;lang=bg" TargetMode="External"/><Relationship Id="rId60" Type="http://schemas.openxmlformats.org/officeDocument/2006/relationships/hyperlink" Target="http://lex.bg/laws/ldoc/2135426048" TargetMode="External"/><Relationship Id="rId65" Type="http://schemas.openxmlformats.org/officeDocument/2006/relationships/hyperlink" Target="http://lex.bg/bg/laws/ldoc/2135637484" TargetMode="External"/><Relationship Id="rId4" Type="http://schemas.openxmlformats.org/officeDocument/2006/relationships/hyperlink" Target="http://lex.bg/laws/ldoc/2135558368" TargetMode="External"/><Relationship Id="rId9" Type="http://schemas.openxmlformats.org/officeDocument/2006/relationships/hyperlink" Target="http://www2.ohchr.org/english/bodies/crc/docs/AdvanceVersions/CRC.C.BGR.3.pdf" TargetMode="External"/><Relationship Id="rId14" Type="http://schemas.openxmlformats.org/officeDocument/2006/relationships/hyperlink" Target="http://www.lex.bg/bg/laws/ldoc/2134925825" TargetMode="External"/><Relationship Id="rId22" Type="http://schemas.openxmlformats.org/officeDocument/2006/relationships/hyperlink" Target="http://lex.bg/laws/ldoc/2135472223" TargetMode="External"/><Relationship Id="rId27" Type="http://schemas.openxmlformats.org/officeDocument/2006/relationships/hyperlink" Target="http://www.lex.bg/bg/laws/ldoc/2134925825" TargetMode="External"/><Relationship Id="rId30" Type="http://schemas.openxmlformats.org/officeDocument/2006/relationships/hyperlink" Target="http://www.lex.bg/bg/laws/ldoc/2135637484" TargetMode="External"/><Relationship Id="rId35" Type="http://schemas.openxmlformats.org/officeDocument/2006/relationships/hyperlink" Target="http://lex.bg/laws/ldoc/2135558368" TargetMode="External"/><Relationship Id="rId43" Type="http://schemas.openxmlformats.org/officeDocument/2006/relationships/hyperlink" Target="http://sacp.government.bg/za-deca/konvencia-oon-adaptirana/" TargetMode="External"/><Relationship Id="rId48" Type="http://schemas.openxmlformats.org/officeDocument/2006/relationships/hyperlink" Target="http://sacp.government.bg/normativna-uredba/podzakonovi/kriterii-standarti-soc-uslugi/" TargetMode="External"/><Relationship Id="rId56" Type="http://schemas.openxmlformats.org/officeDocument/2006/relationships/hyperlink" Target="http://www.lex.bg/bg/laws/ldoc/2134925825" TargetMode="External"/><Relationship Id="rId64" Type="http://schemas.openxmlformats.org/officeDocument/2006/relationships/hyperlink" Target="http://www.lex.bg/bg/laws/ldoc/2135637484" TargetMode="External"/><Relationship Id="rId8" Type="http://schemas.openxmlformats.org/officeDocument/2006/relationships/hyperlink" Target="http://lex.bg/laws/ldoc/2135558368" TargetMode="External"/><Relationship Id="rId51" Type="http://schemas.openxmlformats.org/officeDocument/2006/relationships/hyperlink" Target="http://www.vks.bg/vks_p04_06.htm" TargetMode="External"/><Relationship Id="rId3" Type="http://schemas.openxmlformats.org/officeDocument/2006/relationships/hyperlink" Target="http://www.vks.bg/vks_p04_06.htm" TargetMode="External"/><Relationship Id="rId12" Type="http://schemas.openxmlformats.org/officeDocument/2006/relationships/hyperlink" Target="http://lex.bg/laws/ldoc/2135558368" TargetMode="External"/><Relationship Id="rId17" Type="http://schemas.openxmlformats.org/officeDocument/2006/relationships/hyperlink" Target="http://www.lex.bg/bg/laws/ldoc/2134925825" TargetMode="External"/><Relationship Id="rId25" Type="http://schemas.openxmlformats.org/officeDocument/2006/relationships/hyperlink" Target="http://www.lex.bg/bg/laws/ldoc/2135637484" TargetMode="External"/><Relationship Id="rId33" Type="http://schemas.openxmlformats.org/officeDocument/2006/relationships/hyperlink" Target="http://www.lex.bg/bg/laws/ldoc/2135637484" TargetMode="External"/><Relationship Id="rId38" Type="http://schemas.openxmlformats.org/officeDocument/2006/relationships/hyperlink" Target="http://www.lex.bg/bg/laws/ldoc/2134925825" TargetMode="External"/><Relationship Id="rId46" Type="http://schemas.openxmlformats.org/officeDocument/2006/relationships/hyperlink" Target="http://lex.bg/laws/ldoc/2134455296" TargetMode="External"/><Relationship Id="rId59" Type="http://schemas.openxmlformats.org/officeDocument/2006/relationships/hyperlink" Target="http://pravoto.com/site/zakonodatelstvo/naredbi/11172-naredba-rd-07-7-ot-5-oktomvri-2010-g-za-usloviyata-i-reda-za-vodene-i-sahranyavane-na-registrite-za-palno-osinovyavane" TargetMode="External"/><Relationship Id="rId67" Type="http://schemas.openxmlformats.org/officeDocument/2006/relationships/hyperlink" Target="http://lex.bg/laws/ldoc/2135558368" TargetMode="External"/><Relationship Id="rId20" Type="http://schemas.openxmlformats.org/officeDocument/2006/relationships/hyperlink" Target="http://www.lex.bg/bg/laws/ldoc/2135469520" TargetMode="External"/><Relationship Id="rId41" Type="http://schemas.openxmlformats.org/officeDocument/2006/relationships/hyperlink" Target="http://www.lex.bg/bg/laws/ldoc/2134925825" TargetMode="External"/><Relationship Id="rId54" Type="http://schemas.openxmlformats.org/officeDocument/2006/relationships/hyperlink" Target="http://www.lex.bg/bg/laws/ldoc/2134925825" TargetMode="External"/><Relationship Id="rId62" Type="http://schemas.openxmlformats.org/officeDocument/2006/relationships/hyperlink" Target="http://pravoto.com/site/zakonodatelstvo/naredbi/11172-naredba-rd-07-7-ot-5-oktomvri-2010-g-za-usloviyata-i-reda-za-vodene-i-sahranyavane-na-registrite-za-palno-osinovyava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31379-4514-4720-955E-804B5150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8</TotalTime>
  <Pages>39</Pages>
  <Words>16783</Words>
  <Characters>96733</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Clemente, Jolandie</cp:lastModifiedBy>
  <cp:revision>4</cp:revision>
  <cp:lastPrinted>2010-04-16T13:59:00Z</cp:lastPrinted>
  <dcterms:created xsi:type="dcterms:W3CDTF">2014-12-17T17:14:00Z</dcterms:created>
  <dcterms:modified xsi:type="dcterms:W3CDTF">2015-01-23T15:36:00Z</dcterms:modified>
</cp:coreProperties>
</file>