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tblGrid>
      <w:tr w:rsidR="00B13DF3" w:rsidRPr="007B47FB" w14:paraId="147F29F0" w14:textId="77777777" w:rsidTr="00B13DF3">
        <w:trPr>
          <w:trHeight w:hRule="exact" w:val="567"/>
        </w:trPr>
        <w:tc>
          <w:tcPr>
            <w:tcW w:w="9072" w:type="dxa"/>
          </w:tcPr>
          <w:p w14:paraId="33EC8A37" w14:textId="77777777" w:rsidR="00B13DF3" w:rsidRDefault="00B13DF3" w:rsidP="00771703">
            <w:pPr>
              <w:pStyle w:val="NormalNoSpace"/>
              <w:spacing w:line="240" w:lineRule="auto"/>
              <w:ind w:left="-57"/>
              <w:rPr>
                <w:noProof/>
                <w:lang w:eastAsia="en-GB"/>
              </w:rPr>
            </w:pPr>
            <w:bookmarkStart w:id="0" w:name="TitlePage"/>
            <w:bookmarkStart w:id="1" w:name="TitlePages"/>
          </w:p>
        </w:tc>
      </w:tr>
      <w:tr w:rsidR="00B13DF3" w:rsidRPr="007B47FB" w14:paraId="03717D37" w14:textId="77777777" w:rsidTr="00F46954">
        <w:trPr>
          <w:trHeight w:hRule="exact" w:val="5443"/>
        </w:trPr>
        <w:tc>
          <w:tcPr>
            <w:tcW w:w="9072" w:type="dxa"/>
          </w:tcPr>
          <w:p w14:paraId="6D789A60" w14:textId="77777777" w:rsidR="00660C9C" w:rsidRDefault="00660C9C" w:rsidP="00A41C86">
            <w:pPr>
              <w:pStyle w:val="NormalNoSpace"/>
              <w:spacing w:line="240" w:lineRule="auto"/>
              <w:ind w:left="-57"/>
              <w:jc w:val="right"/>
            </w:pPr>
          </w:p>
          <w:p w14:paraId="46C74BF0" w14:textId="77777777" w:rsidR="00660C9C" w:rsidRPr="00660C9C" w:rsidRDefault="00660C9C" w:rsidP="00660C9C"/>
          <w:p w14:paraId="66B901CA" w14:textId="77777777" w:rsidR="00660C9C" w:rsidRPr="00660C9C" w:rsidRDefault="00660C9C" w:rsidP="00660C9C"/>
          <w:p w14:paraId="628686C9" w14:textId="77777777" w:rsidR="00660C9C" w:rsidRDefault="00660C9C" w:rsidP="00660C9C"/>
          <w:p w14:paraId="5DEDB624" w14:textId="77777777" w:rsidR="00B13DF3" w:rsidRPr="00660C9C" w:rsidRDefault="00B13DF3" w:rsidP="00660C9C"/>
        </w:tc>
      </w:tr>
      <w:tr w:rsidR="00760383" w:rsidRPr="007B47FB" w14:paraId="5F6A8DC4" w14:textId="77777777" w:rsidTr="00482F4C">
        <w:trPr>
          <w:trHeight w:hRule="exact" w:val="3724"/>
        </w:trPr>
        <w:tc>
          <w:tcPr>
            <w:tcW w:w="9072" w:type="dxa"/>
          </w:tcPr>
          <w:p w14:paraId="33DD5D4E" w14:textId="77777777" w:rsidR="00216AF3" w:rsidRPr="00AB0BEC" w:rsidRDefault="00216AF3" w:rsidP="00216AF3">
            <w:pPr>
              <w:spacing w:before="600"/>
              <w:rPr>
                <w:rFonts w:ascii="Calibri" w:hAnsi="Calibri" w:cs="Calibri"/>
                <w:b/>
                <w:bCs/>
                <w:color w:val="0067AC"/>
                <w:sz w:val="48"/>
                <w:szCs w:val="48"/>
              </w:rPr>
            </w:pPr>
            <w:r w:rsidRPr="00AB0BEC">
              <w:rPr>
                <w:rFonts w:ascii="Calibri" w:hAnsi="Calibri" w:cs="Calibri"/>
                <w:b/>
                <w:bCs/>
                <w:color w:val="0067AC"/>
                <w:sz w:val="48"/>
                <w:szCs w:val="48"/>
              </w:rPr>
              <w:t xml:space="preserve">Study on children’s involvement in judicial proceedings – </w:t>
            </w:r>
            <w:r>
              <w:rPr>
                <w:rFonts w:ascii="Calibri" w:hAnsi="Calibri" w:cs="Calibri"/>
                <w:b/>
                <w:bCs/>
                <w:color w:val="0067AC"/>
                <w:sz w:val="48"/>
                <w:szCs w:val="48"/>
              </w:rPr>
              <w:t>c</w:t>
            </w:r>
            <w:r w:rsidRPr="00AB0BEC">
              <w:rPr>
                <w:rFonts w:ascii="Calibri" w:hAnsi="Calibri" w:cs="Calibri"/>
                <w:b/>
                <w:bCs/>
                <w:color w:val="0067AC"/>
                <w:sz w:val="48"/>
                <w:szCs w:val="48"/>
              </w:rPr>
              <w:t>ontextual overview for administrative justice - Hungary</w:t>
            </w:r>
          </w:p>
          <w:p w14:paraId="4E514743" w14:textId="77777777" w:rsidR="00760383" w:rsidRPr="007B47FB" w:rsidRDefault="00760383" w:rsidP="00457F5F">
            <w:pPr>
              <w:pStyle w:val="DocSubTitle"/>
            </w:pPr>
            <w:bookmarkStart w:id="2" w:name="DocSubTitle1"/>
            <w:bookmarkEnd w:id="2"/>
          </w:p>
          <w:p w14:paraId="1F27AB96" w14:textId="77777777" w:rsidR="00760383" w:rsidRDefault="00660C9C" w:rsidP="00FF79A5">
            <w:pPr>
              <w:pStyle w:val="DocDate"/>
            </w:pPr>
            <w:r w:rsidRPr="00273093">
              <w:t>July 2014 (Research carried out between July 2013 and January 2014)</w:t>
            </w:r>
          </w:p>
          <w:p w14:paraId="4FEE4F97" w14:textId="77777777" w:rsidR="00660C9C" w:rsidRDefault="00660C9C" w:rsidP="00FF79A5">
            <w:pPr>
              <w:pStyle w:val="DocDate"/>
            </w:pPr>
          </w:p>
          <w:p w14:paraId="0470333E" w14:textId="77777777" w:rsidR="00660C9C" w:rsidRPr="007B47FB" w:rsidRDefault="00660C9C" w:rsidP="00FF79A5">
            <w:pPr>
              <w:pStyle w:val="DocDate"/>
            </w:pPr>
          </w:p>
        </w:tc>
      </w:tr>
    </w:tbl>
    <w:p w14:paraId="15CD738B" w14:textId="77777777" w:rsidR="00C219D4" w:rsidRDefault="00660C9C">
      <w:pPr>
        <w:sectPr w:rsidR="00C219D4" w:rsidSect="007A5E42">
          <w:headerReference w:type="default" r:id="rId9"/>
          <w:headerReference w:type="first" r:id="rId10"/>
          <w:footerReference w:type="first" r:id="rId11"/>
          <w:type w:val="oddPage"/>
          <w:pgSz w:w="11907" w:h="16840" w:code="9"/>
          <w:pgMar w:top="1418" w:right="1418" w:bottom="1021" w:left="1418" w:header="680" w:footer="567" w:gutter="0"/>
          <w:pgNumType w:start="1"/>
          <w:cols w:space="708"/>
          <w:titlePg/>
          <w:docGrid w:linePitch="360"/>
        </w:sectPr>
      </w:pPr>
      <w:r>
        <w:rPr>
          <w:noProof/>
          <w:lang w:eastAsia="en-GB"/>
        </w:rPr>
        <w:drawing>
          <wp:anchor distT="0" distB="0" distL="114300" distR="114300" simplePos="0" relativeHeight="251680768" behindDoc="0" locked="0" layoutInCell="1" allowOverlap="1" wp14:anchorId="26267B5B" wp14:editId="2D572A53">
            <wp:simplePos x="0" y="0"/>
            <wp:positionH relativeFrom="margin">
              <wp:posOffset>1031875</wp:posOffset>
            </wp:positionH>
            <wp:positionV relativeFrom="margin">
              <wp:posOffset>6420485</wp:posOffset>
            </wp:positionV>
            <wp:extent cx="933450" cy="9334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pic:spPr>
                </pic:pic>
              </a:graphicData>
            </a:graphic>
          </wp:anchor>
        </w:drawing>
      </w:r>
      <w:r>
        <w:rPr>
          <w:noProof/>
          <w:lang w:eastAsia="en-GB"/>
        </w:rPr>
        <w:drawing>
          <wp:anchor distT="0" distB="0" distL="114300" distR="114300" simplePos="0" relativeHeight="251675648" behindDoc="0" locked="0" layoutInCell="1" allowOverlap="1" wp14:anchorId="03FF8AF2" wp14:editId="7D8222C1">
            <wp:simplePos x="0" y="0"/>
            <wp:positionH relativeFrom="margin">
              <wp:posOffset>-57150</wp:posOffset>
            </wp:positionH>
            <wp:positionV relativeFrom="margin">
              <wp:posOffset>6427470</wp:posOffset>
            </wp:positionV>
            <wp:extent cx="942975" cy="942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pic:spPr>
                </pic:pic>
              </a:graphicData>
            </a:graphic>
          </wp:anchor>
        </w:drawing>
      </w:r>
    </w:p>
    <w:p w14:paraId="05D65F16" w14:textId="77777777" w:rsidR="00ED0340" w:rsidRPr="007B47FB" w:rsidRDefault="00ED0340" w:rsidP="00ED0340">
      <w:pPr>
        <w:pStyle w:val="Heading1NoTOC"/>
      </w:pPr>
      <w:bookmarkStart w:id="3" w:name="DocSubTitle2"/>
      <w:bookmarkStart w:id="4" w:name="ContentsPage"/>
      <w:bookmarkStart w:id="5" w:name="Section2"/>
      <w:bookmarkEnd w:id="3"/>
      <w:bookmarkEnd w:id="0"/>
      <w:bookmarkEnd w:id="1"/>
      <w:r w:rsidRPr="007B47FB">
        <w:lastRenderedPageBreak/>
        <w:t>Contents</w:t>
      </w:r>
    </w:p>
    <w:bookmarkStart w:id="6" w:name="ContentsOpt2"/>
    <w:p w14:paraId="164C46FE" w14:textId="77777777" w:rsidR="00DE4B9D" w:rsidRDefault="00C7550C">
      <w:pPr>
        <w:pStyle w:val="TOC2"/>
        <w:rPr>
          <w:rFonts w:asciiTheme="minorHAnsi" w:eastAsiaTheme="minorEastAsia" w:hAnsiTheme="minorHAnsi" w:cstheme="minorBidi"/>
          <w:b w:val="0"/>
          <w:noProof/>
          <w:color w:val="auto"/>
          <w:sz w:val="22"/>
          <w:szCs w:val="22"/>
          <w:lang w:eastAsia="en-GB"/>
        </w:rPr>
      </w:pPr>
      <w:r w:rsidRPr="007B47FB">
        <w:rPr>
          <w:color w:val="0067AC" w:themeColor="text2"/>
        </w:rPr>
        <w:fldChar w:fldCharType="begin"/>
      </w:r>
      <w:r w:rsidR="00FE34E9" w:rsidRPr="007B47FB">
        <w:instrText xml:space="preserve"> TOC \h \z \t "Heading 1,1,</w:instrText>
      </w:r>
      <w:r w:rsidR="00F739E0" w:rsidRPr="007B47FB">
        <w:instrText>Heading 1</w:instrText>
      </w:r>
      <w:r w:rsidR="00F739E0">
        <w:instrText>NoPg</w:instrText>
      </w:r>
      <w:r w:rsidR="00F739E0" w:rsidRPr="007B47FB">
        <w:instrText>,1,</w:instrText>
      </w:r>
      <w:r w:rsidR="00FE34E9" w:rsidRPr="007B47FB">
        <w:instrText>Heading 2,3,Heading 3,4,Heading 1NoNumb,2</w:instrText>
      </w:r>
      <w:r w:rsidR="00497505" w:rsidRPr="007B47FB">
        <w:instrText>,Heading 2NoNumb,5,Heading 3NoNumb,6</w:instrText>
      </w:r>
      <w:r w:rsidR="00B327E7">
        <w:instrText>,AnnexHeading</w:instrText>
      </w:r>
      <w:r w:rsidR="00B327E7" w:rsidRPr="007B47FB">
        <w:instrText>,2</w:instrText>
      </w:r>
      <w:r w:rsidR="0044073E">
        <w:instrText>,</w:instrText>
      </w:r>
      <w:r w:rsidR="00F739E0">
        <w:instrText>AnnexHeading NoPage</w:instrText>
      </w:r>
      <w:r w:rsidR="00F739E0" w:rsidRPr="007B47FB">
        <w:instrText>,2</w:instrText>
      </w:r>
      <w:r w:rsidR="00F739E0">
        <w:instrText>,</w:instrText>
      </w:r>
      <w:r w:rsidR="0044073E">
        <w:instrText>Stage,7</w:instrText>
      </w:r>
      <w:r w:rsidR="00FE34E9" w:rsidRPr="007B47FB">
        <w:instrText xml:space="preserve">" </w:instrText>
      </w:r>
      <w:r w:rsidRPr="007B47FB">
        <w:rPr>
          <w:color w:val="0067AC" w:themeColor="text2"/>
        </w:rPr>
        <w:fldChar w:fldCharType="separate"/>
      </w:r>
      <w:hyperlink w:anchor="_Toc409615431" w:history="1">
        <w:r w:rsidR="00DE4B9D" w:rsidRPr="005C7F53">
          <w:rPr>
            <w:rStyle w:val="Hyperlink"/>
            <w:noProof/>
          </w:rPr>
          <w:t>Abbreviations</w:t>
        </w:r>
        <w:r w:rsidR="00DE4B9D">
          <w:rPr>
            <w:noProof/>
            <w:webHidden/>
          </w:rPr>
          <w:tab/>
        </w:r>
        <w:r w:rsidR="00DE4B9D">
          <w:rPr>
            <w:noProof/>
            <w:webHidden/>
          </w:rPr>
          <w:fldChar w:fldCharType="begin"/>
        </w:r>
        <w:r w:rsidR="00DE4B9D">
          <w:rPr>
            <w:noProof/>
            <w:webHidden/>
          </w:rPr>
          <w:instrText xml:space="preserve"> PAGEREF _Toc409615431 \h </w:instrText>
        </w:r>
        <w:r w:rsidR="00DE4B9D">
          <w:rPr>
            <w:noProof/>
            <w:webHidden/>
          </w:rPr>
        </w:r>
        <w:r w:rsidR="00DE4B9D">
          <w:rPr>
            <w:noProof/>
            <w:webHidden/>
          </w:rPr>
          <w:fldChar w:fldCharType="separate"/>
        </w:r>
        <w:r w:rsidR="00DE4B9D">
          <w:rPr>
            <w:noProof/>
            <w:webHidden/>
          </w:rPr>
          <w:t>vi</w:t>
        </w:r>
        <w:r w:rsidR="00DE4B9D">
          <w:rPr>
            <w:noProof/>
            <w:webHidden/>
          </w:rPr>
          <w:fldChar w:fldCharType="end"/>
        </w:r>
      </w:hyperlink>
    </w:p>
    <w:p w14:paraId="074C4875" w14:textId="77777777" w:rsidR="00DE4B9D" w:rsidRDefault="008F6906" w:rsidP="008F6906">
      <w:pPr>
        <w:pStyle w:val="TOC1"/>
        <w:rPr>
          <w:rFonts w:asciiTheme="minorHAnsi" w:eastAsiaTheme="minorEastAsia" w:hAnsiTheme="minorHAnsi" w:cstheme="minorBidi"/>
          <w:noProof/>
          <w:color w:val="auto"/>
          <w:sz w:val="22"/>
          <w:szCs w:val="22"/>
          <w:lang w:eastAsia="en-GB"/>
        </w:rPr>
      </w:pPr>
      <w:hyperlink w:anchor="_Toc409615432" w:history="1">
        <w:r w:rsidR="00DE4B9D" w:rsidRPr="005C7F53">
          <w:rPr>
            <w:rStyle w:val="Hyperlink"/>
            <w:noProof/>
          </w:rPr>
          <w:t>1</w:t>
        </w:r>
        <w:r w:rsidR="00DE4B9D">
          <w:rPr>
            <w:rFonts w:asciiTheme="minorHAnsi" w:eastAsiaTheme="minorEastAsia" w:hAnsiTheme="minorHAnsi" w:cstheme="minorBidi"/>
            <w:noProof/>
            <w:color w:val="auto"/>
            <w:sz w:val="22"/>
            <w:szCs w:val="22"/>
            <w:lang w:eastAsia="en-GB"/>
          </w:rPr>
          <w:tab/>
        </w:r>
        <w:bookmarkStart w:id="7" w:name="_GoBack"/>
        <w:bookmarkEnd w:id="7"/>
        <w:r w:rsidR="00DE4B9D" w:rsidRPr="005C7F53">
          <w:rPr>
            <w:rStyle w:val="Hyperlink"/>
            <w:noProof/>
          </w:rPr>
          <w:t>Introduction</w:t>
        </w:r>
        <w:r w:rsidR="00DE4B9D">
          <w:rPr>
            <w:noProof/>
            <w:webHidden/>
          </w:rPr>
          <w:tab/>
        </w:r>
        <w:r w:rsidR="00DE4B9D">
          <w:rPr>
            <w:noProof/>
            <w:webHidden/>
          </w:rPr>
          <w:fldChar w:fldCharType="begin"/>
        </w:r>
        <w:r w:rsidR="00DE4B9D">
          <w:rPr>
            <w:noProof/>
            <w:webHidden/>
          </w:rPr>
          <w:instrText xml:space="preserve"> PAGEREF _Toc409615432 \h </w:instrText>
        </w:r>
        <w:r w:rsidR="00DE4B9D">
          <w:rPr>
            <w:noProof/>
            <w:webHidden/>
          </w:rPr>
        </w:r>
        <w:r w:rsidR="00DE4B9D">
          <w:rPr>
            <w:noProof/>
            <w:webHidden/>
          </w:rPr>
          <w:fldChar w:fldCharType="separate"/>
        </w:r>
        <w:r w:rsidR="00DE4B9D">
          <w:rPr>
            <w:noProof/>
            <w:webHidden/>
          </w:rPr>
          <w:t>1</w:t>
        </w:r>
        <w:r w:rsidR="00DE4B9D">
          <w:rPr>
            <w:noProof/>
            <w:webHidden/>
          </w:rPr>
          <w:fldChar w:fldCharType="end"/>
        </w:r>
      </w:hyperlink>
    </w:p>
    <w:p w14:paraId="14845D3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33" w:history="1">
        <w:r w:rsidR="00DE4B9D" w:rsidRPr="005C7F53">
          <w:rPr>
            <w:rStyle w:val="Hyperlink"/>
            <w:noProof/>
          </w:rPr>
          <w:t>Introduction and context</w:t>
        </w:r>
        <w:r w:rsidR="00DE4B9D">
          <w:rPr>
            <w:noProof/>
            <w:webHidden/>
          </w:rPr>
          <w:tab/>
        </w:r>
        <w:r w:rsidR="00DE4B9D">
          <w:rPr>
            <w:noProof/>
            <w:webHidden/>
          </w:rPr>
          <w:fldChar w:fldCharType="begin"/>
        </w:r>
        <w:r w:rsidR="00DE4B9D">
          <w:rPr>
            <w:noProof/>
            <w:webHidden/>
          </w:rPr>
          <w:instrText xml:space="preserve"> PAGEREF _Toc409615433 \h </w:instrText>
        </w:r>
        <w:r w:rsidR="00DE4B9D">
          <w:rPr>
            <w:noProof/>
            <w:webHidden/>
          </w:rPr>
        </w:r>
        <w:r w:rsidR="00DE4B9D">
          <w:rPr>
            <w:noProof/>
            <w:webHidden/>
          </w:rPr>
          <w:fldChar w:fldCharType="separate"/>
        </w:r>
        <w:r w:rsidR="00DE4B9D">
          <w:rPr>
            <w:noProof/>
            <w:webHidden/>
          </w:rPr>
          <w:t>1</w:t>
        </w:r>
        <w:r w:rsidR="00DE4B9D">
          <w:rPr>
            <w:noProof/>
            <w:webHidden/>
          </w:rPr>
          <w:fldChar w:fldCharType="end"/>
        </w:r>
      </w:hyperlink>
    </w:p>
    <w:p w14:paraId="34F9B17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34" w:history="1">
        <w:r w:rsidR="00DE4B9D" w:rsidRPr="005C7F53">
          <w:rPr>
            <w:rStyle w:val="Hyperlink"/>
            <w:noProof/>
          </w:rPr>
          <w:t>Structure and scope</w:t>
        </w:r>
        <w:r w:rsidR="00DE4B9D">
          <w:rPr>
            <w:noProof/>
            <w:webHidden/>
          </w:rPr>
          <w:tab/>
        </w:r>
        <w:r w:rsidR="00DE4B9D">
          <w:rPr>
            <w:noProof/>
            <w:webHidden/>
          </w:rPr>
          <w:fldChar w:fldCharType="begin"/>
        </w:r>
        <w:r w:rsidR="00DE4B9D">
          <w:rPr>
            <w:noProof/>
            <w:webHidden/>
          </w:rPr>
          <w:instrText xml:space="preserve"> PAGEREF _Toc409615434 \h </w:instrText>
        </w:r>
        <w:r w:rsidR="00DE4B9D">
          <w:rPr>
            <w:noProof/>
            <w:webHidden/>
          </w:rPr>
        </w:r>
        <w:r w:rsidR="00DE4B9D">
          <w:rPr>
            <w:noProof/>
            <w:webHidden/>
          </w:rPr>
          <w:fldChar w:fldCharType="separate"/>
        </w:r>
        <w:r w:rsidR="00DE4B9D">
          <w:rPr>
            <w:noProof/>
            <w:webHidden/>
          </w:rPr>
          <w:t>1</w:t>
        </w:r>
        <w:r w:rsidR="00DE4B9D">
          <w:rPr>
            <w:noProof/>
            <w:webHidden/>
          </w:rPr>
          <w:fldChar w:fldCharType="end"/>
        </w:r>
      </w:hyperlink>
    </w:p>
    <w:p w14:paraId="6A1B21C9" w14:textId="77777777" w:rsidR="00DE4B9D" w:rsidRDefault="008F6906" w:rsidP="008F6906">
      <w:pPr>
        <w:pStyle w:val="TOC1"/>
        <w:rPr>
          <w:rFonts w:asciiTheme="minorHAnsi" w:eastAsiaTheme="minorEastAsia" w:hAnsiTheme="minorHAnsi" w:cstheme="minorBidi"/>
          <w:noProof/>
          <w:color w:val="auto"/>
          <w:sz w:val="22"/>
          <w:szCs w:val="22"/>
          <w:lang w:eastAsia="en-GB"/>
        </w:rPr>
      </w:pPr>
      <w:hyperlink w:anchor="_Toc409615435" w:history="1">
        <w:r w:rsidR="00DE4B9D" w:rsidRPr="005C7F53">
          <w:rPr>
            <w:rStyle w:val="Hyperlink"/>
            <w:rFonts w:eastAsia="Calibri"/>
            <w:noProof/>
          </w:rPr>
          <w:t>2</w:t>
        </w:r>
        <w:r w:rsidR="00DE4B9D">
          <w:rPr>
            <w:rFonts w:asciiTheme="minorHAnsi" w:eastAsiaTheme="minorEastAsia" w:hAnsiTheme="minorHAnsi" w:cstheme="minorBidi"/>
            <w:noProof/>
            <w:color w:val="auto"/>
            <w:sz w:val="22"/>
            <w:szCs w:val="22"/>
            <w:lang w:eastAsia="en-GB"/>
          </w:rPr>
          <w:tab/>
        </w:r>
        <w:r w:rsidR="00DE4B9D" w:rsidRPr="005C7F53">
          <w:rPr>
            <w:rStyle w:val="Hyperlink"/>
            <w:rFonts w:eastAsia="Calibri"/>
            <w:noProof/>
            <w:lang w:val="en-US"/>
          </w:rPr>
          <w:t>O</w:t>
        </w:r>
        <w:r w:rsidR="00DE4B9D" w:rsidRPr="005C7F53">
          <w:rPr>
            <w:rStyle w:val="Hyperlink"/>
            <w:rFonts w:eastAsia="Calibri"/>
            <w:noProof/>
          </w:rPr>
          <w:t xml:space="preserve">verview of Member State’s approach to children in administrative </w:t>
        </w:r>
        <w:r w:rsidR="00DE4B9D" w:rsidRPr="005C7F53">
          <w:rPr>
            <w:rStyle w:val="Hyperlink"/>
            <w:rFonts w:eastAsia="Calibri"/>
            <w:noProof/>
            <w:lang w:val="en-US"/>
          </w:rPr>
          <w:t>J</w:t>
        </w:r>
        <w:r w:rsidR="00DE4B9D" w:rsidRPr="005C7F53">
          <w:rPr>
            <w:rStyle w:val="Hyperlink"/>
            <w:rFonts w:eastAsia="Calibri"/>
            <w:noProof/>
          </w:rPr>
          <w:t>udicial proceedings and specialised services dealing with such children</w:t>
        </w:r>
        <w:r w:rsidR="00DE4B9D">
          <w:rPr>
            <w:noProof/>
            <w:webHidden/>
          </w:rPr>
          <w:tab/>
        </w:r>
        <w:r w:rsidR="00DE4B9D">
          <w:rPr>
            <w:noProof/>
            <w:webHidden/>
          </w:rPr>
          <w:fldChar w:fldCharType="begin"/>
        </w:r>
        <w:r w:rsidR="00DE4B9D">
          <w:rPr>
            <w:noProof/>
            <w:webHidden/>
          </w:rPr>
          <w:instrText xml:space="preserve"> PAGEREF _Toc409615435 \h </w:instrText>
        </w:r>
        <w:r w:rsidR="00DE4B9D">
          <w:rPr>
            <w:noProof/>
            <w:webHidden/>
          </w:rPr>
        </w:r>
        <w:r w:rsidR="00DE4B9D">
          <w:rPr>
            <w:noProof/>
            <w:webHidden/>
          </w:rPr>
          <w:fldChar w:fldCharType="separate"/>
        </w:r>
        <w:r w:rsidR="00DE4B9D">
          <w:rPr>
            <w:noProof/>
            <w:webHidden/>
          </w:rPr>
          <w:t>1</w:t>
        </w:r>
        <w:r w:rsidR="00DE4B9D">
          <w:rPr>
            <w:noProof/>
            <w:webHidden/>
          </w:rPr>
          <w:fldChar w:fldCharType="end"/>
        </w:r>
      </w:hyperlink>
    </w:p>
    <w:p w14:paraId="2DEC1541" w14:textId="77777777" w:rsidR="00DE4B9D" w:rsidRDefault="008F6906">
      <w:pPr>
        <w:pStyle w:val="TOC3"/>
        <w:rPr>
          <w:rFonts w:asciiTheme="minorHAnsi" w:eastAsiaTheme="minorEastAsia" w:hAnsiTheme="minorHAnsi" w:cstheme="minorBidi"/>
          <w:noProof/>
          <w:sz w:val="22"/>
          <w:szCs w:val="22"/>
          <w:lang w:eastAsia="en-GB"/>
        </w:rPr>
      </w:pPr>
      <w:hyperlink w:anchor="_Toc409615436" w:history="1">
        <w:r w:rsidR="00DE4B9D" w:rsidRPr="005C7F53">
          <w:rPr>
            <w:rStyle w:val="Hyperlink"/>
            <w:rFonts w:eastAsia="Calibri"/>
            <w:noProof/>
          </w:rPr>
          <w:t>2.1</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Brief description of judicial system and institutions</w:t>
        </w:r>
        <w:r w:rsidR="00DE4B9D">
          <w:rPr>
            <w:noProof/>
            <w:webHidden/>
          </w:rPr>
          <w:tab/>
        </w:r>
        <w:r w:rsidR="00DE4B9D">
          <w:rPr>
            <w:noProof/>
            <w:webHidden/>
          </w:rPr>
          <w:fldChar w:fldCharType="begin"/>
        </w:r>
        <w:r w:rsidR="00DE4B9D">
          <w:rPr>
            <w:noProof/>
            <w:webHidden/>
          </w:rPr>
          <w:instrText xml:space="preserve"> PAGEREF _Toc409615436 \h </w:instrText>
        </w:r>
        <w:r w:rsidR="00DE4B9D">
          <w:rPr>
            <w:noProof/>
            <w:webHidden/>
          </w:rPr>
        </w:r>
        <w:r w:rsidR="00DE4B9D">
          <w:rPr>
            <w:noProof/>
            <w:webHidden/>
          </w:rPr>
          <w:fldChar w:fldCharType="separate"/>
        </w:r>
        <w:r w:rsidR="00DE4B9D">
          <w:rPr>
            <w:noProof/>
            <w:webHidden/>
          </w:rPr>
          <w:t>1</w:t>
        </w:r>
        <w:r w:rsidR="00DE4B9D">
          <w:rPr>
            <w:noProof/>
            <w:webHidden/>
          </w:rPr>
          <w:fldChar w:fldCharType="end"/>
        </w:r>
      </w:hyperlink>
    </w:p>
    <w:p w14:paraId="54F8346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37" w:history="1">
        <w:r w:rsidR="00DE4B9D" w:rsidRPr="005C7F53">
          <w:rPr>
            <w:rStyle w:val="Hyperlink"/>
            <w:noProof/>
          </w:rPr>
          <w:t>Legal framework</w:t>
        </w:r>
        <w:r w:rsidR="00DE4B9D">
          <w:rPr>
            <w:noProof/>
            <w:webHidden/>
          </w:rPr>
          <w:tab/>
        </w:r>
        <w:r w:rsidR="00DE4B9D">
          <w:rPr>
            <w:noProof/>
            <w:webHidden/>
          </w:rPr>
          <w:fldChar w:fldCharType="begin"/>
        </w:r>
        <w:r w:rsidR="00DE4B9D">
          <w:rPr>
            <w:noProof/>
            <w:webHidden/>
          </w:rPr>
          <w:instrText xml:space="preserve"> PAGEREF _Toc409615437 \h </w:instrText>
        </w:r>
        <w:r w:rsidR="00DE4B9D">
          <w:rPr>
            <w:noProof/>
            <w:webHidden/>
          </w:rPr>
        </w:r>
        <w:r w:rsidR="00DE4B9D">
          <w:rPr>
            <w:noProof/>
            <w:webHidden/>
          </w:rPr>
          <w:fldChar w:fldCharType="separate"/>
        </w:r>
        <w:r w:rsidR="00DE4B9D">
          <w:rPr>
            <w:noProof/>
            <w:webHidden/>
          </w:rPr>
          <w:t>1</w:t>
        </w:r>
        <w:r w:rsidR="00DE4B9D">
          <w:rPr>
            <w:noProof/>
            <w:webHidden/>
          </w:rPr>
          <w:fldChar w:fldCharType="end"/>
        </w:r>
      </w:hyperlink>
    </w:p>
    <w:p w14:paraId="50FF52CC" w14:textId="77777777" w:rsidR="00DE4B9D" w:rsidRDefault="008F6906">
      <w:pPr>
        <w:pStyle w:val="TOC3"/>
        <w:rPr>
          <w:rFonts w:asciiTheme="minorHAnsi" w:eastAsiaTheme="minorEastAsia" w:hAnsiTheme="minorHAnsi" w:cstheme="minorBidi"/>
          <w:noProof/>
          <w:sz w:val="22"/>
          <w:szCs w:val="22"/>
          <w:lang w:eastAsia="en-GB"/>
        </w:rPr>
      </w:pPr>
      <w:hyperlink w:anchor="_Toc409615438" w:history="1">
        <w:r w:rsidR="00DE4B9D" w:rsidRPr="005C7F53">
          <w:rPr>
            <w:rStyle w:val="Hyperlink"/>
            <w:noProof/>
          </w:rPr>
          <w:t>2.2</w:t>
        </w:r>
        <w:r w:rsidR="00DE4B9D">
          <w:rPr>
            <w:rFonts w:asciiTheme="minorHAnsi" w:eastAsiaTheme="minorEastAsia" w:hAnsiTheme="minorHAnsi" w:cstheme="minorBidi"/>
            <w:noProof/>
            <w:sz w:val="22"/>
            <w:szCs w:val="22"/>
            <w:lang w:eastAsia="en-GB"/>
          </w:rPr>
          <w:tab/>
        </w:r>
        <w:r w:rsidR="00DE4B9D" w:rsidRPr="005C7F53">
          <w:rPr>
            <w:rStyle w:val="Hyperlink"/>
            <w:noProof/>
          </w:rPr>
          <w:t>Description of the way Hungarian legislation deals with the sectors covered by this study</w:t>
        </w:r>
        <w:r w:rsidR="00DE4B9D">
          <w:rPr>
            <w:noProof/>
            <w:webHidden/>
          </w:rPr>
          <w:tab/>
        </w:r>
        <w:r w:rsidR="00DE4B9D">
          <w:rPr>
            <w:noProof/>
            <w:webHidden/>
          </w:rPr>
          <w:fldChar w:fldCharType="begin"/>
        </w:r>
        <w:r w:rsidR="00DE4B9D">
          <w:rPr>
            <w:noProof/>
            <w:webHidden/>
          </w:rPr>
          <w:instrText xml:space="preserve"> PAGEREF _Toc409615438 \h </w:instrText>
        </w:r>
        <w:r w:rsidR="00DE4B9D">
          <w:rPr>
            <w:noProof/>
            <w:webHidden/>
          </w:rPr>
        </w:r>
        <w:r w:rsidR="00DE4B9D">
          <w:rPr>
            <w:noProof/>
            <w:webHidden/>
          </w:rPr>
          <w:fldChar w:fldCharType="separate"/>
        </w:r>
        <w:r w:rsidR="00DE4B9D">
          <w:rPr>
            <w:noProof/>
            <w:webHidden/>
          </w:rPr>
          <w:t>3</w:t>
        </w:r>
        <w:r w:rsidR="00DE4B9D">
          <w:rPr>
            <w:noProof/>
            <w:webHidden/>
          </w:rPr>
          <w:fldChar w:fldCharType="end"/>
        </w:r>
      </w:hyperlink>
    </w:p>
    <w:p w14:paraId="6E182DD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39" w:history="1">
        <w:r w:rsidR="00DE4B9D" w:rsidRPr="005C7F53">
          <w:rPr>
            <w:rStyle w:val="Hyperlink"/>
            <w:noProof/>
          </w:rPr>
          <w:t>Asylum</w:t>
        </w:r>
        <w:r w:rsidR="00DE4B9D">
          <w:rPr>
            <w:noProof/>
            <w:webHidden/>
          </w:rPr>
          <w:tab/>
        </w:r>
        <w:r w:rsidR="00DE4B9D">
          <w:rPr>
            <w:noProof/>
            <w:webHidden/>
          </w:rPr>
          <w:fldChar w:fldCharType="begin"/>
        </w:r>
        <w:r w:rsidR="00DE4B9D">
          <w:rPr>
            <w:noProof/>
            <w:webHidden/>
          </w:rPr>
          <w:instrText xml:space="preserve"> PAGEREF _Toc409615439 \h </w:instrText>
        </w:r>
        <w:r w:rsidR="00DE4B9D">
          <w:rPr>
            <w:noProof/>
            <w:webHidden/>
          </w:rPr>
        </w:r>
        <w:r w:rsidR="00DE4B9D">
          <w:rPr>
            <w:noProof/>
            <w:webHidden/>
          </w:rPr>
          <w:fldChar w:fldCharType="separate"/>
        </w:r>
        <w:r w:rsidR="00DE4B9D">
          <w:rPr>
            <w:noProof/>
            <w:webHidden/>
          </w:rPr>
          <w:t>3</w:t>
        </w:r>
        <w:r w:rsidR="00DE4B9D">
          <w:rPr>
            <w:noProof/>
            <w:webHidden/>
          </w:rPr>
          <w:fldChar w:fldCharType="end"/>
        </w:r>
      </w:hyperlink>
    </w:p>
    <w:p w14:paraId="30A40AE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0" w:history="1">
        <w:r w:rsidR="00DE4B9D" w:rsidRPr="005C7F53">
          <w:rPr>
            <w:rStyle w:val="Hyperlink"/>
            <w:noProof/>
          </w:rPr>
          <w:t>Migration, visas, residency and citizenship</w:t>
        </w:r>
        <w:r w:rsidR="00DE4B9D">
          <w:rPr>
            <w:noProof/>
            <w:webHidden/>
          </w:rPr>
          <w:tab/>
        </w:r>
        <w:r w:rsidR="00DE4B9D">
          <w:rPr>
            <w:noProof/>
            <w:webHidden/>
          </w:rPr>
          <w:fldChar w:fldCharType="begin"/>
        </w:r>
        <w:r w:rsidR="00DE4B9D">
          <w:rPr>
            <w:noProof/>
            <w:webHidden/>
          </w:rPr>
          <w:instrText xml:space="preserve"> PAGEREF _Toc409615440 \h </w:instrText>
        </w:r>
        <w:r w:rsidR="00DE4B9D">
          <w:rPr>
            <w:noProof/>
            <w:webHidden/>
          </w:rPr>
        </w:r>
        <w:r w:rsidR="00DE4B9D">
          <w:rPr>
            <w:noProof/>
            <w:webHidden/>
          </w:rPr>
          <w:fldChar w:fldCharType="separate"/>
        </w:r>
        <w:r w:rsidR="00DE4B9D">
          <w:rPr>
            <w:noProof/>
            <w:webHidden/>
          </w:rPr>
          <w:t>4</w:t>
        </w:r>
        <w:r w:rsidR="00DE4B9D">
          <w:rPr>
            <w:noProof/>
            <w:webHidden/>
          </w:rPr>
          <w:fldChar w:fldCharType="end"/>
        </w:r>
      </w:hyperlink>
    </w:p>
    <w:p w14:paraId="2043A37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1" w:history="1">
        <w:r w:rsidR="00DE4B9D" w:rsidRPr="005C7F53">
          <w:rPr>
            <w:rStyle w:val="Hyperlink"/>
            <w:noProof/>
          </w:rPr>
          <w:t>Education</w:t>
        </w:r>
        <w:r w:rsidR="00DE4B9D">
          <w:rPr>
            <w:noProof/>
            <w:webHidden/>
          </w:rPr>
          <w:tab/>
        </w:r>
        <w:r w:rsidR="00DE4B9D">
          <w:rPr>
            <w:noProof/>
            <w:webHidden/>
          </w:rPr>
          <w:fldChar w:fldCharType="begin"/>
        </w:r>
        <w:r w:rsidR="00DE4B9D">
          <w:rPr>
            <w:noProof/>
            <w:webHidden/>
          </w:rPr>
          <w:instrText xml:space="preserve"> PAGEREF _Toc409615441 \h </w:instrText>
        </w:r>
        <w:r w:rsidR="00DE4B9D">
          <w:rPr>
            <w:noProof/>
            <w:webHidden/>
          </w:rPr>
        </w:r>
        <w:r w:rsidR="00DE4B9D">
          <w:rPr>
            <w:noProof/>
            <w:webHidden/>
          </w:rPr>
          <w:fldChar w:fldCharType="separate"/>
        </w:r>
        <w:r w:rsidR="00DE4B9D">
          <w:rPr>
            <w:noProof/>
            <w:webHidden/>
          </w:rPr>
          <w:t>4</w:t>
        </w:r>
        <w:r w:rsidR="00DE4B9D">
          <w:rPr>
            <w:noProof/>
            <w:webHidden/>
          </w:rPr>
          <w:fldChar w:fldCharType="end"/>
        </w:r>
      </w:hyperlink>
    </w:p>
    <w:p w14:paraId="5DE34B7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2" w:history="1">
        <w:r w:rsidR="00DE4B9D" w:rsidRPr="005C7F53">
          <w:rPr>
            <w:rStyle w:val="Hyperlink"/>
            <w:noProof/>
          </w:rPr>
          <w:t>Health</w:t>
        </w:r>
        <w:r w:rsidR="00DE4B9D">
          <w:rPr>
            <w:noProof/>
            <w:webHidden/>
          </w:rPr>
          <w:tab/>
        </w:r>
        <w:r w:rsidR="00DE4B9D">
          <w:rPr>
            <w:noProof/>
            <w:webHidden/>
          </w:rPr>
          <w:fldChar w:fldCharType="begin"/>
        </w:r>
        <w:r w:rsidR="00DE4B9D">
          <w:rPr>
            <w:noProof/>
            <w:webHidden/>
          </w:rPr>
          <w:instrText xml:space="preserve"> PAGEREF _Toc409615442 \h </w:instrText>
        </w:r>
        <w:r w:rsidR="00DE4B9D">
          <w:rPr>
            <w:noProof/>
            <w:webHidden/>
          </w:rPr>
        </w:r>
        <w:r w:rsidR="00DE4B9D">
          <w:rPr>
            <w:noProof/>
            <w:webHidden/>
          </w:rPr>
          <w:fldChar w:fldCharType="separate"/>
        </w:r>
        <w:r w:rsidR="00DE4B9D">
          <w:rPr>
            <w:noProof/>
            <w:webHidden/>
          </w:rPr>
          <w:t>5</w:t>
        </w:r>
        <w:r w:rsidR="00DE4B9D">
          <w:rPr>
            <w:noProof/>
            <w:webHidden/>
          </w:rPr>
          <w:fldChar w:fldCharType="end"/>
        </w:r>
      </w:hyperlink>
    </w:p>
    <w:p w14:paraId="73D2433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3" w:history="1">
        <w:r w:rsidR="00DE4B9D" w:rsidRPr="005C7F53">
          <w:rPr>
            <w:rStyle w:val="Hyperlink"/>
            <w:noProof/>
          </w:rPr>
          <w:t>Treatment of children below the minimum age of criminal responsibility (MACR)</w:t>
        </w:r>
        <w:r w:rsidR="00DE4B9D">
          <w:rPr>
            <w:noProof/>
            <w:webHidden/>
          </w:rPr>
          <w:tab/>
        </w:r>
        <w:r w:rsidR="00DE4B9D">
          <w:rPr>
            <w:noProof/>
            <w:webHidden/>
          </w:rPr>
          <w:fldChar w:fldCharType="begin"/>
        </w:r>
        <w:r w:rsidR="00DE4B9D">
          <w:rPr>
            <w:noProof/>
            <w:webHidden/>
          </w:rPr>
          <w:instrText xml:space="preserve"> PAGEREF _Toc409615443 \h </w:instrText>
        </w:r>
        <w:r w:rsidR="00DE4B9D">
          <w:rPr>
            <w:noProof/>
            <w:webHidden/>
          </w:rPr>
        </w:r>
        <w:r w:rsidR="00DE4B9D">
          <w:rPr>
            <w:noProof/>
            <w:webHidden/>
          </w:rPr>
          <w:fldChar w:fldCharType="separate"/>
        </w:r>
        <w:r w:rsidR="00DE4B9D">
          <w:rPr>
            <w:noProof/>
            <w:webHidden/>
          </w:rPr>
          <w:t>5</w:t>
        </w:r>
        <w:r w:rsidR="00DE4B9D">
          <w:rPr>
            <w:noProof/>
            <w:webHidden/>
          </w:rPr>
          <w:fldChar w:fldCharType="end"/>
        </w:r>
      </w:hyperlink>
    </w:p>
    <w:p w14:paraId="646A211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4" w:history="1">
        <w:r w:rsidR="00DE4B9D" w:rsidRPr="005C7F53">
          <w:rPr>
            <w:rStyle w:val="Hyperlink"/>
            <w:noProof/>
          </w:rPr>
          <w:t>Placement of children into care</w:t>
        </w:r>
        <w:r w:rsidR="00DE4B9D">
          <w:rPr>
            <w:noProof/>
            <w:webHidden/>
          </w:rPr>
          <w:tab/>
        </w:r>
        <w:r w:rsidR="00DE4B9D">
          <w:rPr>
            <w:noProof/>
            <w:webHidden/>
          </w:rPr>
          <w:fldChar w:fldCharType="begin"/>
        </w:r>
        <w:r w:rsidR="00DE4B9D">
          <w:rPr>
            <w:noProof/>
            <w:webHidden/>
          </w:rPr>
          <w:instrText xml:space="preserve"> PAGEREF _Toc409615444 \h </w:instrText>
        </w:r>
        <w:r w:rsidR="00DE4B9D">
          <w:rPr>
            <w:noProof/>
            <w:webHidden/>
          </w:rPr>
        </w:r>
        <w:r w:rsidR="00DE4B9D">
          <w:rPr>
            <w:noProof/>
            <w:webHidden/>
          </w:rPr>
          <w:fldChar w:fldCharType="separate"/>
        </w:r>
        <w:r w:rsidR="00DE4B9D">
          <w:rPr>
            <w:noProof/>
            <w:webHidden/>
          </w:rPr>
          <w:t>6</w:t>
        </w:r>
        <w:r w:rsidR="00DE4B9D">
          <w:rPr>
            <w:noProof/>
            <w:webHidden/>
          </w:rPr>
          <w:fldChar w:fldCharType="end"/>
        </w:r>
      </w:hyperlink>
    </w:p>
    <w:p w14:paraId="5683AC4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5" w:history="1">
        <w:r w:rsidR="00DE4B9D" w:rsidRPr="005C7F53">
          <w:rPr>
            <w:rStyle w:val="Hyperlink"/>
            <w:noProof/>
          </w:rPr>
          <w:t>Administrative sanctions</w:t>
        </w:r>
        <w:r w:rsidR="00DE4B9D">
          <w:rPr>
            <w:noProof/>
            <w:webHidden/>
          </w:rPr>
          <w:tab/>
        </w:r>
        <w:r w:rsidR="00DE4B9D">
          <w:rPr>
            <w:noProof/>
            <w:webHidden/>
          </w:rPr>
          <w:fldChar w:fldCharType="begin"/>
        </w:r>
        <w:r w:rsidR="00DE4B9D">
          <w:rPr>
            <w:noProof/>
            <w:webHidden/>
          </w:rPr>
          <w:instrText xml:space="preserve"> PAGEREF _Toc409615445 \h </w:instrText>
        </w:r>
        <w:r w:rsidR="00DE4B9D">
          <w:rPr>
            <w:noProof/>
            <w:webHidden/>
          </w:rPr>
        </w:r>
        <w:r w:rsidR="00DE4B9D">
          <w:rPr>
            <w:noProof/>
            <w:webHidden/>
          </w:rPr>
          <w:fldChar w:fldCharType="separate"/>
        </w:r>
        <w:r w:rsidR="00DE4B9D">
          <w:rPr>
            <w:noProof/>
            <w:webHidden/>
          </w:rPr>
          <w:t>6</w:t>
        </w:r>
        <w:r w:rsidR="00DE4B9D">
          <w:rPr>
            <w:noProof/>
            <w:webHidden/>
          </w:rPr>
          <w:fldChar w:fldCharType="end"/>
        </w:r>
      </w:hyperlink>
    </w:p>
    <w:p w14:paraId="1475A3A6" w14:textId="77777777" w:rsidR="00DE4B9D" w:rsidRDefault="008F6906">
      <w:pPr>
        <w:pStyle w:val="TOC3"/>
        <w:rPr>
          <w:rFonts w:asciiTheme="minorHAnsi" w:eastAsiaTheme="minorEastAsia" w:hAnsiTheme="minorHAnsi" w:cstheme="minorBidi"/>
          <w:noProof/>
          <w:sz w:val="22"/>
          <w:szCs w:val="22"/>
          <w:lang w:eastAsia="en-GB"/>
        </w:rPr>
      </w:pPr>
      <w:hyperlink w:anchor="_Toc409615446" w:history="1">
        <w:r w:rsidR="00DE4B9D" w:rsidRPr="005C7F53">
          <w:rPr>
            <w:rStyle w:val="Hyperlink"/>
            <w:noProof/>
          </w:rPr>
          <w:t>2.3</w:t>
        </w:r>
        <w:r w:rsidR="00DE4B9D">
          <w:rPr>
            <w:rFonts w:asciiTheme="minorHAnsi" w:eastAsiaTheme="minorEastAsia" w:hAnsiTheme="minorHAnsi" w:cstheme="minorBidi"/>
            <w:noProof/>
            <w:sz w:val="22"/>
            <w:szCs w:val="22"/>
            <w:lang w:eastAsia="en-GB"/>
          </w:rPr>
          <w:tab/>
        </w:r>
        <w:r w:rsidR="00DE4B9D" w:rsidRPr="005C7F53">
          <w:rPr>
            <w:rStyle w:val="Hyperlink"/>
            <w:noProof/>
          </w:rPr>
          <w:t>Institutional framework</w:t>
        </w:r>
        <w:r w:rsidR="00DE4B9D">
          <w:rPr>
            <w:noProof/>
            <w:webHidden/>
          </w:rPr>
          <w:tab/>
        </w:r>
        <w:r w:rsidR="00DE4B9D">
          <w:rPr>
            <w:noProof/>
            <w:webHidden/>
          </w:rPr>
          <w:fldChar w:fldCharType="begin"/>
        </w:r>
        <w:r w:rsidR="00DE4B9D">
          <w:rPr>
            <w:noProof/>
            <w:webHidden/>
          </w:rPr>
          <w:instrText xml:space="preserve"> PAGEREF _Toc409615446 \h </w:instrText>
        </w:r>
        <w:r w:rsidR="00DE4B9D">
          <w:rPr>
            <w:noProof/>
            <w:webHidden/>
          </w:rPr>
        </w:r>
        <w:r w:rsidR="00DE4B9D">
          <w:rPr>
            <w:noProof/>
            <w:webHidden/>
          </w:rPr>
          <w:fldChar w:fldCharType="separate"/>
        </w:r>
        <w:r w:rsidR="00DE4B9D">
          <w:rPr>
            <w:noProof/>
            <w:webHidden/>
          </w:rPr>
          <w:t>7</w:t>
        </w:r>
        <w:r w:rsidR="00DE4B9D">
          <w:rPr>
            <w:noProof/>
            <w:webHidden/>
          </w:rPr>
          <w:fldChar w:fldCharType="end"/>
        </w:r>
      </w:hyperlink>
    </w:p>
    <w:p w14:paraId="0013C81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7" w:history="1">
        <w:r w:rsidR="00DE4B9D" w:rsidRPr="005C7F53">
          <w:rPr>
            <w:rStyle w:val="Hyperlink"/>
            <w:noProof/>
          </w:rPr>
          <w:t>Administrative authorities</w:t>
        </w:r>
        <w:r w:rsidR="00DE4B9D">
          <w:rPr>
            <w:noProof/>
            <w:webHidden/>
          </w:rPr>
          <w:tab/>
        </w:r>
        <w:r w:rsidR="00DE4B9D">
          <w:rPr>
            <w:noProof/>
            <w:webHidden/>
          </w:rPr>
          <w:fldChar w:fldCharType="begin"/>
        </w:r>
        <w:r w:rsidR="00DE4B9D">
          <w:rPr>
            <w:noProof/>
            <w:webHidden/>
          </w:rPr>
          <w:instrText xml:space="preserve"> PAGEREF _Toc409615447 \h </w:instrText>
        </w:r>
        <w:r w:rsidR="00DE4B9D">
          <w:rPr>
            <w:noProof/>
            <w:webHidden/>
          </w:rPr>
        </w:r>
        <w:r w:rsidR="00DE4B9D">
          <w:rPr>
            <w:noProof/>
            <w:webHidden/>
          </w:rPr>
          <w:fldChar w:fldCharType="separate"/>
        </w:r>
        <w:r w:rsidR="00DE4B9D">
          <w:rPr>
            <w:noProof/>
            <w:webHidden/>
          </w:rPr>
          <w:t>7</w:t>
        </w:r>
        <w:r w:rsidR="00DE4B9D">
          <w:rPr>
            <w:noProof/>
            <w:webHidden/>
          </w:rPr>
          <w:fldChar w:fldCharType="end"/>
        </w:r>
      </w:hyperlink>
    </w:p>
    <w:p w14:paraId="11EFB0F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8" w:history="1">
        <w:r w:rsidR="00DE4B9D" w:rsidRPr="005C7F53">
          <w:rPr>
            <w:rStyle w:val="Hyperlink"/>
            <w:noProof/>
          </w:rPr>
          <w:t>Judicial authorities</w:t>
        </w:r>
        <w:r w:rsidR="00DE4B9D">
          <w:rPr>
            <w:noProof/>
            <w:webHidden/>
          </w:rPr>
          <w:tab/>
        </w:r>
        <w:r w:rsidR="00DE4B9D">
          <w:rPr>
            <w:noProof/>
            <w:webHidden/>
          </w:rPr>
          <w:fldChar w:fldCharType="begin"/>
        </w:r>
        <w:r w:rsidR="00DE4B9D">
          <w:rPr>
            <w:noProof/>
            <w:webHidden/>
          </w:rPr>
          <w:instrText xml:space="preserve"> PAGEREF _Toc409615448 \h </w:instrText>
        </w:r>
        <w:r w:rsidR="00DE4B9D">
          <w:rPr>
            <w:noProof/>
            <w:webHidden/>
          </w:rPr>
        </w:r>
        <w:r w:rsidR="00DE4B9D">
          <w:rPr>
            <w:noProof/>
            <w:webHidden/>
          </w:rPr>
          <w:fldChar w:fldCharType="separate"/>
        </w:r>
        <w:r w:rsidR="00DE4B9D">
          <w:rPr>
            <w:noProof/>
            <w:webHidden/>
          </w:rPr>
          <w:t>8</w:t>
        </w:r>
        <w:r w:rsidR="00DE4B9D">
          <w:rPr>
            <w:noProof/>
            <w:webHidden/>
          </w:rPr>
          <w:fldChar w:fldCharType="end"/>
        </w:r>
      </w:hyperlink>
    </w:p>
    <w:p w14:paraId="336587D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49" w:history="1">
        <w:r w:rsidR="00DE4B9D" w:rsidRPr="005C7F53">
          <w:rPr>
            <w:rStyle w:val="Hyperlink"/>
            <w:noProof/>
          </w:rPr>
          <w:t>The existence of specialised courts</w:t>
        </w:r>
        <w:r w:rsidR="00DE4B9D">
          <w:rPr>
            <w:noProof/>
            <w:webHidden/>
          </w:rPr>
          <w:tab/>
        </w:r>
        <w:r w:rsidR="00DE4B9D">
          <w:rPr>
            <w:noProof/>
            <w:webHidden/>
          </w:rPr>
          <w:fldChar w:fldCharType="begin"/>
        </w:r>
        <w:r w:rsidR="00DE4B9D">
          <w:rPr>
            <w:noProof/>
            <w:webHidden/>
          </w:rPr>
          <w:instrText xml:space="preserve"> PAGEREF _Toc409615449 \h </w:instrText>
        </w:r>
        <w:r w:rsidR="00DE4B9D">
          <w:rPr>
            <w:noProof/>
            <w:webHidden/>
          </w:rPr>
        </w:r>
        <w:r w:rsidR="00DE4B9D">
          <w:rPr>
            <w:noProof/>
            <w:webHidden/>
          </w:rPr>
          <w:fldChar w:fldCharType="separate"/>
        </w:r>
        <w:r w:rsidR="00DE4B9D">
          <w:rPr>
            <w:noProof/>
            <w:webHidden/>
          </w:rPr>
          <w:t>9</w:t>
        </w:r>
        <w:r w:rsidR="00DE4B9D">
          <w:rPr>
            <w:noProof/>
            <w:webHidden/>
          </w:rPr>
          <w:fldChar w:fldCharType="end"/>
        </w:r>
      </w:hyperlink>
    </w:p>
    <w:p w14:paraId="591937D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0" w:history="1">
        <w:r w:rsidR="00DE4B9D" w:rsidRPr="005C7F53">
          <w:rPr>
            <w:rStyle w:val="Hyperlink"/>
            <w:noProof/>
          </w:rPr>
          <w:t>Other authorities</w:t>
        </w:r>
        <w:r w:rsidR="00DE4B9D">
          <w:rPr>
            <w:noProof/>
            <w:webHidden/>
          </w:rPr>
          <w:tab/>
        </w:r>
        <w:r w:rsidR="00DE4B9D">
          <w:rPr>
            <w:noProof/>
            <w:webHidden/>
          </w:rPr>
          <w:fldChar w:fldCharType="begin"/>
        </w:r>
        <w:r w:rsidR="00DE4B9D">
          <w:rPr>
            <w:noProof/>
            <w:webHidden/>
          </w:rPr>
          <w:instrText xml:space="preserve"> PAGEREF _Toc409615450 \h </w:instrText>
        </w:r>
        <w:r w:rsidR="00DE4B9D">
          <w:rPr>
            <w:noProof/>
            <w:webHidden/>
          </w:rPr>
        </w:r>
        <w:r w:rsidR="00DE4B9D">
          <w:rPr>
            <w:noProof/>
            <w:webHidden/>
          </w:rPr>
          <w:fldChar w:fldCharType="separate"/>
        </w:r>
        <w:r w:rsidR="00DE4B9D">
          <w:rPr>
            <w:noProof/>
            <w:webHidden/>
          </w:rPr>
          <w:t>9</w:t>
        </w:r>
        <w:r w:rsidR="00DE4B9D">
          <w:rPr>
            <w:noProof/>
            <w:webHidden/>
          </w:rPr>
          <w:fldChar w:fldCharType="end"/>
        </w:r>
      </w:hyperlink>
    </w:p>
    <w:p w14:paraId="3780EB25" w14:textId="77777777" w:rsidR="00DE4B9D" w:rsidRDefault="008F6906">
      <w:pPr>
        <w:pStyle w:val="TOC3"/>
        <w:rPr>
          <w:rFonts w:asciiTheme="minorHAnsi" w:eastAsiaTheme="minorEastAsia" w:hAnsiTheme="minorHAnsi" w:cstheme="minorBidi"/>
          <w:noProof/>
          <w:sz w:val="22"/>
          <w:szCs w:val="22"/>
          <w:lang w:eastAsia="en-GB"/>
        </w:rPr>
      </w:pPr>
      <w:hyperlink w:anchor="_Toc409615451" w:history="1">
        <w:r w:rsidR="00DE4B9D" w:rsidRPr="005C7F53">
          <w:rPr>
            <w:rStyle w:val="Hyperlink"/>
            <w:noProof/>
          </w:rPr>
          <w:t>2.4</w:t>
        </w:r>
        <w:r w:rsidR="00DE4B9D">
          <w:rPr>
            <w:rFonts w:asciiTheme="minorHAnsi" w:eastAsiaTheme="minorEastAsia" w:hAnsiTheme="minorHAnsi" w:cstheme="minorBidi"/>
            <w:noProof/>
            <w:sz w:val="22"/>
            <w:szCs w:val="22"/>
            <w:lang w:eastAsia="en-GB"/>
          </w:rPr>
          <w:tab/>
        </w:r>
        <w:r w:rsidR="00DE4B9D" w:rsidRPr="005C7F53">
          <w:rPr>
            <w:rStyle w:val="Hyperlink"/>
            <w:noProof/>
          </w:rPr>
          <w:t>General approach towards children under administrative law: evolving capacities, best interests of the child, principle of non-discrimination</w:t>
        </w:r>
        <w:r w:rsidR="00DE4B9D">
          <w:rPr>
            <w:noProof/>
            <w:webHidden/>
          </w:rPr>
          <w:tab/>
        </w:r>
        <w:r w:rsidR="00DE4B9D">
          <w:rPr>
            <w:noProof/>
            <w:webHidden/>
          </w:rPr>
          <w:fldChar w:fldCharType="begin"/>
        </w:r>
        <w:r w:rsidR="00DE4B9D">
          <w:rPr>
            <w:noProof/>
            <w:webHidden/>
          </w:rPr>
          <w:instrText xml:space="preserve"> PAGEREF _Toc409615451 \h </w:instrText>
        </w:r>
        <w:r w:rsidR="00DE4B9D">
          <w:rPr>
            <w:noProof/>
            <w:webHidden/>
          </w:rPr>
        </w:r>
        <w:r w:rsidR="00DE4B9D">
          <w:rPr>
            <w:noProof/>
            <w:webHidden/>
          </w:rPr>
          <w:fldChar w:fldCharType="separate"/>
        </w:r>
        <w:r w:rsidR="00DE4B9D">
          <w:rPr>
            <w:noProof/>
            <w:webHidden/>
          </w:rPr>
          <w:t>11</w:t>
        </w:r>
        <w:r w:rsidR="00DE4B9D">
          <w:rPr>
            <w:noProof/>
            <w:webHidden/>
          </w:rPr>
          <w:fldChar w:fldCharType="end"/>
        </w:r>
      </w:hyperlink>
    </w:p>
    <w:p w14:paraId="67C9C21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2" w:history="1">
        <w:r w:rsidR="00DE4B9D" w:rsidRPr="005C7F53">
          <w:rPr>
            <w:rStyle w:val="Hyperlink"/>
            <w:noProof/>
          </w:rPr>
          <w:t>The main principles/objectives for children’s involvement in administrative judicial proceedings</w:t>
        </w:r>
        <w:r w:rsidR="00DE4B9D">
          <w:rPr>
            <w:noProof/>
            <w:webHidden/>
          </w:rPr>
          <w:tab/>
        </w:r>
        <w:r w:rsidR="00DE4B9D">
          <w:rPr>
            <w:noProof/>
            <w:webHidden/>
          </w:rPr>
          <w:fldChar w:fldCharType="begin"/>
        </w:r>
        <w:r w:rsidR="00DE4B9D">
          <w:rPr>
            <w:noProof/>
            <w:webHidden/>
          </w:rPr>
          <w:instrText xml:space="preserve"> PAGEREF _Toc409615452 \h </w:instrText>
        </w:r>
        <w:r w:rsidR="00DE4B9D">
          <w:rPr>
            <w:noProof/>
            <w:webHidden/>
          </w:rPr>
        </w:r>
        <w:r w:rsidR="00DE4B9D">
          <w:rPr>
            <w:noProof/>
            <w:webHidden/>
          </w:rPr>
          <w:fldChar w:fldCharType="separate"/>
        </w:r>
        <w:r w:rsidR="00DE4B9D">
          <w:rPr>
            <w:noProof/>
            <w:webHidden/>
          </w:rPr>
          <w:t>11</w:t>
        </w:r>
        <w:r w:rsidR="00DE4B9D">
          <w:rPr>
            <w:noProof/>
            <w:webHidden/>
          </w:rPr>
          <w:fldChar w:fldCharType="end"/>
        </w:r>
      </w:hyperlink>
    </w:p>
    <w:p w14:paraId="4228739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3" w:history="1">
        <w:r w:rsidR="00DE4B9D" w:rsidRPr="005C7F53">
          <w:rPr>
            <w:rStyle w:val="Hyperlink"/>
            <w:noProof/>
          </w:rPr>
          <w:t>Ensuring the child’s best interests</w:t>
        </w:r>
        <w:r w:rsidR="00DE4B9D">
          <w:rPr>
            <w:noProof/>
            <w:webHidden/>
          </w:rPr>
          <w:tab/>
        </w:r>
        <w:r w:rsidR="00DE4B9D">
          <w:rPr>
            <w:noProof/>
            <w:webHidden/>
          </w:rPr>
          <w:fldChar w:fldCharType="begin"/>
        </w:r>
        <w:r w:rsidR="00DE4B9D">
          <w:rPr>
            <w:noProof/>
            <w:webHidden/>
          </w:rPr>
          <w:instrText xml:space="preserve"> PAGEREF _Toc409615453 \h </w:instrText>
        </w:r>
        <w:r w:rsidR="00DE4B9D">
          <w:rPr>
            <w:noProof/>
            <w:webHidden/>
          </w:rPr>
        </w:r>
        <w:r w:rsidR="00DE4B9D">
          <w:rPr>
            <w:noProof/>
            <w:webHidden/>
          </w:rPr>
          <w:fldChar w:fldCharType="separate"/>
        </w:r>
        <w:r w:rsidR="00DE4B9D">
          <w:rPr>
            <w:noProof/>
            <w:webHidden/>
          </w:rPr>
          <w:t>11</w:t>
        </w:r>
        <w:r w:rsidR="00DE4B9D">
          <w:rPr>
            <w:noProof/>
            <w:webHidden/>
          </w:rPr>
          <w:fldChar w:fldCharType="end"/>
        </w:r>
      </w:hyperlink>
    </w:p>
    <w:p w14:paraId="24E6D29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4" w:history="1">
        <w:r w:rsidR="00DE4B9D" w:rsidRPr="005C7F53">
          <w:rPr>
            <w:rStyle w:val="Hyperlink"/>
            <w:noProof/>
          </w:rPr>
          <w:t>The child’s evolving capacity</w:t>
        </w:r>
        <w:r w:rsidR="00DE4B9D">
          <w:rPr>
            <w:noProof/>
            <w:webHidden/>
          </w:rPr>
          <w:tab/>
        </w:r>
        <w:r w:rsidR="00DE4B9D">
          <w:rPr>
            <w:noProof/>
            <w:webHidden/>
          </w:rPr>
          <w:fldChar w:fldCharType="begin"/>
        </w:r>
        <w:r w:rsidR="00DE4B9D">
          <w:rPr>
            <w:noProof/>
            <w:webHidden/>
          </w:rPr>
          <w:instrText xml:space="preserve"> PAGEREF _Toc409615454 \h </w:instrText>
        </w:r>
        <w:r w:rsidR="00DE4B9D">
          <w:rPr>
            <w:noProof/>
            <w:webHidden/>
          </w:rPr>
        </w:r>
        <w:r w:rsidR="00DE4B9D">
          <w:rPr>
            <w:noProof/>
            <w:webHidden/>
          </w:rPr>
          <w:fldChar w:fldCharType="separate"/>
        </w:r>
        <w:r w:rsidR="00DE4B9D">
          <w:rPr>
            <w:noProof/>
            <w:webHidden/>
          </w:rPr>
          <w:t>12</w:t>
        </w:r>
        <w:r w:rsidR="00DE4B9D">
          <w:rPr>
            <w:noProof/>
            <w:webHidden/>
          </w:rPr>
          <w:fldChar w:fldCharType="end"/>
        </w:r>
      </w:hyperlink>
    </w:p>
    <w:p w14:paraId="46293B2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5" w:history="1">
        <w:r w:rsidR="00DE4B9D" w:rsidRPr="005C7F53">
          <w:rPr>
            <w:rStyle w:val="Hyperlink"/>
            <w:noProof/>
          </w:rPr>
          <w:t>Protection from discrimination</w:t>
        </w:r>
        <w:r w:rsidR="00DE4B9D">
          <w:rPr>
            <w:noProof/>
            <w:webHidden/>
          </w:rPr>
          <w:tab/>
        </w:r>
        <w:r w:rsidR="00DE4B9D">
          <w:rPr>
            <w:noProof/>
            <w:webHidden/>
          </w:rPr>
          <w:fldChar w:fldCharType="begin"/>
        </w:r>
        <w:r w:rsidR="00DE4B9D">
          <w:rPr>
            <w:noProof/>
            <w:webHidden/>
          </w:rPr>
          <w:instrText xml:space="preserve"> PAGEREF _Toc409615455 \h </w:instrText>
        </w:r>
        <w:r w:rsidR="00DE4B9D">
          <w:rPr>
            <w:noProof/>
            <w:webHidden/>
          </w:rPr>
        </w:r>
        <w:r w:rsidR="00DE4B9D">
          <w:rPr>
            <w:noProof/>
            <w:webHidden/>
          </w:rPr>
          <w:fldChar w:fldCharType="separate"/>
        </w:r>
        <w:r w:rsidR="00DE4B9D">
          <w:rPr>
            <w:noProof/>
            <w:webHidden/>
          </w:rPr>
          <w:t>12</w:t>
        </w:r>
        <w:r w:rsidR="00DE4B9D">
          <w:rPr>
            <w:noProof/>
            <w:webHidden/>
          </w:rPr>
          <w:fldChar w:fldCharType="end"/>
        </w:r>
      </w:hyperlink>
    </w:p>
    <w:p w14:paraId="36CE1FC7" w14:textId="77777777" w:rsidR="00DE4B9D" w:rsidRDefault="008F6906">
      <w:pPr>
        <w:pStyle w:val="TOC3"/>
        <w:rPr>
          <w:rFonts w:asciiTheme="minorHAnsi" w:eastAsiaTheme="minorEastAsia" w:hAnsiTheme="minorHAnsi" w:cstheme="minorBidi"/>
          <w:noProof/>
          <w:sz w:val="22"/>
          <w:szCs w:val="22"/>
          <w:lang w:eastAsia="en-GB"/>
        </w:rPr>
      </w:pPr>
      <w:hyperlink w:anchor="_Toc409615456" w:history="1">
        <w:r w:rsidR="00DE4B9D" w:rsidRPr="005C7F53">
          <w:rPr>
            <w:rStyle w:val="Hyperlink"/>
            <w:noProof/>
          </w:rPr>
          <w:t>2.5</w:t>
        </w:r>
        <w:r w:rsidR="00DE4B9D">
          <w:rPr>
            <w:rFonts w:asciiTheme="minorHAnsi" w:eastAsiaTheme="minorEastAsia" w:hAnsiTheme="minorHAnsi" w:cstheme="minorBidi"/>
            <w:noProof/>
            <w:sz w:val="22"/>
            <w:szCs w:val="22"/>
            <w:lang w:eastAsia="en-GB"/>
          </w:rPr>
          <w:tab/>
        </w:r>
        <w:r w:rsidR="00DE4B9D" w:rsidRPr="005C7F53">
          <w:rPr>
            <w:rStyle w:val="Hyperlink"/>
            <w:noProof/>
          </w:rPr>
          <w:t>Monitoring mechanisms, multidisciplinary approach and training</w:t>
        </w:r>
        <w:r w:rsidR="00DE4B9D">
          <w:rPr>
            <w:noProof/>
            <w:webHidden/>
          </w:rPr>
          <w:tab/>
        </w:r>
        <w:r w:rsidR="00DE4B9D">
          <w:rPr>
            <w:noProof/>
            <w:webHidden/>
          </w:rPr>
          <w:fldChar w:fldCharType="begin"/>
        </w:r>
        <w:r w:rsidR="00DE4B9D">
          <w:rPr>
            <w:noProof/>
            <w:webHidden/>
          </w:rPr>
          <w:instrText xml:space="preserve"> PAGEREF _Toc409615456 \h </w:instrText>
        </w:r>
        <w:r w:rsidR="00DE4B9D">
          <w:rPr>
            <w:noProof/>
            <w:webHidden/>
          </w:rPr>
        </w:r>
        <w:r w:rsidR="00DE4B9D">
          <w:rPr>
            <w:noProof/>
            <w:webHidden/>
          </w:rPr>
          <w:fldChar w:fldCharType="separate"/>
        </w:r>
        <w:r w:rsidR="00DE4B9D">
          <w:rPr>
            <w:noProof/>
            <w:webHidden/>
          </w:rPr>
          <w:t>13</w:t>
        </w:r>
        <w:r w:rsidR="00DE4B9D">
          <w:rPr>
            <w:noProof/>
            <w:webHidden/>
          </w:rPr>
          <w:fldChar w:fldCharType="end"/>
        </w:r>
      </w:hyperlink>
    </w:p>
    <w:p w14:paraId="1CA5F76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7" w:history="1">
        <w:r w:rsidR="00DE4B9D" w:rsidRPr="005C7F53">
          <w:rPr>
            <w:rStyle w:val="Hyperlink"/>
            <w:noProof/>
          </w:rPr>
          <w:t>Monitoring mechanism</w:t>
        </w:r>
        <w:r w:rsidR="00DE4B9D">
          <w:rPr>
            <w:noProof/>
            <w:webHidden/>
          </w:rPr>
          <w:tab/>
        </w:r>
        <w:r w:rsidR="00DE4B9D">
          <w:rPr>
            <w:noProof/>
            <w:webHidden/>
          </w:rPr>
          <w:fldChar w:fldCharType="begin"/>
        </w:r>
        <w:r w:rsidR="00DE4B9D">
          <w:rPr>
            <w:noProof/>
            <w:webHidden/>
          </w:rPr>
          <w:instrText xml:space="preserve"> PAGEREF _Toc409615457 \h </w:instrText>
        </w:r>
        <w:r w:rsidR="00DE4B9D">
          <w:rPr>
            <w:noProof/>
            <w:webHidden/>
          </w:rPr>
        </w:r>
        <w:r w:rsidR="00DE4B9D">
          <w:rPr>
            <w:noProof/>
            <w:webHidden/>
          </w:rPr>
          <w:fldChar w:fldCharType="separate"/>
        </w:r>
        <w:r w:rsidR="00DE4B9D">
          <w:rPr>
            <w:noProof/>
            <w:webHidden/>
          </w:rPr>
          <w:t>13</w:t>
        </w:r>
        <w:r w:rsidR="00DE4B9D">
          <w:rPr>
            <w:noProof/>
            <w:webHidden/>
          </w:rPr>
          <w:fldChar w:fldCharType="end"/>
        </w:r>
      </w:hyperlink>
    </w:p>
    <w:p w14:paraId="260FEEC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8" w:history="1">
        <w:r w:rsidR="00DE4B9D" w:rsidRPr="005C7F53">
          <w:rPr>
            <w:rStyle w:val="Hyperlink"/>
            <w:noProof/>
          </w:rPr>
          <w:t>Multidisciplinary measures and cooperation between the different actors of the proceedings</w:t>
        </w:r>
        <w:r w:rsidR="00DE4B9D">
          <w:rPr>
            <w:noProof/>
            <w:webHidden/>
          </w:rPr>
          <w:tab/>
        </w:r>
        <w:r w:rsidR="00DE4B9D">
          <w:rPr>
            <w:noProof/>
            <w:webHidden/>
          </w:rPr>
          <w:fldChar w:fldCharType="begin"/>
        </w:r>
        <w:r w:rsidR="00DE4B9D">
          <w:rPr>
            <w:noProof/>
            <w:webHidden/>
          </w:rPr>
          <w:instrText xml:space="preserve"> PAGEREF _Toc409615458 \h </w:instrText>
        </w:r>
        <w:r w:rsidR="00DE4B9D">
          <w:rPr>
            <w:noProof/>
            <w:webHidden/>
          </w:rPr>
        </w:r>
        <w:r w:rsidR="00DE4B9D">
          <w:rPr>
            <w:noProof/>
            <w:webHidden/>
          </w:rPr>
          <w:fldChar w:fldCharType="separate"/>
        </w:r>
        <w:r w:rsidR="00DE4B9D">
          <w:rPr>
            <w:noProof/>
            <w:webHidden/>
          </w:rPr>
          <w:t>14</w:t>
        </w:r>
        <w:r w:rsidR="00DE4B9D">
          <w:rPr>
            <w:noProof/>
            <w:webHidden/>
          </w:rPr>
          <w:fldChar w:fldCharType="end"/>
        </w:r>
      </w:hyperlink>
    </w:p>
    <w:p w14:paraId="4C48E88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59" w:history="1">
        <w:r w:rsidR="00DE4B9D" w:rsidRPr="005C7F53">
          <w:rPr>
            <w:rStyle w:val="Hyperlink"/>
            <w:noProof/>
          </w:rPr>
          <w:t>Training requirements</w:t>
        </w:r>
        <w:r w:rsidR="00DE4B9D">
          <w:rPr>
            <w:noProof/>
            <w:webHidden/>
          </w:rPr>
          <w:tab/>
        </w:r>
        <w:r w:rsidR="00DE4B9D">
          <w:rPr>
            <w:noProof/>
            <w:webHidden/>
          </w:rPr>
          <w:fldChar w:fldCharType="begin"/>
        </w:r>
        <w:r w:rsidR="00DE4B9D">
          <w:rPr>
            <w:noProof/>
            <w:webHidden/>
          </w:rPr>
          <w:instrText xml:space="preserve"> PAGEREF _Toc409615459 \h </w:instrText>
        </w:r>
        <w:r w:rsidR="00DE4B9D">
          <w:rPr>
            <w:noProof/>
            <w:webHidden/>
          </w:rPr>
        </w:r>
        <w:r w:rsidR="00DE4B9D">
          <w:rPr>
            <w:noProof/>
            <w:webHidden/>
          </w:rPr>
          <w:fldChar w:fldCharType="separate"/>
        </w:r>
        <w:r w:rsidR="00DE4B9D">
          <w:rPr>
            <w:noProof/>
            <w:webHidden/>
          </w:rPr>
          <w:t>14</w:t>
        </w:r>
        <w:r w:rsidR="00DE4B9D">
          <w:rPr>
            <w:noProof/>
            <w:webHidden/>
          </w:rPr>
          <w:fldChar w:fldCharType="end"/>
        </w:r>
      </w:hyperlink>
    </w:p>
    <w:p w14:paraId="240DED9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60" w:history="1">
        <w:r w:rsidR="00DE4B9D" w:rsidRPr="005C7F53">
          <w:rPr>
            <w:rStyle w:val="Hyperlink"/>
            <w:noProof/>
          </w:rPr>
          <w:t>Regular vetting</w:t>
        </w:r>
        <w:r w:rsidR="00DE4B9D">
          <w:rPr>
            <w:noProof/>
            <w:webHidden/>
          </w:rPr>
          <w:tab/>
        </w:r>
        <w:r w:rsidR="00DE4B9D">
          <w:rPr>
            <w:noProof/>
            <w:webHidden/>
          </w:rPr>
          <w:fldChar w:fldCharType="begin"/>
        </w:r>
        <w:r w:rsidR="00DE4B9D">
          <w:rPr>
            <w:noProof/>
            <w:webHidden/>
          </w:rPr>
          <w:instrText xml:space="preserve"> PAGEREF _Toc409615460 \h </w:instrText>
        </w:r>
        <w:r w:rsidR="00DE4B9D">
          <w:rPr>
            <w:noProof/>
            <w:webHidden/>
          </w:rPr>
        </w:r>
        <w:r w:rsidR="00DE4B9D">
          <w:rPr>
            <w:noProof/>
            <w:webHidden/>
          </w:rPr>
          <w:fldChar w:fldCharType="separate"/>
        </w:r>
        <w:r w:rsidR="00DE4B9D">
          <w:rPr>
            <w:noProof/>
            <w:webHidden/>
          </w:rPr>
          <w:t>15</w:t>
        </w:r>
        <w:r w:rsidR="00DE4B9D">
          <w:rPr>
            <w:noProof/>
            <w:webHidden/>
          </w:rPr>
          <w:fldChar w:fldCharType="end"/>
        </w:r>
      </w:hyperlink>
    </w:p>
    <w:p w14:paraId="455FC20C" w14:textId="77777777" w:rsidR="00DE4B9D" w:rsidRDefault="008F6906" w:rsidP="008F6906">
      <w:pPr>
        <w:pStyle w:val="TOC1"/>
        <w:rPr>
          <w:rFonts w:asciiTheme="minorHAnsi" w:eastAsiaTheme="minorEastAsia" w:hAnsiTheme="minorHAnsi" w:cstheme="minorBidi"/>
          <w:noProof/>
          <w:color w:val="auto"/>
          <w:sz w:val="22"/>
          <w:szCs w:val="22"/>
          <w:lang w:eastAsia="en-GB"/>
        </w:rPr>
      </w:pPr>
      <w:hyperlink w:anchor="_Toc409615461" w:history="1">
        <w:r w:rsidR="00DE4B9D" w:rsidRPr="005C7F53">
          <w:rPr>
            <w:rStyle w:val="Hyperlink"/>
            <w:rFonts w:eastAsia="Times New Roman"/>
            <w:noProof/>
          </w:rPr>
          <w:t>3</w:t>
        </w:r>
        <w:r w:rsidR="00DE4B9D">
          <w:rPr>
            <w:rFonts w:asciiTheme="minorHAnsi" w:eastAsiaTheme="minorEastAsia" w:hAnsiTheme="minorHAnsi" w:cstheme="minorBidi"/>
            <w:noProof/>
            <w:color w:val="auto"/>
            <w:sz w:val="22"/>
            <w:szCs w:val="22"/>
            <w:lang w:eastAsia="en-GB"/>
          </w:rPr>
          <w:tab/>
        </w:r>
        <w:r w:rsidR="00DE4B9D" w:rsidRPr="005C7F53">
          <w:rPr>
            <w:rStyle w:val="Hyperlink"/>
            <w:rFonts w:eastAsia="Times New Roman"/>
            <w:noProof/>
          </w:rPr>
          <w:t>Child-friendly justice in administrative judicial proceedings</w:t>
        </w:r>
        <w:r w:rsidR="00DE4B9D">
          <w:rPr>
            <w:noProof/>
            <w:webHidden/>
          </w:rPr>
          <w:tab/>
        </w:r>
        <w:r w:rsidR="00DE4B9D">
          <w:rPr>
            <w:noProof/>
            <w:webHidden/>
          </w:rPr>
          <w:fldChar w:fldCharType="begin"/>
        </w:r>
        <w:r w:rsidR="00DE4B9D">
          <w:rPr>
            <w:noProof/>
            <w:webHidden/>
          </w:rPr>
          <w:instrText xml:space="preserve"> PAGEREF _Toc409615461 \h </w:instrText>
        </w:r>
        <w:r w:rsidR="00DE4B9D">
          <w:rPr>
            <w:noProof/>
            <w:webHidden/>
          </w:rPr>
        </w:r>
        <w:r w:rsidR="00DE4B9D">
          <w:rPr>
            <w:noProof/>
            <w:webHidden/>
          </w:rPr>
          <w:fldChar w:fldCharType="separate"/>
        </w:r>
        <w:r w:rsidR="00DE4B9D">
          <w:rPr>
            <w:noProof/>
            <w:webHidden/>
          </w:rPr>
          <w:t>16</w:t>
        </w:r>
        <w:r w:rsidR="00DE4B9D">
          <w:rPr>
            <w:noProof/>
            <w:webHidden/>
          </w:rPr>
          <w:fldChar w:fldCharType="end"/>
        </w:r>
      </w:hyperlink>
    </w:p>
    <w:p w14:paraId="05A40F32" w14:textId="77777777" w:rsidR="00DE4B9D" w:rsidRDefault="008F6906">
      <w:pPr>
        <w:pStyle w:val="TOC3"/>
        <w:rPr>
          <w:rFonts w:asciiTheme="minorHAnsi" w:eastAsiaTheme="minorEastAsia" w:hAnsiTheme="minorHAnsi" w:cstheme="minorBidi"/>
          <w:noProof/>
          <w:sz w:val="22"/>
          <w:szCs w:val="22"/>
          <w:lang w:eastAsia="en-GB"/>
        </w:rPr>
      </w:pPr>
      <w:hyperlink w:anchor="_Toc409615462" w:history="1">
        <w:r w:rsidR="00DE4B9D" w:rsidRPr="005C7F53">
          <w:rPr>
            <w:rStyle w:val="Hyperlink"/>
            <w:rFonts w:eastAsia="Times New Roman"/>
            <w:noProof/>
          </w:rPr>
          <w:t>3.1</w:t>
        </w:r>
        <w:r w:rsidR="00DE4B9D">
          <w:rPr>
            <w:rFonts w:asciiTheme="minorHAnsi" w:eastAsiaTheme="minorEastAsia" w:hAnsiTheme="minorHAnsi" w:cstheme="minorBidi"/>
            <w:noProof/>
            <w:sz w:val="22"/>
            <w:szCs w:val="22"/>
            <w:lang w:eastAsia="en-GB"/>
          </w:rPr>
          <w:tab/>
        </w:r>
        <w:r w:rsidR="00DE4B9D" w:rsidRPr="005C7F53">
          <w:rPr>
            <w:rStyle w:val="Hyperlink"/>
            <w:rFonts w:eastAsia="Times New Roman"/>
            <w:noProof/>
          </w:rPr>
          <w:t>The child as an actor in administrative judicial proceedings</w:t>
        </w:r>
        <w:r w:rsidR="00DE4B9D">
          <w:rPr>
            <w:noProof/>
            <w:webHidden/>
          </w:rPr>
          <w:tab/>
        </w:r>
        <w:r w:rsidR="00DE4B9D">
          <w:rPr>
            <w:noProof/>
            <w:webHidden/>
          </w:rPr>
          <w:fldChar w:fldCharType="begin"/>
        </w:r>
        <w:r w:rsidR="00DE4B9D">
          <w:rPr>
            <w:noProof/>
            <w:webHidden/>
          </w:rPr>
          <w:instrText xml:space="preserve"> PAGEREF _Toc409615462 \h </w:instrText>
        </w:r>
        <w:r w:rsidR="00DE4B9D">
          <w:rPr>
            <w:noProof/>
            <w:webHidden/>
          </w:rPr>
        </w:r>
        <w:r w:rsidR="00DE4B9D">
          <w:rPr>
            <w:noProof/>
            <w:webHidden/>
          </w:rPr>
          <w:fldChar w:fldCharType="separate"/>
        </w:r>
        <w:r w:rsidR="00DE4B9D">
          <w:rPr>
            <w:noProof/>
            <w:webHidden/>
          </w:rPr>
          <w:t>16</w:t>
        </w:r>
        <w:r w:rsidR="00DE4B9D">
          <w:rPr>
            <w:noProof/>
            <w:webHidden/>
          </w:rPr>
          <w:fldChar w:fldCharType="end"/>
        </w:r>
      </w:hyperlink>
    </w:p>
    <w:p w14:paraId="01E7938F" w14:textId="77777777" w:rsidR="00DE4B9D" w:rsidRDefault="008F6906">
      <w:pPr>
        <w:pStyle w:val="TOC4"/>
        <w:rPr>
          <w:rFonts w:asciiTheme="minorHAnsi" w:eastAsiaTheme="minorEastAsia" w:hAnsiTheme="minorHAnsi" w:cstheme="minorBidi"/>
          <w:noProof/>
          <w:sz w:val="22"/>
          <w:szCs w:val="22"/>
          <w:lang w:eastAsia="en-GB"/>
        </w:rPr>
      </w:pPr>
      <w:hyperlink w:anchor="_Toc409615463" w:history="1">
        <w:r w:rsidR="00DE4B9D" w:rsidRPr="005C7F53">
          <w:rPr>
            <w:rStyle w:val="Hyperlink"/>
            <w:noProof/>
          </w:rPr>
          <w:t>3.1.1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sectors of asylum, migration, education, health, administrative sanctions and offences below the MACR.</w:t>
        </w:r>
        <w:r w:rsidR="00DE4B9D">
          <w:rPr>
            <w:noProof/>
            <w:webHidden/>
          </w:rPr>
          <w:tab/>
        </w:r>
        <w:r w:rsidR="00DE4B9D">
          <w:rPr>
            <w:noProof/>
            <w:webHidden/>
          </w:rPr>
          <w:fldChar w:fldCharType="begin"/>
        </w:r>
        <w:r w:rsidR="00DE4B9D">
          <w:rPr>
            <w:noProof/>
            <w:webHidden/>
          </w:rPr>
          <w:instrText xml:space="preserve"> PAGEREF _Toc409615463 \h </w:instrText>
        </w:r>
        <w:r w:rsidR="00DE4B9D">
          <w:rPr>
            <w:noProof/>
            <w:webHidden/>
          </w:rPr>
        </w:r>
        <w:r w:rsidR="00DE4B9D">
          <w:rPr>
            <w:noProof/>
            <w:webHidden/>
          </w:rPr>
          <w:fldChar w:fldCharType="separate"/>
        </w:r>
        <w:r w:rsidR="00DE4B9D">
          <w:rPr>
            <w:noProof/>
            <w:webHidden/>
          </w:rPr>
          <w:t>16</w:t>
        </w:r>
        <w:r w:rsidR="00DE4B9D">
          <w:rPr>
            <w:noProof/>
            <w:webHidden/>
          </w:rPr>
          <w:fldChar w:fldCharType="end"/>
        </w:r>
      </w:hyperlink>
    </w:p>
    <w:p w14:paraId="2C1496B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64" w:history="1">
        <w:r w:rsidR="00DE4B9D" w:rsidRPr="005C7F53">
          <w:rPr>
            <w:rStyle w:val="Hyperlink"/>
            <w:noProof/>
          </w:rPr>
          <w:t>Initiating an administrative judicial proceeding</w:t>
        </w:r>
        <w:r w:rsidR="00DE4B9D">
          <w:rPr>
            <w:noProof/>
            <w:webHidden/>
          </w:rPr>
          <w:tab/>
        </w:r>
        <w:r w:rsidR="00DE4B9D">
          <w:rPr>
            <w:noProof/>
            <w:webHidden/>
          </w:rPr>
          <w:fldChar w:fldCharType="begin"/>
        </w:r>
        <w:r w:rsidR="00DE4B9D">
          <w:rPr>
            <w:noProof/>
            <w:webHidden/>
          </w:rPr>
          <w:instrText xml:space="preserve"> PAGEREF _Toc409615464 \h </w:instrText>
        </w:r>
        <w:r w:rsidR="00DE4B9D">
          <w:rPr>
            <w:noProof/>
            <w:webHidden/>
          </w:rPr>
        </w:r>
        <w:r w:rsidR="00DE4B9D">
          <w:rPr>
            <w:noProof/>
            <w:webHidden/>
          </w:rPr>
          <w:fldChar w:fldCharType="separate"/>
        </w:r>
        <w:r w:rsidR="00DE4B9D">
          <w:rPr>
            <w:noProof/>
            <w:webHidden/>
          </w:rPr>
          <w:t>16</w:t>
        </w:r>
        <w:r w:rsidR="00DE4B9D">
          <w:rPr>
            <w:noProof/>
            <w:webHidden/>
          </w:rPr>
          <w:fldChar w:fldCharType="end"/>
        </w:r>
      </w:hyperlink>
    </w:p>
    <w:p w14:paraId="2CE7969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65" w:history="1">
        <w:r w:rsidR="00DE4B9D" w:rsidRPr="005C7F53">
          <w:rPr>
            <w:rStyle w:val="Hyperlink"/>
            <w:noProof/>
          </w:rPr>
          <w:t>Participating in the procedure</w:t>
        </w:r>
        <w:r w:rsidR="00DE4B9D">
          <w:rPr>
            <w:noProof/>
            <w:webHidden/>
          </w:rPr>
          <w:tab/>
        </w:r>
        <w:r w:rsidR="00DE4B9D">
          <w:rPr>
            <w:noProof/>
            <w:webHidden/>
          </w:rPr>
          <w:fldChar w:fldCharType="begin"/>
        </w:r>
        <w:r w:rsidR="00DE4B9D">
          <w:rPr>
            <w:noProof/>
            <w:webHidden/>
          </w:rPr>
          <w:instrText xml:space="preserve"> PAGEREF _Toc409615465 \h </w:instrText>
        </w:r>
        <w:r w:rsidR="00DE4B9D">
          <w:rPr>
            <w:noProof/>
            <w:webHidden/>
          </w:rPr>
        </w:r>
        <w:r w:rsidR="00DE4B9D">
          <w:rPr>
            <w:noProof/>
            <w:webHidden/>
          </w:rPr>
          <w:fldChar w:fldCharType="separate"/>
        </w:r>
        <w:r w:rsidR="00DE4B9D">
          <w:rPr>
            <w:noProof/>
            <w:webHidden/>
          </w:rPr>
          <w:t>17</w:t>
        </w:r>
        <w:r w:rsidR="00DE4B9D">
          <w:rPr>
            <w:noProof/>
            <w:webHidden/>
          </w:rPr>
          <w:fldChar w:fldCharType="end"/>
        </w:r>
      </w:hyperlink>
    </w:p>
    <w:p w14:paraId="4B883B93" w14:textId="77777777" w:rsidR="00DE4B9D" w:rsidRDefault="008F6906">
      <w:pPr>
        <w:pStyle w:val="TOC4"/>
        <w:rPr>
          <w:rFonts w:asciiTheme="minorHAnsi" w:eastAsiaTheme="minorEastAsia" w:hAnsiTheme="minorHAnsi" w:cstheme="minorBidi"/>
          <w:noProof/>
          <w:sz w:val="22"/>
          <w:szCs w:val="22"/>
          <w:lang w:eastAsia="en-GB"/>
        </w:rPr>
      </w:pPr>
      <w:hyperlink w:anchor="_Toc409615466" w:history="1">
        <w:r w:rsidR="00DE4B9D" w:rsidRPr="005C7F53">
          <w:rPr>
            <w:rStyle w:val="Hyperlink"/>
            <w:noProof/>
          </w:rPr>
          <w:t>3.1.2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asylum proceedings</w:t>
        </w:r>
        <w:r w:rsidR="00DE4B9D">
          <w:rPr>
            <w:noProof/>
            <w:webHidden/>
          </w:rPr>
          <w:tab/>
        </w:r>
        <w:r w:rsidR="00DE4B9D">
          <w:rPr>
            <w:noProof/>
            <w:webHidden/>
          </w:rPr>
          <w:fldChar w:fldCharType="begin"/>
        </w:r>
        <w:r w:rsidR="00DE4B9D">
          <w:rPr>
            <w:noProof/>
            <w:webHidden/>
          </w:rPr>
          <w:instrText xml:space="preserve"> PAGEREF _Toc409615466 \h </w:instrText>
        </w:r>
        <w:r w:rsidR="00DE4B9D">
          <w:rPr>
            <w:noProof/>
            <w:webHidden/>
          </w:rPr>
        </w:r>
        <w:r w:rsidR="00DE4B9D">
          <w:rPr>
            <w:noProof/>
            <w:webHidden/>
          </w:rPr>
          <w:fldChar w:fldCharType="separate"/>
        </w:r>
        <w:r w:rsidR="00DE4B9D">
          <w:rPr>
            <w:noProof/>
            <w:webHidden/>
          </w:rPr>
          <w:t>20</w:t>
        </w:r>
        <w:r w:rsidR="00DE4B9D">
          <w:rPr>
            <w:noProof/>
            <w:webHidden/>
          </w:rPr>
          <w:fldChar w:fldCharType="end"/>
        </w:r>
      </w:hyperlink>
    </w:p>
    <w:p w14:paraId="44625CC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67" w:history="1">
        <w:r w:rsidR="00DE4B9D" w:rsidRPr="005C7F53">
          <w:rPr>
            <w:rStyle w:val="Hyperlink"/>
            <w:noProof/>
          </w:rPr>
          <w:t>Initiating an administrative judicial proceeding</w:t>
        </w:r>
        <w:r w:rsidR="00DE4B9D">
          <w:rPr>
            <w:noProof/>
            <w:webHidden/>
          </w:rPr>
          <w:tab/>
        </w:r>
        <w:r w:rsidR="00DE4B9D">
          <w:rPr>
            <w:noProof/>
            <w:webHidden/>
          </w:rPr>
          <w:fldChar w:fldCharType="begin"/>
        </w:r>
        <w:r w:rsidR="00DE4B9D">
          <w:rPr>
            <w:noProof/>
            <w:webHidden/>
          </w:rPr>
          <w:instrText xml:space="preserve"> PAGEREF _Toc409615467 \h </w:instrText>
        </w:r>
        <w:r w:rsidR="00DE4B9D">
          <w:rPr>
            <w:noProof/>
            <w:webHidden/>
          </w:rPr>
        </w:r>
        <w:r w:rsidR="00DE4B9D">
          <w:rPr>
            <w:noProof/>
            <w:webHidden/>
          </w:rPr>
          <w:fldChar w:fldCharType="separate"/>
        </w:r>
        <w:r w:rsidR="00DE4B9D">
          <w:rPr>
            <w:noProof/>
            <w:webHidden/>
          </w:rPr>
          <w:t>20</w:t>
        </w:r>
        <w:r w:rsidR="00DE4B9D">
          <w:rPr>
            <w:noProof/>
            <w:webHidden/>
          </w:rPr>
          <w:fldChar w:fldCharType="end"/>
        </w:r>
      </w:hyperlink>
    </w:p>
    <w:p w14:paraId="0C8D369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68" w:history="1">
        <w:r w:rsidR="00DE4B9D" w:rsidRPr="005C7F53">
          <w:rPr>
            <w:rStyle w:val="Hyperlink"/>
            <w:noProof/>
          </w:rPr>
          <w:t>Participating in the procedure</w:t>
        </w:r>
        <w:r w:rsidR="00DE4B9D">
          <w:rPr>
            <w:noProof/>
            <w:webHidden/>
          </w:rPr>
          <w:tab/>
        </w:r>
        <w:r w:rsidR="00DE4B9D">
          <w:rPr>
            <w:noProof/>
            <w:webHidden/>
          </w:rPr>
          <w:fldChar w:fldCharType="begin"/>
        </w:r>
        <w:r w:rsidR="00DE4B9D">
          <w:rPr>
            <w:noProof/>
            <w:webHidden/>
          </w:rPr>
          <w:instrText xml:space="preserve"> PAGEREF _Toc409615468 \h </w:instrText>
        </w:r>
        <w:r w:rsidR="00DE4B9D">
          <w:rPr>
            <w:noProof/>
            <w:webHidden/>
          </w:rPr>
        </w:r>
        <w:r w:rsidR="00DE4B9D">
          <w:rPr>
            <w:noProof/>
            <w:webHidden/>
          </w:rPr>
          <w:fldChar w:fldCharType="separate"/>
        </w:r>
        <w:r w:rsidR="00DE4B9D">
          <w:rPr>
            <w:noProof/>
            <w:webHidden/>
          </w:rPr>
          <w:t>20</w:t>
        </w:r>
        <w:r w:rsidR="00DE4B9D">
          <w:rPr>
            <w:noProof/>
            <w:webHidden/>
          </w:rPr>
          <w:fldChar w:fldCharType="end"/>
        </w:r>
      </w:hyperlink>
    </w:p>
    <w:p w14:paraId="2074674C" w14:textId="77777777" w:rsidR="00DE4B9D" w:rsidRDefault="008F6906">
      <w:pPr>
        <w:pStyle w:val="TOC4"/>
        <w:rPr>
          <w:rFonts w:asciiTheme="minorHAnsi" w:eastAsiaTheme="minorEastAsia" w:hAnsiTheme="minorHAnsi" w:cstheme="minorBidi"/>
          <w:noProof/>
          <w:sz w:val="22"/>
          <w:szCs w:val="22"/>
          <w:lang w:eastAsia="en-GB"/>
        </w:rPr>
      </w:pPr>
      <w:hyperlink w:anchor="_Toc409615469" w:history="1">
        <w:r w:rsidR="00DE4B9D" w:rsidRPr="005C7F53">
          <w:rPr>
            <w:rStyle w:val="Hyperlink"/>
            <w:noProof/>
          </w:rPr>
          <w:t>3.1.3</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health proceedings</w:t>
        </w:r>
        <w:r w:rsidR="00DE4B9D">
          <w:rPr>
            <w:noProof/>
            <w:webHidden/>
          </w:rPr>
          <w:tab/>
        </w:r>
        <w:r w:rsidR="00DE4B9D">
          <w:rPr>
            <w:noProof/>
            <w:webHidden/>
          </w:rPr>
          <w:fldChar w:fldCharType="begin"/>
        </w:r>
        <w:r w:rsidR="00DE4B9D">
          <w:rPr>
            <w:noProof/>
            <w:webHidden/>
          </w:rPr>
          <w:instrText xml:space="preserve"> PAGEREF _Toc409615469 \h </w:instrText>
        </w:r>
        <w:r w:rsidR="00DE4B9D">
          <w:rPr>
            <w:noProof/>
            <w:webHidden/>
          </w:rPr>
        </w:r>
        <w:r w:rsidR="00DE4B9D">
          <w:rPr>
            <w:noProof/>
            <w:webHidden/>
          </w:rPr>
          <w:fldChar w:fldCharType="separate"/>
        </w:r>
        <w:r w:rsidR="00DE4B9D">
          <w:rPr>
            <w:noProof/>
            <w:webHidden/>
          </w:rPr>
          <w:t>21</w:t>
        </w:r>
        <w:r w:rsidR="00DE4B9D">
          <w:rPr>
            <w:noProof/>
            <w:webHidden/>
          </w:rPr>
          <w:fldChar w:fldCharType="end"/>
        </w:r>
      </w:hyperlink>
    </w:p>
    <w:p w14:paraId="2CAB8EA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70" w:history="1">
        <w:r w:rsidR="00DE4B9D" w:rsidRPr="005C7F53">
          <w:rPr>
            <w:rStyle w:val="Hyperlink"/>
            <w:noProof/>
          </w:rPr>
          <w:t>Initiating a civil judicial proceeding</w:t>
        </w:r>
        <w:r w:rsidR="00DE4B9D">
          <w:rPr>
            <w:noProof/>
            <w:webHidden/>
          </w:rPr>
          <w:tab/>
        </w:r>
        <w:r w:rsidR="00DE4B9D">
          <w:rPr>
            <w:noProof/>
            <w:webHidden/>
          </w:rPr>
          <w:fldChar w:fldCharType="begin"/>
        </w:r>
        <w:r w:rsidR="00DE4B9D">
          <w:rPr>
            <w:noProof/>
            <w:webHidden/>
          </w:rPr>
          <w:instrText xml:space="preserve"> PAGEREF _Toc409615470 \h </w:instrText>
        </w:r>
        <w:r w:rsidR="00DE4B9D">
          <w:rPr>
            <w:noProof/>
            <w:webHidden/>
          </w:rPr>
        </w:r>
        <w:r w:rsidR="00DE4B9D">
          <w:rPr>
            <w:noProof/>
            <w:webHidden/>
          </w:rPr>
          <w:fldChar w:fldCharType="separate"/>
        </w:r>
        <w:r w:rsidR="00DE4B9D">
          <w:rPr>
            <w:noProof/>
            <w:webHidden/>
          </w:rPr>
          <w:t>21</w:t>
        </w:r>
        <w:r w:rsidR="00DE4B9D">
          <w:rPr>
            <w:noProof/>
            <w:webHidden/>
          </w:rPr>
          <w:fldChar w:fldCharType="end"/>
        </w:r>
      </w:hyperlink>
    </w:p>
    <w:p w14:paraId="4C8D41F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71" w:history="1">
        <w:r w:rsidR="00DE4B9D" w:rsidRPr="005C7F53">
          <w:rPr>
            <w:rStyle w:val="Hyperlink"/>
            <w:noProof/>
          </w:rPr>
          <w:t>Participating in the procedure</w:t>
        </w:r>
        <w:r w:rsidR="00DE4B9D">
          <w:rPr>
            <w:noProof/>
            <w:webHidden/>
          </w:rPr>
          <w:tab/>
        </w:r>
        <w:r w:rsidR="00DE4B9D">
          <w:rPr>
            <w:noProof/>
            <w:webHidden/>
          </w:rPr>
          <w:fldChar w:fldCharType="begin"/>
        </w:r>
        <w:r w:rsidR="00DE4B9D">
          <w:rPr>
            <w:noProof/>
            <w:webHidden/>
          </w:rPr>
          <w:instrText xml:space="preserve"> PAGEREF _Toc409615471 \h </w:instrText>
        </w:r>
        <w:r w:rsidR="00DE4B9D">
          <w:rPr>
            <w:noProof/>
            <w:webHidden/>
          </w:rPr>
        </w:r>
        <w:r w:rsidR="00DE4B9D">
          <w:rPr>
            <w:noProof/>
            <w:webHidden/>
          </w:rPr>
          <w:fldChar w:fldCharType="separate"/>
        </w:r>
        <w:r w:rsidR="00DE4B9D">
          <w:rPr>
            <w:noProof/>
            <w:webHidden/>
          </w:rPr>
          <w:t>21</w:t>
        </w:r>
        <w:r w:rsidR="00DE4B9D">
          <w:rPr>
            <w:noProof/>
            <w:webHidden/>
          </w:rPr>
          <w:fldChar w:fldCharType="end"/>
        </w:r>
      </w:hyperlink>
    </w:p>
    <w:p w14:paraId="62276BC7" w14:textId="77777777" w:rsidR="00DE4B9D" w:rsidRDefault="008F6906">
      <w:pPr>
        <w:pStyle w:val="TOC4"/>
        <w:rPr>
          <w:rFonts w:asciiTheme="minorHAnsi" w:eastAsiaTheme="minorEastAsia" w:hAnsiTheme="minorHAnsi" w:cstheme="minorBidi"/>
          <w:noProof/>
          <w:sz w:val="22"/>
          <w:szCs w:val="22"/>
          <w:lang w:eastAsia="en-GB"/>
        </w:rPr>
      </w:pPr>
      <w:hyperlink w:anchor="_Toc409615472" w:history="1">
        <w:r w:rsidR="00DE4B9D" w:rsidRPr="005C7F53">
          <w:rPr>
            <w:rStyle w:val="Hyperlink"/>
            <w:noProof/>
          </w:rPr>
          <w:t>3.1.4</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proceedings for placement into care</w:t>
        </w:r>
        <w:r w:rsidR="00DE4B9D">
          <w:rPr>
            <w:noProof/>
            <w:webHidden/>
          </w:rPr>
          <w:tab/>
        </w:r>
        <w:r w:rsidR="00DE4B9D">
          <w:rPr>
            <w:noProof/>
            <w:webHidden/>
          </w:rPr>
          <w:fldChar w:fldCharType="begin"/>
        </w:r>
        <w:r w:rsidR="00DE4B9D">
          <w:rPr>
            <w:noProof/>
            <w:webHidden/>
          </w:rPr>
          <w:instrText xml:space="preserve"> PAGEREF _Toc409615472 \h </w:instrText>
        </w:r>
        <w:r w:rsidR="00DE4B9D">
          <w:rPr>
            <w:noProof/>
            <w:webHidden/>
          </w:rPr>
        </w:r>
        <w:r w:rsidR="00DE4B9D">
          <w:rPr>
            <w:noProof/>
            <w:webHidden/>
          </w:rPr>
          <w:fldChar w:fldCharType="separate"/>
        </w:r>
        <w:r w:rsidR="00DE4B9D">
          <w:rPr>
            <w:noProof/>
            <w:webHidden/>
          </w:rPr>
          <w:t>22</w:t>
        </w:r>
        <w:r w:rsidR="00DE4B9D">
          <w:rPr>
            <w:noProof/>
            <w:webHidden/>
          </w:rPr>
          <w:fldChar w:fldCharType="end"/>
        </w:r>
      </w:hyperlink>
    </w:p>
    <w:p w14:paraId="1D5E9819" w14:textId="77777777" w:rsidR="00DE4B9D" w:rsidRDefault="008F6906">
      <w:pPr>
        <w:pStyle w:val="TOC4"/>
        <w:rPr>
          <w:rFonts w:asciiTheme="minorHAnsi" w:eastAsiaTheme="minorEastAsia" w:hAnsiTheme="minorHAnsi" w:cstheme="minorBidi"/>
          <w:noProof/>
          <w:sz w:val="22"/>
          <w:szCs w:val="22"/>
          <w:lang w:eastAsia="en-GB"/>
        </w:rPr>
      </w:pPr>
      <w:hyperlink w:anchor="_Toc409615473" w:history="1">
        <w:r w:rsidR="00DE4B9D" w:rsidRPr="005C7F53">
          <w:rPr>
            <w:rStyle w:val="Hyperlink"/>
            <w:noProof/>
          </w:rPr>
          <w:t>3.1.5</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_Toc409615473 \h </w:instrText>
        </w:r>
        <w:r w:rsidR="00DE4B9D">
          <w:rPr>
            <w:noProof/>
            <w:webHidden/>
          </w:rPr>
        </w:r>
        <w:r w:rsidR="00DE4B9D">
          <w:rPr>
            <w:noProof/>
            <w:webHidden/>
          </w:rPr>
          <w:fldChar w:fldCharType="separate"/>
        </w:r>
        <w:r w:rsidR="00DE4B9D">
          <w:rPr>
            <w:noProof/>
            <w:webHidden/>
          </w:rPr>
          <w:t>22</w:t>
        </w:r>
        <w:r w:rsidR="00DE4B9D">
          <w:rPr>
            <w:noProof/>
            <w:webHidden/>
          </w:rPr>
          <w:fldChar w:fldCharType="end"/>
        </w:r>
      </w:hyperlink>
    </w:p>
    <w:p w14:paraId="50FDB2A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74" w:history="1">
        <w:r w:rsidR="00DE4B9D" w:rsidRPr="005C7F53">
          <w:rPr>
            <w:rStyle w:val="Hyperlink"/>
            <w:noProof/>
          </w:rPr>
          <w:t>Reporting an infraction</w:t>
        </w:r>
        <w:r w:rsidR="00DE4B9D">
          <w:rPr>
            <w:noProof/>
            <w:webHidden/>
          </w:rPr>
          <w:tab/>
        </w:r>
        <w:r w:rsidR="00DE4B9D">
          <w:rPr>
            <w:noProof/>
            <w:webHidden/>
          </w:rPr>
          <w:fldChar w:fldCharType="begin"/>
        </w:r>
        <w:r w:rsidR="00DE4B9D">
          <w:rPr>
            <w:noProof/>
            <w:webHidden/>
          </w:rPr>
          <w:instrText xml:space="preserve"> PAGEREF _Toc409615474 \h </w:instrText>
        </w:r>
        <w:r w:rsidR="00DE4B9D">
          <w:rPr>
            <w:noProof/>
            <w:webHidden/>
          </w:rPr>
        </w:r>
        <w:r w:rsidR="00DE4B9D">
          <w:rPr>
            <w:noProof/>
            <w:webHidden/>
          </w:rPr>
          <w:fldChar w:fldCharType="separate"/>
        </w:r>
        <w:r w:rsidR="00DE4B9D">
          <w:rPr>
            <w:noProof/>
            <w:webHidden/>
          </w:rPr>
          <w:t>22</w:t>
        </w:r>
        <w:r w:rsidR="00DE4B9D">
          <w:rPr>
            <w:noProof/>
            <w:webHidden/>
          </w:rPr>
          <w:fldChar w:fldCharType="end"/>
        </w:r>
      </w:hyperlink>
    </w:p>
    <w:p w14:paraId="2FBB73A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75" w:history="1">
        <w:r w:rsidR="00DE4B9D" w:rsidRPr="005C7F53">
          <w:rPr>
            <w:rStyle w:val="Hyperlink"/>
            <w:noProof/>
          </w:rPr>
          <w:t>Participating in a proceeding on infractions</w:t>
        </w:r>
        <w:r w:rsidR="00DE4B9D">
          <w:rPr>
            <w:noProof/>
            <w:webHidden/>
          </w:rPr>
          <w:tab/>
        </w:r>
        <w:r w:rsidR="00DE4B9D">
          <w:rPr>
            <w:noProof/>
            <w:webHidden/>
          </w:rPr>
          <w:fldChar w:fldCharType="begin"/>
        </w:r>
        <w:r w:rsidR="00DE4B9D">
          <w:rPr>
            <w:noProof/>
            <w:webHidden/>
          </w:rPr>
          <w:instrText xml:space="preserve"> PAGEREF _Toc409615475 \h </w:instrText>
        </w:r>
        <w:r w:rsidR="00DE4B9D">
          <w:rPr>
            <w:noProof/>
            <w:webHidden/>
          </w:rPr>
        </w:r>
        <w:r w:rsidR="00DE4B9D">
          <w:rPr>
            <w:noProof/>
            <w:webHidden/>
          </w:rPr>
          <w:fldChar w:fldCharType="separate"/>
        </w:r>
        <w:r w:rsidR="00DE4B9D">
          <w:rPr>
            <w:noProof/>
            <w:webHidden/>
          </w:rPr>
          <w:t>23</w:t>
        </w:r>
        <w:r w:rsidR="00DE4B9D">
          <w:rPr>
            <w:noProof/>
            <w:webHidden/>
          </w:rPr>
          <w:fldChar w:fldCharType="end"/>
        </w:r>
      </w:hyperlink>
    </w:p>
    <w:p w14:paraId="4550B658" w14:textId="77777777" w:rsidR="00DE4B9D" w:rsidRDefault="008F6906">
      <w:pPr>
        <w:pStyle w:val="TOC3"/>
        <w:rPr>
          <w:rFonts w:asciiTheme="minorHAnsi" w:eastAsiaTheme="minorEastAsia" w:hAnsiTheme="minorHAnsi" w:cstheme="minorBidi"/>
          <w:noProof/>
          <w:sz w:val="22"/>
          <w:szCs w:val="22"/>
          <w:lang w:eastAsia="en-GB"/>
        </w:rPr>
      </w:pPr>
      <w:hyperlink w:anchor="_Toc409615476" w:history="1">
        <w:r w:rsidR="00DE4B9D" w:rsidRPr="005C7F53">
          <w:rPr>
            <w:rStyle w:val="Hyperlink"/>
            <w:noProof/>
          </w:rPr>
          <w:t>3.2</w:t>
        </w:r>
        <w:r w:rsidR="00DE4B9D">
          <w:rPr>
            <w:rFonts w:asciiTheme="minorHAnsi" w:eastAsiaTheme="minorEastAsia" w:hAnsiTheme="minorHAnsi" w:cstheme="minorBidi"/>
            <w:noProof/>
            <w:sz w:val="22"/>
            <w:szCs w:val="22"/>
            <w:lang w:eastAsia="en-GB"/>
          </w:rPr>
          <w:tab/>
        </w:r>
        <w:r w:rsidR="00DE4B9D" w:rsidRPr="005C7F53">
          <w:rPr>
            <w:rStyle w:val="Hyperlink"/>
            <w:noProof/>
          </w:rPr>
          <w:t>Provision of information</w:t>
        </w:r>
        <w:r w:rsidR="00DE4B9D">
          <w:rPr>
            <w:noProof/>
            <w:webHidden/>
          </w:rPr>
          <w:tab/>
        </w:r>
        <w:r w:rsidR="00DE4B9D">
          <w:rPr>
            <w:noProof/>
            <w:webHidden/>
          </w:rPr>
          <w:fldChar w:fldCharType="begin"/>
        </w:r>
        <w:r w:rsidR="00DE4B9D">
          <w:rPr>
            <w:noProof/>
            <w:webHidden/>
          </w:rPr>
          <w:instrText xml:space="preserve"> PAGEREF _Toc409615476 \h </w:instrText>
        </w:r>
        <w:r w:rsidR="00DE4B9D">
          <w:rPr>
            <w:noProof/>
            <w:webHidden/>
          </w:rPr>
        </w:r>
        <w:r w:rsidR="00DE4B9D">
          <w:rPr>
            <w:noProof/>
            <w:webHidden/>
          </w:rPr>
          <w:fldChar w:fldCharType="separate"/>
        </w:r>
        <w:r w:rsidR="00DE4B9D">
          <w:rPr>
            <w:noProof/>
            <w:webHidden/>
          </w:rPr>
          <w:t>23</w:t>
        </w:r>
        <w:r w:rsidR="00DE4B9D">
          <w:rPr>
            <w:noProof/>
            <w:webHidden/>
          </w:rPr>
          <w:fldChar w:fldCharType="end"/>
        </w:r>
      </w:hyperlink>
    </w:p>
    <w:p w14:paraId="44701E4B" w14:textId="77777777" w:rsidR="00DE4B9D" w:rsidRDefault="008F6906">
      <w:pPr>
        <w:pStyle w:val="TOC4"/>
        <w:rPr>
          <w:rFonts w:asciiTheme="minorHAnsi" w:eastAsiaTheme="minorEastAsia" w:hAnsiTheme="minorHAnsi" w:cstheme="minorBidi"/>
          <w:noProof/>
          <w:sz w:val="22"/>
          <w:szCs w:val="22"/>
          <w:lang w:eastAsia="en-GB"/>
        </w:rPr>
      </w:pPr>
      <w:hyperlink w:anchor="_Toc409615477" w:history="1">
        <w:r w:rsidR="00DE4B9D" w:rsidRPr="005C7F53">
          <w:rPr>
            <w:rStyle w:val="Hyperlink"/>
            <w:noProof/>
          </w:rPr>
          <w:t>3.2.1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_Toc409615477 \h </w:instrText>
        </w:r>
        <w:r w:rsidR="00DE4B9D">
          <w:rPr>
            <w:noProof/>
            <w:webHidden/>
          </w:rPr>
        </w:r>
        <w:r w:rsidR="00DE4B9D">
          <w:rPr>
            <w:noProof/>
            <w:webHidden/>
          </w:rPr>
          <w:fldChar w:fldCharType="separate"/>
        </w:r>
        <w:r w:rsidR="00DE4B9D">
          <w:rPr>
            <w:noProof/>
            <w:webHidden/>
          </w:rPr>
          <w:t>23</w:t>
        </w:r>
        <w:r w:rsidR="00DE4B9D">
          <w:rPr>
            <w:noProof/>
            <w:webHidden/>
          </w:rPr>
          <w:fldChar w:fldCharType="end"/>
        </w:r>
      </w:hyperlink>
    </w:p>
    <w:p w14:paraId="1C46F24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78" w:history="1">
        <w:r w:rsidR="00DE4B9D" w:rsidRPr="005C7F53">
          <w:rPr>
            <w:rStyle w:val="Hyperlink"/>
            <w:noProof/>
          </w:rPr>
          <w:t>Right of the child to receive information</w:t>
        </w:r>
        <w:r w:rsidR="00DE4B9D">
          <w:rPr>
            <w:noProof/>
            <w:webHidden/>
          </w:rPr>
          <w:tab/>
        </w:r>
        <w:r w:rsidR="00DE4B9D">
          <w:rPr>
            <w:noProof/>
            <w:webHidden/>
          </w:rPr>
          <w:fldChar w:fldCharType="begin"/>
        </w:r>
        <w:r w:rsidR="00DE4B9D">
          <w:rPr>
            <w:noProof/>
            <w:webHidden/>
          </w:rPr>
          <w:instrText xml:space="preserve"> PAGEREF _Toc409615478 \h </w:instrText>
        </w:r>
        <w:r w:rsidR="00DE4B9D">
          <w:rPr>
            <w:noProof/>
            <w:webHidden/>
          </w:rPr>
        </w:r>
        <w:r w:rsidR="00DE4B9D">
          <w:rPr>
            <w:noProof/>
            <w:webHidden/>
          </w:rPr>
          <w:fldChar w:fldCharType="separate"/>
        </w:r>
        <w:r w:rsidR="00DE4B9D">
          <w:rPr>
            <w:noProof/>
            <w:webHidden/>
          </w:rPr>
          <w:t>24</w:t>
        </w:r>
        <w:r w:rsidR="00DE4B9D">
          <w:rPr>
            <w:noProof/>
            <w:webHidden/>
          </w:rPr>
          <w:fldChar w:fldCharType="end"/>
        </w:r>
      </w:hyperlink>
    </w:p>
    <w:p w14:paraId="68CA1949" w14:textId="77777777" w:rsidR="00DE4B9D" w:rsidRDefault="008F6906">
      <w:pPr>
        <w:pStyle w:val="TOC4"/>
        <w:rPr>
          <w:rFonts w:asciiTheme="minorHAnsi" w:eastAsiaTheme="minorEastAsia" w:hAnsiTheme="minorHAnsi" w:cstheme="minorBidi"/>
          <w:noProof/>
          <w:sz w:val="22"/>
          <w:szCs w:val="22"/>
          <w:lang w:eastAsia="en-GB"/>
        </w:rPr>
      </w:pPr>
      <w:hyperlink w:anchor="_Toc409615479" w:history="1">
        <w:r w:rsidR="00DE4B9D" w:rsidRPr="005C7F53">
          <w:rPr>
            <w:rStyle w:val="Hyperlink"/>
            <w:noProof/>
          </w:rPr>
          <w:t>3.2.2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_Toc409615479 \h </w:instrText>
        </w:r>
        <w:r w:rsidR="00DE4B9D">
          <w:rPr>
            <w:noProof/>
            <w:webHidden/>
          </w:rPr>
        </w:r>
        <w:r w:rsidR="00DE4B9D">
          <w:rPr>
            <w:noProof/>
            <w:webHidden/>
          </w:rPr>
          <w:fldChar w:fldCharType="separate"/>
        </w:r>
        <w:r w:rsidR="00DE4B9D">
          <w:rPr>
            <w:noProof/>
            <w:webHidden/>
          </w:rPr>
          <w:t>28</w:t>
        </w:r>
        <w:r w:rsidR="00DE4B9D">
          <w:rPr>
            <w:noProof/>
            <w:webHidden/>
          </w:rPr>
          <w:fldChar w:fldCharType="end"/>
        </w:r>
      </w:hyperlink>
    </w:p>
    <w:p w14:paraId="2C38F0E5" w14:textId="77777777" w:rsidR="00DE4B9D" w:rsidRDefault="008F6906">
      <w:pPr>
        <w:pStyle w:val="TOC4"/>
        <w:rPr>
          <w:rFonts w:asciiTheme="minorHAnsi" w:eastAsiaTheme="minorEastAsia" w:hAnsiTheme="minorHAnsi" w:cstheme="minorBidi"/>
          <w:noProof/>
          <w:sz w:val="22"/>
          <w:szCs w:val="22"/>
          <w:lang w:eastAsia="en-GB"/>
        </w:rPr>
      </w:pPr>
      <w:hyperlink w:anchor="_Toc409615480" w:history="1">
        <w:r w:rsidR="00DE4B9D" w:rsidRPr="005C7F53">
          <w:rPr>
            <w:rStyle w:val="Hyperlink"/>
            <w:noProof/>
          </w:rPr>
          <w:t>3.2.3</w:t>
        </w:r>
        <w:r w:rsidR="00DE4B9D">
          <w:rPr>
            <w:rFonts w:asciiTheme="minorHAnsi" w:eastAsiaTheme="minorEastAsia" w:hAnsiTheme="minorHAnsi" w:cstheme="minorBidi"/>
            <w:noProof/>
            <w:sz w:val="22"/>
            <w:szCs w:val="22"/>
            <w:lang w:eastAsia="en-GB"/>
          </w:rPr>
          <w:tab/>
        </w:r>
        <w:r w:rsidR="00DE4B9D" w:rsidRPr="005C7F53">
          <w:rPr>
            <w:rStyle w:val="Hyperlink"/>
            <w:noProof/>
          </w:rPr>
          <w:t>Rules applicable regardless of the stage of the proceeding on infractions</w:t>
        </w:r>
        <w:r w:rsidR="00DE4B9D">
          <w:rPr>
            <w:noProof/>
            <w:webHidden/>
          </w:rPr>
          <w:tab/>
        </w:r>
        <w:r w:rsidR="00DE4B9D">
          <w:rPr>
            <w:noProof/>
            <w:webHidden/>
          </w:rPr>
          <w:fldChar w:fldCharType="begin"/>
        </w:r>
        <w:r w:rsidR="00DE4B9D">
          <w:rPr>
            <w:noProof/>
            <w:webHidden/>
          </w:rPr>
          <w:instrText xml:space="preserve"> PAGEREF _Toc409615480 \h </w:instrText>
        </w:r>
        <w:r w:rsidR="00DE4B9D">
          <w:rPr>
            <w:noProof/>
            <w:webHidden/>
          </w:rPr>
        </w:r>
        <w:r w:rsidR="00DE4B9D">
          <w:rPr>
            <w:noProof/>
            <w:webHidden/>
          </w:rPr>
          <w:fldChar w:fldCharType="separate"/>
        </w:r>
        <w:r w:rsidR="00DE4B9D">
          <w:rPr>
            <w:noProof/>
            <w:webHidden/>
          </w:rPr>
          <w:t>28</w:t>
        </w:r>
        <w:r w:rsidR="00DE4B9D">
          <w:rPr>
            <w:noProof/>
            <w:webHidden/>
          </w:rPr>
          <w:fldChar w:fldCharType="end"/>
        </w:r>
      </w:hyperlink>
    </w:p>
    <w:p w14:paraId="1F7E3FD5" w14:textId="77777777" w:rsidR="00DE4B9D" w:rsidRDefault="008F6906">
      <w:pPr>
        <w:pStyle w:val="TOC4"/>
        <w:rPr>
          <w:rFonts w:asciiTheme="minorHAnsi" w:eastAsiaTheme="minorEastAsia" w:hAnsiTheme="minorHAnsi" w:cstheme="minorBidi"/>
          <w:noProof/>
          <w:sz w:val="22"/>
          <w:szCs w:val="22"/>
          <w:lang w:eastAsia="en-GB"/>
        </w:rPr>
      </w:pPr>
      <w:hyperlink w:anchor="_Toc409615481" w:history="1">
        <w:r w:rsidR="00DE4B9D" w:rsidRPr="005C7F53">
          <w:rPr>
            <w:rStyle w:val="Hyperlink"/>
            <w:noProof/>
          </w:rPr>
          <w:t>3.2.4</w:t>
        </w:r>
        <w:r w:rsidR="00DE4B9D">
          <w:rPr>
            <w:rFonts w:asciiTheme="minorHAnsi" w:eastAsiaTheme="minorEastAsia" w:hAnsiTheme="minorHAnsi" w:cstheme="minorBidi"/>
            <w:noProof/>
            <w:sz w:val="22"/>
            <w:szCs w:val="22"/>
            <w:lang w:eastAsia="en-GB"/>
          </w:rPr>
          <w:tab/>
        </w:r>
        <w:r w:rsidR="00DE4B9D" w:rsidRPr="005C7F53">
          <w:rPr>
            <w:rStyle w:val="Hyperlink"/>
            <w:noProof/>
          </w:rPr>
          <w:t>Rules applicable before the proceeding on infractions</w:t>
        </w:r>
        <w:r w:rsidR="00DE4B9D">
          <w:rPr>
            <w:noProof/>
            <w:webHidden/>
          </w:rPr>
          <w:tab/>
        </w:r>
        <w:r w:rsidR="00DE4B9D">
          <w:rPr>
            <w:noProof/>
            <w:webHidden/>
          </w:rPr>
          <w:fldChar w:fldCharType="begin"/>
        </w:r>
        <w:r w:rsidR="00DE4B9D">
          <w:rPr>
            <w:noProof/>
            <w:webHidden/>
          </w:rPr>
          <w:instrText xml:space="preserve"> PAGEREF _Toc409615481 \h </w:instrText>
        </w:r>
        <w:r w:rsidR="00DE4B9D">
          <w:rPr>
            <w:noProof/>
            <w:webHidden/>
          </w:rPr>
        </w:r>
        <w:r w:rsidR="00DE4B9D">
          <w:rPr>
            <w:noProof/>
            <w:webHidden/>
          </w:rPr>
          <w:fldChar w:fldCharType="separate"/>
        </w:r>
        <w:r w:rsidR="00DE4B9D">
          <w:rPr>
            <w:noProof/>
            <w:webHidden/>
          </w:rPr>
          <w:t>28</w:t>
        </w:r>
        <w:r w:rsidR="00DE4B9D">
          <w:rPr>
            <w:noProof/>
            <w:webHidden/>
          </w:rPr>
          <w:fldChar w:fldCharType="end"/>
        </w:r>
      </w:hyperlink>
    </w:p>
    <w:p w14:paraId="4963A286" w14:textId="77777777" w:rsidR="00DE4B9D" w:rsidRDefault="008F6906">
      <w:pPr>
        <w:pStyle w:val="TOC4"/>
        <w:rPr>
          <w:rFonts w:asciiTheme="minorHAnsi" w:eastAsiaTheme="minorEastAsia" w:hAnsiTheme="minorHAnsi" w:cstheme="minorBidi"/>
          <w:noProof/>
          <w:sz w:val="22"/>
          <w:szCs w:val="22"/>
          <w:lang w:eastAsia="en-GB"/>
        </w:rPr>
      </w:pPr>
      <w:hyperlink w:anchor="_Toc409615482" w:history="1">
        <w:r w:rsidR="00DE4B9D" w:rsidRPr="005C7F53">
          <w:rPr>
            <w:rStyle w:val="Hyperlink"/>
            <w:rFonts w:eastAsia="Calibri" w:cs="Arial"/>
            <w:noProof/>
          </w:rPr>
          <w:t>3.2.5</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 xml:space="preserve">Rules applicable during the </w:t>
        </w:r>
        <w:r w:rsidR="00DE4B9D" w:rsidRPr="005C7F53">
          <w:rPr>
            <w:rStyle w:val="Hyperlink"/>
            <w:rFonts w:eastAsia="Calibri" w:cs="Arial"/>
            <w:noProof/>
          </w:rPr>
          <w:t>proceeding on infractions</w:t>
        </w:r>
        <w:r w:rsidR="00DE4B9D">
          <w:rPr>
            <w:noProof/>
            <w:webHidden/>
          </w:rPr>
          <w:tab/>
        </w:r>
        <w:r w:rsidR="00DE4B9D">
          <w:rPr>
            <w:noProof/>
            <w:webHidden/>
          </w:rPr>
          <w:fldChar w:fldCharType="begin"/>
        </w:r>
        <w:r w:rsidR="00DE4B9D">
          <w:rPr>
            <w:noProof/>
            <w:webHidden/>
          </w:rPr>
          <w:instrText xml:space="preserve"> PAGEREF _Toc409615482 \h </w:instrText>
        </w:r>
        <w:r w:rsidR="00DE4B9D">
          <w:rPr>
            <w:noProof/>
            <w:webHidden/>
          </w:rPr>
        </w:r>
        <w:r w:rsidR="00DE4B9D">
          <w:rPr>
            <w:noProof/>
            <w:webHidden/>
          </w:rPr>
          <w:fldChar w:fldCharType="separate"/>
        </w:r>
        <w:r w:rsidR="00DE4B9D">
          <w:rPr>
            <w:noProof/>
            <w:webHidden/>
          </w:rPr>
          <w:t>29</w:t>
        </w:r>
        <w:r w:rsidR="00DE4B9D">
          <w:rPr>
            <w:noProof/>
            <w:webHidden/>
          </w:rPr>
          <w:fldChar w:fldCharType="end"/>
        </w:r>
      </w:hyperlink>
    </w:p>
    <w:p w14:paraId="0E5EC7D9" w14:textId="77777777" w:rsidR="00DE4B9D" w:rsidRDefault="008F6906">
      <w:pPr>
        <w:pStyle w:val="TOC4"/>
        <w:rPr>
          <w:rFonts w:asciiTheme="minorHAnsi" w:eastAsiaTheme="minorEastAsia" w:hAnsiTheme="minorHAnsi" w:cstheme="minorBidi"/>
          <w:noProof/>
          <w:sz w:val="22"/>
          <w:szCs w:val="22"/>
          <w:lang w:eastAsia="en-GB"/>
        </w:rPr>
      </w:pPr>
      <w:hyperlink w:anchor="_Toc409615483" w:history="1">
        <w:r w:rsidR="00DE4B9D" w:rsidRPr="005C7F53">
          <w:rPr>
            <w:rStyle w:val="Hyperlink"/>
            <w:rFonts w:eastAsia="Calibri" w:cs="Arial"/>
            <w:noProof/>
          </w:rPr>
          <w:t>3.2.6</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 xml:space="preserve">Rules applicable after the </w:t>
        </w:r>
        <w:r w:rsidR="00DE4B9D" w:rsidRPr="005C7F53">
          <w:rPr>
            <w:rStyle w:val="Hyperlink"/>
            <w:rFonts w:eastAsia="Calibri" w:cs="Arial"/>
            <w:noProof/>
          </w:rPr>
          <w:t>proceeding on infractions</w:t>
        </w:r>
        <w:r w:rsidR="00DE4B9D">
          <w:rPr>
            <w:noProof/>
            <w:webHidden/>
          </w:rPr>
          <w:tab/>
        </w:r>
        <w:r w:rsidR="00DE4B9D">
          <w:rPr>
            <w:noProof/>
            <w:webHidden/>
          </w:rPr>
          <w:fldChar w:fldCharType="begin"/>
        </w:r>
        <w:r w:rsidR="00DE4B9D">
          <w:rPr>
            <w:noProof/>
            <w:webHidden/>
          </w:rPr>
          <w:instrText xml:space="preserve"> PAGEREF _Toc409615483 \h </w:instrText>
        </w:r>
        <w:r w:rsidR="00DE4B9D">
          <w:rPr>
            <w:noProof/>
            <w:webHidden/>
          </w:rPr>
        </w:r>
        <w:r w:rsidR="00DE4B9D">
          <w:rPr>
            <w:noProof/>
            <w:webHidden/>
          </w:rPr>
          <w:fldChar w:fldCharType="separate"/>
        </w:r>
        <w:r w:rsidR="00DE4B9D">
          <w:rPr>
            <w:noProof/>
            <w:webHidden/>
          </w:rPr>
          <w:t>29</w:t>
        </w:r>
        <w:r w:rsidR="00DE4B9D">
          <w:rPr>
            <w:noProof/>
            <w:webHidden/>
          </w:rPr>
          <w:fldChar w:fldCharType="end"/>
        </w:r>
      </w:hyperlink>
    </w:p>
    <w:p w14:paraId="65258926" w14:textId="77777777" w:rsidR="00DE4B9D" w:rsidRDefault="008F6906">
      <w:pPr>
        <w:pStyle w:val="TOC4"/>
        <w:rPr>
          <w:rFonts w:asciiTheme="minorHAnsi" w:eastAsiaTheme="minorEastAsia" w:hAnsiTheme="minorHAnsi" w:cstheme="minorBidi"/>
          <w:noProof/>
          <w:sz w:val="22"/>
          <w:szCs w:val="22"/>
          <w:lang w:eastAsia="en-GB"/>
        </w:rPr>
      </w:pPr>
      <w:hyperlink w:anchor="_Toc409615484" w:history="1">
        <w:r w:rsidR="00DE4B9D" w:rsidRPr="005C7F53">
          <w:rPr>
            <w:rStyle w:val="Hyperlink"/>
            <w:rFonts w:eastAsia="Calibri" w:cs="Arial"/>
            <w:noProof/>
          </w:rPr>
          <w:t>3.2.7</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 xml:space="preserve">Rules applicable before the </w:t>
        </w:r>
        <w:r w:rsidR="00DE4B9D" w:rsidRPr="005C7F53">
          <w:rPr>
            <w:rStyle w:val="Hyperlink"/>
            <w:rFonts w:eastAsia="Calibri" w:cs="Arial"/>
            <w:noProof/>
          </w:rPr>
          <w:t>proceeding on infractions</w:t>
        </w:r>
        <w:r w:rsidR="00DE4B9D">
          <w:rPr>
            <w:noProof/>
            <w:webHidden/>
          </w:rPr>
          <w:tab/>
        </w:r>
        <w:r w:rsidR="00DE4B9D">
          <w:rPr>
            <w:noProof/>
            <w:webHidden/>
          </w:rPr>
          <w:fldChar w:fldCharType="begin"/>
        </w:r>
        <w:r w:rsidR="00DE4B9D">
          <w:rPr>
            <w:noProof/>
            <w:webHidden/>
          </w:rPr>
          <w:instrText xml:space="preserve"> PAGEREF _Toc409615484 \h </w:instrText>
        </w:r>
        <w:r w:rsidR="00DE4B9D">
          <w:rPr>
            <w:noProof/>
            <w:webHidden/>
          </w:rPr>
        </w:r>
        <w:r w:rsidR="00DE4B9D">
          <w:rPr>
            <w:noProof/>
            <w:webHidden/>
          </w:rPr>
          <w:fldChar w:fldCharType="separate"/>
        </w:r>
        <w:r w:rsidR="00DE4B9D">
          <w:rPr>
            <w:noProof/>
            <w:webHidden/>
          </w:rPr>
          <w:t>29</w:t>
        </w:r>
        <w:r w:rsidR="00DE4B9D">
          <w:rPr>
            <w:noProof/>
            <w:webHidden/>
          </w:rPr>
          <w:fldChar w:fldCharType="end"/>
        </w:r>
      </w:hyperlink>
    </w:p>
    <w:p w14:paraId="6C0B7548" w14:textId="77777777" w:rsidR="00DE4B9D" w:rsidRDefault="008F6906">
      <w:pPr>
        <w:pStyle w:val="TOC4"/>
        <w:rPr>
          <w:rFonts w:asciiTheme="minorHAnsi" w:eastAsiaTheme="minorEastAsia" w:hAnsiTheme="minorHAnsi" w:cstheme="minorBidi"/>
          <w:noProof/>
          <w:sz w:val="22"/>
          <w:szCs w:val="22"/>
          <w:lang w:eastAsia="en-GB"/>
        </w:rPr>
      </w:pPr>
      <w:hyperlink w:anchor="_Toc409615485" w:history="1">
        <w:r w:rsidR="00DE4B9D" w:rsidRPr="005C7F53">
          <w:rPr>
            <w:rStyle w:val="Hyperlink"/>
            <w:rFonts w:eastAsia="Calibri"/>
            <w:noProof/>
          </w:rPr>
          <w:t>3.2.8</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Rules applicable during the proceeding on infractions</w:t>
        </w:r>
        <w:r w:rsidR="00DE4B9D">
          <w:rPr>
            <w:noProof/>
            <w:webHidden/>
          </w:rPr>
          <w:tab/>
        </w:r>
        <w:r w:rsidR="00DE4B9D">
          <w:rPr>
            <w:noProof/>
            <w:webHidden/>
          </w:rPr>
          <w:fldChar w:fldCharType="begin"/>
        </w:r>
        <w:r w:rsidR="00DE4B9D">
          <w:rPr>
            <w:noProof/>
            <w:webHidden/>
          </w:rPr>
          <w:instrText xml:space="preserve"> PAGEREF _Toc409615485 \h </w:instrText>
        </w:r>
        <w:r w:rsidR="00DE4B9D">
          <w:rPr>
            <w:noProof/>
            <w:webHidden/>
          </w:rPr>
        </w:r>
        <w:r w:rsidR="00DE4B9D">
          <w:rPr>
            <w:noProof/>
            <w:webHidden/>
          </w:rPr>
          <w:fldChar w:fldCharType="separate"/>
        </w:r>
        <w:r w:rsidR="00DE4B9D">
          <w:rPr>
            <w:noProof/>
            <w:webHidden/>
          </w:rPr>
          <w:t>29</w:t>
        </w:r>
        <w:r w:rsidR="00DE4B9D">
          <w:rPr>
            <w:noProof/>
            <w:webHidden/>
          </w:rPr>
          <w:fldChar w:fldCharType="end"/>
        </w:r>
      </w:hyperlink>
    </w:p>
    <w:p w14:paraId="0E9F3C60" w14:textId="77777777" w:rsidR="00DE4B9D" w:rsidRDefault="008F6906">
      <w:pPr>
        <w:pStyle w:val="TOC4"/>
        <w:rPr>
          <w:rFonts w:asciiTheme="minorHAnsi" w:eastAsiaTheme="minorEastAsia" w:hAnsiTheme="minorHAnsi" w:cstheme="minorBidi"/>
          <w:noProof/>
          <w:sz w:val="22"/>
          <w:szCs w:val="22"/>
          <w:lang w:eastAsia="en-GB"/>
        </w:rPr>
      </w:pPr>
      <w:hyperlink w:anchor="_Toc409615486" w:history="1">
        <w:r w:rsidR="00DE4B9D" w:rsidRPr="005C7F53">
          <w:rPr>
            <w:rStyle w:val="Hyperlink"/>
            <w:rFonts w:eastAsia="Calibri"/>
            <w:noProof/>
          </w:rPr>
          <w:t>3.2.9</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Rules applicable to after proceeding on infractions</w:t>
        </w:r>
        <w:r w:rsidR="00DE4B9D">
          <w:rPr>
            <w:noProof/>
            <w:webHidden/>
          </w:rPr>
          <w:tab/>
        </w:r>
        <w:r w:rsidR="00DE4B9D">
          <w:rPr>
            <w:noProof/>
            <w:webHidden/>
          </w:rPr>
          <w:fldChar w:fldCharType="begin"/>
        </w:r>
        <w:r w:rsidR="00DE4B9D">
          <w:rPr>
            <w:noProof/>
            <w:webHidden/>
          </w:rPr>
          <w:instrText xml:space="preserve"> PAGEREF _Toc409615486 \h </w:instrText>
        </w:r>
        <w:r w:rsidR="00DE4B9D">
          <w:rPr>
            <w:noProof/>
            <w:webHidden/>
          </w:rPr>
        </w:r>
        <w:r w:rsidR="00DE4B9D">
          <w:rPr>
            <w:noProof/>
            <w:webHidden/>
          </w:rPr>
          <w:fldChar w:fldCharType="separate"/>
        </w:r>
        <w:r w:rsidR="00DE4B9D">
          <w:rPr>
            <w:noProof/>
            <w:webHidden/>
          </w:rPr>
          <w:t>30</w:t>
        </w:r>
        <w:r w:rsidR="00DE4B9D">
          <w:rPr>
            <w:noProof/>
            <w:webHidden/>
          </w:rPr>
          <w:fldChar w:fldCharType="end"/>
        </w:r>
      </w:hyperlink>
    </w:p>
    <w:p w14:paraId="0DDBF40A" w14:textId="77777777" w:rsidR="00DE4B9D" w:rsidRDefault="008F6906">
      <w:pPr>
        <w:pStyle w:val="TOC4"/>
        <w:rPr>
          <w:rFonts w:asciiTheme="minorHAnsi" w:eastAsiaTheme="minorEastAsia" w:hAnsiTheme="minorHAnsi" w:cstheme="minorBidi"/>
          <w:noProof/>
          <w:sz w:val="22"/>
          <w:szCs w:val="22"/>
          <w:lang w:eastAsia="en-GB"/>
        </w:rPr>
      </w:pPr>
      <w:hyperlink w:anchor="_Toc409615487" w:history="1">
        <w:r w:rsidR="00DE4B9D" w:rsidRPr="005C7F53">
          <w:rPr>
            <w:rStyle w:val="Hyperlink"/>
            <w:noProof/>
          </w:rPr>
          <w:t>3.2.10</w:t>
        </w:r>
        <w:r w:rsidR="00DE4B9D">
          <w:rPr>
            <w:rFonts w:asciiTheme="minorHAnsi" w:eastAsiaTheme="minorEastAsia" w:hAnsiTheme="minorHAnsi" w:cstheme="minorBidi"/>
            <w:noProof/>
            <w:sz w:val="22"/>
            <w:szCs w:val="22"/>
            <w:lang w:eastAsia="en-GB"/>
          </w:rPr>
          <w:tab/>
        </w:r>
        <w:r w:rsidR="00DE4B9D" w:rsidRPr="005C7F53">
          <w:rPr>
            <w:rStyle w:val="Hyperlink"/>
            <w:noProof/>
          </w:rPr>
          <w:t>Rules applicable before the proceeding on infractions</w:t>
        </w:r>
        <w:r w:rsidR="00DE4B9D">
          <w:rPr>
            <w:noProof/>
            <w:webHidden/>
          </w:rPr>
          <w:tab/>
        </w:r>
        <w:r w:rsidR="00DE4B9D">
          <w:rPr>
            <w:noProof/>
            <w:webHidden/>
          </w:rPr>
          <w:fldChar w:fldCharType="begin"/>
        </w:r>
        <w:r w:rsidR="00DE4B9D">
          <w:rPr>
            <w:noProof/>
            <w:webHidden/>
          </w:rPr>
          <w:instrText xml:space="preserve"> PAGEREF _Toc409615487 \h </w:instrText>
        </w:r>
        <w:r w:rsidR="00DE4B9D">
          <w:rPr>
            <w:noProof/>
            <w:webHidden/>
          </w:rPr>
        </w:r>
        <w:r w:rsidR="00DE4B9D">
          <w:rPr>
            <w:noProof/>
            <w:webHidden/>
          </w:rPr>
          <w:fldChar w:fldCharType="separate"/>
        </w:r>
        <w:r w:rsidR="00DE4B9D">
          <w:rPr>
            <w:noProof/>
            <w:webHidden/>
          </w:rPr>
          <w:t>30</w:t>
        </w:r>
        <w:r w:rsidR="00DE4B9D">
          <w:rPr>
            <w:noProof/>
            <w:webHidden/>
          </w:rPr>
          <w:fldChar w:fldCharType="end"/>
        </w:r>
      </w:hyperlink>
    </w:p>
    <w:p w14:paraId="4A2DC9D9" w14:textId="77777777" w:rsidR="00DE4B9D" w:rsidRDefault="008F6906">
      <w:pPr>
        <w:pStyle w:val="TOC4"/>
        <w:rPr>
          <w:rFonts w:asciiTheme="minorHAnsi" w:eastAsiaTheme="minorEastAsia" w:hAnsiTheme="minorHAnsi" w:cstheme="minorBidi"/>
          <w:noProof/>
          <w:sz w:val="22"/>
          <w:szCs w:val="22"/>
          <w:lang w:eastAsia="en-GB"/>
        </w:rPr>
      </w:pPr>
      <w:hyperlink w:anchor="_Toc409615488" w:history="1">
        <w:r w:rsidR="00DE4B9D" w:rsidRPr="005C7F53">
          <w:rPr>
            <w:rStyle w:val="Hyperlink"/>
            <w:noProof/>
          </w:rPr>
          <w:t>3.2.11</w:t>
        </w:r>
        <w:r w:rsidR="00DE4B9D">
          <w:rPr>
            <w:rFonts w:asciiTheme="minorHAnsi" w:eastAsiaTheme="minorEastAsia" w:hAnsiTheme="minorHAnsi" w:cstheme="minorBidi"/>
            <w:noProof/>
            <w:sz w:val="22"/>
            <w:szCs w:val="22"/>
            <w:lang w:eastAsia="en-GB"/>
          </w:rPr>
          <w:tab/>
        </w:r>
        <w:r w:rsidR="00DE4B9D" w:rsidRPr="005C7F53">
          <w:rPr>
            <w:rStyle w:val="Hyperlink"/>
            <w:noProof/>
          </w:rPr>
          <w:t>Rules applicable during the proceeding on infractions</w:t>
        </w:r>
        <w:r w:rsidR="00DE4B9D">
          <w:rPr>
            <w:noProof/>
            <w:webHidden/>
          </w:rPr>
          <w:tab/>
        </w:r>
        <w:r w:rsidR="00DE4B9D">
          <w:rPr>
            <w:noProof/>
            <w:webHidden/>
          </w:rPr>
          <w:fldChar w:fldCharType="begin"/>
        </w:r>
        <w:r w:rsidR="00DE4B9D">
          <w:rPr>
            <w:noProof/>
            <w:webHidden/>
          </w:rPr>
          <w:instrText xml:space="preserve"> PAGEREF _Toc409615488 \h </w:instrText>
        </w:r>
        <w:r w:rsidR="00DE4B9D">
          <w:rPr>
            <w:noProof/>
            <w:webHidden/>
          </w:rPr>
        </w:r>
        <w:r w:rsidR="00DE4B9D">
          <w:rPr>
            <w:noProof/>
            <w:webHidden/>
          </w:rPr>
          <w:fldChar w:fldCharType="separate"/>
        </w:r>
        <w:r w:rsidR="00DE4B9D">
          <w:rPr>
            <w:noProof/>
            <w:webHidden/>
          </w:rPr>
          <w:t>30</w:t>
        </w:r>
        <w:r w:rsidR="00DE4B9D">
          <w:rPr>
            <w:noProof/>
            <w:webHidden/>
          </w:rPr>
          <w:fldChar w:fldCharType="end"/>
        </w:r>
      </w:hyperlink>
    </w:p>
    <w:p w14:paraId="59A555BC" w14:textId="77777777" w:rsidR="00DE4B9D" w:rsidRDefault="008F6906">
      <w:pPr>
        <w:pStyle w:val="TOC4"/>
        <w:rPr>
          <w:rFonts w:asciiTheme="minorHAnsi" w:eastAsiaTheme="minorEastAsia" w:hAnsiTheme="minorHAnsi" w:cstheme="minorBidi"/>
          <w:noProof/>
          <w:sz w:val="22"/>
          <w:szCs w:val="22"/>
          <w:lang w:eastAsia="en-GB"/>
        </w:rPr>
      </w:pPr>
      <w:hyperlink w:anchor="_Toc409615489" w:history="1">
        <w:r w:rsidR="00DE4B9D" w:rsidRPr="005C7F53">
          <w:rPr>
            <w:rStyle w:val="Hyperlink"/>
            <w:noProof/>
          </w:rPr>
          <w:t>3.2.12</w:t>
        </w:r>
        <w:r w:rsidR="00DE4B9D">
          <w:rPr>
            <w:rFonts w:asciiTheme="minorHAnsi" w:eastAsiaTheme="minorEastAsia" w:hAnsiTheme="minorHAnsi" w:cstheme="minorBidi"/>
            <w:noProof/>
            <w:sz w:val="22"/>
            <w:szCs w:val="22"/>
            <w:lang w:eastAsia="en-GB"/>
          </w:rPr>
          <w:tab/>
        </w:r>
        <w:r w:rsidR="00DE4B9D" w:rsidRPr="005C7F53">
          <w:rPr>
            <w:rStyle w:val="Hyperlink"/>
            <w:noProof/>
          </w:rPr>
          <w:t>Rules applicable after the proceeding on infractions</w:t>
        </w:r>
        <w:r w:rsidR="00DE4B9D">
          <w:rPr>
            <w:noProof/>
            <w:webHidden/>
          </w:rPr>
          <w:tab/>
        </w:r>
        <w:r w:rsidR="00DE4B9D">
          <w:rPr>
            <w:noProof/>
            <w:webHidden/>
          </w:rPr>
          <w:fldChar w:fldCharType="begin"/>
        </w:r>
        <w:r w:rsidR="00DE4B9D">
          <w:rPr>
            <w:noProof/>
            <w:webHidden/>
          </w:rPr>
          <w:instrText xml:space="preserve"> PAGEREF _Toc409615489 \h </w:instrText>
        </w:r>
        <w:r w:rsidR="00DE4B9D">
          <w:rPr>
            <w:noProof/>
            <w:webHidden/>
          </w:rPr>
        </w:r>
        <w:r w:rsidR="00DE4B9D">
          <w:rPr>
            <w:noProof/>
            <w:webHidden/>
          </w:rPr>
          <w:fldChar w:fldCharType="separate"/>
        </w:r>
        <w:r w:rsidR="00DE4B9D">
          <w:rPr>
            <w:noProof/>
            <w:webHidden/>
          </w:rPr>
          <w:t>31</w:t>
        </w:r>
        <w:r w:rsidR="00DE4B9D">
          <w:rPr>
            <w:noProof/>
            <w:webHidden/>
          </w:rPr>
          <w:fldChar w:fldCharType="end"/>
        </w:r>
      </w:hyperlink>
    </w:p>
    <w:p w14:paraId="36D6E736" w14:textId="77777777" w:rsidR="00DE4B9D" w:rsidRDefault="008F6906">
      <w:pPr>
        <w:pStyle w:val="TOC3"/>
        <w:rPr>
          <w:rFonts w:asciiTheme="minorHAnsi" w:eastAsiaTheme="minorEastAsia" w:hAnsiTheme="minorHAnsi" w:cstheme="minorBidi"/>
          <w:noProof/>
          <w:sz w:val="22"/>
          <w:szCs w:val="22"/>
          <w:lang w:eastAsia="en-GB"/>
        </w:rPr>
      </w:pPr>
      <w:hyperlink w:anchor="_Toc409615490" w:history="1">
        <w:r w:rsidR="00DE4B9D" w:rsidRPr="005C7F53">
          <w:rPr>
            <w:rStyle w:val="Hyperlink"/>
            <w:noProof/>
          </w:rPr>
          <w:t>3.3</w:t>
        </w:r>
        <w:r w:rsidR="00DE4B9D">
          <w:rPr>
            <w:rFonts w:asciiTheme="minorHAnsi" w:eastAsiaTheme="minorEastAsia" w:hAnsiTheme="minorHAnsi" w:cstheme="minorBidi"/>
            <w:noProof/>
            <w:sz w:val="22"/>
            <w:szCs w:val="22"/>
            <w:lang w:eastAsia="en-GB"/>
          </w:rPr>
          <w:tab/>
        </w:r>
        <w:r w:rsidR="00DE4B9D" w:rsidRPr="005C7F53">
          <w:rPr>
            <w:rStyle w:val="Hyperlink"/>
            <w:noProof/>
          </w:rPr>
          <w:t>Protection of the child’s private and family life</w:t>
        </w:r>
        <w:r w:rsidR="00DE4B9D">
          <w:rPr>
            <w:noProof/>
            <w:webHidden/>
          </w:rPr>
          <w:tab/>
        </w:r>
        <w:r w:rsidR="00DE4B9D">
          <w:rPr>
            <w:noProof/>
            <w:webHidden/>
          </w:rPr>
          <w:fldChar w:fldCharType="begin"/>
        </w:r>
        <w:r w:rsidR="00DE4B9D">
          <w:rPr>
            <w:noProof/>
            <w:webHidden/>
          </w:rPr>
          <w:instrText xml:space="preserve"> PAGEREF _Toc409615490 \h </w:instrText>
        </w:r>
        <w:r w:rsidR="00DE4B9D">
          <w:rPr>
            <w:noProof/>
            <w:webHidden/>
          </w:rPr>
        </w:r>
        <w:r w:rsidR="00DE4B9D">
          <w:rPr>
            <w:noProof/>
            <w:webHidden/>
          </w:rPr>
          <w:fldChar w:fldCharType="separate"/>
        </w:r>
        <w:r w:rsidR="00DE4B9D">
          <w:rPr>
            <w:noProof/>
            <w:webHidden/>
          </w:rPr>
          <w:t>31</w:t>
        </w:r>
        <w:r w:rsidR="00DE4B9D">
          <w:rPr>
            <w:noProof/>
            <w:webHidden/>
          </w:rPr>
          <w:fldChar w:fldCharType="end"/>
        </w:r>
      </w:hyperlink>
    </w:p>
    <w:p w14:paraId="6D70DB41" w14:textId="77777777" w:rsidR="00DE4B9D" w:rsidRDefault="008F6906">
      <w:pPr>
        <w:pStyle w:val="TOC4"/>
        <w:rPr>
          <w:rFonts w:asciiTheme="minorHAnsi" w:eastAsiaTheme="minorEastAsia" w:hAnsiTheme="minorHAnsi" w:cstheme="minorBidi"/>
          <w:noProof/>
          <w:sz w:val="22"/>
          <w:szCs w:val="22"/>
          <w:lang w:eastAsia="en-GB"/>
        </w:rPr>
      </w:pPr>
      <w:hyperlink w:anchor="_Toc409615491" w:history="1">
        <w:r w:rsidR="00DE4B9D" w:rsidRPr="005C7F53">
          <w:rPr>
            <w:rStyle w:val="Hyperlink"/>
            <w:noProof/>
          </w:rPr>
          <w:t>3.3.1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_Toc409615491 \h </w:instrText>
        </w:r>
        <w:r w:rsidR="00DE4B9D">
          <w:rPr>
            <w:noProof/>
            <w:webHidden/>
          </w:rPr>
        </w:r>
        <w:r w:rsidR="00DE4B9D">
          <w:rPr>
            <w:noProof/>
            <w:webHidden/>
          </w:rPr>
          <w:fldChar w:fldCharType="separate"/>
        </w:r>
        <w:r w:rsidR="00DE4B9D">
          <w:rPr>
            <w:noProof/>
            <w:webHidden/>
          </w:rPr>
          <w:t>31</w:t>
        </w:r>
        <w:r w:rsidR="00DE4B9D">
          <w:rPr>
            <w:noProof/>
            <w:webHidden/>
          </w:rPr>
          <w:fldChar w:fldCharType="end"/>
        </w:r>
      </w:hyperlink>
    </w:p>
    <w:p w14:paraId="1D98483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2" w:history="1">
        <w:r w:rsidR="00DE4B9D" w:rsidRPr="005C7F53">
          <w:rPr>
            <w:rStyle w:val="Hyperlink"/>
            <w:noProof/>
          </w:rPr>
          <w:t>Right to privacy</w:t>
        </w:r>
        <w:r w:rsidR="00DE4B9D">
          <w:rPr>
            <w:noProof/>
            <w:webHidden/>
          </w:rPr>
          <w:tab/>
        </w:r>
        <w:r w:rsidR="00DE4B9D">
          <w:rPr>
            <w:noProof/>
            <w:webHidden/>
          </w:rPr>
          <w:fldChar w:fldCharType="begin"/>
        </w:r>
        <w:r w:rsidR="00DE4B9D">
          <w:rPr>
            <w:noProof/>
            <w:webHidden/>
          </w:rPr>
          <w:instrText xml:space="preserve"> PAGEREF _Toc409615492 \h </w:instrText>
        </w:r>
        <w:r w:rsidR="00DE4B9D">
          <w:rPr>
            <w:noProof/>
            <w:webHidden/>
          </w:rPr>
        </w:r>
        <w:r w:rsidR="00DE4B9D">
          <w:rPr>
            <w:noProof/>
            <w:webHidden/>
          </w:rPr>
          <w:fldChar w:fldCharType="separate"/>
        </w:r>
        <w:r w:rsidR="00DE4B9D">
          <w:rPr>
            <w:noProof/>
            <w:webHidden/>
          </w:rPr>
          <w:t>31</w:t>
        </w:r>
        <w:r w:rsidR="00DE4B9D">
          <w:rPr>
            <w:noProof/>
            <w:webHidden/>
          </w:rPr>
          <w:fldChar w:fldCharType="end"/>
        </w:r>
      </w:hyperlink>
    </w:p>
    <w:p w14:paraId="7618677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3" w:history="1">
        <w:r w:rsidR="00DE4B9D" w:rsidRPr="005C7F53">
          <w:rPr>
            <w:rStyle w:val="Hyperlink"/>
            <w:noProof/>
          </w:rPr>
          <w:t>Protection of the child’s privacy from the media</w:t>
        </w:r>
        <w:r w:rsidR="00DE4B9D">
          <w:rPr>
            <w:noProof/>
            <w:webHidden/>
          </w:rPr>
          <w:tab/>
        </w:r>
        <w:r w:rsidR="00DE4B9D">
          <w:rPr>
            <w:noProof/>
            <w:webHidden/>
          </w:rPr>
          <w:fldChar w:fldCharType="begin"/>
        </w:r>
        <w:r w:rsidR="00DE4B9D">
          <w:rPr>
            <w:noProof/>
            <w:webHidden/>
          </w:rPr>
          <w:instrText xml:space="preserve"> PAGEREF _Toc409615493 \h </w:instrText>
        </w:r>
        <w:r w:rsidR="00DE4B9D">
          <w:rPr>
            <w:noProof/>
            <w:webHidden/>
          </w:rPr>
        </w:r>
        <w:r w:rsidR="00DE4B9D">
          <w:rPr>
            <w:noProof/>
            <w:webHidden/>
          </w:rPr>
          <w:fldChar w:fldCharType="separate"/>
        </w:r>
        <w:r w:rsidR="00DE4B9D">
          <w:rPr>
            <w:noProof/>
            <w:webHidden/>
          </w:rPr>
          <w:t>31</w:t>
        </w:r>
        <w:r w:rsidR="00DE4B9D">
          <w:rPr>
            <w:noProof/>
            <w:webHidden/>
          </w:rPr>
          <w:fldChar w:fldCharType="end"/>
        </w:r>
      </w:hyperlink>
    </w:p>
    <w:p w14:paraId="2146EEA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4" w:history="1">
        <w:r w:rsidR="00DE4B9D" w:rsidRPr="005C7F53">
          <w:rPr>
            <w:rStyle w:val="Hyperlink"/>
            <w:noProof/>
          </w:rPr>
          <w:t>Protection of the child’s privacy by holding trials ‘in camera’</w:t>
        </w:r>
        <w:r w:rsidR="00DE4B9D">
          <w:rPr>
            <w:noProof/>
            <w:webHidden/>
          </w:rPr>
          <w:tab/>
        </w:r>
        <w:r w:rsidR="00DE4B9D">
          <w:rPr>
            <w:noProof/>
            <w:webHidden/>
          </w:rPr>
          <w:fldChar w:fldCharType="begin"/>
        </w:r>
        <w:r w:rsidR="00DE4B9D">
          <w:rPr>
            <w:noProof/>
            <w:webHidden/>
          </w:rPr>
          <w:instrText xml:space="preserve"> PAGEREF _Toc409615494 \h </w:instrText>
        </w:r>
        <w:r w:rsidR="00DE4B9D">
          <w:rPr>
            <w:noProof/>
            <w:webHidden/>
          </w:rPr>
        </w:r>
        <w:r w:rsidR="00DE4B9D">
          <w:rPr>
            <w:noProof/>
            <w:webHidden/>
          </w:rPr>
          <w:fldChar w:fldCharType="separate"/>
        </w:r>
        <w:r w:rsidR="00DE4B9D">
          <w:rPr>
            <w:noProof/>
            <w:webHidden/>
          </w:rPr>
          <w:t>32</w:t>
        </w:r>
        <w:r w:rsidR="00DE4B9D">
          <w:rPr>
            <w:noProof/>
            <w:webHidden/>
          </w:rPr>
          <w:fldChar w:fldCharType="end"/>
        </w:r>
      </w:hyperlink>
    </w:p>
    <w:p w14:paraId="393DE75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5" w:history="1">
        <w:r w:rsidR="00DE4B9D" w:rsidRPr="005C7F53">
          <w:rPr>
            <w:rStyle w:val="Hyperlink"/>
            <w:noProof/>
          </w:rPr>
          <w:t>Confidentiality rules</w:t>
        </w:r>
        <w:r w:rsidR="00DE4B9D">
          <w:rPr>
            <w:noProof/>
            <w:webHidden/>
          </w:rPr>
          <w:tab/>
        </w:r>
        <w:r w:rsidR="00DE4B9D">
          <w:rPr>
            <w:noProof/>
            <w:webHidden/>
          </w:rPr>
          <w:fldChar w:fldCharType="begin"/>
        </w:r>
        <w:r w:rsidR="00DE4B9D">
          <w:rPr>
            <w:noProof/>
            <w:webHidden/>
          </w:rPr>
          <w:instrText xml:space="preserve"> PAGEREF _Toc409615495 \h </w:instrText>
        </w:r>
        <w:r w:rsidR="00DE4B9D">
          <w:rPr>
            <w:noProof/>
            <w:webHidden/>
          </w:rPr>
        </w:r>
        <w:r w:rsidR="00DE4B9D">
          <w:rPr>
            <w:noProof/>
            <w:webHidden/>
          </w:rPr>
          <w:fldChar w:fldCharType="separate"/>
        </w:r>
        <w:r w:rsidR="00DE4B9D">
          <w:rPr>
            <w:noProof/>
            <w:webHidden/>
          </w:rPr>
          <w:t>32</w:t>
        </w:r>
        <w:r w:rsidR="00DE4B9D">
          <w:rPr>
            <w:noProof/>
            <w:webHidden/>
          </w:rPr>
          <w:fldChar w:fldCharType="end"/>
        </w:r>
      </w:hyperlink>
    </w:p>
    <w:p w14:paraId="16DFCAD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6" w:history="1">
        <w:r w:rsidR="00DE4B9D" w:rsidRPr="005C7F53">
          <w:rPr>
            <w:rStyle w:val="Hyperlink"/>
            <w:noProof/>
          </w:rPr>
          <w:t>Protection of personal data</w:t>
        </w:r>
        <w:r w:rsidR="00DE4B9D" w:rsidRPr="005C7F53">
          <w:rPr>
            <w:rStyle w:val="Hyperlink"/>
            <w:noProof/>
            <w:vertAlign w:val="superscript"/>
          </w:rPr>
          <w:t xml:space="preserve"> </w:t>
        </w:r>
        <w:r w:rsidR="00DE4B9D" w:rsidRPr="005C7F53">
          <w:rPr>
            <w:rStyle w:val="Hyperlink"/>
            <w:noProof/>
          </w:rPr>
          <w:t>and privacy</w:t>
        </w:r>
        <w:r w:rsidR="00DE4B9D">
          <w:rPr>
            <w:noProof/>
            <w:webHidden/>
          </w:rPr>
          <w:tab/>
        </w:r>
        <w:r w:rsidR="00DE4B9D">
          <w:rPr>
            <w:noProof/>
            <w:webHidden/>
          </w:rPr>
          <w:fldChar w:fldCharType="begin"/>
        </w:r>
        <w:r w:rsidR="00DE4B9D">
          <w:rPr>
            <w:noProof/>
            <w:webHidden/>
          </w:rPr>
          <w:instrText xml:space="preserve"> PAGEREF _Toc409615496 \h </w:instrText>
        </w:r>
        <w:r w:rsidR="00DE4B9D">
          <w:rPr>
            <w:noProof/>
            <w:webHidden/>
          </w:rPr>
        </w:r>
        <w:r w:rsidR="00DE4B9D">
          <w:rPr>
            <w:noProof/>
            <w:webHidden/>
          </w:rPr>
          <w:fldChar w:fldCharType="separate"/>
        </w:r>
        <w:r w:rsidR="00DE4B9D">
          <w:rPr>
            <w:noProof/>
            <w:webHidden/>
          </w:rPr>
          <w:t>32</w:t>
        </w:r>
        <w:r w:rsidR="00DE4B9D">
          <w:rPr>
            <w:noProof/>
            <w:webHidden/>
          </w:rPr>
          <w:fldChar w:fldCharType="end"/>
        </w:r>
      </w:hyperlink>
    </w:p>
    <w:p w14:paraId="22749D3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7" w:history="1">
        <w:r w:rsidR="00DE4B9D" w:rsidRPr="005C7F53">
          <w:rPr>
            <w:rStyle w:val="Hyperlink"/>
            <w:noProof/>
          </w:rPr>
          <w:t>Legal remedies</w:t>
        </w:r>
        <w:r w:rsidR="00DE4B9D">
          <w:rPr>
            <w:noProof/>
            <w:webHidden/>
          </w:rPr>
          <w:tab/>
        </w:r>
        <w:r w:rsidR="00DE4B9D">
          <w:rPr>
            <w:noProof/>
            <w:webHidden/>
          </w:rPr>
          <w:fldChar w:fldCharType="begin"/>
        </w:r>
        <w:r w:rsidR="00DE4B9D">
          <w:rPr>
            <w:noProof/>
            <w:webHidden/>
          </w:rPr>
          <w:instrText xml:space="preserve"> PAGEREF _Toc409615497 \h </w:instrText>
        </w:r>
        <w:r w:rsidR="00DE4B9D">
          <w:rPr>
            <w:noProof/>
            <w:webHidden/>
          </w:rPr>
        </w:r>
        <w:r w:rsidR="00DE4B9D">
          <w:rPr>
            <w:noProof/>
            <w:webHidden/>
          </w:rPr>
          <w:fldChar w:fldCharType="separate"/>
        </w:r>
        <w:r w:rsidR="00DE4B9D">
          <w:rPr>
            <w:noProof/>
            <w:webHidden/>
          </w:rPr>
          <w:t>33</w:t>
        </w:r>
        <w:r w:rsidR="00DE4B9D">
          <w:rPr>
            <w:noProof/>
            <w:webHidden/>
          </w:rPr>
          <w:fldChar w:fldCharType="end"/>
        </w:r>
      </w:hyperlink>
    </w:p>
    <w:p w14:paraId="6EBF8F3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498" w:history="1">
        <w:r w:rsidR="00DE4B9D" w:rsidRPr="005C7F53">
          <w:rPr>
            <w:rStyle w:val="Hyperlink"/>
            <w:noProof/>
          </w:rPr>
          <w:t>Protection of personal data</w:t>
        </w:r>
        <w:r w:rsidR="00DE4B9D">
          <w:rPr>
            <w:noProof/>
            <w:webHidden/>
          </w:rPr>
          <w:tab/>
        </w:r>
        <w:r w:rsidR="00DE4B9D">
          <w:rPr>
            <w:noProof/>
            <w:webHidden/>
          </w:rPr>
          <w:fldChar w:fldCharType="begin"/>
        </w:r>
        <w:r w:rsidR="00DE4B9D">
          <w:rPr>
            <w:noProof/>
            <w:webHidden/>
          </w:rPr>
          <w:instrText xml:space="preserve"> PAGEREF _Toc409615498 \h </w:instrText>
        </w:r>
        <w:r w:rsidR="00DE4B9D">
          <w:rPr>
            <w:noProof/>
            <w:webHidden/>
          </w:rPr>
        </w:r>
        <w:r w:rsidR="00DE4B9D">
          <w:rPr>
            <w:noProof/>
            <w:webHidden/>
          </w:rPr>
          <w:fldChar w:fldCharType="separate"/>
        </w:r>
        <w:r w:rsidR="00DE4B9D">
          <w:rPr>
            <w:noProof/>
            <w:webHidden/>
          </w:rPr>
          <w:t>34</w:t>
        </w:r>
        <w:r w:rsidR="00DE4B9D">
          <w:rPr>
            <w:noProof/>
            <w:webHidden/>
          </w:rPr>
          <w:fldChar w:fldCharType="end"/>
        </w:r>
      </w:hyperlink>
    </w:p>
    <w:p w14:paraId="45E6C53E" w14:textId="77777777" w:rsidR="00DE4B9D" w:rsidRDefault="008F6906">
      <w:pPr>
        <w:pStyle w:val="TOC4"/>
        <w:rPr>
          <w:rFonts w:asciiTheme="minorHAnsi" w:eastAsiaTheme="minorEastAsia" w:hAnsiTheme="minorHAnsi" w:cstheme="minorBidi"/>
          <w:noProof/>
          <w:sz w:val="22"/>
          <w:szCs w:val="22"/>
          <w:lang w:eastAsia="en-GB"/>
        </w:rPr>
      </w:pPr>
      <w:hyperlink w:anchor="_Toc409615499" w:history="1">
        <w:r w:rsidR="00DE4B9D" w:rsidRPr="005C7F53">
          <w:rPr>
            <w:rStyle w:val="Hyperlink"/>
            <w:noProof/>
          </w:rPr>
          <w:t>3.3.2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_Toc409615499 \h </w:instrText>
        </w:r>
        <w:r w:rsidR="00DE4B9D">
          <w:rPr>
            <w:noProof/>
            <w:webHidden/>
          </w:rPr>
        </w:r>
        <w:r w:rsidR="00DE4B9D">
          <w:rPr>
            <w:noProof/>
            <w:webHidden/>
          </w:rPr>
          <w:fldChar w:fldCharType="separate"/>
        </w:r>
        <w:r w:rsidR="00DE4B9D">
          <w:rPr>
            <w:noProof/>
            <w:webHidden/>
          </w:rPr>
          <w:t>35</w:t>
        </w:r>
        <w:r w:rsidR="00DE4B9D">
          <w:rPr>
            <w:noProof/>
            <w:webHidden/>
          </w:rPr>
          <w:fldChar w:fldCharType="end"/>
        </w:r>
      </w:hyperlink>
    </w:p>
    <w:p w14:paraId="4129AA4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0" w:history="1">
        <w:r w:rsidR="00DE4B9D" w:rsidRPr="005C7F53">
          <w:rPr>
            <w:rStyle w:val="Hyperlink"/>
            <w:noProof/>
          </w:rPr>
          <w:t>Protection of the child’s privacy from the media</w:t>
        </w:r>
        <w:r w:rsidR="00DE4B9D">
          <w:rPr>
            <w:noProof/>
            <w:webHidden/>
          </w:rPr>
          <w:tab/>
        </w:r>
        <w:r w:rsidR="00DE4B9D">
          <w:rPr>
            <w:noProof/>
            <w:webHidden/>
          </w:rPr>
          <w:fldChar w:fldCharType="begin"/>
        </w:r>
        <w:r w:rsidR="00DE4B9D">
          <w:rPr>
            <w:noProof/>
            <w:webHidden/>
          </w:rPr>
          <w:instrText xml:space="preserve"> PAGEREF _Toc409615500 \h </w:instrText>
        </w:r>
        <w:r w:rsidR="00DE4B9D">
          <w:rPr>
            <w:noProof/>
            <w:webHidden/>
          </w:rPr>
        </w:r>
        <w:r w:rsidR="00DE4B9D">
          <w:rPr>
            <w:noProof/>
            <w:webHidden/>
          </w:rPr>
          <w:fldChar w:fldCharType="separate"/>
        </w:r>
        <w:r w:rsidR="00DE4B9D">
          <w:rPr>
            <w:noProof/>
            <w:webHidden/>
          </w:rPr>
          <w:t>35</w:t>
        </w:r>
        <w:r w:rsidR="00DE4B9D">
          <w:rPr>
            <w:noProof/>
            <w:webHidden/>
          </w:rPr>
          <w:fldChar w:fldCharType="end"/>
        </w:r>
      </w:hyperlink>
    </w:p>
    <w:p w14:paraId="7676159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1" w:history="1">
        <w:r w:rsidR="00DE4B9D" w:rsidRPr="005C7F53">
          <w:rPr>
            <w:rStyle w:val="Hyperlink"/>
            <w:noProof/>
          </w:rPr>
          <w:t>Holding of trials in camera</w:t>
        </w:r>
        <w:r w:rsidR="00DE4B9D">
          <w:rPr>
            <w:noProof/>
            <w:webHidden/>
          </w:rPr>
          <w:tab/>
        </w:r>
        <w:r w:rsidR="00DE4B9D">
          <w:rPr>
            <w:noProof/>
            <w:webHidden/>
          </w:rPr>
          <w:fldChar w:fldCharType="begin"/>
        </w:r>
        <w:r w:rsidR="00DE4B9D">
          <w:rPr>
            <w:noProof/>
            <w:webHidden/>
          </w:rPr>
          <w:instrText xml:space="preserve"> PAGEREF _Toc409615501 \h </w:instrText>
        </w:r>
        <w:r w:rsidR="00DE4B9D">
          <w:rPr>
            <w:noProof/>
            <w:webHidden/>
          </w:rPr>
        </w:r>
        <w:r w:rsidR="00DE4B9D">
          <w:rPr>
            <w:noProof/>
            <w:webHidden/>
          </w:rPr>
          <w:fldChar w:fldCharType="separate"/>
        </w:r>
        <w:r w:rsidR="00DE4B9D">
          <w:rPr>
            <w:noProof/>
            <w:webHidden/>
          </w:rPr>
          <w:t>35</w:t>
        </w:r>
        <w:r w:rsidR="00DE4B9D">
          <w:rPr>
            <w:noProof/>
            <w:webHidden/>
          </w:rPr>
          <w:fldChar w:fldCharType="end"/>
        </w:r>
      </w:hyperlink>
    </w:p>
    <w:p w14:paraId="2B27641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2" w:history="1">
        <w:r w:rsidR="00DE4B9D" w:rsidRPr="005C7F53">
          <w:rPr>
            <w:rStyle w:val="Hyperlink"/>
            <w:noProof/>
          </w:rPr>
          <w:t>Confidentiality rules</w:t>
        </w:r>
        <w:r w:rsidR="00DE4B9D">
          <w:rPr>
            <w:noProof/>
            <w:webHidden/>
          </w:rPr>
          <w:tab/>
        </w:r>
        <w:r w:rsidR="00DE4B9D">
          <w:rPr>
            <w:noProof/>
            <w:webHidden/>
          </w:rPr>
          <w:fldChar w:fldCharType="begin"/>
        </w:r>
        <w:r w:rsidR="00DE4B9D">
          <w:rPr>
            <w:noProof/>
            <w:webHidden/>
          </w:rPr>
          <w:instrText xml:space="preserve"> PAGEREF _Toc409615502 \h </w:instrText>
        </w:r>
        <w:r w:rsidR="00DE4B9D">
          <w:rPr>
            <w:noProof/>
            <w:webHidden/>
          </w:rPr>
        </w:r>
        <w:r w:rsidR="00DE4B9D">
          <w:rPr>
            <w:noProof/>
            <w:webHidden/>
          </w:rPr>
          <w:fldChar w:fldCharType="separate"/>
        </w:r>
        <w:r w:rsidR="00DE4B9D">
          <w:rPr>
            <w:noProof/>
            <w:webHidden/>
          </w:rPr>
          <w:t>35</w:t>
        </w:r>
        <w:r w:rsidR="00DE4B9D">
          <w:rPr>
            <w:noProof/>
            <w:webHidden/>
          </w:rPr>
          <w:fldChar w:fldCharType="end"/>
        </w:r>
      </w:hyperlink>
    </w:p>
    <w:p w14:paraId="2137107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3" w:history="1">
        <w:r w:rsidR="00DE4B9D" w:rsidRPr="005C7F53">
          <w:rPr>
            <w:rStyle w:val="Hyperlink"/>
            <w:noProof/>
          </w:rPr>
          <w:t>Protection of personal data</w:t>
        </w:r>
        <w:r w:rsidR="00DE4B9D">
          <w:rPr>
            <w:noProof/>
            <w:webHidden/>
          </w:rPr>
          <w:tab/>
        </w:r>
        <w:r w:rsidR="00DE4B9D">
          <w:rPr>
            <w:noProof/>
            <w:webHidden/>
          </w:rPr>
          <w:fldChar w:fldCharType="begin"/>
        </w:r>
        <w:r w:rsidR="00DE4B9D">
          <w:rPr>
            <w:noProof/>
            <w:webHidden/>
          </w:rPr>
          <w:instrText xml:space="preserve"> PAGEREF _Toc409615503 \h </w:instrText>
        </w:r>
        <w:r w:rsidR="00DE4B9D">
          <w:rPr>
            <w:noProof/>
            <w:webHidden/>
          </w:rPr>
        </w:r>
        <w:r w:rsidR="00DE4B9D">
          <w:rPr>
            <w:noProof/>
            <w:webHidden/>
          </w:rPr>
          <w:fldChar w:fldCharType="separate"/>
        </w:r>
        <w:r w:rsidR="00DE4B9D">
          <w:rPr>
            <w:noProof/>
            <w:webHidden/>
          </w:rPr>
          <w:t>35</w:t>
        </w:r>
        <w:r w:rsidR="00DE4B9D">
          <w:rPr>
            <w:noProof/>
            <w:webHidden/>
          </w:rPr>
          <w:fldChar w:fldCharType="end"/>
        </w:r>
      </w:hyperlink>
    </w:p>
    <w:p w14:paraId="588027E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4" w:history="1">
        <w:r w:rsidR="00DE4B9D" w:rsidRPr="005C7F53">
          <w:rPr>
            <w:rStyle w:val="Hyperlink"/>
            <w:noProof/>
          </w:rPr>
          <w:t>Legal remedies</w:t>
        </w:r>
        <w:r w:rsidR="00DE4B9D">
          <w:rPr>
            <w:noProof/>
            <w:webHidden/>
          </w:rPr>
          <w:tab/>
        </w:r>
        <w:r w:rsidR="00DE4B9D">
          <w:rPr>
            <w:noProof/>
            <w:webHidden/>
          </w:rPr>
          <w:fldChar w:fldCharType="begin"/>
        </w:r>
        <w:r w:rsidR="00DE4B9D">
          <w:rPr>
            <w:noProof/>
            <w:webHidden/>
          </w:rPr>
          <w:instrText xml:space="preserve"> PAGEREF _Toc409615504 \h </w:instrText>
        </w:r>
        <w:r w:rsidR="00DE4B9D">
          <w:rPr>
            <w:noProof/>
            <w:webHidden/>
          </w:rPr>
        </w:r>
        <w:r w:rsidR="00DE4B9D">
          <w:rPr>
            <w:noProof/>
            <w:webHidden/>
          </w:rPr>
          <w:fldChar w:fldCharType="separate"/>
        </w:r>
        <w:r w:rsidR="00DE4B9D">
          <w:rPr>
            <w:noProof/>
            <w:webHidden/>
          </w:rPr>
          <w:t>35</w:t>
        </w:r>
        <w:r w:rsidR="00DE4B9D">
          <w:rPr>
            <w:noProof/>
            <w:webHidden/>
          </w:rPr>
          <w:fldChar w:fldCharType="end"/>
        </w:r>
      </w:hyperlink>
    </w:p>
    <w:p w14:paraId="4786E3D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5" w:history="1">
        <w:r w:rsidR="00DE4B9D" w:rsidRPr="005C7F53">
          <w:rPr>
            <w:rStyle w:val="Hyperlink"/>
            <w:noProof/>
          </w:rPr>
          <w:t>Protection of the child’s privacy from the media</w:t>
        </w:r>
        <w:r w:rsidR="00DE4B9D">
          <w:rPr>
            <w:noProof/>
            <w:webHidden/>
          </w:rPr>
          <w:tab/>
        </w:r>
        <w:r w:rsidR="00DE4B9D">
          <w:rPr>
            <w:noProof/>
            <w:webHidden/>
          </w:rPr>
          <w:fldChar w:fldCharType="begin"/>
        </w:r>
        <w:r w:rsidR="00DE4B9D">
          <w:rPr>
            <w:noProof/>
            <w:webHidden/>
          </w:rPr>
          <w:instrText xml:space="preserve"> PAGEREF _Toc409615505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1CDF87A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6" w:history="1">
        <w:r w:rsidR="00DE4B9D" w:rsidRPr="005C7F53">
          <w:rPr>
            <w:rStyle w:val="Hyperlink"/>
            <w:noProof/>
          </w:rPr>
          <w:t>Holding of trials in camera</w:t>
        </w:r>
        <w:r w:rsidR="00DE4B9D">
          <w:rPr>
            <w:noProof/>
            <w:webHidden/>
          </w:rPr>
          <w:tab/>
        </w:r>
        <w:r w:rsidR="00DE4B9D">
          <w:rPr>
            <w:noProof/>
            <w:webHidden/>
          </w:rPr>
          <w:fldChar w:fldCharType="begin"/>
        </w:r>
        <w:r w:rsidR="00DE4B9D">
          <w:rPr>
            <w:noProof/>
            <w:webHidden/>
          </w:rPr>
          <w:instrText xml:space="preserve"> PAGEREF _Toc409615506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46649FC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7" w:history="1">
        <w:r w:rsidR="00DE4B9D" w:rsidRPr="005C7F53">
          <w:rPr>
            <w:rStyle w:val="Hyperlink"/>
            <w:noProof/>
          </w:rPr>
          <w:t>Confidentiality rules</w:t>
        </w:r>
        <w:r w:rsidR="00DE4B9D">
          <w:rPr>
            <w:noProof/>
            <w:webHidden/>
          </w:rPr>
          <w:tab/>
        </w:r>
        <w:r w:rsidR="00DE4B9D">
          <w:rPr>
            <w:noProof/>
            <w:webHidden/>
          </w:rPr>
          <w:fldChar w:fldCharType="begin"/>
        </w:r>
        <w:r w:rsidR="00DE4B9D">
          <w:rPr>
            <w:noProof/>
            <w:webHidden/>
          </w:rPr>
          <w:instrText xml:space="preserve"> PAGEREF _Toc409615507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1D52B4B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8" w:history="1">
        <w:r w:rsidR="00DE4B9D" w:rsidRPr="005C7F53">
          <w:rPr>
            <w:rStyle w:val="Hyperlink"/>
            <w:noProof/>
          </w:rPr>
          <w:t>Protection of personal data</w:t>
        </w:r>
        <w:r w:rsidR="00DE4B9D">
          <w:rPr>
            <w:noProof/>
            <w:webHidden/>
          </w:rPr>
          <w:tab/>
        </w:r>
        <w:r w:rsidR="00DE4B9D">
          <w:rPr>
            <w:noProof/>
            <w:webHidden/>
          </w:rPr>
          <w:fldChar w:fldCharType="begin"/>
        </w:r>
        <w:r w:rsidR="00DE4B9D">
          <w:rPr>
            <w:noProof/>
            <w:webHidden/>
          </w:rPr>
          <w:instrText xml:space="preserve"> PAGEREF _Toc409615508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08ECA4E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09" w:history="1">
        <w:r w:rsidR="00DE4B9D" w:rsidRPr="005C7F53">
          <w:rPr>
            <w:rStyle w:val="Hyperlink"/>
            <w:noProof/>
          </w:rPr>
          <w:t>Legal remedies</w:t>
        </w:r>
        <w:r w:rsidR="00DE4B9D">
          <w:rPr>
            <w:noProof/>
            <w:webHidden/>
          </w:rPr>
          <w:tab/>
        </w:r>
        <w:r w:rsidR="00DE4B9D">
          <w:rPr>
            <w:noProof/>
            <w:webHidden/>
          </w:rPr>
          <w:fldChar w:fldCharType="begin"/>
        </w:r>
        <w:r w:rsidR="00DE4B9D">
          <w:rPr>
            <w:noProof/>
            <w:webHidden/>
          </w:rPr>
          <w:instrText xml:space="preserve"> PAGEREF _Toc409615509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797E2CF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0" w:history="1">
        <w:r w:rsidR="00DE4B9D" w:rsidRPr="005C7F53">
          <w:rPr>
            <w:rStyle w:val="Hyperlink"/>
            <w:noProof/>
          </w:rPr>
          <w:t>Protection of the child’s privacy from the media</w:t>
        </w:r>
        <w:r w:rsidR="00DE4B9D">
          <w:rPr>
            <w:noProof/>
            <w:webHidden/>
          </w:rPr>
          <w:tab/>
        </w:r>
        <w:r w:rsidR="00DE4B9D">
          <w:rPr>
            <w:noProof/>
            <w:webHidden/>
          </w:rPr>
          <w:fldChar w:fldCharType="begin"/>
        </w:r>
        <w:r w:rsidR="00DE4B9D">
          <w:rPr>
            <w:noProof/>
            <w:webHidden/>
          </w:rPr>
          <w:instrText xml:space="preserve"> PAGEREF _Toc409615510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789103A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1" w:history="1">
        <w:r w:rsidR="00DE4B9D" w:rsidRPr="005C7F53">
          <w:rPr>
            <w:rStyle w:val="Hyperlink"/>
            <w:noProof/>
          </w:rPr>
          <w:t>Holding of trials in camera</w:t>
        </w:r>
        <w:r w:rsidR="00DE4B9D">
          <w:rPr>
            <w:noProof/>
            <w:webHidden/>
          </w:rPr>
          <w:tab/>
        </w:r>
        <w:r w:rsidR="00DE4B9D">
          <w:rPr>
            <w:noProof/>
            <w:webHidden/>
          </w:rPr>
          <w:fldChar w:fldCharType="begin"/>
        </w:r>
        <w:r w:rsidR="00DE4B9D">
          <w:rPr>
            <w:noProof/>
            <w:webHidden/>
          </w:rPr>
          <w:instrText xml:space="preserve"> PAGEREF _Toc409615511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6E454553"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2" w:history="1">
        <w:r w:rsidR="00DE4B9D" w:rsidRPr="005C7F53">
          <w:rPr>
            <w:rStyle w:val="Hyperlink"/>
            <w:noProof/>
          </w:rPr>
          <w:t>Confidentiality rules</w:t>
        </w:r>
        <w:r w:rsidR="00DE4B9D">
          <w:rPr>
            <w:noProof/>
            <w:webHidden/>
          </w:rPr>
          <w:tab/>
        </w:r>
        <w:r w:rsidR="00DE4B9D">
          <w:rPr>
            <w:noProof/>
            <w:webHidden/>
          </w:rPr>
          <w:fldChar w:fldCharType="begin"/>
        </w:r>
        <w:r w:rsidR="00DE4B9D">
          <w:rPr>
            <w:noProof/>
            <w:webHidden/>
          </w:rPr>
          <w:instrText xml:space="preserve"> PAGEREF _Toc409615512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72817B8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3" w:history="1">
        <w:r w:rsidR="00DE4B9D" w:rsidRPr="005C7F53">
          <w:rPr>
            <w:rStyle w:val="Hyperlink"/>
            <w:noProof/>
          </w:rPr>
          <w:t>Protection of personal data</w:t>
        </w:r>
        <w:r w:rsidR="00DE4B9D">
          <w:rPr>
            <w:noProof/>
            <w:webHidden/>
          </w:rPr>
          <w:tab/>
        </w:r>
        <w:r w:rsidR="00DE4B9D">
          <w:rPr>
            <w:noProof/>
            <w:webHidden/>
          </w:rPr>
          <w:fldChar w:fldCharType="begin"/>
        </w:r>
        <w:r w:rsidR="00DE4B9D">
          <w:rPr>
            <w:noProof/>
            <w:webHidden/>
          </w:rPr>
          <w:instrText xml:space="preserve"> PAGEREF _Toc409615513 \h </w:instrText>
        </w:r>
        <w:r w:rsidR="00DE4B9D">
          <w:rPr>
            <w:noProof/>
            <w:webHidden/>
          </w:rPr>
        </w:r>
        <w:r w:rsidR="00DE4B9D">
          <w:rPr>
            <w:noProof/>
            <w:webHidden/>
          </w:rPr>
          <w:fldChar w:fldCharType="separate"/>
        </w:r>
        <w:r w:rsidR="00DE4B9D">
          <w:rPr>
            <w:noProof/>
            <w:webHidden/>
          </w:rPr>
          <w:t>36</w:t>
        </w:r>
        <w:r w:rsidR="00DE4B9D">
          <w:rPr>
            <w:noProof/>
            <w:webHidden/>
          </w:rPr>
          <w:fldChar w:fldCharType="end"/>
        </w:r>
      </w:hyperlink>
    </w:p>
    <w:p w14:paraId="6C6C1BE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4" w:history="1">
        <w:r w:rsidR="00DE4B9D" w:rsidRPr="005C7F53">
          <w:rPr>
            <w:rStyle w:val="Hyperlink"/>
            <w:noProof/>
          </w:rPr>
          <w:t>Legal remedies</w:t>
        </w:r>
        <w:r w:rsidR="00DE4B9D">
          <w:rPr>
            <w:noProof/>
            <w:webHidden/>
          </w:rPr>
          <w:tab/>
        </w:r>
        <w:r w:rsidR="00DE4B9D">
          <w:rPr>
            <w:noProof/>
            <w:webHidden/>
          </w:rPr>
          <w:fldChar w:fldCharType="begin"/>
        </w:r>
        <w:r w:rsidR="00DE4B9D">
          <w:rPr>
            <w:noProof/>
            <w:webHidden/>
          </w:rPr>
          <w:instrText xml:space="preserve"> PAGEREF _Toc409615514 \h </w:instrText>
        </w:r>
        <w:r w:rsidR="00DE4B9D">
          <w:rPr>
            <w:noProof/>
            <w:webHidden/>
          </w:rPr>
        </w:r>
        <w:r w:rsidR="00DE4B9D">
          <w:rPr>
            <w:noProof/>
            <w:webHidden/>
          </w:rPr>
          <w:fldChar w:fldCharType="separate"/>
        </w:r>
        <w:r w:rsidR="00DE4B9D">
          <w:rPr>
            <w:noProof/>
            <w:webHidden/>
          </w:rPr>
          <w:t>37</w:t>
        </w:r>
        <w:r w:rsidR="00DE4B9D">
          <w:rPr>
            <w:noProof/>
            <w:webHidden/>
          </w:rPr>
          <w:fldChar w:fldCharType="end"/>
        </w:r>
      </w:hyperlink>
    </w:p>
    <w:p w14:paraId="0A76E8CD" w14:textId="77777777" w:rsidR="00DE4B9D" w:rsidRDefault="008F6906">
      <w:pPr>
        <w:pStyle w:val="TOC3"/>
        <w:rPr>
          <w:rFonts w:asciiTheme="minorHAnsi" w:eastAsiaTheme="minorEastAsia" w:hAnsiTheme="minorHAnsi" w:cstheme="minorBidi"/>
          <w:noProof/>
          <w:sz w:val="22"/>
          <w:szCs w:val="22"/>
          <w:lang w:eastAsia="en-GB"/>
        </w:rPr>
      </w:pPr>
      <w:hyperlink w:anchor="_Toc409615515" w:history="1">
        <w:r w:rsidR="00DE4B9D" w:rsidRPr="005C7F53">
          <w:rPr>
            <w:rStyle w:val="Hyperlink"/>
            <w:noProof/>
          </w:rPr>
          <w:t>3.4</w:t>
        </w:r>
        <w:r w:rsidR="00DE4B9D">
          <w:rPr>
            <w:rFonts w:asciiTheme="minorHAnsi" w:eastAsiaTheme="minorEastAsia" w:hAnsiTheme="minorHAnsi" w:cstheme="minorBidi"/>
            <w:noProof/>
            <w:sz w:val="22"/>
            <w:szCs w:val="22"/>
            <w:lang w:eastAsia="en-GB"/>
          </w:rPr>
          <w:tab/>
        </w:r>
        <w:r w:rsidR="00DE4B9D" w:rsidRPr="005C7F53">
          <w:rPr>
            <w:rStyle w:val="Hyperlink"/>
            <w:noProof/>
          </w:rPr>
          <w:t>Protection from harm during proceedings and interviews and ensuring a child- friendly process</w:t>
        </w:r>
        <w:r w:rsidR="00DE4B9D">
          <w:rPr>
            <w:noProof/>
            <w:webHidden/>
          </w:rPr>
          <w:tab/>
        </w:r>
        <w:r w:rsidR="00DE4B9D">
          <w:rPr>
            <w:noProof/>
            <w:webHidden/>
          </w:rPr>
          <w:fldChar w:fldCharType="begin"/>
        </w:r>
        <w:r w:rsidR="00DE4B9D">
          <w:rPr>
            <w:noProof/>
            <w:webHidden/>
          </w:rPr>
          <w:instrText xml:space="preserve"> PAGEREF _Toc409615515 \h </w:instrText>
        </w:r>
        <w:r w:rsidR="00DE4B9D">
          <w:rPr>
            <w:noProof/>
            <w:webHidden/>
          </w:rPr>
        </w:r>
        <w:r w:rsidR="00DE4B9D">
          <w:rPr>
            <w:noProof/>
            <w:webHidden/>
          </w:rPr>
          <w:fldChar w:fldCharType="separate"/>
        </w:r>
        <w:r w:rsidR="00DE4B9D">
          <w:rPr>
            <w:noProof/>
            <w:webHidden/>
          </w:rPr>
          <w:t>37</w:t>
        </w:r>
        <w:r w:rsidR="00DE4B9D">
          <w:rPr>
            <w:noProof/>
            <w:webHidden/>
          </w:rPr>
          <w:fldChar w:fldCharType="end"/>
        </w:r>
      </w:hyperlink>
    </w:p>
    <w:p w14:paraId="0ECDB467" w14:textId="77777777" w:rsidR="00DE4B9D" w:rsidRDefault="008F6906">
      <w:pPr>
        <w:pStyle w:val="TOC4"/>
        <w:rPr>
          <w:rFonts w:asciiTheme="minorHAnsi" w:eastAsiaTheme="minorEastAsia" w:hAnsiTheme="minorHAnsi" w:cstheme="minorBidi"/>
          <w:noProof/>
          <w:sz w:val="22"/>
          <w:szCs w:val="22"/>
          <w:lang w:eastAsia="en-GB"/>
        </w:rPr>
      </w:pPr>
      <w:hyperlink w:anchor="_Toc409615516" w:history="1">
        <w:r w:rsidR="00DE4B9D" w:rsidRPr="005C7F53">
          <w:rPr>
            <w:rStyle w:val="Hyperlink"/>
            <w:noProof/>
          </w:rPr>
          <w:t>3.4.1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_Toc409615516 \h </w:instrText>
        </w:r>
        <w:r w:rsidR="00DE4B9D">
          <w:rPr>
            <w:noProof/>
            <w:webHidden/>
          </w:rPr>
        </w:r>
        <w:r w:rsidR="00DE4B9D">
          <w:rPr>
            <w:noProof/>
            <w:webHidden/>
          </w:rPr>
          <w:fldChar w:fldCharType="separate"/>
        </w:r>
        <w:r w:rsidR="00DE4B9D">
          <w:rPr>
            <w:noProof/>
            <w:webHidden/>
          </w:rPr>
          <w:t>37</w:t>
        </w:r>
        <w:r w:rsidR="00DE4B9D">
          <w:rPr>
            <w:noProof/>
            <w:webHidden/>
          </w:rPr>
          <w:fldChar w:fldCharType="end"/>
        </w:r>
      </w:hyperlink>
    </w:p>
    <w:p w14:paraId="048E822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7"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_Toc409615517 \h </w:instrText>
        </w:r>
        <w:r w:rsidR="00DE4B9D">
          <w:rPr>
            <w:noProof/>
            <w:webHidden/>
          </w:rPr>
        </w:r>
        <w:r w:rsidR="00DE4B9D">
          <w:rPr>
            <w:noProof/>
            <w:webHidden/>
          </w:rPr>
          <w:fldChar w:fldCharType="separate"/>
        </w:r>
        <w:r w:rsidR="00DE4B9D">
          <w:rPr>
            <w:noProof/>
            <w:webHidden/>
          </w:rPr>
          <w:t>37</w:t>
        </w:r>
        <w:r w:rsidR="00DE4B9D">
          <w:rPr>
            <w:noProof/>
            <w:webHidden/>
          </w:rPr>
          <w:fldChar w:fldCharType="end"/>
        </w:r>
      </w:hyperlink>
    </w:p>
    <w:p w14:paraId="6A24B90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8" w:history="1">
        <w:r w:rsidR="00DE4B9D" w:rsidRPr="005C7F53">
          <w:rPr>
            <w:rStyle w:val="Hyperlink"/>
            <w:noProof/>
          </w:rPr>
          <w:t>Child-friendly premises</w:t>
        </w:r>
        <w:r w:rsidR="00DE4B9D">
          <w:rPr>
            <w:noProof/>
            <w:webHidden/>
          </w:rPr>
          <w:tab/>
        </w:r>
        <w:r w:rsidR="00DE4B9D">
          <w:rPr>
            <w:noProof/>
            <w:webHidden/>
          </w:rPr>
          <w:fldChar w:fldCharType="begin"/>
        </w:r>
        <w:r w:rsidR="00DE4B9D">
          <w:rPr>
            <w:noProof/>
            <w:webHidden/>
          </w:rPr>
          <w:instrText xml:space="preserve"> PAGEREF _Toc409615518 \h </w:instrText>
        </w:r>
        <w:r w:rsidR="00DE4B9D">
          <w:rPr>
            <w:noProof/>
            <w:webHidden/>
          </w:rPr>
        </w:r>
        <w:r w:rsidR="00DE4B9D">
          <w:rPr>
            <w:noProof/>
            <w:webHidden/>
          </w:rPr>
          <w:fldChar w:fldCharType="separate"/>
        </w:r>
        <w:r w:rsidR="00DE4B9D">
          <w:rPr>
            <w:noProof/>
            <w:webHidden/>
          </w:rPr>
          <w:t>38</w:t>
        </w:r>
        <w:r w:rsidR="00DE4B9D">
          <w:rPr>
            <w:noProof/>
            <w:webHidden/>
          </w:rPr>
          <w:fldChar w:fldCharType="end"/>
        </w:r>
      </w:hyperlink>
    </w:p>
    <w:p w14:paraId="1DDA789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19" w:history="1">
        <w:r w:rsidR="00DE4B9D" w:rsidRPr="005C7F53">
          <w:rPr>
            <w:rStyle w:val="Hyperlink"/>
            <w:noProof/>
          </w:rPr>
          <w:t>Precautionary and interim measures</w:t>
        </w:r>
        <w:r w:rsidR="00DE4B9D">
          <w:rPr>
            <w:noProof/>
            <w:webHidden/>
          </w:rPr>
          <w:tab/>
        </w:r>
        <w:r w:rsidR="00DE4B9D">
          <w:rPr>
            <w:noProof/>
            <w:webHidden/>
          </w:rPr>
          <w:fldChar w:fldCharType="begin"/>
        </w:r>
        <w:r w:rsidR="00DE4B9D">
          <w:rPr>
            <w:noProof/>
            <w:webHidden/>
          </w:rPr>
          <w:instrText xml:space="preserve"> PAGEREF _Toc409615519 \h </w:instrText>
        </w:r>
        <w:r w:rsidR="00DE4B9D">
          <w:rPr>
            <w:noProof/>
            <w:webHidden/>
          </w:rPr>
        </w:r>
        <w:r w:rsidR="00DE4B9D">
          <w:rPr>
            <w:noProof/>
            <w:webHidden/>
          </w:rPr>
          <w:fldChar w:fldCharType="separate"/>
        </w:r>
        <w:r w:rsidR="00DE4B9D">
          <w:rPr>
            <w:noProof/>
            <w:webHidden/>
          </w:rPr>
          <w:t>38</w:t>
        </w:r>
        <w:r w:rsidR="00DE4B9D">
          <w:rPr>
            <w:noProof/>
            <w:webHidden/>
          </w:rPr>
          <w:fldChar w:fldCharType="end"/>
        </w:r>
      </w:hyperlink>
    </w:p>
    <w:p w14:paraId="6150094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0" w:history="1">
        <w:r w:rsidR="00DE4B9D" w:rsidRPr="005C7F53">
          <w:rPr>
            <w:rStyle w:val="Hyperlink"/>
            <w:noProof/>
          </w:rPr>
          <w:t>Support services</w:t>
        </w:r>
        <w:r w:rsidR="00DE4B9D">
          <w:rPr>
            <w:noProof/>
            <w:webHidden/>
          </w:rPr>
          <w:tab/>
        </w:r>
        <w:r w:rsidR="00DE4B9D">
          <w:rPr>
            <w:noProof/>
            <w:webHidden/>
          </w:rPr>
          <w:fldChar w:fldCharType="begin"/>
        </w:r>
        <w:r w:rsidR="00DE4B9D">
          <w:rPr>
            <w:noProof/>
            <w:webHidden/>
          </w:rPr>
          <w:instrText xml:space="preserve"> PAGEREF _Toc409615520 \h </w:instrText>
        </w:r>
        <w:r w:rsidR="00DE4B9D">
          <w:rPr>
            <w:noProof/>
            <w:webHidden/>
          </w:rPr>
        </w:r>
        <w:r w:rsidR="00DE4B9D">
          <w:rPr>
            <w:noProof/>
            <w:webHidden/>
          </w:rPr>
          <w:fldChar w:fldCharType="separate"/>
        </w:r>
        <w:r w:rsidR="00DE4B9D">
          <w:rPr>
            <w:noProof/>
            <w:webHidden/>
          </w:rPr>
          <w:t>38</w:t>
        </w:r>
        <w:r w:rsidR="00DE4B9D">
          <w:rPr>
            <w:noProof/>
            <w:webHidden/>
          </w:rPr>
          <w:fldChar w:fldCharType="end"/>
        </w:r>
      </w:hyperlink>
    </w:p>
    <w:p w14:paraId="5681926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1" w:history="1">
        <w:r w:rsidR="00DE4B9D" w:rsidRPr="005C7F53">
          <w:rPr>
            <w:rStyle w:val="Hyperlink"/>
            <w:noProof/>
          </w:rPr>
          <w:t>Accompanying children</w:t>
        </w:r>
        <w:r w:rsidR="00DE4B9D">
          <w:rPr>
            <w:noProof/>
            <w:webHidden/>
          </w:rPr>
          <w:tab/>
        </w:r>
        <w:r w:rsidR="00DE4B9D">
          <w:rPr>
            <w:noProof/>
            <w:webHidden/>
          </w:rPr>
          <w:fldChar w:fldCharType="begin"/>
        </w:r>
        <w:r w:rsidR="00DE4B9D">
          <w:rPr>
            <w:noProof/>
            <w:webHidden/>
          </w:rPr>
          <w:instrText xml:space="preserve"> PAGEREF _Toc409615521 \h </w:instrText>
        </w:r>
        <w:r w:rsidR="00DE4B9D">
          <w:rPr>
            <w:noProof/>
            <w:webHidden/>
          </w:rPr>
        </w:r>
        <w:r w:rsidR="00DE4B9D">
          <w:rPr>
            <w:noProof/>
            <w:webHidden/>
          </w:rPr>
          <w:fldChar w:fldCharType="separate"/>
        </w:r>
        <w:r w:rsidR="00DE4B9D">
          <w:rPr>
            <w:noProof/>
            <w:webHidden/>
          </w:rPr>
          <w:t>38</w:t>
        </w:r>
        <w:r w:rsidR="00DE4B9D">
          <w:rPr>
            <w:noProof/>
            <w:webHidden/>
          </w:rPr>
          <w:fldChar w:fldCharType="end"/>
        </w:r>
      </w:hyperlink>
    </w:p>
    <w:p w14:paraId="43DA8BE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2" w:history="1">
        <w:r w:rsidR="00DE4B9D" w:rsidRPr="005C7F53">
          <w:rPr>
            <w:rStyle w:val="Hyperlink"/>
            <w:noProof/>
          </w:rPr>
          <w:t>Communication techniques used whilst hearing children</w:t>
        </w:r>
        <w:r w:rsidR="00DE4B9D">
          <w:rPr>
            <w:noProof/>
            <w:webHidden/>
          </w:rPr>
          <w:tab/>
        </w:r>
        <w:r w:rsidR="00DE4B9D">
          <w:rPr>
            <w:noProof/>
            <w:webHidden/>
          </w:rPr>
          <w:fldChar w:fldCharType="begin"/>
        </w:r>
        <w:r w:rsidR="00DE4B9D">
          <w:rPr>
            <w:noProof/>
            <w:webHidden/>
          </w:rPr>
          <w:instrText xml:space="preserve"> PAGEREF _Toc409615522 \h </w:instrText>
        </w:r>
        <w:r w:rsidR="00DE4B9D">
          <w:rPr>
            <w:noProof/>
            <w:webHidden/>
          </w:rPr>
        </w:r>
        <w:r w:rsidR="00DE4B9D">
          <w:rPr>
            <w:noProof/>
            <w:webHidden/>
          </w:rPr>
          <w:fldChar w:fldCharType="separate"/>
        </w:r>
        <w:r w:rsidR="00DE4B9D">
          <w:rPr>
            <w:noProof/>
            <w:webHidden/>
          </w:rPr>
          <w:t>39</w:t>
        </w:r>
        <w:r w:rsidR="00DE4B9D">
          <w:rPr>
            <w:noProof/>
            <w:webHidden/>
          </w:rPr>
          <w:fldChar w:fldCharType="end"/>
        </w:r>
      </w:hyperlink>
    </w:p>
    <w:p w14:paraId="3235FAE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3" w:history="1">
        <w:r w:rsidR="00DE4B9D" w:rsidRPr="005C7F53">
          <w:rPr>
            <w:rStyle w:val="Hyperlink"/>
            <w:noProof/>
          </w:rPr>
          <w:t>Protection from harmful images or information</w:t>
        </w:r>
        <w:r w:rsidR="00DE4B9D">
          <w:rPr>
            <w:noProof/>
            <w:webHidden/>
          </w:rPr>
          <w:tab/>
        </w:r>
        <w:r w:rsidR="00DE4B9D">
          <w:rPr>
            <w:noProof/>
            <w:webHidden/>
          </w:rPr>
          <w:fldChar w:fldCharType="begin"/>
        </w:r>
        <w:r w:rsidR="00DE4B9D">
          <w:rPr>
            <w:noProof/>
            <w:webHidden/>
          </w:rPr>
          <w:instrText xml:space="preserve"> PAGEREF _Toc409615523 \h </w:instrText>
        </w:r>
        <w:r w:rsidR="00DE4B9D">
          <w:rPr>
            <w:noProof/>
            <w:webHidden/>
          </w:rPr>
        </w:r>
        <w:r w:rsidR="00DE4B9D">
          <w:rPr>
            <w:noProof/>
            <w:webHidden/>
          </w:rPr>
          <w:fldChar w:fldCharType="separate"/>
        </w:r>
        <w:r w:rsidR="00DE4B9D">
          <w:rPr>
            <w:noProof/>
            <w:webHidden/>
          </w:rPr>
          <w:t>39</w:t>
        </w:r>
        <w:r w:rsidR="00DE4B9D">
          <w:rPr>
            <w:noProof/>
            <w:webHidden/>
          </w:rPr>
          <w:fldChar w:fldCharType="end"/>
        </w:r>
      </w:hyperlink>
    </w:p>
    <w:p w14:paraId="5BE65B0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4" w:history="1">
        <w:r w:rsidR="00DE4B9D" w:rsidRPr="005C7F53">
          <w:rPr>
            <w:rStyle w:val="Hyperlink"/>
            <w:noProof/>
          </w:rPr>
          <w:t>Admissibility of evidence gathered from children</w:t>
        </w:r>
        <w:r w:rsidR="00DE4B9D">
          <w:rPr>
            <w:noProof/>
            <w:webHidden/>
          </w:rPr>
          <w:tab/>
        </w:r>
        <w:r w:rsidR="00DE4B9D">
          <w:rPr>
            <w:noProof/>
            <w:webHidden/>
          </w:rPr>
          <w:fldChar w:fldCharType="begin"/>
        </w:r>
        <w:r w:rsidR="00DE4B9D">
          <w:rPr>
            <w:noProof/>
            <w:webHidden/>
          </w:rPr>
          <w:instrText xml:space="preserve"> PAGEREF _Toc409615524 \h </w:instrText>
        </w:r>
        <w:r w:rsidR="00DE4B9D">
          <w:rPr>
            <w:noProof/>
            <w:webHidden/>
          </w:rPr>
        </w:r>
        <w:r w:rsidR="00DE4B9D">
          <w:rPr>
            <w:noProof/>
            <w:webHidden/>
          </w:rPr>
          <w:fldChar w:fldCharType="separate"/>
        </w:r>
        <w:r w:rsidR="00DE4B9D">
          <w:rPr>
            <w:noProof/>
            <w:webHidden/>
          </w:rPr>
          <w:t>40</w:t>
        </w:r>
        <w:r w:rsidR="00DE4B9D">
          <w:rPr>
            <w:noProof/>
            <w:webHidden/>
          </w:rPr>
          <w:fldChar w:fldCharType="end"/>
        </w:r>
      </w:hyperlink>
    </w:p>
    <w:p w14:paraId="2F3F452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5" w:history="1">
        <w:r w:rsidR="00DE4B9D" w:rsidRPr="005C7F53">
          <w:rPr>
            <w:rStyle w:val="Hyperlink"/>
            <w:noProof/>
          </w:rPr>
          <w:t>Supporting materials</w:t>
        </w:r>
        <w:r w:rsidR="00DE4B9D">
          <w:rPr>
            <w:noProof/>
            <w:webHidden/>
          </w:rPr>
          <w:tab/>
        </w:r>
        <w:r w:rsidR="00DE4B9D">
          <w:rPr>
            <w:noProof/>
            <w:webHidden/>
          </w:rPr>
          <w:fldChar w:fldCharType="begin"/>
        </w:r>
        <w:r w:rsidR="00DE4B9D">
          <w:rPr>
            <w:noProof/>
            <w:webHidden/>
          </w:rPr>
          <w:instrText xml:space="preserve"> PAGEREF _Toc409615525 \h </w:instrText>
        </w:r>
        <w:r w:rsidR="00DE4B9D">
          <w:rPr>
            <w:noProof/>
            <w:webHidden/>
          </w:rPr>
        </w:r>
        <w:r w:rsidR="00DE4B9D">
          <w:rPr>
            <w:noProof/>
            <w:webHidden/>
          </w:rPr>
          <w:fldChar w:fldCharType="separate"/>
        </w:r>
        <w:r w:rsidR="00DE4B9D">
          <w:rPr>
            <w:noProof/>
            <w:webHidden/>
          </w:rPr>
          <w:t>40</w:t>
        </w:r>
        <w:r w:rsidR="00DE4B9D">
          <w:rPr>
            <w:noProof/>
            <w:webHidden/>
          </w:rPr>
          <w:fldChar w:fldCharType="end"/>
        </w:r>
      </w:hyperlink>
    </w:p>
    <w:p w14:paraId="294DD88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6"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_Toc409615526 \h </w:instrText>
        </w:r>
        <w:r w:rsidR="00DE4B9D">
          <w:rPr>
            <w:noProof/>
            <w:webHidden/>
          </w:rPr>
        </w:r>
        <w:r w:rsidR="00DE4B9D">
          <w:rPr>
            <w:noProof/>
            <w:webHidden/>
          </w:rPr>
          <w:fldChar w:fldCharType="separate"/>
        </w:r>
        <w:r w:rsidR="00DE4B9D">
          <w:rPr>
            <w:noProof/>
            <w:webHidden/>
          </w:rPr>
          <w:t>40</w:t>
        </w:r>
        <w:r w:rsidR="00DE4B9D">
          <w:rPr>
            <w:noProof/>
            <w:webHidden/>
          </w:rPr>
          <w:fldChar w:fldCharType="end"/>
        </w:r>
      </w:hyperlink>
    </w:p>
    <w:p w14:paraId="2A79166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7" w:history="1">
        <w:r w:rsidR="00DE4B9D" w:rsidRPr="005C7F53">
          <w:rPr>
            <w:rStyle w:val="Hyperlink"/>
            <w:noProof/>
          </w:rPr>
          <w:t>Child-friendly premises</w:t>
        </w:r>
        <w:r w:rsidR="00DE4B9D">
          <w:rPr>
            <w:noProof/>
            <w:webHidden/>
          </w:rPr>
          <w:tab/>
        </w:r>
        <w:r w:rsidR="00DE4B9D">
          <w:rPr>
            <w:noProof/>
            <w:webHidden/>
          </w:rPr>
          <w:fldChar w:fldCharType="begin"/>
        </w:r>
        <w:r w:rsidR="00DE4B9D">
          <w:rPr>
            <w:noProof/>
            <w:webHidden/>
          </w:rPr>
          <w:instrText xml:space="preserve"> PAGEREF _Toc409615527 \h </w:instrText>
        </w:r>
        <w:r w:rsidR="00DE4B9D">
          <w:rPr>
            <w:noProof/>
            <w:webHidden/>
          </w:rPr>
        </w:r>
        <w:r w:rsidR="00DE4B9D">
          <w:rPr>
            <w:noProof/>
            <w:webHidden/>
          </w:rPr>
          <w:fldChar w:fldCharType="separate"/>
        </w:r>
        <w:r w:rsidR="00DE4B9D">
          <w:rPr>
            <w:noProof/>
            <w:webHidden/>
          </w:rPr>
          <w:t>40</w:t>
        </w:r>
        <w:r w:rsidR="00DE4B9D">
          <w:rPr>
            <w:noProof/>
            <w:webHidden/>
          </w:rPr>
          <w:fldChar w:fldCharType="end"/>
        </w:r>
      </w:hyperlink>
    </w:p>
    <w:p w14:paraId="025C3E7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8" w:history="1">
        <w:r w:rsidR="00DE4B9D" w:rsidRPr="005C7F53">
          <w:rPr>
            <w:rStyle w:val="Hyperlink"/>
            <w:noProof/>
          </w:rPr>
          <w:t>Precautionary and interim measures</w:t>
        </w:r>
        <w:r w:rsidR="00DE4B9D">
          <w:rPr>
            <w:noProof/>
            <w:webHidden/>
          </w:rPr>
          <w:tab/>
        </w:r>
        <w:r w:rsidR="00DE4B9D">
          <w:rPr>
            <w:noProof/>
            <w:webHidden/>
          </w:rPr>
          <w:fldChar w:fldCharType="begin"/>
        </w:r>
        <w:r w:rsidR="00DE4B9D">
          <w:rPr>
            <w:noProof/>
            <w:webHidden/>
          </w:rPr>
          <w:instrText xml:space="preserve"> PAGEREF _Toc409615528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27D509B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29" w:history="1">
        <w:r w:rsidR="00DE4B9D" w:rsidRPr="005C7F53">
          <w:rPr>
            <w:rStyle w:val="Hyperlink"/>
            <w:noProof/>
          </w:rPr>
          <w:t>Support services</w:t>
        </w:r>
        <w:r w:rsidR="00DE4B9D">
          <w:rPr>
            <w:noProof/>
            <w:webHidden/>
          </w:rPr>
          <w:tab/>
        </w:r>
        <w:r w:rsidR="00DE4B9D">
          <w:rPr>
            <w:noProof/>
            <w:webHidden/>
          </w:rPr>
          <w:fldChar w:fldCharType="begin"/>
        </w:r>
        <w:r w:rsidR="00DE4B9D">
          <w:rPr>
            <w:noProof/>
            <w:webHidden/>
          </w:rPr>
          <w:instrText xml:space="preserve"> PAGEREF _Toc409615529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32E1701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0" w:history="1">
        <w:r w:rsidR="00DE4B9D" w:rsidRPr="005C7F53">
          <w:rPr>
            <w:rStyle w:val="Hyperlink"/>
            <w:noProof/>
          </w:rPr>
          <w:t>Accompanying children</w:t>
        </w:r>
        <w:r w:rsidR="00DE4B9D">
          <w:rPr>
            <w:noProof/>
            <w:webHidden/>
          </w:rPr>
          <w:tab/>
        </w:r>
        <w:r w:rsidR="00DE4B9D">
          <w:rPr>
            <w:noProof/>
            <w:webHidden/>
          </w:rPr>
          <w:fldChar w:fldCharType="begin"/>
        </w:r>
        <w:r w:rsidR="00DE4B9D">
          <w:rPr>
            <w:noProof/>
            <w:webHidden/>
          </w:rPr>
          <w:instrText xml:space="preserve"> PAGEREF _Toc409615530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0D961A5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1" w:history="1">
        <w:r w:rsidR="00DE4B9D" w:rsidRPr="005C7F53">
          <w:rPr>
            <w:rStyle w:val="Hyperlink"/>
            <w:noProof/>
          </w:rPr>
          <w:t>Communication techniques used whilst hearing children</w:t>
        </w:r>
        <w:r w:rsidR="00DE4B9D">
          <w:rPr>
            <w:noProof/>
            <w:webHidden/>
          </w:rPr>
          <w:tab/>
        </w:r>
        <w:r w:rsidR="00DE4B9D">
          <w:rPr>
            <w:noProof/>
            <w:webHidden/>
          </w:rPr>
          <w:fldChar w:fldCharType="begin"/>
        </w:r>
        <w:r w:rsidR="00DE4B9D">
          <w:rPr>
            <w:noProof/>
            <w:webHidden/>
          </w:rPr>
          <w:instrText xml:space="preserve"> PAGEREF _Toc409615531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527C67D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2" w:history="1">
        <w:r w:rsidR="00DE4B9D" w:rsidRPr="005C7F53">
          <w:rPr>
            <w:rStyle w:val="Hyperlink"/>
            <w:noProof/>
          </w:rPr>
          <w:t>Protection from harmful images or information</w:t>
        </w:r>
        <w:r w:rsidR="00DE4B9D">
          <w:rPr>
            <w:noProof/>
            <w:webHidden/>
          </w:rPr>
          <w:tab/>
        </w:r>
        <w:r w:rsidR="00DE4B9D">
          <w:rPr>
            <w:noProof/>
            <w:webHidden/>
          </w:rPr>
          <w:fldChar w:fldCharType="begin"/>
        </w:r>
        <w:r w:rsidR="00DE4B9D">
          <w:rPr>
            <w:noProof/>
            <w:webHidden/>
          </w:rPr>
          <w:instrText xml:space="preserve"> PAGEREF _Toc409615532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09A8C22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3" w:history="1">
        <w:r w:rsidR="00DE4B9D" w:rsidRPr="005C7F53">
          <w:rPr>
            <w:rStyle w:val="Hyperlink"/>
            <w:noProof/>
          </w:rPr>
          <w:t>Admissibility of evidence gathered from children</w:t>
        </w:r>
        <w:r w:rsidR="00DE4B9D">
          <w:rPr>
            <w:noProof/>
            <w:webHidden/>
          </w:rPr>
          <w:tab/>
        </w:r>
        <w:r w:rsidR="00DE4B9D">
          <w:rPr>
            <w:noProof/>
            <w:webHidden/>
          </w:rPr>
          <w:fldChar w:fldCharType="begin"/>
        </w:r>
        <w:r w:rsidR="00DE4B9D">
          <w:rPr>
            <w:noProof/>
            <w:webHidden/>
          </w:rPr>
          <w:instrText xml:space="preserve"> PAGEREF _Toc409615533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2A2E2A1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4" w:history="1">
        <w:r w:rsidR="00DE4B9D" w:rsidRPr="005C7F53">
          <w:rPr>
            <w:rStyle w:val="Hyperlink"/>
            <w:noProof/>
          </w:rPr>
          <w:t>Supporting materials</w:t>
        </w:r>
        <w:r w:rsidR="00DE4B9D">
          <w:rPr>
            <w:noProof/>
            <w:webHidden/>
          </w:rPr>
          <w:tab/>
        </w:r>
        <w:r w:rsidR="00DE4B9D">
          <w:rPr>
            <w:noProof/>
            <w:webHidden/>
          </w:rPr>
          <w:fldChar w:fldCharType="begin"/>
        </w:r>
        <w:r w:rsidR="00DE4B9D">
          <w:rPr>
            <w:noProof/>
            <w:webHidden/>
          </w:rPr>
          <w:instrText xml:space="preserve"> PAGEREF _Toc409615534 \h </w:instrText>
        </w:r>
        <w:r w:rsidR="00DE4B9D">
          <w:rPr>
            <w:noProof/>
            <w:webHidden/>
          </w:rPr>
        </w:r>
        <w:r w:rsidR="00DE4B9D">
          <w:rPr>
            <w:noProof/>
            <w:webHidden/>
          </w:rPr>
          <w:fldChar w:fldCharType="separate"/>
        </w:r>
        <w:r w:rsidR="00DE4B9D">
          <w:rPr>
            <w:noProof/>
            <w:webHidden/>
          </w:rPr>
          <w:t>41</w:t>
        </w:r>
        <w:r w:rsidR="00DE4B9D">
          <w:rPr>
            <w:noProof/>
            <w:webHidden/>
          </w:rPr>
          <w:fldChar w:fldCharType="end"/>
        </w:r>
      </w:hyperlink>
    </w:p>
    <w:p w14:paraId="481183DB" w14:textId="77777777" w:rsidR="00DE4B9D" w:rsidRDefault="008F6906">
      <w:pPr>
        <w:pStyle w:val="TOC4"/>
        <w:rPr>
          <w:rFonts w:asciiTheme="minorHAnsi" w:eastAsiaTheme="minorEastAsia" w:hAnsiTheme="minorHAnsi" w:cstheme="minorBidi"/>
          <w:noProof/>
          <w:sz w:val="22"/>
          <w:szCs w:val="22"/>
          <w:lang w:eastAsia="en-GB"/>
        </w:rPr>
      </w:pPr>
      <w:hyperlink w:anchor="_Toc409615535" w:history="1">
        <w:r w:rsidR="00DE4B9D" w:rsidRPr="005C7F53">
          <w:rPr>
            <w:rStyle w:val="Hyperlink"/>
            <w:noProof/>
          </w:rPr>
          <w:t>3.4.2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proceedings for placement into care</w:t>
        </w:r>
        <w:r w:rsidR="00DE4B9D">
          <w:rPr>
            <w:noProof/>
            <w:webHidden/>
          </w:rPr>
          <w:tab/>
        </w:r>
        <w:r w:rsidR="00DE4B9D">
          <w:rPr>
            <w:noProof/>
            <w:webHidden/>
          </w:rPr>
          <w:fldChar w:fldCharType="begin"/>
        </w:r>
        <w:r w:rsidR="00DE4B9D">
          <w:rPr>
            <w:noProof/>
            <w:webHidden/>
          </w:rPr>
          <w:instrText xml:space="preserve"> PAGEREF _Toc409615535 \h </w:instrText>
        </w:r>
        <w:r w:rsidR="00DE4B9D">
          <w:rPr>
            <w:noProof/>
            <w:webHidden/>
          </w:rPr>
        </w:r>
        <w:r w:rsidR="00DE4B9D">
          <w:rPr>
            <w:noProof/>
            <w:webHidden/>
          </w:rPr>
          <w:fldChar w:fldCharType="separate"/>
        </w:r>
        <w:r w:rsidR="00DE4B9D">
          <w:rPr>
            <w:noProof/>
            <w:webHidden/>
          </w:rPr>
          <w:t>42</w:t>
        </w:r>
        <w:r w:rsidR="00DE4B9D">
          <w:rPr>
            <w:noProof/>
            <w:webHidden/>
          </w:rPr>
          <w:fldChar w:fldCharType="end"/>
        </w:r>
      </w:hyperlink>
    </w:p>
    <w:p w14:paraId="62FC37A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6" w:history="1">
        <w:r w:rsidR="00DE4B9D" w:rsidRPr="005C7F53">
          <w:rPr>
            <w:rStyle w:val="Hyperlink"/>
            <w:noProof/>
          </w:rPr>
          <w:t>Protective measures</w:t>
        </w:r>
        <w:r w:rsidR="00DE4B9D">
          <w:rPr>
            <w:noProof/>
            <w:webHidden/>
          </w:rPr>
          <w:tab/>
        </w:r>
        <w:r w:rsidR="00DE4B9D">
          <w:rPr>
            <w:noProof/>
            <w:webHidden/>
          </w:rPr>
          <w:fldChar w:fldCharType="begin"/>
        </w:r>
        <w:r w:rsidR="00DE4B9D">
          <w:rPr>
            <w:noProof/>
            <w:webHidden/>
          </w:rPr>
          <w:instrText xml:space="preserve"> PAGEREF _Toc409615536 \h </w:instrText>
        </w:r>
        <w:r w:rsidR="00DE4B9D">
          <w:rPr>
            <w:noProof/>
            <w:webHidden/>
          </w:rPr>
        </w:r>
        <w:r w:rsidR="00DE4B9D">
          <w:rPr>
            <w:noProof/>
            <w:webHidden/>
          </w:rPr>
          <w:fldChar w:fldCharType="separate"/>
        </w:r>
        <w:r w:rsidR="00DE4B9D">
          <w:rPr>
            <w:noProof/>
            <w:webHidden/>
          </w:rPr>
          <w:t>42</w:t>
        </w:r>
        <w:r w:rsidR="00DE4B9D">
          <w:rPr>
            <w:noProof/>
            <w:webHidden/>
          </w:rPr>
          <w:fldChar w:fldCharType="end"/>
        </w:r>
      </w:hyperlink>
    </w:p>
    <w:p w14:paraId="00F1073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7"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_Toc409615537 \h </w:instrText>
        </w:r>
        <w:r w:rsidR="00DE4B9D">
          <w:rPr>
            <w:noProof/>
            <w:webHidden/>
          </w:rPr>
        </w:r>
        <w:r w:rsidR="00DE4B9D">
          <w:rPr>
            <w:noProof/>
            <w:webHidden/>
          </w:rPr>
          <w:fldChar w:fldCharType="separate"/>
        </w:r>
        <w:r w:rsidR="00DE4B9D">
          <w:rPr>
            <w:noProof/>
            <w:webHidden/>
          </w:rPr>
          <w:t>42</w:t>
        </w:r>
        <w:r w:rsidR="00DE4B9D">
          <w:rPr>
            <w:noProof/>
            <w:webHidden/>
          </w:rPr>
          <w:fldChar w:fldCharType="end"/>
        </w:r>
      </w:hyperlink>
    </w:p>
    <w:p w14:paraId="39AED698" w14:textId="77777777" w:rsidR="00DE4B9D" w:rsidRDefault="008F6906">
      <w:pPr>
        <w:pStyle w:val="TOC4"/>
        <w:rPr>
          <w:rFonts w:asciiTheme="minorHAnsi" w:eastAsiaTheme="minorEastAsia" w:hAnsiTheme="minorHAnsi" w:cstheme="minorBidi"/>
          <w:noProof/>
          <w:sz w:val="22"/>
          <w:szCs w:val="22"/>
          <w:lang w:eastAsia="en-GB"/>
        </w:rPr>
      </w:pPr>
      <w:hyperlink w:anchor="_Toc409615538" w:history="1">
        <w:r w:rsidR="00DE4B9D" w:rsidRPr="005C7F53">
          <w:rPr>
            <w:rStyle w:val="Hyperlink"/>
            <w:noProof/>
          </w:rPr>
          <w:t>3.4.3</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asylum proceedings</w:t>
        </w:r>
        <w:r w:rsidR="00DE4B9D">
          <w:rPr>
            <w:noProof/>
            <w:webHidden/>
          </w:rPr>
          <w:tab/>
        </w:r>
        <w:r w:rsidR="00DE4B9D">
          <w:rPr>
            <w:noProof/>
            <w:webHidden/>
          </w:rPr>
          <w:fldChar w:fldCharType="begin"/>
        </w:r>
        <w:r w:rsidR="00DE4B9D">
          <w:rPr>
            <w:noProof/>
            <w:webHidden/>
          </w:rPr>
          <w:instrText xml:space="preserve"> PAGEREF _Toc409615538 \h </w:instrText>
        </w:r>
        <w:r w:rsidR="00DE4B9D">
          <w:rPr>
            <w:noProof/>
            <w:webHidden/>
          </w:rPr>
        </w:r>
        <w:r w:rsidR="00DE4B9D">
          <w:rPr>
            <w:noProof/>
            <w:webHidden/>
          </w:rPr>
          <w:fldChar w:fldCharType="separate"/>
        </w:r>
        <w:r w:rsidR="00DE4B9D">
          <w:rPr>
            <w:noProof/>
            <w:webHidden/>
          </w:rPr>
          <w:t>42</w:t>
        </w:r>
        <w:r w:rsidR="00DE4B9D">
          <w:rPr>
            <w:noProof/>
            <w:webHidden/>
          </w:rPr>
          <w:fldChar w:fldCharType="end"/>
        </w:r>
      </w:hyperlink>
    </w:p>
    <w:p w14:paraId="036B6A9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39"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_Toc409615539 \h </w:instrText>
        </w:r>
        <w:r w:rsidR="00DE4B9D">
          <w:rPr>
            <w:noProof/>
            <w:webHidden/>
          </w:rPr>
        </w:r>
        <w:r w:rsidR="00DE4B9D">
          <w:rPr>
            <w:noProof/>
            <w:webHidden/>
          </w:rPr>
          <w:fldChar w:fldCharType="separate"/>
        </w:r>
        <w:r w:rsidR="00DE4B9D">
          <w:rPr>
            <w:noProof/>
            <w:webHidden/>
          </w:rPr>
          <w:t>42</w:t>
        </w:r>
        <w:r w:rsidR="00DE4B9D">
          <w:rPr>
            <w:noProof/>
            <w:webHidden/>
          </w:rPr>
          <w:fldChar w:fldCharType="end"/>
        </w:r>
      </w:hyperlink>
    </w:p>
    <w:p w14:paraId="4AE54BAB" w14:textId="77777777" w:rsidR="00DE4B9D" w:rsidRDefault="008F6906">
      <w:pPr>
        <w:pStyle w:val="TOC4"/>
        <w:rPr>
          <w:rFonts w:asciiTheme="minorHAnsi" w:eastAsiaTheme="minorEastAsia" w:hAnsiTheme="minorHAnsi" w:cstheme="minorBidi"/>
          <w:noProof/>
          <w:sz w:val="22"/>
          <w:szCs w:val="22"/>
          <w:lang w:eastAsia="en-GB"/>
        </w:rPr>
      </w:pPr>
      <w:hyperlink w:anchor="_Toc409615540" w:history="1">
        <w:r w:rsidR="00DE4B9D" w:rsidRPr="005C7F53">
          <w:rPr>
            <w:rStyle w:val="Hyperlink"/>
            <w:noProof/>
          </w:rPr>
          <w:t>3.4.4</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education proceedings</w:t>
        </w:r>
        <w:r w:rsidR="00DE4B9D">
          <w:rPr>
            <w:noProof/>
            <w:webHidden/>
          </w:rPr>
          <w:tab/>
        </w:r>
        <w:r w:rsidR="00DE4B9D">
          <w:rPr>
            <w:noProof/>
            <w:webHidden/>
          </w:rPr>
          <w:fldChar w:fldCharType="begin"/>
        </w:r>
        <w:r w:rsidR="00DE4B9D">
          <w:rPr>
            <w:noProof/>
            <w:webHidden/>
          </w:rPr>
          <w:instrText xml:space="preserve"> PAGEREF _Toc409615540 \h </w:instrText>
        </w:r>
        <w:r w:rsidR="00DE4B9D">
          <w:rPr>
            <w:noProof/>
            <w:webHidden/>
          </w:rPr>
        </w:r>
        <w:r w:rsidR="00DE4B9D">
          <w:rPr>
            <w:noProof/>
            <w:webHidden/>
          </w:rPr>
          <w:fldChar w:fldCharType="separate"/>
        </w:r>
        <w:r w:rsidR="00DE4B9D">
          <w:rPr>
            <w:noProof/>
            <w:webHidden/>
          </w:rPr>
          <w:t>43</w:t>
        </w:r>
        <w:r w:rsidR="00DE4B9D">
          <w:rPr>
            <w:noProof/>
            <w:webHidden/>
          </w:rPr>
          <w:fldChar w:fldCharType="end"/>
        </w:r>
      </w:hyperlink>
    </w:p>
    <w:p w14:paraId="5994C20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1"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_Toc409615541 \h </w:instrText>
        </w:r>
        <w:r w:rsidR="00DE4B9D">
          <w:rPr>
            <w:noProof/>
            <w:webHidden/>
          </w:rPr>
        </w:r>
        <w:r w:rsidR="00DE4B9D">
          <w:rPr>
            <w:noProof/>
            <w:webHidden/>
          </w:rPr>
          <w:fldChar w:fldCharType="separate"/>
        </w:r>
        <w:r w:rsidR="00DE4B9D">
          <w:rPr>
            <w:noProof/>
            <w:webHidden/>
          </w:rPr>
          <w:t>43</w:t>
        </w:r>
        <w:r w:rsidR="00DE4B9D">
          <w:rPr>
            <w:noProof/>
            <w:webHidden/>
          </w:rPr>
          <w:fldChar w:fldCharType="end"/>
        </w:r>
      </w:hyperlink>
    </w:p>
    <w:p w14:paraId="3AE45764" w14:textId="77777777" w:rsidR="00DE4B9D" w:rsidRDefault="008F6906">
      <w:pPr>
        <w:pStyle w:val="TOC4"/>
        <w:rPr>
          <w:rFonts w:asciiTheme="minorHAnsi" w:eastAsiaTheme="minorEastAsia" w:hAnsiTheme="minorHAnsi" w:cstheme="minorBidi"/>
          <w:noProof/>
          <w:sz w:val="22"/>
          <w:szCs w:val="22"/>
          <w:lang w:eastAsia="en-GB"/>
        </w:rPr>
      </w:pPr>
      <w:hyperlink w:anchor="_Toc409615542" w:history="1">
        <w:r w:rsidR="00DE4B9D" w:rsidRPr="005C7F53">
          <w:rPr>
            <w:rStyle w:val="Hyperlink"/>
            <w:noProof/>
          </w:rPr>
          <w:t>3.4.5</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health proceedings</w:t>
        </w:r>
        <w:r w:rsidR="00DE4B9D">
          <w:rPr>
            <w:noProof/>
            <w:webHidden/>
          </w:rPr>
          <w:tab/>
        </w:r>
        <w:r w:rsidR="00DE4B9D">
          <w:rPr>
            <w:noProof/>
            <w:webHidden/>
          </w:rPr>
          <w:fldChar w:fldCharType="begin"/>
        </w:r>
        <w:r w:rsidR="00DE4B9D">
          <w:rPr>
            <w:noProof/>
            <w:webHidden/>
          </w:rPr>
          <w:instrText xml:space="preserve"> PAGEREF _Toc409615542 \h </w:instrText>
        </w:r>
        <w:r w:rsidR="00DE4B9D">
          <w:rPr>
            <w:noProof/>
            <w:webHidden/>
          </w:rPr>
        </w:r>
        <w:r w:rsidR="00DE4B9D">
          <w:rPr>
            <w:noProof/>
            <w:webHidden/>
          </w:rPr>
          <w:fldChar w:fldCharType="separate"/>
        </w:r>
        <w:r w:rsidR="00DE4B9D">
          <w:rPr>
            <w:noProof/>
            <w:webHidden/>
          </w:rPr>
          <w:t>43</w:t>
        </w:r>
        <w:r w:rsidR="00DE4B9D">
          <w:rPr>
            <w:noProof/>
            <w:webHidden/>
          </w:rPr>
          <w:fldChar w:fldCharType="end"/>
        </w:r>
      </w:hyperlink>
    </w:p>
    <w:p w14:paraId="64F970C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3"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_Toc409615543 \h </w:instrText>
        </w:r>
        <w:r w:rsidR="00DE4B9D">
          <w:rPr>
            <w:noProof/>
            <w:webHidden/>
          </w:rPr>
        </w:r>
        <w:r w:rsidR="00DE4B9D">
          <w:rPr>
            <w:noProof/>
            <w:webHidden/>
          </w:rPr>
          <w:fldChar w:fldCharType="separate"/>
        </w:r>
        <w:r w:rsidR="00DE4B9D">
          <w:rPr>
            <w:noProof/>
            <w:webHidden/>
          </w:rPr>
          <w:t>43</w:t>
        </w:r>
        <w:r w:rsidR="00DE4B9D">
          <w:rPr>
            <w:noProof/>
            <w:webHidden/>
          </w:rPr>
          <w:fldChar w:fldCharType="end"/>
        </w:r>
      </w:hyperlink>
    </w:p>
    <w:p w14:paraId="5068F0F0" w14:textId="77777777" w:rsidR="00DE4B9D" w:rsidRDefault="008F6906">
      <w:pPr>
        <w:pStyle w:val="TOC4"/>
        <w:rPr>
          <w:rFonts w:asciiTheme="minorHAnsi" w:eastAsiaTheme="minorEastAsia" w:hAnsiTheme="minorHAnsi" w:cstheme="minorBidi"/>
          <w:noProof/>
          <w:sz w:val="22"/>
          <w:szCs w:val="22"/>
          <w:lang w:eastAsia="en-GB"/>
        </w:rPr>
      </w:pPr>
      <w:hyperlink w:anchor="_Toc409615544" w:history="1">
        <w:r w:rsidR="00DE4B9D" w:rsidRPr="005C7F53">
          <w:rPr>
            <w:rStyle w:val="Hyperlink"/>
            <w:noProof/>
          </w:rPr>
          <w:t>3.4.6</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_Toc409615544 \h </w:instrText>
        </w:r>
        <w:r w:rsidR="00DE4B9D">
          <w:rPr>
            <w:noProof/>
            <w:webHidden/>
          </w:rPr>
        </w:r>
        <w:r w:rsidR="00DE4B9D">
          <w:rPr>
            <w:noProof/>
            <w:webHidden/>
          </w:rPr>
          <w:fldChar w:fldCharType="separate"/>
        </w:r>
        <w:r w:rsidR="00DE4B9D">
          <w:rPr>
            <w:noProof/>
            <w:webHidden/>
          </w:rPr>
          <w:t>43</w:t>
        </w:r>
        <w:r w:rsidR="00DE4B9D">
          <w:rPr>
            <w:noProof/>
            <w:webHidden/>
          </w:rPr>
          <w:fldChar w:fldCharType="end"/>
        </w:r>
      </w:hyperlink>
    </w:p>
    <w:p w14:paraId="64F0152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5" w:history="1">
        <w:r w:rsidR="00DE4B9D" w:rsidRPr="005C7F53">
          <w:rPr>
            <w:rStyle w:val="Hyperlink"/>
            <w:noProof/>
          </w:rPr>
          <w:t>Avoiding undue delays</w:t>
        </w:r>
        <w:r w:rsidR="00DE4B9D">
          <w:rPr>
            <w:noProof/>
            <w:webHidden/>
          </w:rPr>
          <w:tab/>
        </w:r>
        <w:r w:rsidR="00DE4B9D">
          <w:rPr>
            <w:noProof/>
            <w:webHidden/>
          </w:rPr>
          <w:fldChar w:fldCharType="begin"/>
        </w:r>
        <w:r w:rsidR="00DE4B9D">
          <w:rPr>
            <w:noProof/>
            <w:webHidden/>
          </w:rPr>
          <w:instrText xml:space="preserve"> PAGEREF _Toc409615545 \h </w:instrText>
        </w:r>
        <w:r w:rsidR="00DE4B9D">
          <w:rPr>
            <w:noProof/>
            <w:webHidden/>
          </w:rPr>
        </w:r>
        <w:r w:rsidR="00DE4B9D">
          <w:rPr>
            <w:noProof/>
            <w:webHidden/>
          </w:rPr>
          <w:fldChar w:fldCharType="separate"/>
        </w:r>
        <w:r w:rsidR="00DE4B9D">
          <w:rPr>
            <w:noProof/>
            <w:webHidden/>
          </w:rPr>
          <w:t>43</w:t>
        </w:r>
        <w:r w:rsidR="00DE4B9D">
          <w:rPr>
            <w:noProof/>
            <w:webHidden/>
          </w:rPr>
          <w:fldChar w:fldCharType="end"/>
        </w:r>
      </w:hyperlink>
    </w:p>
    <w:p w14:paraId="6969786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6" w:history="1">
        <w:r w:rsidR="00DE4B9D" w:rsidRPr="005C7F53">
          <w:rPr>
            <w:rStyle w:val="Hyperlink"/>
            <w:noProof/>
          </w:rPr>
          <w:t>Child-friendly premises</w:t>
        </w:r>
        <w:r w:rsidR="00DE4B9D">
          <w:rPr>
            <w:noProof/>
            <w:webHidden/>
          </w:rPr>
          <w:tab/>
        </w:r>
        <w:r w:rsidR="00DE4B9D">
          <w:rPr>
            <w:noProof/>
            <w:webHidden/>
          </w:rPr>
          <w:fldChar w:fldCharType="begin"/>
        </w:r>
        <w:r w:rsidR="00DE4B9D">
          <w:rPr>
            <w:noProof/>
            <w:webHidden/>
          </w:rPr>
          <w:instrText xml:space="preserve"> PAGEREF _Toc409615546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0E3DCAF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7" w:history="1">
        <w:r w:rsidR="00DE4B9D" w:rsidRPr="005C7F53">
          <w:rPr>
            <w:rStyle w:val="Hyperlink"/>
            <w:noProof/>
          </w:rPr>
          <w:t>Precautionary and interim measures</w:t>
        </w:r>
        <w:r w:rsidR="00DE4B9D">
          <w:rPr>
            <w:noProof/>
            <w:webHidden/>
          </w:rPr>
          <w:tab/>
        </w:r>
        <w:r w:rsidR="00DE4B9D">
          <w:rPr>
            <w:noProof/>
            <w:webHidden/>
          </w:rPr>
          <w:fldChar w:fldCharType="begin"/>
        </w:r>
        <w:r w:rsidR="00DE4B9D">
          <w:rPr>
            <w:noProof/>
            <w:webHidden/>
          </w:rPr>
          <w:instrText xml:space="preserve"> PAGEREF _Toc409615547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739FFF4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8" w:history="1">
        <w:r w:rsidR="00DE4B9D" w:rsidRPr="005C7F53">
          <w:rPr>
            <w:rStyle w:val="Hyperlink"/>
            <w:noProof/>
          </w:rPr>
          <w:t>Support services</w:t>
        </w:r>
        <w:r w:rsidR="00DE4B9D">
          <w:rPr>
            <w:noProof/>
            <w:webHidden/>
          </w:rPr>
          <w:tab/>
        </w:r>
        <w:r w:rsidR="00DE4B9D">
          <w:rPr>
            <w:noProof/>
            <w:webHidden/>
          </w:rPr>
          <w:fldChar w:fldCharType="begin"/>
        </w:r>
        <w:r w:rsidR="00DE4B9D">
          <w:rPr>
            <w:noProof/>
            <w:webHidden/>
          </w:rPr>
          <w:instrText xml:space="preserve"> PAGEREF _Toc409615548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5C1144A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49" w:history="1">
        <w:r w:rsidR="00DE4B9D" w:rsidRPr="005C7F53">
          <w:rPr>
            <w:rStyle w:val="Hyperlink"/>
            <w:noProof/>
          </w:rPr>
          <w:t>Accompanying children</w:t>
        </w:r>
        <w:r w:rsidR="00DE4B9D">
          <w:rPr>
            <w:noProof/>
            <w:webHidden/>
          </w:rPr>
          <w:tab/>
        </w:r>
        <w:r w:rsidR="00DE4B9D">
          <w:rPr>
            <w:noProof/>
            <w:webHidden/>
          </w:rPr>
          <w:fldChar w:fldCharType="begin"/>
        </w:r>
        <w:r w:rsidR="00DE4B9D">
          <w:rPr>
            <w:noProof/>
            <w:webHidden/>
          </w:rPr>
          <w:instrText xml:space="preserve"> PAGEREF _Toc409615549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1D845A5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50" w:history="1">
        <w:r w:rsidR="00DE4B9D" w:rsidRPr="005C7F53">
          <w:rPr>
            <w:rStyle w:val="Hyperlink"/>
            <w:noProof/>
          </w:rPr>
          <w:t>Communication techniques used whilst hearing children</w:t>
        </w:r>
        <w:r w:rsidR="00DE4B9D">
          <w:rPr>
            <w:noProof/>
            <w:webHidden/>
          </w:rPr>
          <w:tab/>
        </w:r>
        <w:r w:rsidR="00DE4B9D">
          <w:rPr>
            <w:noProof/>
            <w:webHidden/>
          </w:rPr>
          <w:fldChar w:fldCharType="begin"/>
        </w:r>
        <w:r w:rsidR="00DE4B9D">
          <w:rPr>
            <w:noProof/>
            <w:webHidden/>
          </w:rPr>
          <w:instrText xml:space="preserve"> PAGEREF _Toc409615550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7989BB7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51" w:history="1">
        <w:r w:rsidR="00DE4B9D" w:rsidRPr="005C7F53">
          <w:rPr>
            <w:rStyle w:val="Hyperlink"/>
            <w:noProof/>
          </w:rPr>
          <w:t>Protection from harmful images or information</w:t>
        </w:r>
        <w:r w:rsidR="00DE4B9D">
          <w:rPr>
            <w:noProof/>
            <w:webHidden/>
          </w:rPr>
          <w:tab/>
        </w:r>
        <w:r w:rsidR="00DE4B9D">
          <w:rPr>
            <w:noProof/>
            <w:webHidden/>
          </w:rPr>
          <w:fldChar w:fldCharType="begin"/>
        </w:r>
        <w:r w:rsidR="00DE4B9D">
          <w:rPr>
            <w:noProof/>
            <w:webHidden/>
          </w:rPr>
          <w:instrText xml:space="preserve"> PAGEREF _Toc409615551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33EA204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52" w:history="1">
        <w:r w:rsidR="00DE4B9D" w:rsidRPr="005C7F53">
          <w:rPr>
            <w:rStyle w:val="Hyperlink"/>
            <w:noProof/>
          </w:rPr>
          <w:t>Admissibility of evidence</w:t>
        </w:r>
        <w:r w:rsidR="00DE4B9D">
          <w:rPr>
            <w:noProof/>
            <w:webHidden/>
          </w:rPr>
          <w:tab/>
        </w:r>
        <w:r w:rsidR="00DE4B9D">
          <w:rPr>
            <w:noProof/>
            <w:webHidden/>
          </w:rPr>
          <w:fldChar w:fldCharType="begin"/>
        </w:r>
        <w:r w:rsidR="00DE4B9D">
          <w:rPr>
            <w:noProof/>
            <w:webHidden/>
          </w:rPr>
          <w:instrText xml:space="preserve"> PAGEREF _Toc409615552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37E5C98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53" w:history="1">
        <w:r w:rsidR="00DE4B9D" w:rsidRPr="005C7F53">
          <w:rPr>
            <w:rStyle w:val="Hyperlink"/>
            <w:noProof/>
          </w:rPr>
          <w:t>Supporting materials</w:t>
        </w:r>
        <w:r w:rsidR="00DE4B9D">
          <w:rPr>
            <w:noProof/>
            <w:webHidden/>
          </w:rPr>
          <w:tab/>
        </w:r>
        <w:r w:rsidR="00DE4B9D">
          <w:rPr>
            <w:noProof/>
            <w:webHidden/>
          </w:rPr>
          <w:fldChar w:fldCharType="begin"/>
        </w:r>
        <w:r w:rsidR="00DE4B9D">
          <w:rPr>
            <w:noProof/>
            <w:webHidden/>
          </w:rPr>
          <w:instrText xml:space="preserve"> PAGEREF _Toc409615553 \h </w:instrText>
        </w:r>
        <w:r w:rsidR="00DE4B9D">
          <w:rPr>
            <w:noProof/>
            <w:webHidden/>
          </w:rPr>
        </w:r>
        <w:r w:rsidR="00DE4B9D">
          <w:rPr>
            <w:noProof/>
            <w:webHidden/>
          </w:rPr>
          <w:fldChar w:fldCharType="separate"/>
        </w:r>
        <w:r w:rsidR="00DE4B9D">
          <w:rPr>
            <w:noProof/>
            <w:webHidden/>
          </w:rPr>
          <w:t>44</w:t>
        </w:r>
        <w:r w:rsidR="00DE4B9D">
          <w:rPr>
            <w:noProof/>
            <w:webHidden/>
          </w:rPr>
          <w:fldChar w:fldCharType="end"/>
        </w:r>
      </w:hyperlink>
    </w:p>
    <w:p w14:paraId="0570B8DB" w14:textId="77777777" w:rsidR="00DE4B9D" w:rsidRDefault="008F6906">
      <w:pPr>
        <w:pStyle w:val="TOC3"/>
        <w:rPr>
          <w:rFonts w:asciiTheme="minorHAnsi" w:eastAsiaTheme="minorEastAsia" w:hAnsiTheme="minorHAnsi" w:cstheme="minorBidi"/>
          <w:noProof/>
          <w:sz w:val="22"/>
          <w:szCs w:val="22"/>
          <w:lang w:eastAsia="en-GB"/>
        </w:rPr>
      </w:pPr>
      <w:hyperlink w:anchor="_Toc409615554" w:history="1">
        <w:r w:rsidR="00DE4B9D" w:rsidRPr="005C7F53">
          <w:rPr>
            <w:rStyle w:val="Hyperlink"/>
            <w:noProof/>
          </w:rPr>
          <w:t>3.5</w:t>
        </w:r>
        <w:r w:rsidR="00DE4B9D">
          <w:rPr>
            <w:rFonts w:asciiTheme="minorHAnsi" w:eastAsiaTheme="minorEastAsia" w:hAnsiTheme="minorHAnsi" w:cstheme="minorBidi"/>
            <w:noProof/>
            <w:sz w:val="22"/>
            <w:szCs w:val="22"/>
            <w:lang w:eastAsia="en-GB"/>
          </w:rPr>
          <w:tab/>
        </w:r>
        <w:r w:rsidR="00DE4B9D" w:rsidRPr="005C7F53">
          <w:rPr>
            <w:rStyle w:val="Hyperlink"/>
            <w:noProof/>
          </w:rPr>
          <w:t>Right to be heard and to participate in administrative judicial proceedings</w:t>
        </w:r>
        <w:r w:rsidR="00DE4B9D">
          <w:rPr>
            <w:noProof/>
            <w:webHidden/>
          </w:rPr>
          <w:tab/>
        </w:r>
        <w:r w:rsidR="00DE4B9D">
          <w:rPr>
            <w:noProof/>
            <w:webHidden/>
          </w:rPr>
          <w:fldChar w:fldCharType="begin"/>
        </w:r>
        <w:r w:rsidR="00DE4B9D">
          <w:rPr>
            <w:noProof/>
            <w:webHidden/>
          </w:rPr>
          <w:instrText xml:space="preserve"> PAGEREF _Toc409615554 \h </w:instrText>
        </w:r>
        <w:r w:rsidR="00DE4B9D">
          <w:rPr>
            <w:noProof/>
            <w:webHidden/>
          </w:rPr>
        </w:r>
        <w:r w:rsidR="00DE4B9D">
          <w:rPr>
            <w:noProof/>
            <w:webHidden/>
          </w:rPr>
          <w:fldChar w:fldCharType="separate"/>
        </w:r>
        <w:r w:rsidR="00DE4B9D">
          <w:rPr>
            <w:noProof/>
            <w:webHidden/>
          </w:rPr>
          <w:t>45</w:t>
        </w:r>
        <w:r w:rsidR="00DE4B9D">
          <w:rPr>
            <w:noProof/>
            <w:webHidden/>
          </w:rPr>
          <w:fldChar w:fldCharType="end"/>
        </w:r>
      </w:hyperlink>
    </w:p>
    <w:p w14:paraId="50704C40" w14:textId="77777777" w:rsidR="00DE4B9D" w:rsidRDefault="008F6906">
      <w:pPr>
        <w:pStyle w:val="TOC4"/>
        <w:rPr>
          <w:rFonts w:asciiTheme="minorHAnsi" w:eastAsiaTheme="minorEastAsia" w:hAnsiTheme="minorHAnsi" w:cstheme="minorBidi"/>
          <w:noProof/>
          <w:sz w:val="22"/>
          <w:szCs w:val="22"/>
          <w:lang w:eastAsia="en-GB"/>
        </w:rPr>
      </w:pPr>
      <w:hyperlink w:anchor="_Toc409615555" w:history="1">
        <w:r w:rsidR="00DE4B9D" w:rsidRPr="005C7F53">
          <w:rPr>
            <w:rStyle w:val="Hyperlink"/>
            <w:noProof/>
          </w:rPr>
          <w:t>3.5.1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_Toc409615555 \h </w:instrText>
        </w:r>
        <w:r w:rsidR="00DE4B9D">
          <w:rPr>
            <w:noProof/>
            <w:webHidden/>
          </w:rPr>
        </w:r>
        <w:r w:rsidR="00DE4B9D">
          <w:rPr>
            <w:noProof/>
            <w:webHidden/>
          </w:rPr>
          <w:fldChar w:fldCharType="separate"/>
        </w:r>
        <w:r w:rsidR="00DE4B9D">
          <w:rPr>
            <w:noProof/>
            <w:webHidden/>
          </w:rPr>
          <w:t>45</w:t>
        </w:r>
        <w:r w:rsidR="00DE4B9D">
          <w:rPr>
            <w:noProof/>
            <w:webHidden/>
          </w:rPr>
          <w:fldChar w:fldCharType="end"/>
        </w:r>
      </w:hyperlink>
    </w:p>
    <w:p w14:paraId="7F2A10E8" w14:textId="77777777" w:rsidR="00DE4B9D" w:rsidRDefault="008F6906">
      <w:pPr>
        <w:pStyle w:val="TOC4"/>
        <w:rPr>
          <w:rFonts w:asciiTheme="minorHAnsi" w:eastAsiaTheme="minorEastAsia" w:hAnsiTheme="minorHAnsi" w:cstheme="minorBidi"/>
          <w:noProof/>
          <w:sz w:val="22"/>
          <w:szCs w:val="22"/>
          <w:lang w:eastAsia="en-GB"/>
        </w:rPr>
      </w:pPr>
      <w:hyperlink w:anchor="_Toc409615556" w:history="1">
        <w:r w:rsidR="00DE4B9D" w:rsidRPr="005C7F53">
          <w:rPr>
            <w:rStyle w:val="Hyperlink"/>
            <w:noProof/>
          </w:rPr>
          <w:t>3.5.2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asylum and migration proceedings</w:t>
        </w:r>
        <w:r w:rsidR="00DE4B9D">
          <w:rPr>
            <w:noProof/>
            <w:webHidden/>
          </w:rPr>
          <w:tab/>
        </w:r>
        <w:r w:rsidR="00DE4B9D">
          <w:rPr>
            <w:noProof/>
            <w:webHidden/>
          </w:rPr>
          <w:fldChar w:fldCharType="begin"/>
        </w:r>
        <w:r w:rsidR="00DE4B9D">
          <w:rPr>
            <w:noProof/>
            <w:webHidden/>
          </w:rPr>
          <w:instrText xml:space="preserve"> PAGEREF _Toc409615556 \h </w:instrText>
        </w:r>
        <w:r w:rsidR="00DE4B9D">
          <w:rPr>
            <w:noProof/>
            <w:webHidden/>
          </w:rPr>
        </w:r>
        <w:r w:rsidR="00DE4B9D">
          <w:rPr>
            <w:noProof/>
            <w:webHidden/>
          </w:rPr>
          <w:fldChar w:fldCharType="separate"/>
        </w:r>
        <w:r w:rsidR="00DE4B9D">
          <w:rPr>
            <w:noProof/>
            <w:webHidden/>
          </w:rPr>
          <w:t>47</w:t>
        </w:r>
        <w:r w:rsidR="00DE4B9D">
          <w:rPr>
            <w:noProof/>
            <w:webHidden/>
          </w:rPr>
          <w:fldChar w:fldCharType="end"/>
        </w:r>
      </w:hyperlink>
    </w:p>
    <w:p w14:paraId="0BD7966F" w14:textId="77777777" w:rsidR="00DE4B9D" w:rsidRDefault="008F6906">
      <w:pPr>
        <w:pStyle w:val="TOC4"/>
        <w:rPr>
          <w:rFonts w:asciiTheme="minorHAnsi" w:eastAsiaTheme="minorEastAsia" w:hAnsiTheme="minorHAnsi" w:cstheme="minorBidi"/>
          <w:noProof/>
          <w:sz w:val="22"/>
          <w:szCs w:val="22"/>
          <w:lang w:eastAsia="en-GB"/>
        </w:rPr>
      </w:pPr>
      <w:hyperlink w:anchor="_Toc409615557" w:history="1">
        <w:r w:rsidR="00DE4B9D" w:rsidRPr="005C7F53">
          <w:rPr>
            <w:rStyle w:val="Hyperlink"/>
            <w:noProof/>
          </w:rPr>
          <w:t>3.5.3</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_Toc409615557 \h </w:instrText>
        </w:r>
        <w:r w:rsidR="00DE4B9D">
          <w:rPr>
            <w:noProof/>
            <w:webHidden/>
          </w:rPr>
        </w:r>
        <w:r w:rsidR="00DE4B9D">
          <w:rPr>
            <w:noProof/>
            <w:webHidden/>
          </w:rPr>
          <w:fldChar w:fldCharType="separate"/>
        </w:r>
        <w:r w:rsidR="00DE4B9D">
          <w:rPr>
            <w:noProof/>
            <w:webHidden/>
          </w:rPr>
          <w:t>48</w:t>
        </w:r>
        <w:r w:rsidR="00DE4B9D">
          <w:rPr>
            <w:noProof/>
            <w:webHidden/>
          </w:rPr>
          <w:fldChar w:fldCharType="end"/>
        </w:r>
      </w:hyperlink>
    </w:p>
    <w:p w14:paraId="68B2E76E" w14:textId="77777777" w:rsidR="00DE4B9D" w:rsidRDefault="008F6906">
      <w:pPr>
        <w:pStyle w:val="TOC3"/>
        <w:rPr>
          <w:rFonts w:asciiTheme="minorHAnsi" w:eastAsiaTheme="minorEastAsia" w:hAnsiTheme="minorHAnsi" w:cstheme="minorBidi"/>
          <w:noProof/>
          <w:sz w:val="22"/>
          <w:szCs w:val="22"/>
          <w:lang w:eastAsia="en-GB"/>
        </w:rPr>
      </w:pPr>
      <w:hyperlink w:anchor="_Toc409615558" w:history="1">
        <w:r w:rsidR="00DE4B9D" w:rsidRPr="005C7F53">
          <w:rPr>
            <w:rStyle w:val="Hyperlink"/>
            <w:noProof/>
          </w:rPr>
          <w:t>3.6</w:t>
        </w:r>
        <w:r w:rsidR="00DE4B9D">
          <w:rPr>
            <w:rFonts w:asciiTheme="minorHAnsi" w:eastAsiaTheme="minorEastAsia" w:hAnsiTheme="minorHAnsi" w:cstheme="minorBidi"/>
            <w:noProof/>
            <w:sz w:val="22"/>
            <w:szCs w:val="22"/>
            <w:lang w:eastAsia="en-GB"/>
          </w:rPr>
          <w:tab/>
        </w:r>
        <w:r w:rsidR="00DE4B9D" w:rsidRPr="005C7F53">
          <w:rPr>
            <w:rStyle w:val="Hyperlink"/>
            <w:noProof/>
          </w:rPr>
          <w:t>Right to legal counsel, legal assistance and representation</w:t>
        </w:r>
        <w:r w:rsidR="00DE4B9D">
          <w:rPr>
            <w:noProof/>
            <w:webHidden/>
          </w:rPr>
          <w:tab/>
        </w:r>
        <w:r w:rsidR="00DE4B9D">
          <w:rPr>
            <w:noProof/>
            <w:webHidden/>
          </w:rPr>
          <w:fldChar w:fldCharType="begin"/>
        </w:r>
        <w:r w:rsidR="00DE4B9D">
          <w:rPr>
            <w:noProof/>
            <w:webHidden/>
          </w:rPr>
          <w:instrText xml:space="preserve"> PAGEREF _Toc409615558 \h </w:instrText>
        </w:r>
        <w:r w:rsidR="00DE4B9D">
          <w:rPr>
            <w:noProof/>
            <w:webHidden/>
          </w:rPr>
        </w:r>
        <w:r w:rsidR="00DE4B9D">
          <w:rPr>
            <w:noProof/>
            <w:webHidden/>
          </w:rPr>
          <w:fldChar w:fldCharType="separate"/>
        </w:r>
        <w:r w:rsidR="00DE4B9D">
          <w:rPr>
            <w:noProof/>
            <w:webHidden/>
          </w:rPr>
          <w:t>49</w:t>
        </w:r>
        <w:r w:rsidR="00DE4B9D">
          <w:rPr>
            <w:noProof/>
            <w:webHidden/>
          </w:rPr>
          <w:fldChar w:fldCharType="end"/>
        </w:r>
      </w:hyperlink>
    </w:p>
    <w:p w14:paraId="32654F43" w14:textId="77777777" w:rsidR="00DE4B9D" w:rsidRDefault="008F6906">
      <w:pPr>
        <w:pStyle w:val="TOC4"/>
        <w:rPr>
          <w:rFonts w:asciiTheme="minorHAnsi" w:eastAsiaTheme="minorEastAsia" w:hAnsiTheme="minorHAnsi" w:cstheme="minorBidi"/>
          <w:noProof/>
          <w:sz w:val="22"/>
          <w:szCs w:val="22"/>
          <w:lang w:eastAsia="en-GB"/>
        </w:rPr>
      </w:pPr>
      <w:hyperlink w:anchor="_Toc409615559" w:history="1">
        <w:r w:rsidR="00DE4B9D" w:rsidRPr="005C7F53">
          <w:rPr>
            <w:rStyle w:val="Hyperlink"/>
            <w:noProof/>
          </w:rPr>
          <w:t>3.6.1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_Toc409615559 \h </w:instrText>
        </w:r>
        <w:r w:rsidR="00DE4B9D">
          <w:rPr>
            <w:noProof/>
            <w:webHidden/>
          </w:rPr>
        </w:r>
        <w:r w:rsidR="00DE4B9D">
          <w:rPr>
            <w:noProof/>
            <w:webHidden/>
          </w:rPr>
          <w:fldChar w:fldCharType="separate"/>
        </w:r>
        <w:r w:rsidR="00DE4B9D">
          <w:rPr>
            <w:noProof/>
            <w:webHidden/>
          </w:rPr>
          <w:t>49</w:t>
        </w:r>
        <w:r w:rsidR="00DE4B9D">
          <w:rPr>
            <w:noProof/>
            <w:webHidden/>
          </w:rPr>
          <w:fldChar w:fldCharType="end"/>
        </w:r>
      </w:hyperlink>
    </w:p>
    <w:p w14:paraId="739E912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0"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_Toc409615560 \h </w:instrText>
        </w:r>
        <w:r w:rsidR="00DE4B9D">
          <w:rPr>
            <w:noProof/>
            <w:webHidden/>
          </w:rPr>
        </w:r>
        <w:r w:rsidR="00DE4B9D">
          <w:rPr>
            <w:noProof/>
            <w:webHidden/>
          </w:rPr>
          <w:fldChar w:fldCharType="separate"/>
        </w:r>
        <w:r w:rsidR="00DE4B9D">
          <w:rPr>
            <w:noProof/>
            <w:webHidden/>
          </w:rPr>
          <w:t>50</w:t>
        </w:r>
        <w:r w:rsidR="00DE4B9D">
          <w:rPr>
            <w:noProof/>
            <w:webHidden/>
          </w:rPr>
          <w:fldChar w:fldCharType="end"/>
        </w:r>
      </w:hyperlink>
    </w:p>
    <w:p w14:paraId="25349BB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1" w:history="1">
        <w:r w:rsidR="00DE4B9D" w:rsidRPr="005C7F53">
          <w:rPr>
            <w:rStyle w:val="Hyperlink"/>
            <w:noProof/>
          </w:rPr>
          <w:t>Conflict of interests</w:t>
        </w:r>
        <w:r w:rsidR="00DE4B9D">
          <w:rPr>
            <w:noProof/>
            <w:webHidden/>
          </w:rPr>
          <w:tab/>
        </w:r>
        <w:r w:rsidR="00DE4B9D">
          <w:rPr>
            <w:noProof/>
            <w:webHidden/>
          </w:rPr>
          <w:fldChar w:fldCharType="begin"/>
        </w:r>
        <w:r w:rsidR="00DE4B9D">
          <w:rPr>
            <w:noProof/>
            <w:webHidden/>
          </w:rPr>
          <w:instrText xml:space="preserve"> PAGEREF _Toc409615561 \h </w:instrText>
        </w:r>
        <w:r w:rsidR="00DE4B9D">
          <w:rPr>
            <w:noProof/>
            <w:webHidden/>
          </w:rPr>
        </w:r>
        <w:r w:rsidR="00DE4B9D">
          <w:rPr>
            <w:noProof/>
            <w:webHidden/>
          </w:rPr>
          <w:fldChar w:fldCharType="separate"/>
        </w:r>
        <w:r w:rsidR="00DE4B9D">
          <w:rPr>
            <w:noProof/>
            <w:webHidden/>
          </w:rPr>
          <w:t>51</w:t>
        </w:r>
        <w:r w:rsidR="00DE4B9D">
          <w:rPr>
            <w:noProof/>
            <w:webHidden/>
          </w:rPr>
          <w:fldChar w:fldCharType="end"/>
        </w:r>
      </w:hyperlink>
    </w:p>
    <w:p w14:paraId="6E471EB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2"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_Toc409615562 \h </w:instrText>
        </w:r>
        <w:r w:rsidR="00DE4B9D">
          <w:rPr>
            <w:noProof/>
            <w:webHidden/>
          </w:rPr>
        </w:r>
        <w:r w:rsidR="00DE4B9D">
          <w:rPr>
            <w:noProof/>
            <w:webHidden/>
          </w:rPr>
          <w:fldChar w:fldCharType="separate"/>
        </w:r>
        <w:r w:rsidR="00DE4B9D">
          <w:rPr>
            <w:noProof/>
            <w:webHidden/>
          </w:rPr>
          <w:t>51</w:t>
        </w:r>
        <w:r w:rsidR="00DE4B9D">
          <w:rPr>
            <w:noProof/>
            <w:webHidden/>
          </w:rPr>
          <w:fldChar w:fldCharType="end"/>
        </w:r>
      </w:hyperlink>
    </w:p>
    <w:p w14:paraId="39730F4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3" w:history="1">
        <w:r w:rsidR="00DE4B9D" w:rsidRPr="005C7F53">
          <w:rPr>
            <w:rStyle w:val="Hyperlink"/>
            <w:noProof/>
          </w:rPr>
          <w:t>Right to free legal assistance</w:t>
        </w:r>
        <w:r w:rsidR="00DE4B9D">
          <w:rPr>
            <w:noProof/>
            <w:webHidden/>
          </w:rPr>
          <w:tab/>
        </w:r>
        <w:r w:rsidR="00DE4B9D">
          <w:rPr>
            <w:noProof/>
            <w:webHidden/>
          </w:rPr>
          <w:fldChar w:fldCharType="begin"/>
        </w:r>
        <w:r w:rsidR="00DE4B9D">
          <w:rPr>
            <w:noProof/>
            <w:webHidden/>
          </w:rPr>
          <w:instrText xml:space="preserve"> PAGEREF _Toc409615563 \h </w:instrText>
        </w:r>
        <w:r w:rsidR="00DE4B9D">
          <w:rPr>
            <w:noProof/>
            <w:webHidden/>
          </w:rPr>
        </w:r>
        <w:r w:rsidR="00DE4B9D">
          <w:rPr>
            <w:noProof/>
            <w:webHidden/>
          </w:rPr>
          <w:fldChar w:fldCharType="separate"/>
        </w:r>
        <w:r w:rsidR="00DE4B9D">
          <w:rPr>
            <w:noProof/>
            <w:webHidden/>
          </w:rPr>
          <w:t>52</w:t>
        </w:r>
        <w:r w:rsidR="00DE4B9D">
          <w:rPr>
            <w:noProof/>
            <w:webHidden/>
          </w:rPr>
          <w:fldChar w:fldCharType="end"/>
        </w:r>
      </w:hyperlink>
    </w:p>
    <w:p w14:paraId="0E1DEFB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4" w:history="1">
        <w:r w:rsidR="00DE4B9D" w:rsidRPr="005C7F53">
          <w:rPr>
            <w:rStyle w:val="Hyperlink"/>
            <w:noProof/>
          </w:rPr>
          <w:t>Monitoring mechanism of guardians ad litem</w:t>
        </w:r>
        <w:r w:rsidR="00DE4B9D">
          <w:rPr>
            <w:noProof/>
            <w:webHidden/>
          </w:rPr>
          <w:tab/>
        </w:r>
        <w:r w:rsidR="00DE4B9D">
          <w:rPr>
            <w:noProof/>
            <w:webHidden/>
          </w:rPr>
          <w:fldChar w:fldCharType="begin"/>
        </w:r>
        <w:r w:rsidR="00DE4B9D">
          <w:rPr>
            <w:noProof/>
            <w:webHidden/>
          </w:rPr>
          <w:instrText xml:space="preserve"> PAGEREF _Toc409615564 \h </w:instrText>
        </w:r>
        <w:r w:rsidR="00DE4B9D">
          <w:rPr>
            <w:noProof/>
            <w:webHidden/>
          </w:rPr>
        </w:r>
        <w:r w:rsidR="00DE4B9D">
          <w:rPr>
            <w:noProof/>
            <w:webHidden/>
          </w:rPr>
          <w:fldChar w:fldCharType="separate"/>
        </w:r>
        <w:r w:rsidR="00DE4B9D">
          <w:rPr>
            <w:noProof/>
            <w:webHidden/>
          </w:rPr>
          <w:t>53</w:t>
        </w:r>
        <w:r w:rsidR="00DE4B9D">
          <w:rPr>
            <w:noProof/>
            <w:webHidden/>
          </w:rPr>
          <w:fldChar w:fldCharType="end"/>
        </w:r>
      </w:hyperlink>
    </w:p>
    <w:p w14:paraId="2D82CA1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5"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_Toc409615565 \h </w:instrText>
        </w:r>
        <w:r w:rsidR="00DE4B9D">
          <w:rPr>
            <w:noProof/>
            <w:webHidden/>
          </w:rPr>
        </w:r>
        <w:r w:rsidR="00DE4B9D">
          <w:rPr>
            <w:noProof/>
            <w:webHidden/>
          </w:rPr>
          <w:fldChar w:fldCharType="separate"/>
        </w:r>
        <w:r w:rsidR="00DE4B9D">
          <w:rPr>
            <w:noProof/>
            <w:webHidden/>
          </w:rPr>
          <w:t>53</w:t>
        </w:r>
        <w:r w:rsidR="00DE4B9D">
          <w:rPr>
            <w:noProof/>
            <w:webHidden/>
          </w:rPr>
          <w:fldChar w:fldCharType="end"/>
        </w:r>
      </w:hyperlink>
    </w:p>
    <w:p w14:paraId="0D8F1F62"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6" w:history="1">
        <w:r w:rsidR="00DE4B9D" w:rsidRPr="005C7F53">
          <w:rPr>
            <w:rStyle w:val="Hyperlink"/>
            <w:noProof/>
          </w:rPr>
          <w:t>Conflict of interest</w:t>
        </w:r>
        <w:r w:rsidR="00DE4B9D">
          <w:rPr>
            <w:noProof/>
            <w:webHidden/>
          </w:rPr>
          <w:tab/>
        </w:r>
        <w:r w:rsidR="00DE4B9D">
          <w:rPr>
            <w:noProof/>
            <w:webHidden/>
          </w:rPr>
          <w:fldChar w:fldCharType="begin"/>
        </w:r>
        <w:r w:rsidR="00DE4B9D">
          <w:rPr>
            <w:noProof/>
            <w:webHidden/>
          </w:rPr>
          <w:instrText xml:space="preserve"> PAGEREF _Toc409615566 \h </w:instrText>
        </w:r>
        <w:r w:rsidR="00DE4B9D">
          <w:rPr>
            <w:noProof/>
            <w:webHidden/>
          </w:rPr>
        </w:r>
        <w:r w:rsidR="00DE4B9D">
          <w:rPr>
            <w:noProof/>
            <w:webHidden/>
          </w:rPr>
          <w:fldChar w:fldCharType="separate"/>
        </w:r>
        <w:r w:rsidR="00DE4B9D">
          <w:rPr>
            <w:noProof/>
            <w:webHidden/>
          </w:rPr>
          <w:t>54</w:t>
        </w:r>
        <w:r w:rsidR="00DE4B9D">
          <w:rPr>
            <w:noProof/>
            <w:webHidden/>
          </w:rPr>
          <w:fldChar w:fldCharType="end"/>
        </w:r>
      </w:hyperlink>
    </w:p>
    <w:p w14:paraId="46B3BC5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7"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_Toc409615567 \h </w:instrText>
        </w:r>
        <w:r w:rsidR="00DE4B9D">
          <w:rPr>
            <w:noProof/>
            <w:webHidden/>
          </w:rPr>
        </w:r>
        <w:r w:rsidR="00DE4B9D">
          <w:rPr>
            <w:noProof/>
            <w:webHidden/>
          </w:rPr>
          <w:fldChar w:fldCharType="separate"/>
        </w:r>
        <w:r w:rsidR="00DE4B9D">
          <w:rPr>
            <w:noProof/>
            <w:webHidden/>
          </w:rPr>
          <w:t>54</w:t>
        </w:r>
        <w:r w:rsidR="00DE4B9D">
          <w:rPr>
            <w:noProof/>
            <w:webHidden/>
          </w:rPr>
          <w:fldChar w:fldCharType="end"/>
        </w:r>
      </w:hyperlink>
    </w:p>
    <w:p w14:paraId="784CD88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68" w:history="1">
        <w:r w:rsidR="00DE4B9D" w:rsidRPr="005C7F53">
          <w:rPr>
            <w:rStyle w:val="Hyperlink"/>
            <w:noProof/>
          </w:rPr>
          <w:t>Right to free legal assistance</w:t>
        </w:r>
        <w:r w:rsidR="00DE4B9D">
          <w:rPr>
            <w:noProof/>
            <w:webHidden/>
          </w:rPr>
          <w:tab/>
        </w:r>
        <w:r w:rsidR="00DE4B9D">
          <w:rPr>
            <w:noProof/>
            <w:webHidden/>
          </w:rPr>
          <w:fldChar w:fldCharType="begin"/>
        </w:r>
        <w:r w:rsidR="00DE4B9D">
          <w:rPr>
            <w:noProof/>
            <w:webHidden/>
          </w:rPr>
          <w:instrText xml:space="preserve"> PAGEREF _Toc409615568 \h </w:instrText>
        </w:r>
        <w:r w:rsidR="00DE4B9D">
          <w:rPr>
            <w:noProof/>
            <w:webHidden/>
          </w:rPr>
        </w:r>
        <w:r w:rsidR="00DE4B9D">
          <w:rPr>
            <w:noProof/>
            <w:webHidden/>
          </w:rPr>
          <w:fldChar w:fldCharType="separate"/>
        </w:r>
        <w:r w:rsidR="00DE4B9D">
          <w:rPr>
            <w:noProof/>
            <w:webHidden/>
          </w:rPr>
          <w:t>54</w:t>
        </w:r>
        <w:r w:rsidR="00DE4B9D">
          <w:rPr>
            <w:noProof/>
            <w:webHidden/>
          </w:rPr>
          <w:fldChar w:fldCharType="end"/>
        </w:r>
      </w:hyperlink>
    </w:p>
    <w:p w14:paraId="371B901B" w14:textId="77777777" w:rsidR="00DE4B9D" w:rsidRDefault="008F6906">
      <w:pPr>
        <w:pStyle w:val="TOC4"/>
        <w:rPr>
          <w:rFonts w:asciiTheme="minorHAnsi" w:eastAsiaTheme="minorEastAsia" w:hAnsiTheme="minorHAnsi" w:cstheme="minorBidi"/>
          <w:noProof/>
          <w:sz w:val="22"/>
          <w:szCs w:val="22"/>
          <w:lang w:eastAsia="en-GB"/>
        </w:rPr>
      </w:pPr>
      <w:hyperlink w:anchor="_Toc409615569" w:history="1">
        <w:r w:rsidR="00DE4B9D" w:rsidRPr="005C7F53">
          <w:rPr>
            <w:rStyle w:val="Hyperlink"/>
            <w:noProof/>
          </w:rPr>
          <w:t>3.6.2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asylum proceedings</w:t>
        </w:r>
        <w:r w:rsidR="00DE4B9D">
          <w:rPr>
            <w:noProof/>
            <w:webHidden/>
          </w:rPr>
          <w:tab/>
        </w:r>
        <w:r w:rsidR="00DE4B9D">
          <w:rPr>
            <w:noProof/>
            <w:webHidden/>
          </w:rPr>
          <w:fldChar w:fldCharType="begin"/>
        </w:r>
        <w:r w:rsidR="00DE4B9D">
          <w:rPr>
            <w:noProof/>
            <w:webHidden/>
          </w:rPr>
          <w:instrText xml:space="preserve"> PAGEREF _Toc409615569 \h </w:instrText>
        </w:r>
        <w:r w:rsidR="00DE4B9D">
          <w:rPr>
            <w:noProof/>
            <w:webHidden/>
          </w:rPr>
        </w:r>
        <w:r w:rsidR="00DE4B9D">
          <w:rPr>
            <w:noProof/>
            <w:webHidden/>
          </w:rPr>
          <w:fldChar w:fldCharType="separate"/>
        </w:r>
        <w:r w:rsidR="00DE4B9D">
          <w:rPr>
            <w:noProof/>
            <w:webHidden/>
          </w:rPr>
          <w:t>54</w:t>
        </w:r>
        <w:r w:rsidR="00DE4B9D">
          <w:rPr>
            <w:noProof/>
            <w:webHidden/>
          </w:rPr>
          <w:fldChar w:fldCharType="end"/>
        </w:r>
      </w:hyperlink>
    </w:p>
    <w:p w14:paraId="3774263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0"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_Toc409615570 \h </w:instrText>
        </w:r>
        <w:r w:rsidR="00DE4B9D">
          <w:rPr>
            <w:noProof/>
            <w:webHidden/>
          </w:rPr>
        </w:r>
        <w:r w:rsidR="00DE4B9D">
          <w:rPr>
            <w:noProof/>
            <w:webHidden/>
          </w:rPr>
          <w:fldChar w:fldCharType="separate"/>
        </w:r>
        <w:r w:rsidR="00DE4B9D">
          <w:rPr>
            <w:noProof/>
            <w:webHidden/>
          </w:rPr>
          <w:t>54</w:t>
        </w:r>
        <w:r w:rsidR="00DE4B9D">
          <w:rPr>
            <w:noProof/>
            <w:webHidden/>
          </w:rPr>
          <w:fldChar w:fldCharType="end"/>
        </w:r>
      </w:hyperlink>
    </w:p>
    <w:p w14:paraId="7DEACD9D"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1"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_Toc409615571 \h </w:instrText>
        </w:r>
        <w:r w:rsidR="00DE4B9D">
          <w:rPr>
            <w:noProof/>
            <w:webHidden/>
          </w:rPr>
        </w:r>
        <w:r w:rsidR="00DE4B9D">
          <w:rPr>
            <w:noProof/>
            <w:webHidden/>
          </w:rPr>
          <w:fldChar w:fldCharType="separate"/>
        </w:r>
        <w:r w:rsidR="00DE4B9D">
          <w:rPr>
            <w:noProof/>
            <w:webHidden/>
          </w:rPr>
          <w:t>54</w:t>
        </w:r>
        <w:r w:rsidR="00DE4B9D">
          <w:rPr>
            <w:noProof/>
            <w:webHidden/>
          </w:rPr>
          <w:fldChar w:fldCharType="end"/>
        </w:r>
      </w:hyperlink>
    </w:p>
    <w:p w14:paraId="33DF04BC" w14:textId="77777777" w:rsidR="00DE4B9D" w:rsidRDefault="008F6906">
      <w:pPr>
        <w:pStyle w:val="TOC4"/>
        <w:rPr>
          <w:rFonts w:asciiTheme="minorHAnsi" w:eastAsiaTheme="minorEastAsia" w:hAnsiTheme="minorHAnsi" w:cstheme="minorBidi"/>
          <w:noProof/>
          <w:sz w:val="22"/>
          <w:szCs w:val="22"/>
          <w:lang w:eastAsia="en-GB"/>
        </w:rPr>
      </w:pPr>
      <w:hyperlink w:anchor="_Toc409615572" w:history="1">
        <w:r w:rsidR="00DE4B9D" w:rsidRPr="005C7F53">
          <w:rPr>
            <w:rStyle w:val="Hyperlink"/>
            <w:noProof/>
          </w:rPr>
          <w:t>3.6.3</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 involved migration proceedings</w:t>
        </w:r>
        <w:r w:rsidR="00DE4B9D">
          <w:rPr>
            <w:noProof/>
            <w:webHidden/>
          </w:rPr>
          <w:tab/>
        </w:r>
        <w:r w:rsidR="00DE4B9D">
          <w:rPr>
            <w:noProof/>
            <w:webHidden/>
          </w:rPr>
          <w:fldChar w:fldCharType="begin"/>
        </w:r>
        <w:r w:rsidR="00DE4B9D">
          <w:rPr>
            <w:noProof/>
            <w:webHidden/>
          </w:rPr>
          <w:instrText xml:space="preserve"> PAGEREF _Toc409615572 \h </w:instrText>
        </w:r>
        <w:r w:rsidR="00DE4B9D">
          <w:rPr>
            <w:noProof/>
            <w:webHidden/>
          </w:rPr>
        </w:r>
        <w:r w:rsidR="00DE4B9D">
          <w:rPr>
            <w:noProof/>
            <w:webHidden/>
          </w:rPr>
          <w:fldChar w:fldCharType="separate"/>
        </w:r>
        <w:r w:rsidR="00DE4B9D">
          <w:rPr>
            <w:noProof/>
            <w:webHidden/>
          </w:rPr>
          <w:t>55</w:t>
        </w:r>
        <w:r w:rsidR="00DE4B9D">
          <w:rPr>
            <w:noProof/>
            <w:webHidden/>
          </w:rPr>
          <w:fldChar w:fldCharType="end"/>
        </w:r>
      </w:hyperlink>
    </w:p>
    <w:p w14:paraId="0DC56E2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3"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_Toc409615573 \h </w:instrText>
        </w:r>
        <w:r w:rsidR="00DE4B9D">
          <w:rPr>
            <w:noProof/>
            <w:webHidden/>
          </w:rPr>
        </w:r>
        <w:r w:rsidR="00DE4B9D">
          <w:rPr>
            <w:noProof/>
            <w:webHidden/>
          </w:rPr>
          <w:fldChar w:fldCharType="separate"/>
        </w:r>
        <w:r w:rsidR="00DE4B9D">
          <w:rPr>
            <w:noProof/>
            <w:webHidden/>
          </w:rPr>
          <w:t>55</w:t>
        </w:r>
        <w:r w:rsidR="00DE4B9D">
          <w:rPr>
            <w:noProof/>
            <w:webHidden/>
          </w:rPr>
          <w:fldChar w:fldCharType="end"/>
        </w:r>
      </w:hyperlink>
    </w:p>
    <w:p w14:paraId="6A1F7714" w14:textId="77777777" w:rsidR="00DE4B9D" w:rsidRDefault="008F6906">
      <w:pPr>
        <w:pStyle w:val="TOC4"/>
        <w:rPr>
          <w:rFonts w:asciiTheme="minorHAnsi" w:eastAsiaTheme="minorEastAsia" w:hAnsiTheme="minorHAnsi" w:cstheme="minorBidi"/>
          <w:noProof/>
          <w:sz w:val="22"/>
          <w:szCs w:val="22"/>
          <w:lang w:eastAsia="en-GB"/>
        </w:rPr>
      </w:pPr>
      <w:hyperlink w:anchor="_Toc409615574" w:history="1">
        <w:r w:rsidR="00DE4B9D" w:rsidRPr="005C7F53">
          <w:rPr>
            <w:rStyle w:val="Hyperlink"/>
            <w:noProof/>
          </w:rPr>
          <w:t>3.6.4</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proceedings for placement into care and to children below the age of MACR committing offences</w:t>
        </w:r>
        <w:r w:rsidR="00DE4B9D">
          <w:rPr>
            <w:noProof/>
            <w:webHidden/>
          </w:rPr>
          <w:tab/>
        </w:r>
        <w:r w:rsidR="00DE4B9D">
          <w:rPr>
            <w:noProof/>
            <w:webHidden/>
          </w:rPr>
          <w:fldChar w:fldCharType="begin"/>
        </w:r>
        <w:r w:rsidR="00DE4B9D">
          <w:rPr>
            <w:noProof/>
            <w:webHidden/>
          </w:rPr>
          <w:instrText xml:space="preserve"> PAGEREF _Toc409615574 \h </w:instrText>
        </w:r>
        <w:r w:rsidR="00DE4B9D">
          <w:rPr>
            <w:noProof/>
            <w:webHidden/>
          </w:rPr>
        </w:r>
        <w:r w:rsidR="00DE4B9D">
          <w:rPr>
            <w:noProof/>
            <w:webHidden/>
          </w:rPr>
          <w:fldChar w:fldCharType="separate"/>
        </w:r>
        <w:r w:rsidR="00DE4B9D">
          <w:rPr>
            <w:noProof/>
            <w:webHidden/>
          </w:rPr>
          <w:t>55</w:t>
        </w:r>
        <w:r w:rsidR="00DE4B9D">
          <w:rPr>
            <w:noProof/>
            <w:webHidden/>
          </w:rPr>
          <w:fldChar w:fldCharType="end"/>
        </w:r>
      </w:hyperlink>
    </w:p>
    <w:p w14:paraId="54281AD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5"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_Toc409615575 \h </w:instrText>
        </w:r>
        <w:r w:rsidR="00DE4B9D">
          <w:rPr>
            <w:noProof/>
            <w:webHidden/>
          </w:rPr>
        </w:r>
        <w:r w:rsidR="00DE4B9D">
          <w:rPr>
            <w:noProof/>
            <w:webHidden/>
          </w:rPr>
          <w:fldChar w:fldCharType="separate"/>
        </w:r>
        <w:r w:rsidR="00DE4B9D">
          <w:rPr>
            <w:noProof/>
            <w:webHidden/>
          </w:rPr>
          <w:t>55</w:t>
        </w:r>
        <w:r w:rsidR="00DE4B9D">
          <w:rPr>
            <w:noProof/>
            <w:webHidden/>
          </w:rPr>
          <w:fldChar w:fldCharType="end"/>
        </w:r>
      </w:hyperlink>
    </w:p>
    <w:p w14:paraId="219AD5D8" w14:textId="77777777" w:rsidR="00DE4B9D" w:rsidRDefault="008F6906">
      <w:pPr>
        <w:pStyle w:val="TOC4"/>
        <w:rPr>
          <w:rFonts w:asciiTheme="minorHAnsi" w:eastAsiaTheme="minorEastAsia" w:hAnsiTheme="minorHAnsi" w:cstheme="minorBidi"/>
          <w:noProof/>
          <w:sz w:val="22"/>
          <w:szCs w:val="22"/>
          <w:lang w:eastAsia="en-GB"/>
        </w:rPr>
      </w:pPr>
      <w:hyperlink w:anchor="_Toc409615576" w:history="1">
        <w:r w:rsidR="00DE4B9D" w:rsidRPr="005C7F53">
          <w:rPr>
            <w:rStyle w:val="Hyperlink"/>
            <w:noProof/>
          </w:rPr>
          <w:t>3.6.5</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_Toc409615576 \h </w:instrText>
        </w:r>
        <w:r w:rsidR="00DE4B9D">
          <w:rPr>
            <w:noProof/>
            <w:webHidden/>
          </w:rPr>
        </w:r>
        <w:r w:rsidR="00DE4B9D">
          <w:rPr>
            <w:noProof/>
            <w:webHidden/>
          </w:rPr>
          <w:fldChar w:fldCharType="separate"/>
        </w:r>
        <w:r w:rsidR="00DE4B9D">
          <w:rPr>
            <w:noProof/>
            <w:webHidden/>
          </w:rPr>
          <w:t>56</w:t>
        </w:r>
        <w:r w:rsidR="00DE4B9D">
          <w:rPr>
            <w:noProof/>
            <w:webHidden/>
          </w:rPr>
          <w:fldChar w:fldCharType="end"/>
        </w:r>
      </w:hyperlink>
    </w:p>
    <w:p w14:paraId="4C0A7F3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7"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_Toc409615577 \h </w:instrText>
        </w:r>
        <w:r w:rsidR="00DE4B9D">
          <w:rPr>
            <w:noProof/>
            <w:webHidden/>
          </w:rPr>
        </w:r>
        <w:r w:rsidR="00DE4B9D">
          <w:rPr>
            <w:noProof/>
            <w:webHidden/>
          </w:rPr>
          <w:fldChar w:fldCharType="separate"/>
        </w:r>
        <w:r w:rsidR="00DE4B9D">
          <w:rPr>
            <w:noProof/>
            <w:webHidden/>
          </w:rPr>
          <w:t>56</w:t>
        </w:r>
        <w:r w:rsidR="00DE4B9D">
          <w:rPr>
            <w:noProof/>
            <w:webHidden/>
          </w:rPr>
          <w:fldChar w:fldCharType="end"/>
        </w:r>
      </w:hyperlink>
    </w:p>
    <w:p w14:paraId="49BFEA6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8" w:history="1">
        <w:r w:rsidR="00DE4B9D" w:rsidRPr="005C7F53">
          <w:rPr>
            <w:rStyle w:val="Hyperlink"/>
            <w:noProof/>
          </w:rPr>
          <w:t>Conflict of interest</w:t>
        </w:r>
        <w:r w:rsidR="00DE4B9D">
          <w:rPr>
            <w:noProof/>
            <w:webHidden/>
          </w:rPr>
          <w:tab/>
        </w:r>
        <w:r w:rsidR="00DE4B9D">
          <w:rPr>
            <w:noProof/>
            <w:webHidden/>
          </w:rPr>
          <w:fldChar w:fldCharType="begin"/>
        </w:r>
        <w:r w:rsidR="00DE4B9D">
          <w:rPr>
            <w:noProof/>
            <w:webHidden/>
          </w:rPr>
          <w:instrText xml:space="preserve"> PAGEREF _Toc409615578 \h </w:instrText>
        </w:r>
        <w:r w:rsidR="00DE4B9D">
          <w:rPr>
            <w:noProof/>
            <w:webHidden/>
          </w:rPr>
        </w:r>
        <w:r w:rsidR="00DE4B9D">
          <w:rPr>
            <w:noProof/>
            <w:webHidden/>
          </w:rPr>
          <w:fldChar w:fldCharType="separate"/>
        </w:r>
        <w:r w:rsidR="00DE4B9D">
          <w:rPr>
            <w:noProof/>
            <w:webHidden/>
          </w:rPr>
          <w:t>56</w:t>
        </w:r>
        <w:r w:rsidR="00DE4B9D">
          <w:rPr>
            <w:noProof/>
            <w:webHidden/>
          </w:rPr>
          <w:fldChar w:fldCharType="end"/>
        </w:r>
      </w:hyperlink>
    </w:p>
    <w:p w14:paraId="628F4CF3"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79"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_Toc409615579 \h </w:instrText>
        </w:r>
        <w:r w:rsidR="00DE4B9D">
          <w:rPr>
            <w:noProof/>
            <w:webHidden/>
          </w:rPr>
        </w:r>
        <w:r w:rsidR="00DE4B9D">
          <w:rPr>
            <w:noProof/>
            <w:webHidden/>
          </w:rPr>
          <w:fldChar w:fldCharType="separate"/>
        </w:r>
        <w:r w:rsidR="00DE4B9D">
          <w:rPr>
            <w:noProof/>
            <w:webHidden/>
          </w:rPr>
          <w:t>56</w:t>
        </w:r>
        <w:r w:rsidR="00DE4B9D">
          <w:rPr>
            <w:noProof/>
            <w:webHidden/>
          </w:rPr>
          <w:fldChar w:fldCharType="end"/>
        </w:r>
      </w:hyperlink>
    </w:p>
    <w:p w14:paraId="2E87EB9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0" w:history="1">
        <w:r w:rsidR="00DE4B9D" w:rsidRPr="005C7F53">
          <w:rPr>
            <w:rStyle w:val="Hyperlink"/>
            <w:noProof/>
          </w:rPr>
          <w:t>Right to free legal assistance</w:t>
        </w:r>
        <w:r w:rsidR="00DE4B9D">
          <w:rPr>
            <w:noProof/>
            <w:webHidden/>
          </w:rPr>
          <w:tab/>
        </w:r>
        <w:r w:rsidR="00DE4B9D">
          <w:rPr>
            <w:noProof/>
            <w:webHidden/>
          </w:rPr>
          <w:fldChar w:fldCharType="begin"/>
        </w:r>
        <w:r w:rsidR="00DE4B9D">
          <w:rPr>
            <w:noProof/>
            <w:webHidden/>
          </w:rPr>
          <w:instrText xml:space="preserve"> PAGEREF _Toc409615580 \h </w:instrText>
        </w:r>
        <w:r w:rsidR="00DE4B9D">
          <w:rPr>
            <w:noProof/>
            <w:webHidden/>
          </w:rPr>
        </w:r>
        <w:r w:rsidR="00DE4B9D">
          <w:rPr>
            <w:noProof/>
            <w:webHidden/>
          </w:rPr>
          <w:fldChar w:fldCharType="separate"/>
        </w:r>
        <w:r w:rsidR="00DE4B9D">
          <w:rPr>
            <w:noProof/>
            <w:webHidden/>
          </w:rPr>
          <w:t>57</w:t>
        </w:r>
        <w:r w:rsidR="00DE4B9D">
          <w:rPr>
            <w:noProof/>
            <w:webHidden/>
          </w:rPr>
          <w:fldChar w:fldCharType="end"/>
        </w:r>
      </w:hyperlink>
    </w:p>
    <w:p w14:paraId="2F657CC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1" w:history="1">
        <w:r w:rsidR="00DE4B9D" w:rsidRPr="005C7F53">
          <w:rPr>
            <w:rStyle w:val="Hyperlink"/>
            <w:noProof/>
          </w:rPr>
          <w:t>Monitoring mechanism of guardians ad litem</w:t>
        </w:r>
        <w:r w:rsidR="00DE4B9D">
          <w:rPr>
            <w:noProof/>
            <w:webHidden/>
          </w:rPr>
          <w:tab/>
        </w:r>
        <w:r w:rsidR="00DE4B9D">
          <w:rPr>
            <w:noProof/>
            <w:webHidden/>
          </w:rPr>
          <w:fldChar w:fldCharType="begin"/>
        </w:r>
        <w:r w:rsidR="00DE4B9D">
          <w:rPr>
            <w:noProof/>
            <w:webHidden/>
          </w:rPr>
          <w:instrText xml:space="preserve"> PAGEREF _Toc409615581 \h </w:instrText>
        </w:r>
        <w:r w:rsidR="00DE4B9D">
          <w:rPr>
            <w:noProof/>
            <w:webHidden/>
          </w:rPr>
        </w:r>
        <w:r w:rsidR="00DE4B9D">
          <w:rPr>
            <w:noProof/>
            <w:webHidden/>
          </w:rPr>
          <w:fldChar w:fldCharType="separate"/>
        </w:r>
        <w:r w:rsidR="00DE4B9D">
          <w:rPr>
            <w:noProof/>
            <w:webHidden/>
          </w:rPr>
          <w:t>57</w:t>
        </w:r>
        <w:r w:rsidR="00DE4B9D">
          <w:rPr>
            <w:noProof/>
            <w:webHidden/>
          </w:rPr>
          <w:fldChar w:fldCharType="end"/>
        </w:r>
      </w:hyperlink>
    </w:p>
    <w:p w14:paraId="6370F3B3"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2"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_Toc409615582 \h </w:instrText>
        </w:r>
        <w:r w:rsidR="00DE4B9D">
          <w:rPr>
            <w:noProof/>
            <w:webHidden/>
          </w:rPr>
        </w:r>
        <w:r w:rsidR="00DE4B9D">
          <w:rPr>
            <w:noProof/>
            <w:webHidden/>
          </w:rPr>
          <w:fldChar w:fldCharType="separate"/>
        </w:r>
        <w:r w:rsidR="00DE4B9D">
          <w:rPr>
            <w:noProof/>
            <w:webHidden/>
          </w:rPr>
          <w:t>57</w:t>
        </w:r>
        <w:r w:rsidR="00DE4B9D">
          <w:rPr>
            <w:noProof/>
            <w:webHidden/>
          </w:rPr>
          <w:fldChar w:fldCharType="end"/>
        </w:r>
      </w:hyperlink>
    </w:p>
    <w:p w14:paraId="7F41FB3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3" w:history="1">
        <w:r w:rsidR="00DE4B9D" w:rsidRPr="005C7F53">
          <w:rPr>
            <w:rStyle w:val="Hyperlink"/>
            <w:noProof/>
          </w:rPr>
          <w:t>Conflict of interest</w:t>
        </w:r>
        <w:r w:rsidR="00DE4B9D">
          <w:rPr>
            <w:noProof/>
            <w:webHidden/>
          </w:rPr>
          <w:tab/>
        </w:r>
        <w:r w:rsidR="00DE4B9D">
          <w:rPr>
            <w:noProof/>
            <w:webHidden/>
          </w:rPr>
          <w:fldChar w:fldCharType="begin"/>
        </w:r>
        <w:r w:rsidR="00DE4B9D">
          <w:rPr>
            <w:noProof/>
            <w:webHidden/>
          </w:rPr>
          <w:instrText xml:space="preserve"> PAGEREF _Toc409615583 \h </w:instrText>
        </w:r>
        <w:r w:rsidR="00DE4B9D">
          <w:rPr>
            <w:noProof/>
            <w:webHidden/>
          </w:rPr>
        </w:r>
        <w:r w:rsidR="00DE4B9D">
          <w:rPr>
            <w:noProof/>
            <w:webHidden/>
          </w:rPr>
          <w:fldChar w:fldCharType="separate"/>
        </w:r>
        <w:r w:rsidR="00DE4B9D">
          <w:rPr>
            <w:noProof/>
            <w:webHidden/>
          </w:rPr>
          <w:t>57</w:t>
        </w:r>
        <w:r w:rsidR="00DE4B9D">
          <w:rPr>
            <w:noProof/>
            <w:webHidden/>
          </w:rPr>
          <w:fldChar w:fldCharType="end"/>
        </w:r>
      </w:hyperlink>
    </w:p>
    <w:p w14:paraId="214F10A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4"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_Toc409615584 \h </w:instrText>
        </w:r>
        <w:r w:rsidR="00DE4B9D">
          <w:rPr>
            <w:noProof/>
            <w:webHidden/>
          </w:rPr>
        </w:r>
        <w:r w:rsidR="00DE4B9D">
          <w:rPr>
            <w:noProof/>
            <w:webHidden/>
          </w:rPr>
          <w:fldChar w:fldCharType="separate"/>
        </w:r>
        <w:r w:rsidR="00DE4B9D">
          <w:rPr>
            <w:noProof/>
            <w:webHidden/>
          </w:rPr>
          <w:t>57</w:t>
        </w:r>
        <w:r w:rsidR="00DE4B9D">
          <w:rPr>
            <w:noProof/>
            <w:webHidden/>
          </w:rPr>
          <w:fldChar w:fldCharType="end"/>
        </w:r>
      </w:hyperlink>
    </w:p>
    <w:p w14:paraId="713E757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5" w:history="1">
        <w:r w:rsidR="00DE4B9D" w:rsidRPr="005C7F53">
          <w:rPr>
            <w:rStyle w:val="Hyperlink"/>
            <w:noProof/>
          </w:rPr>
          <w:t>Right to free legal assistance</w:t>
        </w:r>
        <w:r w:rsidR="00DE4B9D">
          <w:rPr>
            <w:noProof/>
            <w:webHidden/>
          </w:rPr>
          <w:tab/>
        </w:r>
        <w:r w:rsidR="00DE4B9D">
          <w:rPr>
            <w:noProof/>
            <w:webHidden/>
          </w:rPr>
          <w:fldChar w:fldCharType="begin"/>
        </w:r>
        <w:r w:rsidR="00DE4B9D">
          <w:rPr>
            <w:noProof/>
            <w:webHidden/>
          </w:rPr>
          <w:instrText xml:space="preserve"> PAGEREF _Toc409615585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042D22D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6" w:history="1">
        <w:r w:rsidR="00DE4B9D" w:rsidRPr="005C7F53">
          <w:rPr>
            <w:rStyle w:val="Hyperlink"/>
            <w:noProof/>
          </w:rPr>
          <w:t>Monitoring mechanism of guardians ad litem</w:t>
        </w:r>
        <w:r w:rsidR="00DE4B9D">
          <w:rPr>
            <w:noProof/>
            <w:webHidden/>
          </w:rPr>
          <w:tab/>
        </w:r>
        <w:r w:rsidR="00DE4B9D">
          <w:rPr>
            <w:noProof/>
            <w:webHidden/>
          </w:rPr>
          <w:fldChar w:fldCharType="begin"/>
        </w:r>
        <w:r w:rsidR="00DE4B9D">
          <w:rPr>
            <w:noProof/>
            <w:webHidden/>
          </w:rPr>
          <w:instrText xml:space="preserve"> PAGEREF _Toc409615586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529D2B1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7" w:history="1">
        <w:r w:rsidR="00DE4B9D" w:rsidRPr="005C7F53">
          <w:rPr>
            <w:rStyle w:val="Hyperlink"/>
            <w:noProof/>
          </w:rPr>
          <w:t>Right to the assistance of legal representatives</w:t>
        </w:r>
        <w:r w:rsidR="00DE4B9D">
          <w:rPr>
            <w:noProof/>
            <w:webHidden/>
          </w:rPr>
          <w:tab/>
        </w:r>
        <w:r w:rsidR="00DE4B9D">
          <w:rPr>
            <w:noProof/>
            <w:webHidden/>
          </w:rPr>
          <w:fldChar w:fldCharType="begin"/>
        </w:r>
        <w:r w:rsidR="00DE4B9D">
          <w:rPr>
            <w:noProof/>
            <w:webHidden/>
          </w:rPr>
          <w:instrText xml:space="preserve"> PAGEREF _Toc409615587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728B5E5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8" w:history="1">
        <w:r w:rsidR="00DE4B9D" w:rsidRPr="005C7F53">
          <w:rPr>
            <w:rStyle w:val="Hyperlink"/>
            <w:noProof/>
          </w:rPr>
          <w:t>Conflict of interest</w:t>
        </w:r>
        <w:r w:rsidR="00DE4B9D">
          <w:rPr>
            <w:noProof/>
            <w:webHidden/>
          </w:rPr>
          <w:tab/>
        </w:r>
        <w:r w:rsidR="00DE4B9D">
          <w:rPr>
            <w:noProof/>
            <w:webHidden/>
          </w:rPr>
          <w:fldChar w:fldCharType="begin"/>
        </w:r>
        <w:r w:rsidR="00DE4B9D">
          <w:rPr>
            <w:noProof/>
            <w:webHidden/>
          </w:rPr>
          <w:instrText xml:space="preserve"> PAGEREF _Toc409615588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67AFC80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89" w:history="1">
        <w:r w:rsidR="00DE4B9D" w:rsidRPr="005C7F53">
          <w:rPr>
            <w:rStyle w:val="Hyperlink"/>
            <w:noProof/>
          </w:rPr>
          <w:t>Right to legal counsel</w:t>
        </w:r>
        <w:r w:rsidR="00DE4B9D">
          <w:rPr>
            <w:noProof/>
            <w:webHidden/>
          </w:rPr>
          <w:tab/>
        </w:r>
        <w:r w:rsidR="00DE4B9D">
          <w:rPr>
            <w:noProof/>
            <w:webHidden/>
          </w:rPr>
          <w:fldChar w:fldCharType="begin"/>
        </w:r>
        <w:r w:rsidR="00DE4B9D">
          <w:rPr>
            <w:noProof/>
            <w:webHidden/>
          </w:rPr>
          <w:instrText xml:space="preserve"> PAGEREF _Toc409615589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5D9AE32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90" w:history="1">
        <w:r w:rsidR="00DE4B9D" w:rsidRPr="005C7F53">
          <w:rPr>
            <w:rStyle w:val="Hyperlink"/>
            <w:noProof/>
          </w:rPr>
          <w:t>Right to free legal assistance</w:t>
        </w:r>
        <w:r w:rsidR="00DE4B9D">
          <w:rPr>
            <w:noProof/>
            <w:webHidden/>
          </w:rPr>
          <w:tab/>
        </w:r>
        <w:r w:rsidR="00DE4B9D">
          <w:rPr>
            <w:noProof/>
            <w:webHidden/>
          </w:rPr>
          <w:fldChar w:fldCharType="begin"/>
        </w:r>
        <w:r w:rsidR="00DE4B9D">
          <w:rPr>
            <w:noProof/>
            <w:webHidden/>
          </w:rPr>
          <w:instrText xml:space="preserve"> PAGEREF _Toc409615590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1A094B1A"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91" w:history="1">
        <w:r w:rsidR="00DE4B9D" w:rsidRPr="005C7F53">
          <w:rPr>
            <w:rStyle w:val="Hyperlink"/>
            <w:noProof/>
          </w:rPr>
          <w:t>Monitoring mechanism of guardians ad litem</w:t>
        </w:r>
        <w:r w:rsidR="00DE4B9D">
          <w:rPr>
            <w:noProof/>
            <w:webHidden/>
          </w:rPr>
          <w:tab/>
        </w:r>
        <w:r w:rsidR="00DE4B9D">
          <w:rPr>
            <w:noProof/>
            <w:webHidden/>
          </w:rPr>
          <w:fldChar w:fldCharType="begin"/>
        </w:r>
        <w:r w:rsidR="00DE4B9D">
          <w:rPr>
            <w:noProof/>
            <w:webHidden/>
          </w:rPr>
          <w:instrText xml:space="preserve"> PAGEREF _Toc409615591 \h </w:instrText>
        </w:r>
        <w:r w:rsidR="00DE4B9D">
          <w:rPr>
            <w:noProof/>
            <w:webHidden/>
          </w:rPr>
        </w:r>
        <w:r w:rsidR="00DE4B9D">
          <w:rPr>
            <w:noProof/>
            <w:webHidden/>
          </w:rPr>
          <w:fldChar w:fldCharType="separate"/>
        </w:r>
        <w:r w:rsidR="00DE4B9D">
          <w:rPr>
            <w:noProof/>
            <w:webHidden/>
          </w:rPr>
          <w:t>58</w:t>
        </w:r>
        <w:r w:rsidR="00DE4B9D">
          <w:rPr>
            <w:noProof/>
            <w:webHidden/>
          </w:rPr>
          <w:fldChar w:fldCharType="end"/>
        </w:r>
      </w:hyperlink>
    </w:p>
    <w:p w14:paraId="7192E88D" w14:textId="77777777" w:rsidR="00DE4B9D" w:rsidRDefault="008F6906">
      <w:pPr>
        <w:pStyle w:val="TOC3"/>
        <w:rPr>
          <w:rFonts w:asciiTheme="minorHAnsi" w:eastAsiaTheme="minorEastAsia" w:hAnsiTheme="minorHAnsi" w:cstheme="minorBidi"/>
          <w:noProof/>
          <w:sz w:val="22"/>
          <w:szCs w:val="22"/>
          <w:lang w:eastAsia="en-GB"/>
        </w:rPr>
      </w:pPr>
      <w:hyperlink w:anchor="_Toc409615592" w:history="1">
        <w:r w:rsidR="00DE4B9D" w:rsidRPr="005C7F53">
          <w:rPr>
            <w:rStyle w:val="Hyperlink"/>
            <w:noProof/>
          </w:rPr>
          <w:t>3.7</w:t>
        </w:r>
        <w:r w:rsidR="00DE4B9D">
          <w:rPr>
            <w:rFonts w:asciiTheme="minorHAnsi" w:eastAsiaTheme="minorEastAsia" w:hAnsiTheme="minorHAnsi" w:cstheme="minorBidi"/>
            <w:noProof/>
            <w:sz w:val="22"/>
            <w:szCs w:val="22"/>
            <w:lang w:eastAsia="en-GB"/>
          </w:rPr>
          <w:tab/>
        </w:r>
        <w:r w:rsidR="00DE4B9D" w:rsidRPr="005C7F53">
          <w:rPr>
            <w:rStyle w:val="Hyperlink"/>
            <w:noProof/>
          </w:rPr>
          <w:t>Restrictions on liberty</w:t>
        </w:r>
        <w:r w:rsidR="00DE4B9D">
          <w:rPr>
            <w:noProof/>
            <w:webHidden/>
          </w:rPr>
          <w:tab/>
        </w:r>
        <w:r w:rsidR="00DE4B9D">
          <w:rPr>
            <w:noProof/>
            <w:webHidden/>
          </w:rPr>
          <w:fldChar w:fldCharType="begin"/>
        </w:r>
        <w:r w:rsidR="00DE4B9D">
          <w:rPr>
            <w:noProof/>
            <w:webHidden/>
          </w:rPr>
          <w:instrText xml:space="preserve"> PAGEREF _Toc409615592 \h </w:instrText>
        </w:r>
        <w:r w:rsidR="00DE4B9D">
          <w:rPr>
            <w:noProof/>
            <w:webHidden/>
          </w:rPr>
        </w:r>
        <w:r w:rsidR="00DE4B9D">
          <w:rPr>
            <w:noProof/>
            <w:webHidden/>
          </w:rPr>
          <w:fldChar w:fldCharType="separate"/>
        </w:r>
        <w:r w:rsidR="00DE4B9D">
          <w:rPr>
            <w:noProof/>
            <w:webHidden/>
          </w:rPr>
          <w:t>59</w:t>
        </w:r>
        <w:r w:rsidR="00DE4B9D">
          <w:rPr>
            <w:noProof/>
            <w:webHidden/>
          </w:rPr>
          <w:fldChar w:fldCharType="end"/>
        </w:r>
      </w:hyperlink>
    </w:p>
    <w:p w14:paraId="2BF06DB3" w14:textId="77777777" w:rsidR="00DE4B9D" w:rsidRDefault="008F6906">
      <w:pPr>
        <w:pStyle w:val="TOC4"/>
        <w:rPr>
          <w:rFonts w:asciiTheme="minorHAnsi" w:eastAsiaTheme="minorEastAsia" w:hAnsiTheme="minorHAnsi" w:cstheme="minorBidi"/>
          <w:noProof/>
          <w:sz w:val="22"/>
          <w:szCs w:val="22"/>
          <w:lang w:eastAsia="en-GB"/>
        </w:rPr>
      </w:pPr>
      <w:hyperlink w:anchor="_Toc409615593" w:history="1">
        <w:r w:rsidR="00DE4B9D" w:rsidRPr="005C7F53">
          <w:rPr>
            <w:rStyle w:val="Hyperlink"/>
            <w:noProof/>
          </w:rPr>
          <w:t>3.7.1</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asylum proceedings</w:t>
        </w:r>
        <w:r w:rsidR="00DE4B9D">
          <w:rPr>
            <w:noProof/>
            <w:webHidden/>
          </w:rPr>
          <w:tab/>
        </w:r>
        <w:r w:rsidR="00DE4B9D">
          <w:rPr>
            <w:noProof/>
            <w:webHidden/>
          </w:rPr>
          <w:fldChar w:fldCharType="begin"/>
        </w:r>
        <w:r w:rsidR="00DE4B9D">
          <w:rPr>
            <w:noProof/>
            <w:webHidden/>
          </w:rPr>
          <w:instrText xml:space="preserve"> PAGEREF _Toc409615593 \h </w:instrText>
        </w:r>
        <w:r w:rsidR="00DE4B9D">
          <w:rPr>
            <w:noProof/>
            <w:webHidden/>
          </w:rPr>
        </w:r>
        <w:r w:rsidR="00DE4B9D">
          <w:rPr>
            <w:noProof/>
            <w:webHidden/>
          </w:rPr>
          <w:fldChar w:fldCharType="separate"/>
        </w:r>
        <w:r w:rsidR="00DE4B9D">
          <w:rPr>
            <w:noProof/>
            <w:webHidden/>
          </w:rPr>
          <w:t>59</w:t>
        </w:r>
        <w:r w:rsidR="00DE4B9D">
          <w:rPr>
            <w:noProof/>
            <w:webHidden/>
          </w:rPr>
          <w:fldChar w:fldCharType="end"/>
        </w:r>
      </w:hyperlink>
    </w:p>
    <w:p w14:paraId="41AD24E6" w14:textId="77777777" w:rsidR="00DE4B9D" w:rsidRDefault="008F6906">
      <w:pPr>
        <w:pStyle w:val="TOC4"/>
        <w:rPr>
          <w:rFonts w:asciiTheme="minorHAnsi" w:eastAsiaTheme="minorEastAsia" w:hAnsiTheme="minorHAnsi" w:cstheme="minorBidi"/>
          <w:noProof/>
          <w:sz w:val="22"/>
          <w:szCs w:val="22"/>
          <w:lang w:eastAsia="en-GB"/>
        </w:rPr>
      </w:pPr>
      <w:hyperlink w:anchor="_Toc409615594" w:history="1">
        <w:r w:rsidR="00DE4B9D" w:rsidRPr="005C7F53">
          <w:rPr>
            <w:rStyle w:val="Hyperlink"/>
            <w:noProof/>
          </w:rPr>
          <w:t>3.7.2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migration proceedings</w:t>
        </w:r>
        <w:r w:rsidR="00DE4B9D">
          <w:rPr>
            <w:noProof/>
            <w:webHidden/>
          </w:rPr>
          <w:tab/>
        </w:r>
        <w:r w:rsidR="00DE4B9D">
          <w:rPr>
            <w:noProof/>
            <w:webHidden/>
          </w:rPr>
          <w:fldChar w:fldCharType="begin"/>
        </w:r>
        <w:r w:rsidR="00DE4B9D">
          <w:rPr>
            <w:noProof/>
            <w:webHidden/>
          </w:rPr>
          <w:instrText xml:space="preserve"> PAGEREF _Toc409615594 \h </w:instrText>
        </w:r>
        <w:r w:rsidR="00DE4B9D">
          <w:rPr>
            <w:noProof/>
            <w:webHidden/>
          </w:rPr>
        </w:r>
        <w:r w:rsidR="00DE4B9D">
          <w:rPr>
            <w:noProof/>
            <w:webHidden/>
          </w:rPr>
          <w:fldChar w:fldCharType="separate"/>
        </w:r>
        <w:r w:rsidR="00DE4B9D">
          <w:rPr>
            <w:noProof/>
            <w:webHidden/>
          </w:rPr>
          <w:t>60</w:t>
        </w:r>
        <w:r w:rsidR="00DE4B9D">
          <w:rPr>
            <w:noProof/>
            <w:webHidden/>
          </w:rPr>
          <w:fldChar w:fldCharType="end"/>
        </w:r>
      </w:hyperlink>
    </w:p>
    <w:p w14:paraId="2A6D603A" w14:textId="77777777" w:rsidR="00DE4B9D" w:rsidRDefault="008F6906">
      <w:pPr>
        <w:pStyle w:val="TOC4"/>
        <w:rPr>
          <w:rFonts w:asciiTheme="minorHAnsi" w:eastAsiaTheme="minorEastAsia" w:hAnsiTheme="minorHAnsi" w:cstheme="minorBidi"/>
          <w:noProof/>
          <w:sz w:val="22"/>
          <w:szCs w:val="22"/>
          <w:lang w:eastAsia="en-GB"/>
        </w:rPr>
      </w:pPr>
      <w:hyperlink w:anchor="_Toc409615595" w:history="1">
        <w:r w:rsidR="00DE4B9D" w:rsidRPr="005C7F53">
          <w:rPr>
            <w:rStyle w:val="Hyperlink"/>
            <w:noProof/>
          </w:rPr>
          <w:t>3.7.3</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children involved in health proceedings</w:t>
        </w:r>
        <w:r w:rsidR="00DE4B9D">
          <w:rPr>
            <w:noProof/>
            <w:webHidden/>
          </w:rPr>
          <w:tab/>
        </w:r>
        <w:r w:rsidR="00DE4B9D">
          <w:rPr>
            <w:noProof/>
            <w:webHidden/>
          </w:rPr>
          <w:fldChar w:fldCharType="begin"/>
        </w:r>
        <w:r w:rsidR="00DE4B9D">
          <w:rPr>
            <w:noProof/>
            <w:webHidden/>
          </w:rPr>
          <w:instrText xml:space="preserve"> PAGEREF _Toc409615595 \h </w:instrText>
        </w:r>
        <w:r w:rsidR="00DE4B9D">
          <w:rPr>
            <w:noProof/>
            <w:webHidden/>
          </w:rPr>
        </w:r>
        <w:r w:rsidR="00DE4B9D">
          <w:rPr>
            <w:noProof/>
            <w:webHidden/>
          </w:rPr>
          <w:fldChar w:fldCharType="separate"/>
        </w:r>
        <w:r w:rsidR="00DE4B9D">
          <w:rPr>
            <w:noProof/>
            <w:webHidden/>
          </w:rPr>
          <w:t>61</w:t>
        </w:r>
        <w:r w:rsidR="00DE4B9D">
          <w:rPr>
            <w:noProof/>
            <w:webHidden/>
          </w:rPr>
          <w:fldChar w:fldCharType="end"/>
        </w:r>
      </w:hyperlink>
    </w:p>
    <w:p w14:paraId="41114E49" w14:textId="77777777" w:rsidR="00DE4B9D" w:rsidRDefault="008F6906">
      <w:pPr>
        <w:pStyle w:val="TOC4"/>
        <w:rPr>
          <w:rFonts w:asciiTheme="minorHAnsi" w:eastAsiaTheme="minorEastAsia" w:hAnsiTheme="minorHAnsi" w:cstheme="minorBidi"/>
          <w:noProof/>
          <w:sz w:val="22"/>
          <w:szCs w:val="22"/>
          <w:lang w:eastAsia="en-GB"/>
        </w:rPr>
      </w:pPr>
      <w:hyperlink w:anchor="_Toc409615596" w:history="1">
        <w:r w:rsidR="00DE4B9D" w:rsidRPr="005C7F53">
          <w:rPr>
            <w:rStyle w:val="Hyperlink"/>
            <w:noProof/>
          </w:rPr>
          <w:t>3.7.4</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_Toc409615596 \h </w:instrText>
        </w:r>
        <w:r w:rsidR="00DE4B9D">
          <w:rPr>
            <w:noProof/>
            <w:webHidden/>
          </w:rPr>
        </w:r>
        <w:r w:rsidR="00DE4B9D">
          <w:rPr>
            <w:noProof/>
            <w:webHidden/>
          </w:rPr>
          <w:fldChar w:fldCharType="separate"/>
        </w:r>
        <w:r w:rsidR="00DE4B9D">
          <w:rPr>
            <w:noProof/>
            <w:webHidden/>
          </w:rPr>
          <w:t>61</w:t>
        </w:r>
        <w:r w:rsidR="00DE4B9D">
          <w:rPr>
            <w:noProof/>
            <w:webHidden/>
          </w:rPr>
          <w:fldChar w:fldCharType="end"/>
        </w:r>
      </w:hyperlink>
    </w:p>
    <w:p w14:paraId="4FF52FB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97" w:history="1">
        <w:r w:rsidR="00DE4B9D" w:rsidRPr="005C7F53">
          <w:rPr>
            <w:rStyle w:val="Hyperlink"/>
            <w:noProof/>
          </w:rPr>
          <w:t>Custody</w:t>
        </w:r>
        <w:r w:rsidR="00DE4B9D">
          <w:rPr>
            <w:noProof/>
            <w:webHidden/>
          </w:rPr>
          <w:tab/>
        </w:r>
        <w:r w:rsidR="00DE4B9D">
          <w:rPr>
            <w:noProof/>
            <w:webHidden/>
          </w:rPr>
          <w:fldChar w:fldCharType="begin"/>
        </w:r>
        <w:r w:rsidR="00DE4B9D">
          <w:rPr>
            <w:noProof/>
            <w:webHidden/>
          </w:rPr>
          <w:instrText xml:space="preserve"> PAGEREF _Toc409615597 \h </w:instrText>
        </w:r>
        <w:r w:rsidR="00DE4B9D">
          <w:rPr>
            <w:noProof/>
            <w:webHidden/>
          </w:rPr>
        </w:r>
        <w:r w:rsidR="00DE4B9D">
          <w:rPr>
            <w:noProof/>
            <w:webHidden/>
          </w:rPr>
          <w:fldChar w:fldCharType="separate"/>
        </w:r>
        <w:r w:rsidR="00DE4B9D">
          <w:rPr>
            <w:noProof/>
            <w:webHidden/>
          </w:rPr>
          <w:t>62</w:t>
        </w:r>
        <w:r w:rsidR="00DE4B9D">
          <w:rPr>
            <w:noProof/>
            <w:webHidden/>
          </w:rPr>
          <w:fldChar w:fldCharType="end"/>
        </w:r>
      </w:hyperlink>
    </w:p>
    <w:p w14:paraId="0C34809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598" w:history="1">
        <w:r w:rsidR="00DE4B9D" w:rsidRPr="005C7F53">
          <w:rPr>
            <w:rStyle w:val="Hyperlink"/>
            <w:noProof/>
          </w:rPr>
          <w:t>Deprivation of liberty</w:t>
        </w:r>
        <w:r w:rsidR="00DE4B9D">
          <w:rPr>
            <w:noProof/>
            <w:webHidden/>
          </w:rPr>
          <w:tab/>
        </w:r>
        <w:r w:rsidR="00DE4B9D">
          <w:rPr>
            <w:noProof/>
            <w:webHidden/>
          </w:rPr>
          <w:fldChar w:fldCharType="begin"/>
        </w:r>
        <w:r w:rsidR="00DE4B9D">
          <w:rPr>
            <w:noProof/>
            <w:webHidden/>
          </w:rPr>
          <w:instrText xml:space="preserve"> PAGEREF _Toc409615598 \h </w:instrText>
        </w:r>
        <w:r w:rsidR="00DE4B9D">
          <w:rPr>
            <w:noProof/>
            <w:webHidden/>
          </w:rPr>
        </w:r>
        <w:r w:rsidR="00DE4B9D">
          <w:rPr>
            <w:noProof/>
            <w:webHidden/>
          </w:rPr>
          <w:fldChar w:fldCharType="separate"/>
        </w:r>
        <w:r w:rsidR="00DE4B9D">
          <w:rPr>
            <w:noProof/>
            <w:webHidden/>
          </w:rPr>
          <w:t>62</w:t>
        </w:r>
        <w:r w:rsidR="00DE4B9D">
          <w:rPr>
            <w:noProof/>
            <w:webHidden/>
          </w:rPr>
          <w:fldChar w:fldCharType="end"/>
        </w:r>
      </w:hyperlink>
    </w:p>
    <w:p w14:paraId="5535ACB1" w14:textId="77777777" w:rsidR="00DE4B9D" w:rsidRDefault="008F6906">
      <w:pPr>
        <w:pStyle w:val="TOC3"/>
        <w:rPr>
          <w:rFonts w:asciiTheme="minorHAnsi" w:eastAsiaTheme="minorEastAsia" w:hAnsiTheme="minorHAnsi" w:cstheme="minorBidi"/>
          <w:noProof/>
          <w:sz w:val="22"/>
          <w:szCs w:val="22"/>
          <w:lang w:eastAsia="en-GB"/>
        </w:rPr>
      </w:pPr>
      <w:hyperlink w:anchor="_Toc409615599" w:history="1">
        <w:r w:rsidR="00DE4B9D" w:rsidRPr="005C7F53">
          <w:rPr>
            <w:rStyle w:val="Hyperlink"/>
            <w:noProof/>
          </w:rPr>
          <w:t>3.8</w:t>
        </w:r>
        <w:r w:rsidR="00DE4B9D">
          <w:rPr>
            <w:rFonts w:asciiTheme="minorHAnsi" w:eastAsiaTheme="minorEastAsia" w:hAnsiTheme="minorHAnsi" w:cstheme="minorBidi"/>
            <w:noProof/>
            <w:sz w:val="22"/>
            <w:szCs w:val="22"/>
            <w:lang w:eastAsia="en-GB"/>
          </w:rPr>
          <w:tab/>
        </w:r>
        <w:r w:rsidR="00DE4B9D" w:rsidRPr="005C7F53">
          <w:rPr>
            <w:rStyle w:val="Hyperlink"/>
            <w:noProof/>
          </w:rPr>
          <w:t>Remedies or compensation for violation of rights and failure to act</w:t>
        </w:r>
        <w:r w:rsidR="00DE4B9D">
          <w:rPr>
            <w:noProof/>
            <w:webHidden/>
          </w:rPr>
          <w:tab/>
        </w:r>
        <w:r w:rsidR="00DE4B9D">
          <w:rPr>
            <w:noProof/>
            <w:webHidden/>
          </w:rPr>
          <w:fldChar w:fldCharType="begin"/>
        </w:r>
        <w:r w:rsidR="00DE4B9D">
          <w:rPr>
            <w:noProof/>
            <w:webHidden/>
          </w:rPr>
          <w:instrText xml:space="preserve"> PAGEREF _Toc409615599 \h </w:instrText>
        </w:r>
        <w:r w:rsidR="00DE4B9D">
          <w:rPr>
            <w:noProof/>
            <w:webHidden/>
          </w:rPr>
        </w:r>
        <w:r w:rsidR="00DE4B9D">
          <w:rPr>
            <w:noProof/>
            <w:webHidden/>
          </w:rPr>
          <w:fldChar w:fldCharType="separate"/>
        </w:r>
        <w:r w:rsidR="00DE4B9D">
          <w:rPr>
            <w:noProof/>
            <w:webHidden/>
          </w:rPr>
          <w:t>63</w:t>
        </w:r>
        <w:r w:rsidR="00DE4B9D">
          <w:rPr>
            <w:noProof/>
            <w:webHidden/>
          </w:rPr>
          <w:fldChar w:fldCharType="end"/>
        </w:r>
      </w:hyperlink>
    </w:p>
    <w:p w14:paraId="072EF6F8" w14:textId="77777777" w:rsidR="00DE4B9D" w:rsidRDefault="008F6906">
      <w:pPr>
        <w:pStyle w:val="TOC4"/>
        <w:rPr>
          <w:rFonts w:asciiTheme="minorHAnsi" w:eastAsiaTheme="minorEastAsia" w:hAnsiTheme="minorHAnsi" w:cstheme="minorBidi"/>
          <w:noProof/>
          <w:sz w:val="22"/>
          <w:szCs w:val="22"/>
          <w:lang w:eastAsia="en-GB"/>
        </w:rPr>
      </w:pPr>
      <w:hyperlink w:anchor="_Toc409615600" w:history="1">
        <w:r w:rsidR="00DE4B9D" w:rsidRPr="005C7F53">
          <w:rPr>
            <w:rStyle w:val="Hyperlink"/>
            <w:noProof/>
          </w:rPr>
          <w:t>3.8.1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_Toc409615600 \h </w:instrText>
        </w:r>
        <w:r w:rsidR="00DE4B9D">
          <w:rPr>
            <w:noProof/>
            <w:webHidden/>
          </w:rPr>
        </w:r>
        <w:r w:rsidR="00DE4B9D">
          <w:rPr>
            <w:noProof/>
            <w:webHidden/>
          </w:rPr>
          <w:fldChar w:fldCharType="separate"/>
        </w:r>
        <w:r w:rsidR="00DE4B9D">
          <w:rPr>
            <w:noProof/>
            <w:webHidden/>
          </w:rPr>
          <w:t>63</w:t>
        </w:r>
        <w:r w:rsidR="00DE4B9D">
          <w:rPr>
            <w:noProof/>
            <w:webHidden/>
          </w:rPr>
          <w:fldChar w:fldCharType="end"/>
        </w:r>
      </w:hyperlink>
    </w:p>
    <w:p w14:paraId="2FC5347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1" w:history="1">
        <w:r w:rsidR="00DE4B9D" w:rsidRPr="005C7F53">
          <w:rPr>
            <w:rStyle w:val="Hyperlink"/>
            <w:noProof/>
          </w:rPr>
          <w:t>Right to legal remedy</w:t>
        </w:r>
        <w:r w:rsidR="00DE4B9D">
          <w:rPr>
            <w:noProof/>
            <w:webHidden/>
          </w:rPr>
          <w:tab/>
        </w:r>
        <w:r w:rsidR="00DE4B9D">
          <w:rPr>
            <w:noProof/>
            <w:webHidden/>
          </w:rPr>
          <w:fldChar w:fldCharType="begin"/>
        </w:r>
        <w:r w:rsidR="00DE4B9D">
          <w:rPr>
            <w:noProof/>
            <w:webHidden/>
          </w:rPr>
          <w:instrText xml:space="preserve"> PAGEREF _Toc409615601 \h </w:instrText>
        </w:r>
        <w:r w:rsidR="00DE4B9D">
          <w:rPr>
            <w:noProof/>
            <w:webHidden/>
          </w:rPr>
        </w:r>
        <w:r w:rsidR="00DE4B9D">
          <w:rPr>
            <w:noProof/>
            <w:webHidden/>
          </w:rPr>
          <w:fldChar w:fldCharType="separate"/>
        </w:r>
        <w:r w:rsidR="00DE4B9D">
          <w:rPr>
            <w:noProof/>
            <w:webHidden/>
          </w:rPr>
          <w:t>65</w:t>
        </w:r>
        <w:r w:rsidR="00DE4B9D">
          <w:rPr>
            <w:noProof/>
            <w:webHidden/>
          </w:rPr>
          <w:fldChar w:fldCharType="end"/>
        </w:r>
      </w:hyperlink>
    </w:p>
    <w:p w14:paraId="3B7A0DF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2" w:history="1">
        <w:r w:rsidR="00DE4B9D" w:rsidRPr="005C7F53">
          <w:rPr>
            <w:rStyle w:val="Hyperlink"/>
            <w:noProof/>
          </w:rPr>
          <w:t>The role of childcare authorities</w:t>
        </w:r>
        <w:r w:rsidR="00DE4B9D">
          <w:rPr>
            <w:noProof/>
            <w:webHidden/>
          </w:rPr>
          <w:tab/>
        </w:r>
        <w:r w:rsidR="00DE4B9D">
          <w:rPr>
            <w:noProof/>
            <w:webHidden/>
          </w:rPr>
          <w:fldChar w:fldCharType="begin"/>
        </w:r>
        <w:r w:rsidR="00DE4B9D">
          <w:rPr>
            <w:noProof/>
            <w:webHidden/>
          </w:rPr>
          <w:instrText xml:space="preserve"> PAGEREF _Toc409615602 \h </w:instrText>
        </w:r>
        <w:r w:rsidR="00DE4B9D">
          <w:rPr>
            <w:noProof/>
            <w:webHidden/>
          </w:rPr>
        </w:r>
        <w:r w:rsidR="00DE4B9D">
          <w:rPr>
            <w:noProof/>
            <w:webHidden/>
          </w:rPr>
          <w:fldChar w:fldCharType="separate"/>
        </w:r>
        <w:r w:rsidR="00DE4B9D">
          <w:rPr>
            <w:noProof/>
            <w:webHidden/>
          </w:rPr>
          <w:t>65</w:t>
        </w:r>
        <w:r w:rsidR="00DE4B9D">
          <w:rPr>
            <w:noProof/>
            <w:webHidden/>
          </w:rPr>
          <w:fldChar w:fldCharType="end"/>
        </w:r>
      </w:hyperlink>
    </w:p>
    <w:p w14:paraId="5477D0E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3" w:history="1">
        <w:r w:rsidR="00DE4B9D" w:rsidRPr="005C7F53">
          <w:rPr>
            <w:rStyle w:val="Hyperlink"/>
            <w:noProof/>
          </w:rPr>
          <w:t>Statutes of limitation</w:t>
        </w:r>
        <w:r w:rsidR="00DE4B9D">
          <w:rPr>
            <w:noProof/>
            <w:webHidden/>
          </w:rPr>
          <w:tab/>
        </w:r>
        <w:r w:rsidR="00DE4B9D">
          <w:rPr>
            <w:noProof/>
            <w:webHidden/>
          </w:rPr>
          <w:fldChar w:fldCharType="begin"/>
        </w:r>
        <w:r w:rsidR="00DE4B9D">
          <w:rPr>
            <w:noProof/>
            <w:webHidden/>
          </w:rPr>
          <w:instrText xml:space="preserve"> PAGEREF _Toc409615603 \h </w:instrText>
        </w:r>
        <w:r w:rsidR="00DE4B9D">
          <w:rPr>
            <w:noProof/>
            <w:webHidden/>
          </w:rPr>
        </w:r>
        <w:r w:rsidR="00DE4B9D">
          <w:rPr>
            <w:noProof/>
            <w:webHidden/>
          </w:rPr>
          <w:fldChar w:fldCharType="separate"/>
        </w:r>
        <w:r w:rsidR="00DE4B9D">
          <w:rPr>
            <w:noProof/>
            <w:webHidden/>
          </w:rPr>
          <w:t>65</w:t>
        </w:r>
        <w:r w:rsidR="00DE4B9D">
          <w:rPr>
            <w:noProof/>
            <w:webHidden/>
          </w:rPr>
          <w:fldChar w:fldCharType="end"/>
        </w:r>
      </w:hyperlink>
    </w:p>
    <w:p w14:paraId="1395B23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4" w:history="1">
        <w:r w:rsidR="00DE4B9D" w:rsidRPr="005C7F53">
          <w:rPr>
            <w:rStyle w:val="Hyperlink"/>
            <w:noProof/>
          </w:rPr>
          <w:t>Limitation period</w:t>
        </w:r>
        <w:r w:rsidR="00DE4B9D">
          <w:rPr>
            <w:noProof/>
            <w:webHidden/>
          </w:rPr>
          <w:tab/>
        </w:r>
        <w:r w:rsidR="00DE4B9D">
          <w:rPr>
            <w:noProof/>
            <w:webHidden/>
          </w:rPr>
          <w:fldChar w:fldCharType="begin"/>
        </w:r>
        <w:r w:rsidR="00DE4B9D">
          <w:rPr>
            <w:noProof/>
            <w:webHidden/>
          </w:rPr>
          <w:instrText xml:space="preserve"> PAGEREF _Toc409615604 \h </w:instrText>
        </w:r>
        <w:r w:rsidR="00DE4B9D">
          <w:rPr>
            <w:noProof/>
            <w:webHidden/>
          </w:rPr>
        </w:r>
        <w:r w:rsidR="00DE4B9D">
          <w:rPr>
            <w:noProof/>
            <w:webHidden/>
          </w:rPr>
          <w:fldChar w:fldCharType="separate"/>
        </w:r>
        <w:r w:rsidR="00DE4B9D">
          <w:rPr>
            <w:noProof/>
            <w:webHidden/>
          </w:rPr>
          <w:t>66</w:t>
        </w:r>
        <w:r w:rsidR="00DE4B9D">
          <w:rPr>
            <w:noProof/>
            <w:webHidden/>
          </w:rPr>
          <w:fldChar w:fldCharType="end"/>
        </w:r>
      </w:hyperlink>
    </w:p>
    <w:p w14:paraId="70E1C2D6" w14:textId="77777777" w:rsidR="00DE4B9D" w:rsidRDefault="008F6906">
      <w:pPr>
        <w:pStyle w:val="TOC4"/>
        <w:rPr>
          <w:rFonts w:asciiTheme="minorHAnsi" w:eastAsiaTheme="minorEastAsia" w:hAnsiTheme="minorHAnsi" w:cstheme="minorBidi"/>
          <w:noProof/>
          <w:sz w:val="22"/>
          <w:szCs w:val="22"/>
          <w:lang w:eastAsia="en-GB"/>
        </w:rPr>
      </w:pPr>
      <w:hyperlink w:anchor="_Toc409615605" w:history="1">
        <w:r w:rsidR="00DE4B9D" w:rsidRPr="005C7F53">
          <w:rPr>
            <w:rStyle w:val="Hyperlink"/>
            <w:noProof/>
          </w:rPr>
          <w:t>3.8.2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_Toc409615605 \h </w:instrText>
        </w:r>
        <w:r w:rsidR="00DE4B9D">
          <w:rPr>
            <w:noProof/>
            <w:webHidden/>
          </w:rPr>
        </w:r>
        <w:r w:rsidR="00DE4B9D">
          <w:rPr>
            <w:noProof/>
            <w:webHidden/>
          </w:rPr>
          <w:fldChar w:fldCharType="separate"/>
        </w:r>
        <w:r w:rsidR="00DE4B9D">
          <w:rPr>
            <w:noProof/>
            <w:webHidden/>
          </w:rPr>
          <w:t>66</w:t>
        </w:r>
        <w:r w:rsidR="00DE4B9D">
          <w:rPr>
            <w:noProof/>
            <w:webHidden/>
          </w:rPr>
          <w:fldChar w:fldCharType="end"/>
        </w:r>
      </w:hyperlink>
    </w:p>
    <w:p w14:paraId="1FFC7F0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6" w:history="1">
        <w:r w:rsidR="00DE4B9D" w:rsidRPr="005C7F53">
          <w:rPr>
            <w:rStyle w:val="Hyperlink"/>
            <w:noProof/>
          </w:rPr>
          <w:t>Right to legal remedies</w:t>
        </w:r>
        <w:r w:rsidR="00DE4B9D">
          <w:rPr>
            <w:noProof/>
            <w:webHidden/>
          </w:rPr>
          <w:tab/>
        </w:r>
        <w:r w:rsidR="00DE4B9D">
          <w:rPr>
            <w:noProof/>
            <w:webHidden/>
          </w:rPr>
          <w:fldChar w:fldCharType="begin"/>
        </w:r>
        <w:r w:rsidR="00DE4B9D">
          <w:rPr>
            <w:noProof/>
            <w:webHidden/>
          </w:rPr>
          <w:instrText xml:space="preserve"> PAGEREF _Toc409615606 \h </w:instrText>
        </w:r>
        <w:r w:rsidR="00DE4B9D">
          <w:rPr>
            <w:noProof/>
            <w:webHidden/>
          </w:rPr>
        </w:r>
        <w:r w:rsidR="00DE4B9D">
          <w:rPr>
            <w:noProof/>
            <w:webHidden/>
          </w:rPr>
          <w:fldChar w:fldCharType="separate"/>
        </w:r>
        <w:r w:rsidR="00DE4B9D">
          <w:rPr>
            <w:noProof/>
            <w:webHidden/>
          </w:rPr>
          <w:t>67</w:t>
        </w:r>
        <w:r w:rsidR="00DE4B9D">
          <w:rPr>
            <w:noProof/>
            <w:webHidden/>
          </w:rPr>
          <w:fldChar w:fldCharType="end"/>
        </w:r>
      </w:hyperlink>
    </w:p>
    <w:p w14:paraId="34A32AE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7" w:history="1">
        <w:r w:rsidR="00DE4B9D" w:rsidRPr="005C7F53">
          <w:rPr>
            <w:rStyle w:val="Hyperlink"/>
            <w:noProof/>
          </w:rPr>
          <w:t>Limitation period</w:t>
        </w:r>
        <w:r w:rsidR="00DE4B9D">
          <w:rPr>
            <w:noProof/>
            <w:webHidden/>
          </w:rPr>
          <w:tab/>
        </w:r>
        <w:r w:rsidR="00DE4B9D">
          <w:rPr>
            <w:noProof/>
            <w:webHidden/>
          </w:rPr>
          <w:fldChar w:fldCharType="begin"/>
        </w:r>
        <w:r w:rsidR="00DE4B9D">
          <w:rPr>
            <w:noProof/>
            <w:webHidden/>
          </w:rPr>
          <w:instrText xml:space="preserve"> PAGEREF _Toc409615607 \h </w:instrText>
        </w:r>
        <w:r w:rsidR="00DE4B9D">
          <w:rPr>
            <w:noProof/>
            <w:webHidden/>
          </w:rPr>
        </w:r>
        <w:r w:rsidR="00DE4B9D">
          <w:rPr>
            <w:noProof/>
            <w:webHidden/>
          </w:rPr>
          <w:fldChar w:fldCharType="separate"/>
        </w:r>
        <w:r w:rsidR="00DE4B9D">
          <w:rPr>
            <w:noProof/>
            <w:webHidden/>
          </w:rPr>
          <w:t>67</w:t>
        </w:r>
        <w:r w:rsidR="00DE4B9D">
          <w:rPr>
            <w:noProof/>
            <w:webHidden/>
          </w:rPr>
          <w:fldChar w:fldCharType="end"/>
        </w:r>
      </w:hyperlink>
    </w:p>
    <w:p w14:paraId="72B1D28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8" w:history="1">
        <w:r w:rsidR="00DE4B9D" w:rsidRPr="005C7F53">
          <w:rPr>
            <w:rStyle w:val="Hyperlink"/>
            <w:noProof/>
          </w:rPr>
          <w:t>Right to legal remedy</w:t>
        </w:r>
        <w:r w:rsidR="00DE4B9D">
          <w:rPr>
            <w:noProof/>
            <w:webHidden/>
          </w:rPr>
          <w:tab/>
        </w:r>
        <w:r w:rsidR="00DE4B9D">
          <w:rPr>
            <w:noProof/>
            <w:webHidden/>
          </w:rPr>
          <w:fldChar w:fldCharType="begin"/>
        </w:r>
        <w:r w:rsidR="00DE4B9D">
          <w:rPr>
            <w:noProof/>
            <w:webHidden/>
          </w:rPr>
          <w:instrText xml:space="preserve"> PAGEREF _Toc409615608 \h </w:instrText>
        </w:r>
        <w:r w:rsidR="00DE4B9D">
          <w:rPr>
            <w:noProof/>
            <w:webHidden/>
          </w:rPr>
        </w:r>
        <w:r w:rsidR="00DE4B9D">
          <w:rPr>
            <w:noProof/>
            <w:webHidden/>
          </w:rPr>
          <w:fldChar w:fldCharType="separate"/>
        </w:r>
        <w:r w:rsidR="00DE4B9D">
          <w:rPr>
            <w:noProof/>
            <w:webHidden/>
          </w:rPr>
          <w:t>67</w:t>
        </w:r>
        <w:r w:rsidR="00DE4B9D">
          <w:rPr>
            <w:noProof/>
            <w:webHidden/>
          </w:rPr>
          <w:fldChar w:fldCharType="end"/>
        </w:r>
      </w:hyperlink>
    </w:p>
    <w:p w14:paraId="2AE78E58"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09" w:history="1">
        <w:r w:rsidR="00DE4B9D" w:rsidRPr="005C7F53">
          <w:rPr>
            <w:rStyle w:val="Hyperlink"/>
            <w:noProof/>
          </w:rPr>
          <w:t>Limitation period</w:t>
        </w:r>
        <w:r w:rsidR="00DE4B9D">
          <w:rPr>
            <w:noProof/>
            <w:webHidden/>
          </w:rPr>
          <w:tab/>
        </w:r>
        <w:r w:rsidR="00DE4B9D">
          <w:rPr>
            <w:noProof/>
            <w:webHidden/>
          </w:rPr>
          <w:fldChar w:fldCharType="begin"/>
        </w:r>
        <w:r w:rsidR="00DE4B9D">
          <w:rPr>
            <w:noProof/>
            <w:webHidden/>
          </w:rPr>
          <w:instrText xml:space="preserve"> PAGEREF _Toc409615609 \h </w:instrText>
        </w:r>
        <w:r w:rsidR="00DE4B9D">
          <w:rPr>
            <w:noProof/>
            <w:webHidden/>
          </w:rPr>
        </w:r>
        <w:r w:rsidR="00DE4B9D">
          <w:rPr>
            <w:noProof/>
            <w:webHidden/>
          </w:rPr>
          <w:fldChar w:fldCharType="separate"/>
        </w:r>
        <w:r w:rsidR="00DE4B9D">
          <w:rPr>
            <w:noProof/>
            <w:webHidden/>
          </w:rPr>
          <w:t>67</w:t>
        </w:r>
        <w:r w:rsidR="00DE4B9D">
          <w:rPr>
            <w:noProof/>
            <w:webHidden/>
          </w:rPr>
          <w:fldChar w:fldCharType="end"/>
        </w:r>
      </w:hyperlink>
    </w:p>
    <w:p w14:paraId="104C8A15" w14:textId="77777777" w:rsidR="00DE4B9D" w:rsidRDefault="008F6906">
      <w:pPr>
        <w:pStyle w:val="TOC3"/>
        <w:rPr>
          <w:rFonts w:asciiTheme="minorHAnsi" w:eastAsiaTheme="minorEastAsia" w:hAnsiTheme="minorHAnsi" w:cstheme="minorBidi"/>
          <w:noProof/>
          <w:sz w:val="22"/>
          <w:szCs w:val="22"/>
          <w:lang w:eastAsia="en-GB"/>
        </w:rPr>
      </w:pPr>
      <w:hyperlink w:anchor="_Toc409615610" w:history="1">
        <w:r w:rsidR="00DE4B9D" w:rsidRPr="005C7F53">
          <w:rPr>
            <w:rStyle w:val="Hyperlink"/>
            <w:noProof/>
          </w:rPr>
          <w:t>3.9</w:t>
        </w:r>
        <w:r w:rsidR="00DE4B9D">
          <w:rPr>
            <w:rFonts w:asciiTheme="minorHAnsi" w:eastAsiaTheme="minorEastAsia" w:hAnsiTheme="minorHAnsi" w:cstheme="minorBidi"/>
            <w:noProof/>
            <w:sz w:val="22"/>
            <w:szCs w:val="22"/>
            <w:lang w:eastAsia="en-GB"/>
          </w:rPr>
          <w:tab/>
        </w:r>
        <w:r w:rsidR="00DE4B9D" w:rsidRPr="005C7F53">
          <w:rPr>
            <w:rStyle w:val="Hyperlink"/>
            <w:noProof/>
          </w:rPr>
          <w:t>Legal costs</w:t>
        </w:r>
        <w:r w:rsidR="00DE4B9D">
          <w:rPr>
            <w:noProof/>
            <w:webHidden/>
          </w:rPr>
          <w:tab/>
        </w:r>
        <w:r w:rsidR="00DE4B9D">
          <w:rPr>
            <w:noProof/>
            <w:webHidden/>
          </w:rPr>
          <w:fldChar w:fldCharType="begin"/>
        </w:r>
        <w:r w:rsidR="00DE4B9D">
          <w:rPr>
            <w:noProof/>
            <w:webHidden/>
          </w:rPr>
          <w:instrText xml:space="preserve"> PAGEREF _Toc409615610 \h </w:instrText>
        </w:r>
        <w:r w:rsidR="00DE4B9D">
          <w:rPr>
            <w:noProof/>
            <w:webHidden/>
          </w:rPr>
        </w:r>
        <w:r w:rsidR="00DE4B9D">
          <w:rPr>
            <w:noProof/>
            <w:webHidden/>
          </w:rPr>
          <w:fldChar w:fldCharType="separate"/>
        </w:r>
        <w:r w:rsidR="00DE4B9D">
          <w:rPr>
            <w:noProof/>
            <w:webHidden/>
          </w:rPr>
          <w:t>68</w:t>
        </w:r>
        <w:r w:rsidR="00DE4B9D">
          <w:rPr>
            <w:noProof/>
            <w:webHidden/>
          </w:rPr>
          <w:fldChar w:fldCharType="end"/>
        </w:r>
      </w:hyperlink>
    </w:p>
    <w:p w14:paraId="6359FF60" w14:textId="77777777" w:rsidR="00DE4B9D" w:rsidRDefault="008F6906">
      <w:pPr>
        <w:pStyle w:val="TOC4"/>
        <w:rPr>
          <w:rFonts w:asciiTheme="minorHAnsi" w:eastAsiaTheme="minorEastAsia" w:hAnsiTheme="minorHAnsi" w:cstheme="minorBidi"/>
          <w:noProof/>
          <w:sz w:val="22"/>
          <w:szCs w:val="22"/>
          <w:lang w:eastAsia="en-GB"/>
        </w:rPr>
      </w:pPr>
      <w:hyperlink w:anchor="_Toc409615611" w:history="1">
        <w:r w:rsidR="00DE4B9D" w:rsidRPr="005C7F53">
          <w:rPr>
            <w:rStyle w:val="Hyperlink"/>
            <w:noProof/>
          </w:rPr>
          <w:t>3.9.1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health,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_Toc409615611 \h </w:instrText>
        </w:r>
        <w:r w:rsidR="00DE4B9D">
          <w:rPr>
            <w:noProof/>
            <w:webHidden/>
          </w:rPr>
        </w:r>
        <w:r w:rsidR="00DE4B9D">
          <w:rPr>
            <w:noProof/>
            <w:webHidden/>
          </w:rPr>
          <w:fldChar w:fldCharType="separate"/>
        </w:r>
        <w:r w:rsidR="00DE4B9D">
          <w:rPr>
            <w:noProof/>
            <w:webHidden/>
          </w:rPr>
          <w:t>68</w:t>
        </w:r>
        <w:r w:rsidR="00DE4B9D">
          <w:rPr>
            <w:noProof/>
            <w:webHidden/>
          </w:rPr>
          <w:fldChar w:fldCharType="end"/>
        </w:r>
      </w:hyperlink>
    </w:p>
    <w:p w14:paraId="0EA6E51D" w14:textId="77777777" w:rsidR="00DE4B9D" w:rsidRDefault="008F6906">
      <w:pPr>
        <w:pStyle w:val="TOC4"/>
        <w:rPr>
          <w:rFonts w:asciiTheme="minorHAnsi" w:eastAsiaTheme="minorEastAsia" w:hAnsiTheme="minorHAnsi" w:cstheme="minorBidi"/>
          <w:noProof/>
          <w:sz w:val="22"/>
          <w:szCs w:val="22"/>
          <w:lang w:eastAsia="en-GB"/>
        </w:rPr>
      </w:pPr>
      <w:hyperlink w:anchor="_Toc409615612" w:history="1">
        <w:r w:rsidR="00DE4B9D" w:rsidRPr="005C7F53">
          <w:rPr>
            <w:rStyle w:val="Hyperlink"/>
            <w:noProof/>
          </w:rPr>
          <w:t>3.9.2</w:t>
        </w:r>
        <w:r w:rsidR="00DE4B9D">
          <w:rPr>
            <w:rFonts w:asciiTheme="minorHAnsi" w:eastAsiaTheme="minorEastAsia" w:hAnsiTheme="minorHAnsi" w:cstheme="minorBidi"/>
            <w:noProof/>
            <w:sz w:val="22"/>
            <w:szCs w:val="22"/>
            <w:lang w:eastAsia="en-GB"/>
          </w:rPr>
          <w:tab/>
        </w:r>
        <w:r w:rsidR="00DE4B9D" w:rsidRPr="005C7F53">
          <w:rPr>
            <w:rStyle w:val="Hyperlink"/>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_Toc409615612 \h </w:instrText>
        </w:r>
        <w:r w:rsidR="00DE4B9D">
          <w:rPr>
            <w:noProof/>
            <w:webHidden/>
          </w:rPr>
        </w:r>
        <w:r w:rsidR="00DE4B9D">
          <w:rPr>
            <w:noProof/>
            <w:webHidden/>
          </w:rPr>
          <w:fldChar w:fldCharType="separate"/>
        </w:r>
        <w:r w:rsidR="00DE4B9D">
          <w:rPr>
            <w:noProof/>
            <w:webHidden/>
          </w:rPr>
          <w:t>70</w:t>
        </w:r>
        <w:r w:rsidR="00DE4B9D">
          <w:rPr>
            <w:noProof/>
            <w:webHidden/>
          </w:rPr>
          <w:fldChar w:fldCharType="end"/>
        </w:r>
      </w:hyperlink>
    </w:p>
    <w:p w14:paraId="33B037D8" w14:textId="77777777" w:rsidR="00DE4B9D" w:rsidRDefault="008F6906">
      <w:pPr>
        <w:pStyle w:val="TOC3"/>
        <w:rPr>
          <w:rFonts w:asciiTheme="minorHAnsi" w:eastAsiaTheme="minorEastAsia" w:hAnsiTheme="minorHAnsi" w:cstheme="minorBidi"/>
          <w:noProof/>
          <w:sz w:val="22"/>
          <w:szCs w:val="22"/>
          <w:lang w:eastAsia="en-GB"/>
        </w:rPr>
      </w:pPr>
      <w:hyperlink w:anchor="_Toc409615613" w:history="1">
        <w:r w:rsidR="00DE4B9D" w:rsidRPr="005C7F53">
          <w:rPr>
            <w:rStyle w:val="Hyperlink"/>
            <w:noProof/>
          </w:rPr>
          <w:t>3.10</w:t>
        </w:r>
        <w:r w:rsidR="00DE4B9D">
          <w:rPr>
            <w:rFonts w:asciiTheme="minorHAnsi" w:eastAsiaTheme="minorEastAsia" w:hAnsiTheme="minorHAnsi" w:cstheme="minorBidi"/>
            <w:noProof/>
            <w:sz w:val="22"/>
            <w:szCs w:val="22"/>
            <w:lang w:eastAsia="en-GB"/>
          </w:rPr>
          <w:tab/>
        </w:r>
        <w:r w:rsidR="00DE4B9D" w:rsidRPr="005C7F53">
          <w:rPr>
            <w:rStyle w:val="Hyperlink"/>
            <w:noProof/>
          </w:rPr>
          <w:t>Enforcement of administrative court judgements</w:t>
        </w:r>
        <w:r w:rsidR="00DE4B9D">
          <w:rPr>
            <w:noProof/>
            <w:webHidden/>
          </w:rPr>
          <w:tab/>
        </w:r>
        <w:r w:rsidR="00DE4B9D">
          <w:rPr>
            <w:noProof/>
            <w:webHidden/>
          </w:rPr>
          <w:fldChar w:fldCharType="begin"/>
        </w:r>
        <w:r w:rsidR="00DE4B9D">
          <w:rPr>
            <w:noProof/>
            <w:webHidden/>
          </w:rPr>
          <w:instrText xml:space="preserve"> PAGEREF _Toc409615613 \h </w:instrText>
        </w:r>
        <w:r w:rsidR="00DE4B9D">
          <w:rPr>
            <w:noProof/>
            <w:webHidden/>
          </w:rPr>
        </w:r>
        <w:r w:rsidR="00DE4B9D">
          <w:rPr>
            <w:noProof/>
            <w:webHidden/>
          </w:rPr>
          <w:fldChar w:fldCharType="separate"/>
        </w:r>
        <w:r w:rsidR="00DE4B9D">
          <w:rPr>
            <w:noProof/>
            <w:webHidden/>
          </w:rPr>
          <w:t>71</w:t>
        </w:r>
        <w:r w:rsidR="00DE4B9D">
          <w:rPr>
            <w:noProof/>
            <w:webHidden/>
          </w:rPr>
          <w:fldChar w:fldCharType="end"/>
        </w:r>
      </w:hyperlink>
    </w:p>
    <w:p w14:paraId="0A5B16B0" w14:textId="77777777" w:rsidR="00DE4B9D" w:rsidRDefault="008F6906">
      <w:pPr>
        <w:pStyle w:val="TOC4"/>
        <w:rPr>
          <w:rFonts w:asciiTheme="minorHAnsi" w:eastAsiaTheme="minorEastAsia" w:hAnsiTheme="minorHAnsi" w:cstheme="minorBidi"/>
          <w:noProof/>
          <w:sz w:val="22"/>
          <w:szCs w:val="22"/>
          <w:lang w:eastAsia="en-GB"/>
        </w:rPr>
      </w:pPr>
      <w:hyperlink w:anchor="_Toc409615614" w:history="1">
        <w:r w:rsidR="00DE4B9D" w:rsidRPr="005C7F53">
          <w:rPr>
            <w:rStyle w:val="Hyperlink"/>
            <w:noProof/>
          </w:rPr>
          <w:t>3.10.1</w:t>
        </w:r>
        <w:r w:rsidR="00DE4B9D">
          <w:rPr>
            <w:rFonts w:asciiTheme="minorHAnsi" w:eastAsiaTheme="minorEastAsia" w:hAnsiTheme="minorHAnsi" w:cstheme="minorBidi"/>
            <w:noProof/>
            <w:sz w:val="22"/>
            <w:szCs w:val="22"/>
            <w:lang w:eastAsia="en-GB"/>
          </w:rPr>
          <w:tab/>
        </w:r>
        <w:r w:rsidR="00DE4B9D" w:rsidRPr="005C7F53">
          <w:rPr>
            <w:rStyle w:val="Hyperlink"/>
            <w:noProof/>
          </w:rPr>
          <w:t>General procedural rules applicable to children involved in judicial proceedings including proceedings reviewing administrative authorities’ decisions in the sector of asylum, migration, education, placement into care and offences committed by children below MACR</w:t>
        </w:r>
        <w:r w:rsidR="00DE4B9D">
          <w:rPr>
            <w:noProof/>
            <w:webHidden/>
          </w:rPr>
          <w:tab/>
        </w:r>
        <w:r w:rsidR="00DE4B9D">
          <w:rPr>
            <w:noProof/>
            <w:webHidden/>
          </w:rPr>
          <w:fldChar w:fldCharType="begin"/>
        </w:r>
        <w:r w:rsidR="00DE4B9D">
          <w:rPr>
            <w:noProof/>
            <w:webHidden/>
          </w:rPr>
          <w:instrText xml:space="preserve"> PAGEREF _Toc409615614 \h </w:instrText>
        </w:r>
        <w:r w:rsidR="00DE4B9D">
          <w:rPr>
            <w:noProof/>
            <w:webHidden/>
          </w:rPr>
        </w:r>
        <w:r w:rsidR="00DE4B9D">
          <w:rPr>
            <w:noProof/>
            <w:webHidden/>
          </w:rPr>
          <w:fldChar w:fldCharType="separate"/>
        </w:r>
        <w:r w:rsidR="00DE4B9D">
          <w:rPr>
            <w:noProof/>
            <w:webHidden/>
          </w:rPr>
          <w:t>71</w:t>
        </w:r>
        <w:r w:rsidR="00DE4B9D">
          <w:rPr>
            <w:noProof/>
            <w:webHidden/>
          </w:rPr>
          <w:fldChar w:fldCharType="end"/>
        </w:r>
      </w:hyperlink>
    </w:p>
    <w:p w14:paraId="638220C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15" w:history="1">
        <w:r w:rsidR="00DE4B9D" w:rsidRPr="005C7F53">
          <w:rPr>
            <w:rStyle w:val="Hyperlink"/>
            <w:noProof/>
          </w:rPr>
          <w:t>Communication of court decisions</w:t>
        </w:r>
        <w:r w:rsidR="00DE4B9D">
          <w:rPr>
            <w:noProof/>
            <w:webHidden/>
          </w:rPr>
          <w:tab/>
        </w:r>
        <w:r w:rsidR="00DE4B9D">
          <w:rPr>
            <w:noProof/>
            <w:webHidden/>
          </w:rPr>
          <w:fldChar w:fldCharType="begin"/>
        </w:r>
        <w:r w:rsidR="00DE4B9D">
          <w:rPr>
            <w:noProof/>
            <w:webHidden/>
          </w:rPr>
          <w:instrText xml:space="preserve"> PAGEREF _Toc409615615 \h </w:instrText>
        </w:r>
        <w:r w:rsidR="00DE4B9D">
          <w:rPr>
            <w:noProof/>
            <w:webHidden/>
          </w:rPr>
        </w:r>
        <w:r w:rsidR="00DE4B9D">
          <w:rPr>
            <w:noProof/>
            <w:webHidden/>
          </w:rPr>
          <w:fldChar w:fldCharType="separate"/>
        </w:r>
        <w:r w:rsidR="00DE4B9D">
          <w:rPr>
            <w:noProof/>
            <w:webHidden/>
          </w:rPr>
          <w:t>72</w:t>
        </w:r>
        <w:r w:rsidR="00DE4B9D">
          <w:rPr>
            <w:noProof/>
            <w:webHidden/>
          </w:rPr>
          <w:fldChar w:fldCharType="end"/>
        </w:r>
      </w:hyperlink>
    </w:p>
    <w:p w14:paraId="123026A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16" w:history="1">
        <w:r w:rsidR="00DE4B9D" w:rsidRPr="005C7F53">
          <w:rPr>
            <w:rStyle w:val="Hyperlink"/>
            <w:noProof/>
          </w:rPr>
          <w:t>Enforcement</w:t>
        </w:r>
        <w:r w:rsidR="00DE4B9D">
          <w:rPr>
            <w:noProof/>
            <w:webHidden/>
          </w:rPr>
          <w:tab/>
        </w:r>
        <w:r w:rsidR="00DE4B9D">
          <w:rPr>
            <w:noProof/>
            <w:webHidden/>
          </w:rPr>
          <w:fldChar w:fldCharType="begin"/>
        </w:r>
        <w:r w:rsidR="00DE4B9D">
          <w:rPr>
            <w:noProof/>
            <w:webHidden/>
          </w:rPr>
          <w:instrText xml:space="preserve"> PAGEREF _Toc409615616 \h </w:instrText>
        </w:r>
        <w:r w:rsidR="00DE4B9D">
          <w:rPr>
            <w:noProof/>
            <w:webHidden/>
          </w:rPr>
        </w:r>
        <w:r w:rsidR="00DE4B9D">
          <w:rPr>
            <w:noProof/>
            <w:webHidden/>
          </w:rPr>
          <w:fldChar w:fldCharType="separate"/>
        </w:r>
        <w:r w:rsidR="00DE4B9D">
          <w:rPr>
            <w:noProof/>
            <w:webHidden/>
          </w:rPr>
          <w:t>72</w:t>
        </w:r>
        <w:r w:rsidR="00DE4B9D">
          <w:rPr>
            <w:noProof/>
            <w:webHidden/>
          </w:rPr>
          <w:fldChar w:fldCharType="end"/>
        </w:r>
      </w:hyperlink>
    </w:p>
    <w:p w14:paraId="5C4846A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17" w:history="1">
        <w:r w:rsidR="00DE4B9D" w:rsidRPr="005C7F53">
          <w:rPr>
            <w:rStyle w:val="Hyperlink"/>
            <w:noProof/>
          </w:rPr>
          <w:t>Communication of court decisions</w:t>
        </w:r>
        <w:r w:rsidR="00DE4B9D">
          <w:rPr>
            <w:noProof/>
            <w:webHidden/>
          </w:rPr>
          <w:tab/>
        </w:r>
        <w:r w:rsidR="00DE4B9D">
          <w:rPr>
            <w:noProof/>
            <w:webHidden/>
          </w:rPr>
          <w:fldChar w:fldCharType="begin"/>
        </w:r>
        <w:r w:rsidR="00DE4B9D">
          <w:rPr>
            <w:noProof/>
            <w:webHidden/>
          </w:rPr>
          <w:instrText xml:space="preserve"> PAGEREF _Toc409615617 \h </w:instrText>
        </w:r>
        <w:r w:rsidR="00DE4B9D">
          <w:rPr>
            <w:noProof/>
            <w:webHidden/>
          </w:rPr>
        </w:r>
        <w:r w:rsidR="00DE4B9D">
          <w:rPr>
            <w:noProof/>
            <w:webHidden/>
          </w:rPr>
          <w:fldChar w:fldCharType="separate"/>
        </w:r>
        <w:r w:rsidR="00DE4B9D">
          <w:rPr>
            <w:noProof/>
            <w:webHidden/>
          </w:rPr>
          <w:t>73</w:t>
        </w:r>
        <w:r w:rsidR="00DE4B9D">
          <w:rPr>
            <w:noProof/>
            <w:webHidden/>
          </w:rPr>
          <w:fldChar w:fldCharType="end"/>
        </w:r>
      </w:hyperlink>
    </w:p>
    <w:p w14:paraId="5BCC9C3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18" w:history="1">
        <w:r w:rsidR="00DE4B9D" w:rsidRPr="005C7F53">
          <w:rPr>
            <w:rStyle w:val="Hyperlink"/>
            <w:noProof/>
          </w:rPr>
          <w:t>Enforcement</w:t>
        </w:r>
        <w:r w:rsidR="00DE4B9D">
          <w:rPr>
            <w:noProof/>
            <w:webHidden/>
          </w:rPr>
          <w:tab/>
        </w:r>
        <w:r w:rsidR="00DE4B9D">
          <w:rPr>
            <w:noProof/>
            <w:webHidden/>
          </w:rPr>
          <w:fldChar w:fldCharType="begin"/>
        </w:r>
        <w:r w:rsidR="00DE4B9D">
          <w:rPr>
            <w:noProof/>
            <w:webHidden/>
          </w:rPr>
          <w:instrText xml:space="preserve"> PAGEREF _Toc409615618 \h </w:instrText>
        </w:r>
        <w:r w:rsidR="00DE4B9D">
          <w:rPr>
            <w:noProof/>
            <w:webHidden/>
          </w:rPr>
        </w:r>
        <w:r w:rsidR="00DE4B9D">
          <w:rPr>
            <w:noProof/>
            <w:webHidden/>
          </w:rPr>
          <w:fldChar w:fldCharType="separate"/>
        </w:r>
        <w:r w:rsidR="00DE4B9D">
          <w:rPr>
            <w:noProof/>
            <w:webHidden/>
          </w:rPr>
          <w:t>73</w:t>
        </w:r>
        <w:r w:rsidR="00DE4B9D">
          <w:rPr>
            <w:noProof/>
            <w:webHidden/>
          </w:rPr>
          <w:fldChar w:fldCharType="end"/>
        </w:r>
      </w:hyperlink>
    </w:p>
    <w:p w14:paraId="5392A2E1" w14:textId="77777777" w:rsidR="00DE4B9D" w:rsidRDefault="008F6906">
      <w:pPr>
        <w:pStyle w:val="TOC4"/>
        <w:rPr>
          <w:rFonts w:asciiTheme="minorHAnsi" w:eastAsiaTheme="minorEastAsia" w:hAnsiTheme="minorHAnsi" w:cstheme="minorBidi"/>
          <w:noProof/>
          <w:sz w:val="22"/>
          <w:szCs w:val="22"/>
          <w:lang w:eastAsia="en-GB"/>
        </w:rPr>
      </w:pPr>
      <w:hyperlink w:anchor="_Toc409615619" w:history="1">
        <w:r w:rsidR="00DE4B9D" w:rsidRPr="005C7F53">
          <w:rPr>
            <w:rStyle w:val="Hyperlink"/>
            <w:rFonts w:eastAsia="Calibri"/>
            <w:noProof/>
          </w:rPr>
          <w:t>3.10.2</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Procedural rules applicable to children involved in health proceedings</w:t>
        </w:r>
        <w:r w:rsidR="00DE4B9D">
          <w:rPr>
            <w:noProof/>
            <w:webHidden/>
          </w:rPr>
          <w:tab/>
        </w:r>
        <w:r w:rsidR="00DE4B9D">
          <w:rPr>
            <w:noProof/>
            <w:webHidden/>
          </w:rPr>
          <w:fldChar w:fldCharType="begin"/>
        </w:r>
        <w:r w:rsidR="00DE4B9D">
          <w:rPr>
            <w:noProof/>
            <w:webHidden/>
          </w:rPr>
          <w:instrText xml:space="preserve"> PAGEREF _Toc409615619 \h </w:instrText>
        </w:r>
        <w:r w:rsidR="00DE4B9D">
          <w:rPr>
            <w:noProof/>
            <w:webHidden/>
          </w:rPr>
        </w:r>
        <w:r w:rsidR="00DE4B9D">
          <w:rPr>
            <w:noProof/>
            <w:webHidden/>
          </w:rPr>
          <w:fldChar w:fldCharType="separate"/>
        </w:r>
        <w:r w:rsidR="00DE4B9D">
          <w:rPr>
            <w:noProof/>
            <w:webHidden/>
          </w:rPr>
          <w:t>73</w:t>
        </w:r>
        <w:r w:rsidR="00DE4B9D">
          <w:rPr>
            <w:noProof/>
            <w:webHidden/>
          </w:rPr>
          <w:fldChar w:fldCharType="end"/>
        </w:r>
      </w:hyperlink>
    </w:p>
    <w:p w14:paraId="3B7F7FF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0" w:history="1">
        <w:r w:rsidR="00DE4B9D" w:rsidRPr="005C7F53">
          <w:rPr>
            <w:rStyle w:val="Hyperlink"/>
            <w:noProof/>
          </w:rPr>
          <w:t>Communication of court decisions</w:t>
        </w:r>
        <w:r w:rsidR="00DE4B9D">
          <w:rPr>
            <w:noProof/>
            <w:webHidden/>
          </w:rPr>
          <w:tab/>
        </w:r>
        <w:r w:rsidR="00DE4B9D">
          <w:rPr>
            <w:noProof/>
            <w:webHidden/>
          </w:rPr>
          <w:fldChar w:fldCharType="begin"/>
        </w:r>
        <w:r w:rsidR="00DE4B9D">
          <w:rPr>
            <w:noProof/>
            <w:webHidden/>
          </w:rPr>
          <w:instrText xml:space="preserve"> PAGEREF _Toc409615620 \h </w:instrText>
        </w:r>
        <w:r w:rsidR="00DE4B9D">
          <w:rPr>
            <w:noProof/>
            <w:webHidden/>
          </w:rPr>
        </w:r>
        <w:r w:rsidR="00DE4B9D">
          <w:rPr>
            <w:noProof/>
            <w:webHidden/>
          </w:rPr>
          <w:fldChar w:fldCharType="separate"/>
        </w:r>
        <w:r w:rsidR="00DE4B9D">
          <w:rPr>
            <w:noProof/>
            <w:webHidden/>
          </w:rPr>
          <w:t>73</w:t>
        </w:r>
        <w:r w:rsidR="00DE4B9D">
          <w:rPr>
            <w:noProof/>
            <w:webHidden/>
          </w:rPr>
          <w:fldChar w:fldCharType="end"/>
        </w:r>
      </w:hyperlink>
    </w:p>
    <w:p w14:paraId="255CBB43"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1" w:history="1">
        <w:r w:rsidR="00DE4B9D" w:rsidRPr="005C7F53">
          <w:rPr>
            <w:rStyle w:val="Hyperlink"/>
            <w:noProof/>
          </w:rPr>
          <w:t>Enforcement</w:t>
        </w:r>
        <w:r w:rsidR="00DE4B9D">
          <w:rPr>
            <w:noProof/>
            <w:webHidden/>
          </w:rPr>
          <w:tab/>
        </w:r>
        <w:r w:rsidR="00DE4B9D">
          <w:rPr>
            <w:noProof/>
            <w:webHidden/>
          </w:rPr>
          <w:fldChar w:fldCharType="begin"/>
        </w:r>
        <w:r w:rsidR="00DE4B9D">
          <w:rPr>
            <w:noProof/>
            <w:webHidden/>
          </w:rPr>
          <w:instrText xml:space="preserve"> PAGEREF _Toc409615621 \h </w:instrText>
        </w:r>
        <w:r w:rsidR="00DE4B9D">
          <w:rPr>
            <w:noProof/>
            <w:webHidden/>
          </w:rPr>
        </w:r>
        <w:r w:rsidR="00DE4B9D">
          <w:rPr>
            <w:noProof/>
            <w:webHidden/>
          </w:rPr>
          <w:fldChar w:fldCharType="separate"/>
        </w:r>
        <w:r w:rsidR="00DE4B9D">
          <w:rPr>
            <w:noProof/>
            <w:webHidden/>
          </w:rPr>
          <w:t>73</w:t>
        </w:r>
        <w:r w:rsidR="00DE4B9D">
          <w:rPr>
            <w:noProof/>
            <w:webHidden/>
          </w:rPr>
          <w:fldChar w:fldCharType="end"/>
        </w:r>
      </w:hyperlink>
    </w:p>
    <w:p w14:paraId="7188CA5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2" w:history="1">
        <w:r w:rsidR="00DE4B9D" w:rsidRPr="005C7F53">
          <w:rPr>
            <w:rStyle w:val="Hyperlink"/>
            <w:noProof/>
          </w:rPr>
          <w:t>Communication of court decisions</w:t>
        </w:r>
        <w:r w:rsidR="00DE4B9D">
          <w:rPr>
            <w:noProof/>
            <w:webHidden/>
          </w:rPr>
          <w:tab/>
        </w:r>
        <w:r w:rsidR="00DE4B9D">
          <w:rPr>
            <w:noProof/>
            <w:webHidden/>
          </w:rPr>
          <w:fldChar w:fldCharType="begin"/>
        </w:r>
        <w:r w:rsidR="00DE4B9D">
          <w:rPr>
            <w:noProof/>
            <w:webHidden/>
          </w:rPr>
          <w:instrText xml:space="preserve"> PAGEREF _Toc409615622 \h </w:instrText>
        </w:r>
        <w:r w:rsidR="00DE4B9D">
          <w:rPr>
            <w:noProof/>
            <w:webHidden/>
          </w:rPr>
        </w:r>
        <w:r w:rsidR="00DE4B9D">
          <w:rPr>
            <w:noProof/>
            <w:webHidden/>
          </w:rPr>
          <w:fldChar w:fldCharType="separate"/>
        </w:r>
        <w:r w:rsidR="00DE4B9D">
          <w:rPr>
            <w:noProof/>
            <w:webHidden/>
          </w:rPr>
          <w:t>74</w:t>
        </w:r>
        <w:r w:rsidR="00DE4B9D">
          <w:rPr>
            <w:noProof/>
            <w:webHidden/>
          </w:rPr>
          <w:fldChar w:fldCharType="end"/>
        </w:r>
      </w:hyperlink>
    </w:p>
    <w:p w14:paraId="27C72CA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3" w:history="1">
        <w:r w:rsidR="00DE4B9D" w:rsidRPr="005C7F53">
          <w:rPr>
            <w:rStyle w:val="Hyperlink"/>
            <w:noProof/>
          </w:rPr>
          <w:t>Enforcement</w:t>
        </w:r>
        <w:r w:rsidR="00DE4B9D">
          <w:rPr>
            <w:noProof/>
            <w:webHidden/>
          </w:rPr>
          <w:tab/>
        </w:r>
        <w:r w:rsidR="00DE4B9D">
          <w:rPr>
            <w:noProof/>
            <w:webHidden/>
          </w:rPr>
          <w:fldChar w:fldCharType="begin"/>
        </w:r>
        <w:r w:rsidR="00DE4B9D">
          <w:rPr>
            <w:noProof/>
            <w:webHidden/>
          </w:rPr>
          <w:instrText xml:space="preserve"> PAGEREF _Toc409615623 \h </w:instrText>
        </w:r>
        <w:r w:rsidR="00DE4B9D">
          <w:rPr>
            <w:noProof/>
            <w:webHidden/>
          </w:rPr>
        </w:r>
        <w:r w:rsidR="00DE4B9D">
          <w:rPr>
            <w:noProof/>
            <w:webHidden/>
          </w:rPr>
          <w:fldChar w:fldCharType="separate"/>
        </w:r>
        <w:r w:rsidR="00DE4B9D">
          <w:rPr>
            <w:noProof/>
            <w:webHidden/>
          </w:rPr>
          <w:t>74</w:t>
        </w:r>
        <w:r w:rsidR="00DE4B9D">
          <w:rPr>
            <w:noProof/>
            <w:webHidden/>
          </w:rPr>
          <w:fldChar w:fldCharType="end"/>
        </w:r>
      </w:hyperlink>
    </w:p>
    <w:p w14:paraId="1F0882E5"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4" w:history="1">
        <w:r w:rsidR="00DE4B9D" w:rsidRPr="005C7F53">
          <w:rPr>
            <w:rStyle w:val="Hyperlink"/>
            <w:noProof/>
          </w:rPr>
          <w:t>Communication of court decisions</w:t>
        </w:r>
        <w:r w:rsidR="00DE4B9D">
          <w:rPr>
            <w:noProof/>
            <w:webHidden/>
          </w:rPr>
          <w:tab/>
        </w:r>
        <w:r w:rsidR="00DE4B9D">
          <w:rPr>
            <w:noProof/>
            <w:webHidden/>
          </w:rPr>
          <w:fldChar w:fldCharType="begin"/>
        </w:r>
        <w:r w:rsidR="00DE4B9D">
          <w:rPr>
            <w:noProof/>
            <w:webHidden/>
          </w:rPr>
          <w:instrText xml:space="preserve"> PAGEREF _Toc409615624 \h </w:instrText>
        </w:r>
        <w:r w:rsidR="00DE4B9D">
          <w:rPr>
            <w:noProof/>
            <w:webHidden/>
          </w:rPr>
        </w:r>
        <w:r w:rsidR="00DE4B9D">
          <w:rPr>
            <w:noProof/>
            <w:webHidden/>
          </w:rPr>
          <w:fldChar w:fldCharType="separate"/>
        </w:r>
        <w:r w:rsidR="00DE4B9D">
          <w:rPr>
            <w:noProof/>
            <w:webHidden/>
          </w:rPr>
          <w:t>74</w:t>
        </w:r>
        <w:r w:rsidR="00DE4B9D">
          <w:rPr>
            <w:noProof/>
            <w:webHidden/>
          </w:rPr>
          <w:fldChar w:fldCharType="end"/>
        </w:r>
      </w:hyperlink>
    </w:p>
    <w:p w14:paraId="24925393" w14:textId="77777777" w:rsidR="00DE4B9D" w:rsidRDefault="008F6906">
      <w:pPr>
        <w:pStyle w:val="TOC4"/>
        <w:rPr>
          <w:rFonts w:asciiTheme="minorHAnsi" w:eastAsiaTheme="minorEastAsia" w:hAnsiTheme="minorHAnsi" w:cstheme="minorBidi"/>
          <w:noProof/>
          <w:sz w:val="22"/>
          <w:szCs w:val="22"/>
          <w:lang w:eastAsia="en-GB"/>
        </w:rPr>
      </w:pPr>
      <w:hyperlink w:anchor="_Toc409615625" w:history="1">
        <w:r w:rsidR="00DE4B9D" w:rsidRPr="005C7F53">
          <w:rPr>
            <w:rStyle w:val="Hyperlink"/>
            <w:rFonts w:eastAsia="Calibri"/>
            <w:noProof/>
          </w:rPr>
          <w:t>3.10.3</w:t>
        </w:r>
        <w:r w:rsidR="00DE4B9D">
          <w:rPr>
            <w:rFonts w:asciiTheme="minorHAnsi" w:eastAsiaTheme="minorEastAsia" w:hAnsiTheme="minorHAnsi" w:cstheme="minorBidi"/>
            <w:noProof/>
            <w:sz w:val="22"/>
            <w:szCs w:val="22"/>
            <w:lang w:eastAsia="en-GB"/>
          </w:rPr>
          <w:tab/>
        </w:r>
        <w:r w:rsidR="00DE4B9D" w:rsidRPr="005C7F53">
          <w:rPr>
            <w:rStyle w:val="Hyperlink"/>
            <w:rFonts w:eastAsia="Calibri"/>
            <w:noProof/>
          </w:rPr>
          <w:t>Procedural rules applicable to administrative sanctions relevant to children</w:t>
        </w:r>
        <w:r w:rsidR="00DE4B9D">
          <w:rPr>
            <w:noProof/>
            <w:webHidden/>
          </w:rPr>
          <w:tab/>
        </w:r>
        <w:r w:rsidR="00DE4B9D">
          <w:rPr>
            <w:noProof/>
            <w:webHidden/>
          </w:rPr>
          <w:fldChar w:fldCharType="begin"/>
        </w:r>
        <w:r w:rsidR="00DE4B9D">
          <w:rPr>
            <w:noProof/>
            <w:webHidden/>
          </w:rPr>
          <w:instrText xml:space="preserve"> PAGEREF _Toc409615625 \h </w:instrText>
        </w:r>
        <w:r w:rsidR="00DE4B9D">
          <w:rPr>
            <w:noProof/>
            <w:webHidden/>
          </w:rPr>
        </w:r>
        <w:r w:rsidR="00DE4B9D">
          <w:rPr>
            <w:noProof/>
            <w:webHidden/>
          </w:rPr>
          <w:fldChar w:fldCharType="separate"/>
        </w:r>
        <w:r w:rsidR="00DE4B9D">
          <w:rPr>
            <w:noProof/>
            <w:webHidden/>
          </w:rPr>
          <w:t>75</w:t>
        </w:r>
        <w:r w:rsidR="00DE4B9D">
          <w:rPr>
            <w:noProof/>
            <w:webHidden/>
          </w:rPr>
          <w:fldChar w:fldCharType="end"/>
        </w:r>
      </w:hyperlink>
    </w:p>
    <w:p w14:paraId="1C9CF3B7"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6" w:history="1">
        <w:r w:rsidR="00DE4B9D" w:rsidRPr="005C7F53">
          <w:rPr>
            <w:rStyle w:val="Hyperlink"/>
            <w:noProof/>
          </w:rPr>
          <w:t>Communication of court decision</w:t>
        </w:r>
        <w:r w:rsidR="00DE4B9D">
          <w:rPr>
            <w:noProof/>
            <w:webHidden/>
          </w:rPr>
          <w:tab/>
        </w:r>
        <w:r w:rsidR="00DE4B9D">
          <w:rPr>
            <w:noProof/>
            <w:webHidden/>
          </w:rPr>
          <w:fldChar w:fldCharType="begin"/>
        </w:r>
        <w:r w:rsidR="00DE4B9D">
          <w:rPr>
            <w:noProof/>
            <w:webHidden/>
          </w:rPr>
          <w:instrText xml:space="preserve"> PAGEREF _Toc409615626 \h </w:instrText>
        </w:r>
        <w:r w:rsidR="00DE4B9D">
          <w:rPr>
            <w:noProof/>
            <w:webHidden/>
          </w:rPr>
        </w:r>
        <w:r w:rsidR="00DE4B9D">
          <w:rPr>
            <w:noProof/>
            <w:webHidden/>
          </w:rPr>
          <w:fldChar w:fldCharType="separate"/>
        </w:r>
        <w:r w:rsidR="00DE4B9D">
          <w:rPr>
            <w:noProof/>
            <w:webHidden/>
          </w:rPr>
          <w:t>75</w:t>
        </w:r>
        <w:r w:rsidR="00DE4B9D">
          <w:rPr>
            <w:noProof/>
            <w:webHidden/>
          </w:rPr>
          <w:fldChar w:fldCharType="end"/>
        </w:r>
      </w:hyperlink>
    </w:p>
    <w:p w14:paraId="4C3E67A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7" w:history="1">
        <w:r w:rsidR="00DE4B9D" w:rsidRPr="005C7F53">
          <w:rPr>
            <w:rStyle w:val="Hyperlink"/>
            <w:noProof/>
          </w:rPr>
          <w:t>Enforcement</w:t>
        </w:r>
        <w:r w:rsidR="00DE4B9D">
          <w:rPr>
            <w:noProof/>
            <w:webHidden/>
          </w:rPr>
          <w:tab/>
        </w:r>
        <w:r w:rsidR="00DE4B9D">
          <w:rPr>
            <w:noProof/>
            <w:webHidden/>
          </w:rPr>
          <w:fldChar w:fldCharType="begin"/>
        </w:r>
        <w:r w:rsidR="00DE4B9D">
          <w:rPr>
            <w:noProof/>
            <w:webHidden/>
          </w:rPr>
          <w:instrText xml:space="preserve"> PAGEREF _Toc409615627 \h </w:instrText>
        </w:r>
        <w:r w:rsidR="00DE4B9D">
          <w:rPr>
            <w:noProof/>
            <w:webHidden/>
          </w:rPr>
        </w:r>
        <w:r w:rsidR="00DE4B9D">
          <w:rPr>
            <w:noProof/>
            <w:webHidden/>
          </w:rPr>
          <w:fldChar w:fldCharType="separate"/>
        </w:r>
        <w:r w:rsidR="00DE4B9D">
          <w:rPr>
            <w:noProof/>
            <w:webHidden/>
          </w:rPr>
          <w:t>75</w:t>
        </w:r>
        <w:r w:rsidR="00DE4B9D">
          <w:rPr>
            <w:noProof/>
            <w:webHidden/>
          </w:rPr>
          <w:fldChar w:fldCharType="end"/>
        </w:r>
      </w:hyperlink>
    </w:p>
    <w:p w14:paraId="111A758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8" w:history="1">
        <w:r w:rsidR="00DE4B9D" w:rsidRPr="005C7F53">
          <w:rPr>
            <w:rStyle w:val="Hyperlink"/>
            <w:noProof/>
          </w:rPr>
          <w:t>Communication of court decision</w:t>
        </w:r>
        <w:r w:rsidR="00DE4B9D">
          <w:rPr>
            <w:noProof/>
            <w:webHidden/>
          </w:rPr>
          <w:tab/>
        </w:r>
        <w:r w:rsidR="00DE4B9D">
          <w:rPr>
            <w:noProof/>
            <w:webHidden/>
          </w:rPr>
          <w:fldChar w:fldCharType="begin"/>
        </w:r>
        <w:r w:rsidR="00DE4B9D">
          <w:rPr>
            <w:noProof/>
            <w:webHidden/>
          </w:rPr>
          <w:instrText xml:space="preserve"> PAGEREF _Toc409615628 \h </w:instrText>
        </w:r>
        <w:r w:rsidR="00DE4B9D">
          <w:rPr>
            <w:noProof/>
            <w:webHidden/>
          </w:rPr>
        </w:r>
        <w:r w:rsidR="00DE4B9D">
          <w:rPr>
            <w:noProof/>
            <w:webHidden/>
          </w:rPr>
          <w:fldChar w:fldCharType="separate"/>
        </w:r>
        <w:r w:rsidR="00DE4B9D">
          <w:rPr>
            <w:noProof/>
            <w:webHidden/>
          </w:rPr>
          <w:t>75</w:t>
        </w:r>
        <w:r w:rsidR="00DE4B9D">
          <w:rPr>
            <w:noProof/>
            <w:webHidden/>
          </w:rPr>
          <w:fldChar w:fldCharType="end"/>
        </w:r>
      </w:hyperlink>
    </w:p>
    <w:p w14:paraId="3F1AFD4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29" w:history="1">
        <w:r w:rsidR="00DE4B9D" w:rsidRPr="005C7F53">
          <w:rPr>
            <w:rStyle w:val="Hyperlink"/>
            <w:noProof/>
          </w:rPr>
          <w:t>Enforcement</w:t>
        </w:r>
        <w:r w:rsidR="00DE4B9D">
          <w:rPr>
            <w:noProof/>
            <w:webHidden/>
          </w:rPr>
          <w:tab/>
        </w:r>
        <w:r w:rsidR="00DE4B9D">
          <w:rPr>
            <w:noProof/>
            <w:webHidden/>
          </w:rPr>
          <w:fldChar w:fldCharType="begin"/>
        </w:r>
        <w:r w:rsidR="00DE4B9D">
          <w:rPr>
            <w:noProof/>
            <w:webHidden/>
          </w:rPr>
          <w:instrText xml:space="preserve"> PAGEREF _Toc409615629 \h </w:instrText>
        </w:r>
        <w:r w:rsidR="00DE4B9D">
          <w:rPr>
            <w:noProof/>
            <w:webHidden/>
          </w:rPr>
        </w:r>
        <w:r w:rsidR="00DE4B9D">
          <w:rPr>
            <w:noProof/>
            <w:webHidden/>
          </w:rPr>
          <w:fldChar w:fldCharType="separate"/>
        </w:r>
        <w:r w:rsidR="00DE4B9D">
          <w:rPr>
            <w:noProof/>
            <w:webHidden/>
          </w:rPr>
          <w:t>75</w:t>
        </w:r>
        <w:r w:rsidR="00DE4B9D">
          <w:rPr>
            <w:noProof/>
            <w:webHidden/>
          </w:rPr>
          <w:fldChar w:fldCharType="end"/>
        </w:r>
      </w:hyperlink>
    </w:p>
    <w:p w14:paraId="09727837" w14:textId="77777777" w:rsidR="00DE4B9D" w:rsidRDefault="008F6906">
      <w:pPr>
        <w:pStyle w:val="TOC2"/>
        <w:rPr>
          <w:rFonts w:asciiTheme="minorHAnsi" w:eastAsiaTheme="minorEastAsia" w:hAnsiTheme="minorHAnsi" w:cstheme="minorBidi"/>
          <w:b w:val="0"/>
          <w:noProof/>
          <w:color w:val="auto"/>
          <w:sz w:val="22"/>
          <w:szCs w:val="22"/>
          <w:lang w:eastAsia="en-GB"/>
        </w:rPr>
      </w:pPr>
      <w:hyperlink w:anchor="_Toc409615630" w:history="1">
        <w:r w:rsidR="00DE4B9D" w:rsidRPr="005C7F53">
          <w:rPr>
            <w:rStyle w:val="Hyperlink"/>
            <w:noProof/>
          </w:rPr>
          <w:t>Conclusions</w:t>
        </w:r>
        <w:r w:rsidR="00DE4B9D">
          <w:rPr>
            <w:noProof/>
            <w:webHidden/>
          </w:rPr>
          <w:tab/>
        </w:r>
        <w:r w:rsidR="00DE4B9D">
          <w:rPr>
            <w:noProof/>
            <w:webHidden/>
          </w:rPr>
          <w:fldChar w:fldCharType="begin"/>
        </w:r>
        <w:r w:rsidR="00DE4B9D">
          <w:rPr>
            <w:noProof/>
            <w:webHidden/>
          </w:rPr>
          <w:instrText xml:space="preserve"> PAGEREF _Toc409615630 \h </w:instrText>
        </w:r>
        <w:r w:rsidR="00DE4B9D">
          <w:rPr>
            <w:noProof/>
            <w:webHidden/>
          </w:rPr>
        </w:r>
        <w:r w:rsidR="00DE4B9D">
          <w:rPr>
            <w:noProof/>
            <w:webHidden/>
          </w:rPr>
          <w:fldChar w:fldCharType="separate"/>
        </w:r>
        <w:r w:rsidR="00DE4B9D">
          <w:rPr>
            <w:noProof/>
            <w:webHidden/>
          </w:rPr>
          <w:t>76</w:t>
        </w:r>
        <w:r w:rsidR="00DE4B9D">
          <w:rPr>
            <w:noProof/>
            <w:webHidden/>
          </w:rPr>
          <w:fldChar w:fldCharType="end"/>
        </w:r>
      </w:hyperlink>
    </w:p>
    <w:p w14:paraId="077A820B"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1" w:history="1">
        <w:r w:rsidR="00DE4B9D" w:rsidRPr="005C7F53">
          <w:rPr>
            <w:rStyle w:val="Hyperlink"/>
            <w:noProof/>
          </w:rPr>
          <w:t>Overview of Member State’s approach to children in administrative judicial proceedings and specialised services dealing with such children</w:t>
        </w:r>
        <w:r w:rsidR="00DE4B9D">
          <w:rPr>
            <w:noProof/>
            <w:webHidden/>
          </w:rPr>
          <w:tab/>
        </w:r>
        <w:r w:rsidR="00DE4B9D">
          <w:rPr>
            <w:noProof/>
            <w:webHidden/>
          </w:rPr>
          <w:fldChar w:fldCharType="begin"/>
        </w:r>
        <w:r w:rsidR="00DE4B9D">
          <w:rPr>
            <w:noProof/>
            <w:webHidden/>
          </w:rPr>
          <w:instrText xml:space="preserve"> PAGEREF _Toc409615631 \h </w:instrText>
        </w:r>
        <w:r w:rsidR="00DE4B9D">
          <w:rPr>
            <w:noProof/>
            <w:webHidden/>
          </w:rPr>
        </w:r>
        <w:r w:rsidR="00DE4B9D">
          <w:rPr>
            <w:noProof/>
            <w:webHidden/>
          </w:rPr>
          <w:fldChar w:fldCharType="separate"/>
        </w:r>
        <w:r w:rsidR="00DE4B9D">
          <w:rPr>
            <w:noProof/>
            <w:webHidden/>
          </w:rPr>
          <w:t>76</w:t>
        </w:r>
        <w:r w:rsidR="00DE4B9D">
          <w:rPr>
            <w:noProof/>
            <w:webHidden/>
          </w:rPr>
          <w:fldChar w:fldCharType="end"/>
        </w:r>
      </w:hyperlink>
    </w:p>
    <w:p w14:paraId="01DB8BF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2" w:history="1">
        <w:r w:rsidR="00DE4B9D" w:rsidRPr="005C7F53">
          <w:rPr>
            <w:rStyle w:val="Hyperlink"/>
            <w:noProof/>
          </w:rPr>
          <w:t>Legal and institutional framework</w:t>
        </w:r>
        <w:r w:rsidR="00DE4B9D">
          <w:rPr>
            <w:noProof/>
            <w:webHidden/>
          </w:rPr>
          <w:tab/>
        </w:r>
        <w:r w:rsidR="00DE4B9D">
          <w:rPr>
            <w:noProof/>
            <w:webHidden/>
          </w:rPr>
          <w:fldChar w:fldCharType="begin"/>
        </w:r>
        <w:r w:rsidR="00DE4B9D">
          <w:rPr>
            <w:noProof/>
            <w:webHidden/>
          </w:rPr>
          <w:instrText xml:space="preserve"> PAGEREF _Toc409615632 \h </w:instrText>
        </w:r>
        <w:r w:rsidR="00DE4B9D">
          <w:rPr>
            <w:noProof/>
            <w:webHidden/>
          </w:rPr>
        </w:r>
        <w:r w:rsidR="00DE4B9D">
          <w:rPr>
            <w:noProof/>
            <w:webHidden/>
          </w:rPr>
          <w:fldChar w:fldCharType="separate"/>
        </w:r>
        <w:r w:rsidR="00DE4B9D">
          <w:rPr>
            <w:noProof/>
            <w:webHidden/>
          </w:rPr>
          <w:t>76</w:t>
        </w:r>
        <w:r w:rsidR="00DE4B9D">
          <w:rPr>
            <w:noProof/>
            <w:webHidden/>
          </w:rPr>
          <w:fldChar w:fldCharType="end"/>
        </w:r>
      </w:hyperlink>
    </w:p>
    <w:p w14:paraId="5E95E78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3" w:history="1">
        <w:r w:rsidR="00DE4B9D" w:rsidRPr="005C7F53">
          <w:rPr>
            <w:rStyle w:val="Hyperlink"/>
            <w:noProof/>
          </w:rPr>
          <w:t>General approach towards children under administrative law: best interests of the child, evolving capacities, principle of non-discrimination</w:t>
        </w:r>
        <w:r w:rsidR="00DE4B9D">
          <w:rPr>
            <w:noProof/>
            <w:webHidden/>
          </w:rPr>
          <w:tab/>
        </w:r>
        <w:r w:rsidR="00DE4B9D">
          <w:rPr>
            <w:noProof/>
            <w:webHidden/>
          </w:rPr>
          <w:fldChar w:fldCharType="begin"/>
        </w:r>
        <w:r w:rsidR="00DE4B9D">
          <w:rPr>
            <w:noProof/>
            <w:webHidden/>
          </w:rPr>
          <w:instrText xml:space="preserve"> PAGEREF _Toc409615633 \h </w:instrText>
        </w:r>
        <w:r w:rsidR="00DE4B9D">
          <w:rPr>
            <w:noProof/>
            <w:webHidden/>
          </w:rPr>
        </w:r>
        <w:r w:rsidR="00DE4B9D">
          <w:rPr>
            <w:noProof/>
            <w:webHidden/>
          </w:rPr>
          <w:fldChar w:fldCharType="separate"/>
        </w:r>
        <w:r w:rsidR="00DE4B9D">
          <w:rPr>
            <w:noProof/>
            <w:webHidden/>
          </w:rPr>
          <w:t>76</w:t>
        </w:r>
        <w:r w:rsidR="00DE4B9D">
          <w:rPr>
            <w:noProof/>
            <w:webHidden/>
          </w:rPr>
          <w:fldChar w:fldCharType="end"/>
        </w:r>
      </w:hyperlink>
    </w:p>
    <w:p w14:paraId="37E14ED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4" w:history="1">
        <w:r w:rsidR="00DE4B9D" w:rsidRPr="005C7F53">
          <w:rPr>
            <w:rStyle w:val="Hyperlink"/>
            <w:noProof/>
          </w:rPr>
          <w:t>Monitoring mechanisms, multidisciplinary approach and training</w:t>
        </w:r>
        <w:r w:rsidR="00DE4B9D">
          <w:rPr>
            <w:noProof/>
            <w:webHidden/>
          </w:rPr>
          <w:tab/>
        </w:r>
        <w:r w:rsidR="00DE4B9D">
          <w:rPr>
            <w:noProof/>
            <w:webHidden/>
          </w:rPr>
          <w:fldChar w:fldCharType="begin"/>
        </w:r>
        <w:r w:rsidR="00DE4B9D">
          <w:rPr>
            <w:noProof/>
            <w:webHidden/>
          </w:rPr>
          <w:instrText xml:space="preserve"> PAGEREF _Toc409615634 \h </w:instrText>
        </w:r>
        <w:r w:rsidR="00DE4B9D">
          <w:rPr>
            <w:noProof/>
            <w:webHidden/>
          </w:rPr>
        </w:r>
        <w:r w:rsidR="00DE4B9D">
          <w:rPr>
            <w:noProof/>
            <w:webHidden/>
          </w:rPr>
          <w:fldChar w:fldCharType="separate"/>
        </w:r>
        <w:r w:rsidR="00DE4B9D">
          <w:rPr>
            <w:noProof/>
            <w:webHidden/>
          </w:rPr>
          <w:t>76</w:t>
        </w:r>
        <w:r w:rsidR="00DE4B9D">
          <w:rPr>
            <w:noProof/>
            <w:webHidden/>
          </w:rPr>
          <w:fldChar w:fldCharType="end"/>
        </w:r>
      </w:hyperlink>
    </w:p>
    <w:p w14:paraId="599967B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5" w:history="1">
        <w:r w:rsidR="00DE4B9D" w:rsidRPr="005C7F53">
          <w:rPr>
            <w:rStyle w:val="Hyperlink"/>
            <w:noProof/>
          </w:rPr>
          <w:t>The child as an actor in administrative judicial proceedings</w:t>
        </w:r>
        <w:r w:rsidR="00DE4B9D">
          <w:rPr>
            <w:noProof/>
            <w:webHidden/>
          </w:rPr>
          <w:tab/>
        </w:r>
        <w:r w:rsidR="00DE4B9D">
          <w:rPr>
            <w:noProof/>
            <w:webHidden/>
          </w:rPr>
          <w:fldChar w:fldCharType="begin"/>
        </w:r>
        <w:r w:rsidR="00DE4B9D">
          <w:rPr>
            <w:noProof/>
            <w:webHidden/>
          </w:rPr>
          <w:instrText xml:space="preserve"> PAGEREF _Toc409615635 \h </w:instrText>
        </w:r>
        <w:r w:rsidR="00DE4B9D">
          <w:rPr>
            <w:noProof/>
            <w:webHidden/>
          </w:rPr>
        </w:r>
        <w:r w:rsidR="00DE4B9D">
          <w:rPr>
            <w:noProof/>
            <w:webHidden/>
          </w:rPr>
          <w:fldChar w:fldCharType="separate"/>
        </w:r>
        <w:r w:rsidR="00DE4B9D">
          <w:rPr>
            <w:noProof/>
            <w:webHidden/>
          </w:rPr>
          <w:t>76</w:t>
        </w:r>
        <w:r w:rsidR="00DE4B9D">
          <w:rPr>
            <w:noProof/>
            <w:webHidden/>
          </w:rPr>
          <w:fldChar w:fldCharType="end"/>
        </w:r>
      </w:hyperlink>
    </w:p>
    <w:p w14:paraId="6D2BBAE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6" w:history="1">
        <w:r w:rsidR="00DE4B9D" w:rsidRPr="005C7F53">
          <w:rPr>
            <w:rStyle w:val="Hyperlink"/>
            <w:noProof/>
          </w:rPr>
          <w:t>Provision of information</w:t>
        </w:r>
        <w:r w:rsidR="00DE4B9D">
          <w:rPr>
            <w:noProof/>
            <w:webHidden/>
          </w:rPr>
          <w:tab/>
        </w:r>
        <w:r w:rsidR="00DE4B9D">
          <w:rPr>
            <w:noProof/>
            <w:webHidden/>
          </w:rPr>
          <w:fldChar w:fldCharType="begin"/>
        </w:r>
        <w:r w:rsidR="00DE4B9D">
          <w:rPr>
            <w:noProof/>
            <w:webHidden/>
          </w:rPr>
          <w:instrText xml:space="preserve"> PAGEREF _Toc409615636 \h </w:instrText>
        </w:r>
        <w:r w:rsidR="00DE4B9D">
          <w:rPr>
            <w:noProof/>
            <w:webHidden/>
          </w:rPr>
        </w:r>
        <w:r w:rsidR="00DE4B9D">
          <w:rPr>
            <w:noProof/>
            <w:webHidden/>
          </w:rPr>
          <w:fldChar w:fldCharType="separate"/>
        </w:r>
        <w:r w:rsidR="00DE4B9D">
          <w:rPr>
            <w:noProof/>
            <w:webHidden/>
          </w:rPr>
          <w:t>77</w:t>
        </w:r>
        <w:r w:rsidR="00DE4B9D">
          <w:rPr>
            <w:noProof/>
            <w:webHidden/>
          </w:rPr>
          <w:fldChar w:fldCharType="end"/>
        </w:r>
      </w:hyperlink>
    </w:p>
    <w:p w14:paraId="41AD31D0"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7" w:history="1">
        <w:r w:rsidR="00DE4B9D" w:rsidRPr="005C7F53">
          <w:rPr>
            <w:rStyle w:val="Hyperlink"/>
            <w:noProof/>
          </w:rPr>
          <w:t>Protection of the child’s private and family life</w:t>
        </w:r>
        <w:r w:rsidR="00DE4B9D">
          <w:rPr>
            <w:noProof/>
            <w:webHidden/>
          </w:rPr>
          <w:tab/>
        </w:r>
        <w:r w:rsidR="00DE4B9D">
          <w:rPr>
            <w:noProof/>
            <w:webHidden/>
          </w:rPr>
          <w:fldChar w:fldCharType="begin"/>
        </w:r>
        <w:r w:rsidR="00DE4B9D">
          <w:rPr>
            <w:noProof/>
            <w:webHidden/>
          </w:rPr>
          <w:instrText xml:space="preserve"> PAGEREF _Toc409615637 \h </w:instrText>
        </w:r>
        <w:r w:rsidR="00DE4B9D">
          <w:rPr>
            <w:noProof/>
            <w:webHidden/>
          </w:rPr>
        </w:r>
        <w:r w:rsidR="00DE4B9D">
          <w:rPr>
            <w:noProof/>
            <w:webHidden/>
          </w:rPr>
          <w:fldChar w:fldCharType="separate"/>
        </w:r>
        <w:r w:rsidR="00DE4B9D">
          <w:rPr>
            <w:noProof/>
            <w:webHidden/>
          </w:rPr>
          <w:t>77</w:t>
        </w:r>
        <w:r w:rsidR="00DE4B9D">
          <w:rPr>
            <w:noProof/>
            <w:webHidden/>
          </w:rPr>
          <w:fldChar w:fldCharType="end"/>
        </w:r>
      </w:hyperlink>
    </w:p>
    <w:p w14:paraId="2C5CDDF1"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8" w:history="1">
        <w:r w:rsidR="00DE4B9D" w:rsidRPr="005C7F53">
          <w:rPr>
            <w:rStyle w:val="Hyperlink"/>
            <w:noProof/>
          </w:rPr>
          <w:t>Protection from harm during proceedings and interviews and ensuring a child-friendly process</w:t>
        </w:r>
        <w:r w:rsidR="00DE4B9D">
          <w:rPr>
            <w:noProof/>
            <w:webHidden/>
          </w:rPr>
          <w:tab/>
        </w:r>
        <w:r w:rsidR="00DE4B9D">
          <w:rPr>
            <w:noProof/>
            <w:webHidden/>
          </w:rPr>
          <w:fldChar w:fldCharType="begin"/>
        </w:r>
        <w:r w:rsidR="00DE4B9D">
          <w:rPr>
            <w:noProof/>
            <w:webHidden/>
          </w:rPr>
          <w:instrText xml:space="preserve"> PAGEREF _Toc409615638 \h </w:instrText>
        </w:r>
        <w:r w:rsidR="00DE4B9D">
          <w:rPr>
            <w:noProof/>
            <w:webHidden/>
          </w:rPr>
        </w:r>
        <w:r w:rsidR="00DE4B9D">
          <w:rPr>
            <w:noProof/>
            <w:webHidden/>
          </w:rPr>
          <w:fldChar w:fldCharType="separate"/>
        </w:r>
        <w:r w:rsidR="00DE4B9D">
          <w:rPr>
            <w:noProof/>
            <w:webHidden/>
          </w:rPr>
          <w:t>77</w:t>
        </w:r>
        <w:r w:rsidR="00DE4B9D">
          <w:rPr>
            <w:noProof/>
            <w:webHidden/>
          </w:rPr>
          <w:fldChar w:fldCharType="end"/>
        </w:r>
      </w:hyperlink>
    </w:p>
    <w:p w14:paraId="01BB372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39" w:history="1">
        <w:r w:rsidR="00DE4B9D" w:rsidRPr="005C7F53">
          <w:rPr>
            <w:rStyle w:val="Hyperlink"/>
            <w:noProof/>
          </w:rPr>
          <w:t>Right to be heard and to participate in administrative judicial proceedings</w:t>
        </w:r>
        <w:r w:rsidR="00DE4B9D">
          <w:rPr>
            <w:noProof/>
            <w:webHidden/>
          </w:rPr>
          <w:tab/>
        </w:r>
        <w:r w:rsidR="00DE4B9D">
          <w:rPr>
            <w:noProof/>
            <w:webHidden/>
          </w:rPr>
          <w:fldChar w:fldCharType="begin"/>
        </w:r>
        <w:r w:rsidR="00DE4B9D">
          <w:rPr>
            <w:noProof/>
            <w:webHidden/>
          </w:rPr>
          <w:instrText xml:space="preserve"> PAGEREF _Toc409615639 \h </w:instrText>
        </w:r>
        <w:r w:rsidR="00DE4B9D">
          <w:rPr>
            <w:noProof/>
            <w:webHidden/>
          </w:rPr>
        </w:r>
        <w:r w:rsidR="00DE4B9D">
          <w:rPr>
            <w:noProof/>
            <w:webHidden/>
          </w:rPr>
          <w:fldChar w:fldCharType="separate"/>
        </w:r>
        <w:r w:rsidR="00DE4B9D">
          <w:rPr>
            <w:noProof/>
            <w:webHidden/>
          </w:rPr>
          <w:t>78</w:t>
        </w:r>
        <w:r w:rsidR="00DE4B9D">
          <w:rPr>
            <w:noProof/>
            <w:webHidden/>
          </w:rPr>
          <w:fldChar w:fldCharType="end"/>
        </w:r>
      </w:hyperlink>
    </w:p>
    <w:p w14:paraId="06407DE9"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40" w:history="1">
        <w:r w:rsidR="00DE4B9D" w:rsidRPr="005C7F53">
          <w:rPr>
            <w:rStyle w:val="Hyperlink"/>
            <w:noProof/>
          </w:rPr>
          <w:t>Right to legal counsel, legal assistance and representation</w:t>
        </w:r>
        <w:r w:rsidR="00DE4B9D">
          <w:rPr>
            <w:noProof/>
            <w:webHidden/>
          </w:rPr>
          <w:tab/>
        </w:r>
        <w:r w:rsidR="00DE4B9D">
          <w:rPr>
            <w:noProof/>
            <w:webHidden/>
          </w:rPr>
          <w:fldChar w:fldCharType="begin"/>
        </w:r>
        <w:r w:rsidR="00DE4B9D">
          <w:rPr>
            <w:noProof/>
            <w:webHidden/>
          </w:rPr>
          <w:instrText xml:space="preserve"> PAGEREF _Toc409615640 \h </w:instrText>
        </w:r>
        <w:r w:rsidR="00DE4B9D">
          <w:rPr>
            <w:noProof/>
            <w:webHidden/>
          </w:rPr>
        </w:r>
        <w:r w:rsidR="00DE4B9D">
          <w:rPr>
            <w:noProof/>
            <w:webHidden/>
          </w:rPr>
          <w:fldChar w:fldCharType="separate"/>
        </w:r>
        <w:r w:rsidR="00DE4B9D">
          <w:rPr>
            <w:noProof/>
            <w:webHidden/>
          </w:rPr>
          <w:t>78</w:t>
        </w:r>
        <w:r w:rsidR="00DE4B9D">
          <w:rPr>
            <w:noProof/>
            <w:webHidden/>
          </w:rPr>
          <w:fldChar w:fldCharType="end"/>
        </w:r>
      </w:hyperlink>
    </w:p>
    <w:p w14:paraId="732B0ED6"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41" w:history="1">
        <w:r w:rsidR="00DE4B9D" w:rsidRPr="005C7F53">
          <w:rPr>
            <w:rStyle w:val="Hyperlink"/>
            <w:noProof/>
          </w:rPr>
          <w:t>Restrictions of liberty</w:t>
        </w:r>
        <w:r w:rsidR="00DE4B9D">
          <w:rPr>
            <w:noProof/>
            <w:webHidden/>
          </w:rPr>
          <w:tab/>
        </w:r>
        <w:r w:rsidR="00DE4B9D">
          <w:rPr>
            <w:noProof/>
            <w:webHidden/>
          </w:rPr>
          <w:fldChar w:fldCharType="begin"/>
        </w:r>
        <w:r w:rsidR="00DE4B9D">
          <w:rPr>
            <w:noProof/>
            <w:webHidden/>
          </w:rPr>
          <w:instrText xml:space="preserve"> PAGEREF _Toc409615641 \h </w:instrText>
        </w:r>
        <w:r w:rsidR="00DE4B9D">
          <w:rPr>
            <w:noProof/>
            <w:webHidden/>
          </w:rPr>
        </w:r>
        <w:r w:rsidR="00DE4B9D">
          <w:rPr>
            <w:noProof/>
            <w:webHidden/>
          </w:rPr>
          <w:fldChar w:fldCharType="separate"/>
        </w:r>
        <w:r w:rsidR="00DE4B9D">
          <w:rPr>
            <w:noProof/>
            <w:webHidden/>
          </w:rPr>
          <w:t>79</w:t>
        </w:r>
        <w:r w:rsidR="00DE4B9D">
          <w:rPr>
            <w:noProof/>
            <w:webHidden/>
          </w:rPr>
          <w:fldChar w:fldCharType="end"/>
        </w:r>
      </w:hyperlink>
    </w:p>
    <w:p w14:paraId="55E52B9C"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42" w:history="1">
        <w:r w:rsidR="00DE4B9D" w:rsidRPr="005C7F53">
          <w:rPr>
            <w:rStyle w:val="Hyperlink"/>
            <w:noProof/>
          </w:rPr>
          <w:t>Remedies or compensation for violation of rights and failure to act</w:t>
        </w:r>
        <w:r w:rsidR="00DE4B9D">
          <w:rPr>
            <w:noProof/>
            <w:webHidden/>
          </w:rPr>
          <w:tab/>
        </w:r>
        <w:r w:rsidR="00DE4B9D">
          <w:rPr>
            <w:noProof/>
            <w:webHidden/>
          </w:rPr>
          <w:fldChar w:fldCharType="begin"/>
        </w:r>
        <w:r w:rsidR="00DE4B9D">
          <w:rPr>
            <w:noProof/>
            <w:webHidden/>
          </w:rPr>
          <w:instrText xml:space="preserve"> PAGEREF _Toc409615642 \h </w:instrText>
        </w:r>
        <w:r w:rsidR="00DE4B9D">
          <w:rPr>
            <w:noProof/>
            <w:webHidden/>
          </w:rPr>
        </w:r>
        <w:r w:rsidR="00DE4B9D">
          <w:rPr>
            <w:noProof/>
            <w:webHidden/>
          </w:rPr>
          <w:fldChar w:fldCharType="separate"/>
        </w:r>
        <w:r w:rsidR="00DE4B9D">
          <w:rPr>
            <w:noProof/>
            <w:webHidden/>
          </w:rPr>
          <w:t>79</w:t>
        </w:r>
        <w:r w:rsidR="00DE4B9D">
          <w:rPr>
            <w:noProof/>
            <w:webHidden/>
          </w:rPr>
          <w:fldChar w:fldCharType="end"/>
        </w:r>
      </w:hyperlink>
    </w:p>
    <w:p w14:paraId="53C6EC3E"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43" w:history="1">
        <w:r w:rsidR="00DE4B9D" w:rsidRPr="005C7F53">
          <w:rPr>
            <w:rStyle w:val="Hyperlink"/>
            <w:noProof/>
          </w:rPr>
          <w:t>Legal costs</w:t>
        </w:r>
        <w:r w:rsidR="00DE4B9D">
          <w:rPr>
            <w:noProof/>
            <w:webHidden/>
          </w:rPr>
          <w:tab/>
        </w:r>
        <w:r w:rsidR="00DE4B9D">
          <w:rPr>
            <w:noProof/>
            <w:webHidden/>
          </w:rPr>
          <w:fldChar w:fldCharType="begin"/>
        </w:r>
        <w:r w:rsidR="00DE4B9D">
          <w:rPr>
            <w:noProof/>
            <w:webHidden/>
          </w:rPr>
          <w:instrText xml:space="preserve"> PAGEREF _Toc409615643 \h </w:instrText>
        </w:r>
        <w:r w:rsidR="00DE4B9D">
          <w:rPr>
            <w:noProof/>
            <w:webHidden/>
          </w:rPr>
        </w:r>
        <w:r w:rsidR="00DE4B9D">
          <w:rPr>
            <w:noProof/>
            <w:webHidden/>
          </w:rPr>
          <w:fldChar w:fldCharType="separate"/>
        </w:r>
        <w:r w:rsidR="00DE4B9D">
          <w:rPr>
            <w:noProof/>
            <w:webHidden/>
          </w:rPr>
          <w:t>79</w:t>
        </w:r>
        <w:r w:rsidR="00DE4B9D">
          <w:rPr>
            <w:noProof/>
            <w:webHidden/>
          </w:rPr>
          <w:fldChar w:fldCharType="end"/>
        </w:r>
      </w:hyperlink>
    </w:p>
    <w:p w14:paraId="1161E7EF"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44" w:history="1">
        <w:r w:rsidR="00DE4B9D" w:rsidRPr="005C7F53">
          <w:rPr>
            <w:rStyle w:val="Hyperlink"/>
            <w:noProof/>
          </w:rPr>
          <w:t>Enforcement of administrative court judgements</w:t>
        </w:r>
        <w:r w:rsidR="00DE4B9D">
          <w:rPr>
            <w:noProof/>
            <w:webHidden/>
          </w:rPr>
          <w:tab/>
        </w:r>
        <w:r w:rsidR="00DE4B9D">
          <w:rPr>
            <w:noProof/>
            <w:webHidden/>
          </w:rPr>
          <w:fldChar w:fldCharType="begin"/>
        </w:r>
        <w:r w:rsidR="00DE4B9D">
          <w:rPr>
            <w:noProof/>
            <w:webHidden/>
          </w:rPr>
          <w:instrText xml:space="preserve"> PAGEREF _Toc409615644 \h </w:instrText>
        </w:r>
        <w:r w:rsidR="00DE4B9D">
          <w:rPr>
            <w:noProof/>
            <w:webHidden/>
          </w:rPr>
        </w:r>
        <w:r w:rsidR="00DE4B9D">
          <w:rPr>
            <w:noProof/>
            <w:webHidden/>
          </w:rPr>
          <w:fldChar w:fldCharType="separate"/>
        </w:r>
        <w:r w:rsidR="00DE4B9D">
          <w:rPr>
            <w:noProof/>
            <w:webHidden/>
          </w:rPr>
          <w:t>80</w:t>
        </w:r>
        <w:r w:rsidR="00DE4B9D">
          <w:rPr>
            <w:noProof/>
            <w:webHidden/>
          </w:rPr>
          <w:fldChar w:fldCharType="end"/>
        </w:r>
      </w:hyperlink>
    </w:p>
    <w:p w14:paraId="740B7464" w14:textId="77777777" w:rsidR="00DE4B9D" w:rsidRDefault="008F6906">
      <w:pPr>
        <w:pStyle w:val="TOC6"/>
        <w:tabs>
          <w:tab w:val="right" w:leader="dot" w:pos="9061"/>
        </w:tabs>
        <w:rPr>
          <w:rFonts w:asciiTheme="minorHAnsi" w:eastAsiaTheme="minorEastAsia" w:hAnsiTheme="minorHAnsi" w:cstheme="minorBidi"/>
          <w:noProof/>
          <w:sz w:val="22"/>
          <w:szCs w:val="22"/>
          <w:lang w:eastAsia="en-GB"/>
        </w:rPr>
      </w:pPr>
      <w:hyperlink w:anchor="_Toc409615645" w:history="1">
        <w:r w:rsidR="00DE4B9D" w:rsidRPr="005C7F53">
          <w:rPr>
            <w:rStyle w:val="Hyperlink"/>
            <w:noProof/>
          </w:rPr>
          <w:t>Strengths and gaps</w:t>
        </w:r>
        <w:r w:rsidR="00DE4B9D">
          <w:rPr>
            <w:noProof/>
            <w:webHidden/>
          </w:rPr>
          <w:tab/>
        </w:r>
        <w:r w:rsidR="00DE4B9D">
          <w:rPr>
            <w:noProof/>
            <w:webHidden/>
          </w:rPr>
          <w:fldChar w:fldCharType="begin"/>
        </w:r>
        <w:r w:rsidR="00DE4B9D">
          <w:rPr>
            <w:noProof/>
            <w:webHidden/>
          </w:rPr>
          <w:instrText xml:space="preserve"> PAGEREF _Toc409615645 \h </w:instrText>
        </w:r>
        <w:r w:rsidR="00DE4B9D">
          <w:rPr>
            <w:noProof/>
            <w:webHidden/>
          </w:rPr>
        </w:r>
        <w:r w:rsidR="00DE4B9D">
          <w:rPr>
            <w:noProof/>
            <w:webHidden/>
          </w:rPr>
          <w:fldChar w:fldCharType="separate"/>
        </w:r>
        <w:r w:rsidR="00DE4B9D">
          <w:rPr>
            <w:noProof/>
            <w:webHidden/>
          </w:rPr>
          <w:t>80</w:t>
        </w:r>
        <w:r w:rsidR="00DE4B9D">
          <w:rPr>
            <w:noProof/>
            <w:webHidden/>
          </w:rPr>
          <w:fldChar w:fldCharType="end"/>
        </w:r>
      </w:hyperlink>
    </w:p>
    <w:p w14:paraId="767D25D9" w14:textId="77777777" w:rsidR="00DE4B9D" w:rsidRDefault="008F6906">
      <w:pPr>
        <w:pStyle w:val="TOC2"/>
        <w:tabs>
          <w:tab w:val="left" w:pos="1531"/>
        </w:tabs>
        <w:rPr>
          <w:rFonts w:asciiTheme="minorHAnsi" w:eastAsiaTheme="minorEastAsia" w:hAnsiTheme="minorHAnsi" w:cstheme="minorBidi"/>
          <w:b w:val="0"/>
          <w:noProof/>
          <w:color w:val="auto"/>
          <w:sz w:val="22"/>
          <w:szCs w:val="22"/>
          <w:lang w:eastAsia="en-GB"/>
        </w:rPr>
      </w:pPr>
      <w:hyperlink w:anchor="_Toc409615646" w:history="1">
        <w:r w:rsidR="00DE4B9D" w:rsidRPr="005C7F53">
          <w:rPr>
            <w:rStyle w:val="Hyperlink"/>
            <w:noProof/>
            <w:lang w:val="fr-BE"/>
          </w:rPr>
          <w:t>Annex 1</w:t>
        </w:r>
        <w:r w:rsidR="00DE4B9D">
          <w:rPr>
            <w:rFonts w:asciiTheme="minorHAnsi" w:eastAsiaTheme="minorEastAsia" w:hAnsiTheme="minorHAnsi" w:cstheme="minorBidi"/>
            <w:b w:val="0"/>
            <w:noProof/>
            <w:color w:val="auto"/>
            <w:sz w:val="22"/>
            <w:szCs w:val="22"/>
            <w:lang w:eastAsia="en-GB"/>
          </w:rPr>
          <w:tab/>
        </w:r>
        <w:r w:rsidR="00DE4B9D" w:rsidRPr="005C7F53">
          <w:rPr>
            <w:rStyle w:val="Hyperlink"/>
            <w:noProof/>
          </w:rPr>
          <w:t>L</w:t>
        </w:r>
        <w:r w:rsidR="00DE4B9D" w:rsidRPr="005C7F53">
          <w:rPr>
            <w:rStyle w:val="Hyperlink"/>
            <w:noProof/>
            <w:lang w:val="en-US"/>
          </w:rPr>
          <w:t>ist of l</w:t>
        </w:r>
        <w:r w:rsidR="00DE4B9D" w:rsidRPr="005C7F53">
          <w:rPr>
            <w:rStyle w:val="Hyperlink"/>
            <w:noProof/>
          </w:rPr>
          <w:t>egislation</w:t>
        </w:r>
        <w:r w:rsidR="00DE4B9D">
          <w:rPr>
            <w:noProof/>
            <w:webHidden/>
          </w:rPr>
          <w:tab/>
        </w:r>
        <w:r w:rsidR="00DE4B9D">
          <w:rPr>
            <w:noProof/>
            <w:webHidden/>
          </w:rPr>
          <w:fldChar w:fldCharType="begin"/>
        </w:r>
        <w:r w:rsidR="00DE4B9D">
          <w:rPr>
            <w:noProof/>
            <w:webHidden/>
          </w:rPr>
          <w:instrText xml:space="preserve"> PAGEREF _Toc409615646 \h </w:instrText>
        </w:r>
        <w:r w:rsidR="00DE4B9D">
          <w:rPr>
            <w:noProof/>
            <w:webHidden/>
          </w:rPr>
        </w:r>
        <w:r w:rsidR="00DE4B9D">
          <w:rPr>
            <w:noProof/>
            <w:webHidden/>
          </w:rPr>
          <w:fldChar w:fldCharType="separate"/>
        </w:r>
        <w:r w:rsidR="00DE4B9D">
          <w:rPr>
            <w:noProof/>
            <w:webHidden/>
          </w:rPr>
          <w:t>82</w:t>
        </w:r>
        <w:r w:rsidR="00DE4B9D">
          <w:rPr>
            <w:noProof/>
            <w:webHidden/>
          </w:rPr>
          <w:fldChar w:fldCharType="end"/>
        </w:r>
      </w:hyperlink>
    </w:p>
    <w:p w14:paraId="0611A3AE" w14:textId="77777777" w:rsidR="00FE34E9" w:rsidRDefault="00C7550C" w:rsidP="00526AAE">
      <w:pPr>
        <w:pStyle w:val="TOC2"/>
        <w:tabs>
          <w:tab w:val="left" w:pos="1531"/>
        </w:tabs>
      </w:pPr>
      <w:r w:rsidRPr="007B47FB">
        <w:fldChar w:fldCharType="end"/>
      </w:r>
    </w:p>
    <w:bookmarkEnd w:id="6"/>
    <w:p w14:paraId="6DC0F7D7" w14:textId="77777777" w:rsidR="00660C9C" w:rsidRDefault="00660C9C" w:rsidP="00ED0340"/>
    <w:p w14:paraId="1EF0E4B3" w14:textId="77777777" w:rsidR="00660C9C" w:rsidRPr="00660C9C" w:rsidRDefault="00660C9C" w:rsidP="00660C9C"/>
    <w:p w14:paraId="1A826898" w14:textId="77777777" w:rsidR="00660C9C" w:rsidRPr="00660C9C" w:rsidRDefault="00660C9C" w:rsidP="00660C9C"/>
    <w:p w14:paraId="17F3403A" w14:textId="77777777" w:rsidR="00660C9C" w:rsidRPr="00660C9C" w:rsidRDefault="00660C9C" w:rsidP="00660C9C"/>
    <w:p w14:paraId="69F39C9A" w14:textId="77777777" w:rsidR="00660C9C" w:rsidRPr="00660C9C" w:rsidRDefault="00660C9C" w:rsidP="00660C9C"/>
    <w:p w14:paraId="41CBAE3D" w14:textId="77777777" w:rsidR="00660C9C" w:rsidRPr="00660C9C" w:rsidRDefault="00660C9C" w:rsidP="00660C9C"/>
    <w:p w14:paraId="3DE84263" w14:textId="77777777" w:rsidR="00660C9C" w:rsidRPr="00660C9C" w:rsidRDefault="00660C9C" w:rsidP="00660C9C"/>
    <w:p w14:paraId="12479CD8" w14:textId="77777777" w:rsidR="00660C9C" w:rsidRPr="00660C9C" w:rsidRDefault="00660C9C" w:rsidP="00660C9C"/>
    <w:p w14:paraId="6058CBE1" w14:textId="77777777" w:rsidR="00660C9C" w:rsidRPr="00660C9C" w:rsidRDefault="00660C9C" w:rsidP="00660C9C"/>
    <w:p w14:paraId="49926688" w14:textId="77777777" w:rsidR="00660C9C" w:rsidRPr="00660C9C" w:rsidRDefault="00660C9C" w:rsidP="00660C9C"/>
    <w:p w14:paraId="1074498C" w14:textId="77777777" w:rsidR="00660C9C" w:rsidRPr="00660C9C" w:rsidRDefault="00660C9C" w:rsidP="00660C9C"/>
    <w:p w14:paraId="5836470A" w14:textId="77777777" w:rsidR="00660C9C" w:rsidRPr="00660C9C" w:rsidRDefault="00660C9C" w:rsidP="00660C9C"/>
    <w:p w14:paraId="355039E7" w14:textId="77777777" w:rsidR="00660C9C" w:rsidRPr="00660C9C" w:rsidRDefault="00660C9C" w:rsidP="00660C9C">
      <w:r>
        <w:br w:type="page"/>
      </w:r>
    </w:p>
    <w:p w14:paraId="61CA22A4" w14:textId="77777777" w:rsidR="00660C9C" w:rsidRPr="00660C9C" w:rsidRDefault="00660C9C" w:rsidP="00960EC3">
      <w:pPr>
        <w:pStyle w:val="Heading1NoNumb"/>
      </w:pPr>
      <w:bookmarkStart w:id="8" w:name="_Toc401654864"/>
      <w:bookmarkStart w:id="9" w:name="_Toc409615431"/>
      <w:r w:rsidRPr="00660C9C">
        <w:lastRenderedPageBreak/>
        <w:t>Abbreviations</w:t>
      </w:r>
      <w:bookmarkEnd w:id="8"/>
      <w:bookmarkEnd w:id="9"/>
    </w:p>
    <w:p w14:paraId="229FD19C" w14:textId="77777777" w:rsidR="00660C9C" w:rsidRPr="00660C9C" w:rsidRDefault="00660C9C" w:rsidP="00660C9C">
      <w:pPr>
        <w:widowControl w:val="0"/>
        <w:spacing w:before="0" w:after="0" w:line="240" w:lineRule="auto"/>
        <w:jc w:val="both"/>
        <w:rPr>
          <w:rFonts w:eastAsia="Calibri" w:cs="Arial"/>
          <w:szCs w:val="20"/>
        </w:rPr>
      </w:pPr>
    </w:p>
    <w:p w14:paraId="683913F4" w14:textId="77777777" w:rsidR="00216AF3" w:rsidRPr="00AB0BEC" w:rsidRDefault="00216AF3" w:rsidP="00216AF3">
      <w:pPr>
        <w:widowControl w:val="0"/>
        <w:spacing w:before="0" w:after="0" w:line="240" w:lineRule="auto"/>
      </w:pPr>
    </w:p>
    <w:p w14:paraId="70BF6003" w14:textId="77777777" w:rsidR="00216AF3" w:rsidRPr="00AB0BEC" w:rsidRDefault="00216AF3" w:rsidP="00216AF3">
      <w:pPr>
        <w:widowControl w:val="0"/>
        <w:spacing w:before="0" w:after="0" w:line="240" w:lineRule="auto"/>
      </w:pPr>
      <w:r w:rsidRPr="00AB0BEC">
        <w:t>EU</w:t>
      </w:r>
      <w:r w:rsidRPr="00AB0BEC">
        <w:tab/>
      </w:r>
      <w:r w:rsidRPr="00AB0BEC">
        <w:tab/>
        <w:t>European Union</w:t>
      </w:r>
    </w:p>
    <w:p w14:paraId="78D35443" w14:textId="77777777" w:rsidR="00216AF3" w:rsidRPr="00AB0BEC" w:rsidRDefault="00216AF3" w:rsidP="00216AF3">
      <w:pPr>
        <w:widowControl w:val="0"/>
        <w:spacing w:before="0" w:after="0" w:line="240" w:lineRule="auto"/>
      </w:pPr>
    </w:p>
    <w:p w14:paraId="5E54943C" w14:textId="77777777" w:rsidR="00216AF3" w:rsidRPr="00AB0BEC" w:rsidRDefault="00216AF3" w:rsidP="00216AF3">
      <w:r w:rsidRPr="00AB0BEC">
        <w:t>MACR</w:t>
      </w:r>
      <w:r w:rsidRPr="00AB0BEC">
        <w:tab/>
      </w:r>
      <w:r w:rsidRPr="00AB0BEC">
        <w:tab/>
        <w:t>Minimum Age of Criminal Responsibility</w:t>
      </w:r>
    </w:p>
    <w:p w14:paraId="6DC7B269" w14:textId="77777777" w:rsidR="00F148E6" w:rsidRPr="00660C9C" w:rsidRDefault="00F148E6" w:rsidP="00660C9C"/>
    <w:bookmarkEnd w:id="4"/>
    <w:p w14:paraId="21146693" w14:textId="77777777" w:rsidR="00660C9C" w:rsidRPr="00660C9C" w:rsidRDefault="00660C9C" w:rsidP="00660C9C"/>
    <w:p w14:paraId="26AFD5C5" w14:textId="77777777" w:rsidR="00660C9C" w:rsidRPr="00660C9C" w:rsidRDefault="00660C9C" w:rsidP="00660C9C"/>
    <w:p w14:paraId="42A89B2B" w14:textId="77777777" w:rsidR="00D17D9A" w:rsidRPr="00660C9C" w:rsidRDefault="00D17D9A" w:rsidP="00660C9C">
      <w:pPr>
        <w:sectPr w:rsidR="00D17D9A" w:rsidRPr="00660C9C" w:rsidSect="00525433">
          <w:headerReference w:type="default" r:id="rId14"/>
          <w:footerReference w:type="default" r:id="rId15"/>
          <w:headerReference w:type="first" r:id="rId16"/>
          <w:footerReference w:type="first" r:id="rId17"/>
          <w:pgSz w:w="11907" w:h="16840" w:code="9"/>
          <w:pgMar w:top="1848" w:right="1418" w:bottom="1021" w:left="1418" w:header="680" w:footer="567" w:gutter="0"/>
          <w:pgNumType w:fmt="lowerRoman" w:start="1"/>
          <w:cols w:space="708"/>
          <w:titlePg/>
          <w:docGrid w:linePitch="360"/>
        </w:sectPr>
      </w:pPr>
    </w:p>
    <w:p w14:paraId="595587BA" w14:textId="77777777" w:rsidR="00660C9C" w:rsidRDefault="00660C9C" w:rsidP="00660C9C">
      <w:pPr>
        <w:pStyle w:val="Heading1"/>
      </w:pPr>
      <w:bookmarkStart w:id="10" w:name="_Toc401219644"/>
      <w:bookmarkStart w:id="11" w:name="_Toc401221472"/>
      <w:bookmarkStart w:id="12" w:name="_Toc401221549"/>
      <w:bookmarkStart w:id="13" w:name="_Toc401232305"/>
      <w:bookmarkStart w:id="14" w:name="_Toc401232460"/>
      <w:bookmarkStart w:id="15" w:name="_Toc401654865"/>
      <w:bookmarkStart w:id="16" w:name="_Toc409615432"/>
      <w:bookmarkStart w:id="17" w:name="_Toc401070014"/>
      <w:bookmarkStart w:id="18" w:name="_Toc336262933"/>
      <w:bookmarkStart w:id="19" w:name="_Toc334778901"/>
      <w:bookmarkStart w:id="20" w:name="_Toc336332184"/>
      <w:bookmarkEnd w:id="5"/>
      <w:r w:rsidRPr="0022162F">
        <w:lastRenderedPageBreak/>
        <w:t>Introduction</w:t>
      </w:r>
      <w:bookmarkEnd w:id="10"/>
      <w:bookmarkEnd w:id="11"/>
      <w:bookmarkEnd w:id="12"/>
      <w:bookmarkEnd w:id="13"/>
      <w:bookmarkEnd w:id="14"/>
      <w:bookmarkEnd w:id="15"/>
      <w:bookmarkEnd w:id="16"/>
      <w:r w:rsidRPr="0022162F">
        <w:t xml:space="preserve"> </w:t>
      </w:r>
    </w:p>
    <w:p w14:paraId="4144D2DF" w14:textId="77777777" w:rsidR="00660C9C" w:rsidRPr="000D323B" w:rsidRDefault="00660C9C" w:rsidP="0004535E">
      <w:pPr>
        <w:pStyle w:val="Heading3NoNumb"/>
        <w:ind w:firstLine="851"/>
      </w:pPr>
      <w:bookmarkStart w:id="21" w:name="_Toc401219645"/>
      <w:bookmarkStart w:id="22" w:name="_Toc401221473"/>
      <w:bookmarkStart w:id="23" w:name="_Toc401221550"/>
      <w:bookmarkStart w:id="24" w:name="_Toc401654866"/>
      <w:bookmarkStart w:id="25" w:name="_Toc409615433"/>
      <w:r>
        <w:t xml:space="preserve">Introduction </w:t>
      </w:r>
      <w:r w:rsidRPr="0022162F">
        <w:t>and context</w:t>
      </w:r>
      <w:bookmarkEnd w:id="17"/>
      <w:bookmarkEnd w:id="21"/>
      <w:bookmarkEnd w:id="22"/>
      <w:bookmarkEnd w:id="23"/>
      <w:bookmarkEnd w:id="24"/>
      <w:bookmarkEnd w:id="25"/>
    </w:p>
    <w:p w14:paraId="085A88DC" w14:textId="77777777" w:rsidR="00660C9C" w:rsidRDefault="00660C9C" w:rsidP="00960EC3">
      <w:pPr>
        <w:widowControl w:val="0"/>
        <w:spacing w:before="0" w:after="0" w:line="240" w:lineRule="auto"/>
        <w:ind w:left="851"/>
        <w:jc w:val="both"/>
      </w:pPr>
    </w:p>
    <w:p w14:paraId="14411D37" w14:textId="77777777" w:rsidR="00660C9C" w:rsidRPr="00A62D58" w:rsidRDefault="00660C9C" w:rsidP="00960EC3">
      <w:pPr>
        <w:widowControl w:val="0"/>
        <w:spacing w:before="0" w:after="0" w:line="240" w:lineRule="auto"/>
        <w:ind w:left="851"/>
        <w:jc w:val="both"/>
      </w:pPr>
      <w:r w:rsidRPr="00A62D58">
        <w:rPr>
          <w:color w:val="000000"/>
        </w:rPr>
        <w:t>The promotion and protection of the rights of the child is one of the objectives of the EU on which the Treaty of Lisbon has put further emphasis. This report is part of a study ‘to collect data on children’s involvement in judicial proceedings in the EU’ which supports the implementation of the Commission Communication of 15 February 2011 ‘</w:t>
      </w:r>
      <w:hyperlink r:id="rId18" w:history="1">
        <w:r w:rsidRPr="006E3206">
          <w:rPr>
            <w:rStyle w:val="Hyperlink"/>
            <w:rFonts w:cs="Arial"/>
          </w:rPr>
          <w:t>An EU Agenda for the rights of the child’</w:t>
        </w:r>
      </w:hyperlink>
      <w:r w:rsidRPr="00A62D58">
        <w:rPr>
          <w:color w:val="000000"/>
        </w:rPr>
        <w:t xml:space="preserve">, </w:t>
      </w:r>
      <w:r>
        <w:rPr>
          <w:color w:val="000000"/>
        </w:rPr>
        <w:t>which</w:t>
      </w:r>
      <w:r w:rsidRPr="00A62D58">
        <w:rPr>
          <w:color w:val="000000"/>
        </w:rPr>
        <w:t xml:space="preserve"> identified the lack of reliable, comparable and official data on the situation of children in the Member States (MS). This deficiency is a serious obstacle to the development and implementation of evidence-based policies and is particularly evident in the context of child friendly justice and the protection of children in vulnerable situations. Making the justice system more child friendly in Europe is a key action of the EU Agenda. It is an area of high practical relevance where the EU has, under the Treaties, competences to turn the rights of the child into reality by means of EU legislation. Improved data is crucial to the framing of such legislation.</w:t>
      </w:r>
    </w:p>
    <w:p w14:paraId="210A90C9" w14:textId="77777777" w:rsidR="00660C9C" w:rsidRDefault="00660C9C" w:rsidP="00960EC3">
      <w:pPr>
        <w:widowControl w:val="0"/>
        <w:spacing w:before="0" w:after="0" w:line="240" w:lineRule="auto"/>
        <w:ind w:left="851"/>
        <w:jc w:val="both"/>
      </w:pPr>
    </w:p>
    <w:p w14:paraId="2D6145A3" w14:textId="77777777" w:rsidR="00660C9C" w:rsidRDefault="00660C9C" w:rsidP="00960EC3">
      <w:pPr>
        <w:widowControl w:val="0"/>
        <w:spacing w:before="0" w:after="0" w:line="240" w:lineRule="auto"/>
        <w:ind w:left="851"/>
        <w:jc w:val="both"/>
      </w:pPr>
      <w:r w:rsidRPr="008B742E">
        <w:t xml:space="preserve">The objective of this </w:t>
      </w:r>
      <w:r>
        <w:t>study</w:t>
      </w:r>
      <w:r w:rsidRPr="008B742E">
        <w:t xml:space="preserve"> is</w:t>
      </w:r>
      <w:r>
        <w:t>:</w:t>
      </w:r>
    </w:p>
    <w:p w14:paraId="07B95729" w14:textId="77777777" w:rsidR="00660C9C" w:rsidRDefault="00660C9C" w:rsidP="00660C9C">
      <w:pPr>
        <w:widowControl w:val="0"/>
        <w:spacing w:before="0" w:after="0" w:line="240" w:lineRule="auto"/>
        <w:jc w:val="both"/>
      </w:pPr>
    </w:p>
    <w:p w14:paraId="6C51644F" w14:textId="77777777" w:rsidR="00660C9C" w:rsidRDefault="00660C9C" w:rsidP="006F74FB">
      <w:pPr>
        <w:pStyle w:val="BTBullet1"/>
      </w:pPr>
      <w:r w:rsidRPr="00B11945">
        <w:t xml:space="preserve">to establish statistics and collect data based on structural, process and outcome indicators on children involved in </w:t>
      </w:r>
      <w:r>
        <w:t>administrative</w:t>
      </w:r>
      <w:r w:rsidRPr="00B11945">
        <w:t xml:space="preserve"> judicial proceedings for the years 2008-2010 (and 2011 if available) for all 28 EU Member States</w:t>
      </w:r>
      <w:r>
        <w:t>;</w:t>
      </w:r>
    </w:p>
    <w:p w14:paraId="09820F2F" w14:textId="77777777" w:rsidR="00660C9C" w:rsidRPr="00B11945" w:rsidRDefault="00660C9C" w:rsidP="006F74FB">
      <w:pPr>
        <w:pStyle w:val="BTBullet1"/>
      </w:pPr>
      <w:r w:rsidRPr="00B11945">
        <w:t xml:space="preserve">to provide a narrative overview of children's involvement in </w:t>
      </w:r>
      <w:r>
        <w:t>administrative</w:t>
      </w:r>
      <w:r w:rsidRPr="00B11945">
        <w:t xml:space="preserve"> judicial proceedings in the EU.</w:t>
      </w:r>
      <w:r w:rsidRPr="00A62D58">
        <w:rPr>
          <w:lang w:val="en-US"/>
        </w:rPr>
        <w:t xml:space="preserve"> </w:t>
      </w:r>
      <w:r w:rsidRPr="002F16F8">
        <w:rPr>
          <w:lang w:val="en-US"/>
        </w:rPr>
        <w:t xml:space="preserve">The </w:t>
      </w:r>
      <w:r>
        <w:rPr>
          <w:lang w:val="en-US"/>
        </w:rPr>
        <w:t>report</w:t>
      </w:r>
      <w:r w:rsidRPr="002F16F8">
        <w:rPr>
          <w:lang w:val="en-US"/>
        </w:rPr>
        <w:t xml:space="preserve"> describes the situation in each Member State as at 1 June 2012.</w:t>
      </w:r>
    </w:p>
    <w:p w14:paraId="5D8D2184" w14:textId="77777777" w:rsidR="00660C9C" w:rsidRPr="008B742E" w:rsidRDefault="00660C9C" w:rsidP="00660C9C">
      <w:pPr>
        <w:widowControl w:val="0"/>
        <w:spacing w:before="0" w:after="0" w:line="240" w:lineRule="auto"/>
        <w:jc w:val="both"/>
      </w:pPr>
    </w:p>
    <w:p w14:paraId="119C08FB" w14:textId="7577046C" w:rsidR="00660C9C" w:rsidRPr="00EE2A4C" w:rsidRDefault="00660C9C" w:rsidP="006F74FB">
      <w:pPr>
        <w:tabs>
          <w:tab w:val="left" w:pos="2442"/>
        </w:tabs>
        <w:spacing w:before="0" w:after="0" w:line="240" w:lineRule="auto"/>
        <w:ind w:left="851"/>
        <w:jc w:val="both"/>
        <w:rPr>
          <w:lang w:val="en-US"/>
        </w:rPr>
      </w:pPr>
      <w:r w:rsidRPr="00397F2C">
        <w:rPr>
          <w:lang w:val="en-US"/>
        </w:rPr>
        <w:t xml:space="preserve">This </w:t>
      </w:r>
      <w:r>
        <w:rPr>
          <w:lang w:val="en-US"/>
        </w:rPr>
        <w:t>report</w:t>
      </w:r>
      <w:r w:rsidRPr="00397F2C">
        <w:rPr>
          <w:lang w:val="en-US"/>
        </w:rPr>
        <w:t xml:space="preserve"> </w:t>
      </w:r>
      <w:r>
        <w:rPr>
          <w:lang w:val="en-US"/>
        </w:rPr>
        <w:t>examines the</w:t>
      </w:r>
      <w:r w:rsidRPr="00397F2C">
        <w:rPr>
          <w:lang w:val="en-US"/>
        </w:rPr>
        <w:t xml:space="preserve"> </w:t>
      </w:r>
      <w:r>
        <w:rPr>
          <w:lang w:val="en-US"/>
        </w:rPr>
        <w:t xml:space="preserve">safeguards in place for </w:t>
      </w:r>
      <w:r w:rsidRPr="00397F2C">
        <w:rPr>
          <w:lang w:val="en-US"/>
        </w:rPr>
        <w:t>children</w:t>
      </w:r>
      <w:r>
        <w:rPr>
          <w:lang w:val="en-US"/>
        </w:rPr>
        <w:t xml:space="preserve"> involved </w:t>
      </w:r>
      <w:r w:rsidRPr="00397F2C">
        <w:rPr>
          <w:lang w:val="en-US"/>
        </w:rPr>
        <w:t xml:space="preserve">in </w:t>
      </w:r>
      <w:r w:rsidRPr="00EE2A4C">
        <w:rPr>
          <w:b/>
          <w:lang w:val="en-US"/>
        </w:rPr>
        <w:t>administrative</w:t>
      </w:r>
      <w:r w:rsidRPr="00397F2C">
        <w:rPr>
          <w:b/>
          <w:lang w:val="en-US"/>
        </w:rPr>
        <w:t xml:space="preserve"> judicial proceedings</w:t>
      </w:r>
      <w:r w:rsidRPr="00397F2C">
        <w:rPr>
          <w:lang w:val="en-US"/>
        </w:rPr>
        <w:t xml:space="preserve">. </w:t>
      </w:r>
      <w:r w:rsidRPr="002F16F8">
        <w:rPr>
          <w:lang w:val="en-US"/>
        </w:rPr>
        <w:t xml:space="preserve">The </w:t>
      </w:r>
      <w:hyperlink r:id="rId19" w:history="1">
        <w:r w:rsidRPr="00654B0E">
          <w:rPr>
            <w:rStyle w:val="Hyperlink"/>
            <w:rFonts w:cs="Arial"/>
            <w:lang w:val="en-US"/>
          </w:rPr>
          <w:t>Council of Europe Guidelines on child-friendly justice</w:t>
        </w:r>
      </w:hyperlink>
      <w:r w:rsidRPr="002F16F8">
        <w:rPr>
          <w:lang w:val="en-US"/>
        </w:rPr>
        <w:t xml:space="preserve"> serve as a</w:t>
      </w:r>
      <w:r>
        <w:rPr>
          <w:lang w:val="en-US"/>
        </w:rPr>
        <w:t xml:space="preserve"> basis </w:t>
      </w:r>
      <w:r w:rsidRPr="002F16F8">
        <w:rPr>
          <w:lang w:val="en-US"/>
        </w:rPr>
        <w:t>for the analysis of the provisions affecting</w:t>
      </w:r>
      <w:r>
        <w:rPr>
          <w:lang w:val="en-US"/>
        </w:rPr>
        <w:t xml:space="preserve"> </w:t>
      </w:r>
      <w:r w:rsidRPr="002F16F8">
        <w:rPr>
          <w:lang w:val="en-US"/>
        </w:rPr>
        <w:t>children in civil judicial proceedings in each Member State.</w:t>
      </w:r>
      <w:r>
        <w:rPr>
          <w:lang w:val="en-US"/>
        </w:rPr>
        <w:t xml:space="preserve"> </w:t>
      </w:r>
    </w:p>
    <w:p w14:paraId="2A114FF7" w14:textId="77777777" w:rsidR="00660C9C" w:rsidRPr="000D323B" w:rsidRDefault="00660C9C" w:rsidP="0004535E">
      <w:pPr>
        <w:pStyle w:val="Heading3NoNumb"/>
        <w:ind w:firstLine="851"/>
      </w:pPr>
      <w:bookmarkStart w:id="26" w:name="_Toc401654867"/>
      <w:bookmarkStart w:id="27" w:name="_Toc409615434"/>
      <w:r w:rsidRPr="000D323B">
        <w:t>Structure and scope</w:t>
      </w:r>
      <w:bookmarkEnd w:id="26"/>
      <w:bookmarkEnd w:id="27"/>
    </w:p>
    <w:p w14:paraId="753574D8" w14:textId="77777777" w:rsidR="00660C9C" w:rsidRPr="00AF7175" w:rsidRDefault="00660C9C" w:rsidP="00960EC3">
      <w:pPr>
        <w:tabs>
          <w:tab w:val="left" w:pos="2442"/>
        </w:tabs>
        <w:spacing w:before="0" w:after="0" w:line="240" w:lineRule="auto"/>
        <w:ind w:left="851"/>
        <w:jc w:val="both"/>
        <w:rPr>
          <w:lang w:val="en-US"/>
        </w:rPr>
      </w:pPr>
    </w:p>
    <w:p w14:paraId="1ED07290" w14:textId="77777777" w:rsidR="00660C9C" w:rsidRPr="00AF7175" w:rsidRDefault="00660C9C" w:rsidP="00960EC3">
      <w:pPr>
        <w:tabs>
          <w:tab w:val="left" w:pos="2442"/>
        </w:tabs>
        <w:spacing w:before="0" w:after="0" w:line="240" w:lineRule="auto"/>
        <w:ind w:left="851"/>
        <w:jc w:val="both"/>
        <w:rPr>
          <w:lang w:val="en-US"/>
        </w:rPr>
      </w:pPr>
      <w:r w:rsidRPr="002F16F8">
        <w:rPr>
          <w:lang w:val="en-US"/>
        </w:rPr>
        <w:t>Th</w:t>
      </w:r>
      <w:r>
        <w:rPr>
          <w:lang w:val="en-US"/>
        </w:rPr>
        <w:t xml:space="preserve">is report </w:t>
      </w:r>
      <w:r w:rsidRPr="002F16F8">
        <w:rPr>
          <w:lang w:val="en-US"/>
        </w:rPr>
        <w:t xml:space="preserve">describes the national </w:t>
      </w:r>
      <w:r>
        <w:rPr>
          <w:lang w:val="en-US"/>
        </w:rPr>
        <w:t>administrative</w:t>
      </w:r>
      <w:r w:rsidRPr="002F16F8">
        <w:rPr>
          <w:lang w:val="en-US"/>
        </w:rPr>
        <w:t xml:space="preserve"> justice system insofar as children’s involvement is concerned.</w:t>
      </w:r>
      <w:r>
        <w:rPr>
          <w:lang w:val="en-US"/>
        </w:rPr>
        <w:t xml:space="preserve"> </w:t>
      </w:r>
      <w:r w:rsidRPr="00AF7175">
        <w:rPr>
          <w:lang w:val="en-US"/>
        </w:rPr>
        <w:t xml:space="preserve">The scope of this report is </w:t>
      </w:r>
      <w:r w:rsidRPr="00EE2A4C">
        <w:rPr>
          <w:b/>
          <w:lang w:val="en-US"/>
        </w:rPr>
        <w:t>limited to judicial proceedings</w:t>
      </w:r>
      <w:r w:rsidRPr="00AF7175">
        <w:rPr>
          <w:lang w:val="en-US"/>
        </w:rPr>
        <w:t>, which include proceedings before judicial or other authorities competent to judicially decide on the matter. The rules applicable to proceedings before administrative authorities do not fall within the scope of this study. In addition to general administrative judicial proceedings, this report reviews the safeguards in place for children in seven specific sectors:</w:t>
      </w:r>
    </w:p>
    <w:p w14:paraId="3DC7CDF6" w14:textId="77777777" w:rsidR="00660C9C" w:rsidRPr="00AF7175" w:rsidRDefault="00660C9C" w:rsidP="00960EC3">
      <w:pPr>
        <w:tabs>
          <w:tab w:val="left" w:pos="2442"/>
        </w:tabs>
        <w:spacing w:before="0" w:after="0" w:line="240" w:lineRule="auto"/>
        <w:ind w:left="851"/>
        <w:jc w:val="both"/>
        <w:rPr>
          <w:lang w:val="en-US"/>
        </w:rPr>
      </w:pPr>
      <w:r w:rsidRPr="00AF7175">
        <w:rPr>
          <w:lang w:val="en-US"/>
        </w:rPr>
        <w:tab/>
      </w:r>
    </w:p>
    <w:p w14:paraId="3535336E" w14:textId="77777777" w:rsidR="00660C9C" w:rsidRPr="00AF7175" w:rsidRDefault="00660C9C" w:rsidP="006F74FB">
      <w:pPr>
        <w:pStyle w:val="BTBullet1"/>
        <w:rPr>
          <w:lang w:val="en-US"/>
        </w:rPr>
      </w:pPr>
      <w:r w:rsidRPr="00AF7175">
        <w:rPr>
          <w:lang w:val="en-US"/>
        </w:rPr>
        <w:t>General rules applying to</w:t>
      </w:r>
      <w:r>
        <w:rPr>
          <w:lang w:val="en-US"/>
        </w:rPr>
        <w:t xml:space="preserve"> administrative</w:t>
      </w:r>
      <w:r w:rsidRPr="00AF7175">
        <w:rPr>
          <w:lang w:val="en-US"/>
        </w:rPr>
        <w:t xml:space="preserve"> judicial proceedings including judicial proceedings reviewing administrative authorities’ decisions;</w:t>
      </w:r>
    </w:p>
    <w:p w14:paraId="5502CD5D" w14:textId="77777777" w:rsidR="00660C9C" w:rsidRPr="00AF7175" w:rsidRDefault="00660C9C" w:rsidP="006F74FB">
      <w:pPr>
        <w:pStyle w:val="BTBullet1"/>
        <w:rPr>
          <w:lang w:val="en-US"/>
        </w:rPr>
      </w:pPr>
      <w:r w:rsidRPr="00AF7175">
        <w:rPr>
          <w:lang w:val="en-US"/>
        </w:rPr>
        <w:t>Judicial proceedings in the sector of asylum;</w:t>
      </w:r>
    </w:p>
    <w:p w14:paraId="678D50C9" w14:textId="77777777" w:rsidR="00660C9C" w:rsidRPr="00AF7175" w:rsidRDefault="00660C9C" w:rsidP="006F74FB">
      <w:pPr>
        <w:pStyle w:val="BTBullet1"/>
        <w:rPr>
          <w:lang w:val="en-US"/>
        </w:rPr>
      </w:pPr>
      <w:r w:rsidRPr="00AF7175">
        <w:rPr>
          <w:lang w:val="en-US"/>
        </w:rPr>
        <w:t>Judicial proceedings in the sector of migration;</w:t>
      </w:r>
    </w:p>
    <w:p w14:paraId="33610D5B" w14:textId="77777777" w:rsidR="00660C9C" w:rsidRPr="00AF7175" w:rsidRDefault="00660C9C" w:rsidP="006F74FB">
      <w:pPr>
        <w:pStyle w:val="BTBullet1"/>
        <w:rPr>
          <w:lang w:val="en-US"/>
        </w:rPr>
      </w:pPr>
      <w:r w:rsidRPr="00AF7175">
        <w:rPr>
          <w:lang w:val="en-US"/>
        </w:rPr>
        <w:t xml:space="preserve">Judicial proceedings in the sector of education; </w:t>
      </w:r>
    </w:p>
    <w:p w14:paraId="2D4A29D6" w14:textId="77777777" w:rsidR="00660C9C" w:rsidRPr="00AF7175" w:rsidRDefault="00660C9C" w:rsidP="006F74FB">
      <w:pPr>
        <w:pStyle w:val="BTBullet1"/>
        <w:rPr>
          <w:lang w:val="en-US"/>
        </w:rPr>
      </w:pPr>
      <w:r w:rsidRPr="00AF7175">
        <w:rPr>
          <w:lang w:val="en-US"/>
        </w:rPr>
        <w:t>Judicial proceedings in the sector of health;</w:t>
      </w:r>
    </w:p>
    <w:p w14:paraId="1133BF0D" w14:textId="77777777" w:rsidR="00660C9C" w:rsidRPr="00AF7175" w:rsidRDefault="00660C9C" w:rsidP="006F74FB">
      <w:pPr>
        <w:pStyle w:val="BTBullet1"/>
        <w:rPr>
          <w:lang w:val="en-US"/>
        </w:rPr>
      </w:pPr>
      <w:r w:rsidRPr="00AF7175">
        <w:rPr>
          <w:lang w:val="en-US"/>
        </w:rPr>
        <w:t>Judicial proceedings in the sector of placement into care;</w:t>
      </w:r>
    </w:p>
    <w:p w14:paraId="09351411" w14:textId="77777777" w:rsidR="00660C9C" w:rsidRPr="00AF7175" w:rsidRDefault="00660C9C" w:rsidP="006F74FB">
      <w:pPr>
        <w:pStyle w:val="BTBullet1"/>
        <w:rPr>
          <w:lang w:val="en-US"/>
        </w:rPr>
      </w:pPr>
      <w:r w:rsidRPr="00AF7175">
        <w:rPr>
          <w:lang w:val="en-US"/>
        </w:rPr>
        <w:t>Judicial proceedings in the sector of administrative sanctions;</w:t>
      </w:r>
    </w:p>
    <w:p w14:paraId="544F8872" w14:textId="77777777" w:rsidR="00660C9C" w:rsidRPr="00AF7175" w:rsidRDefault="00660C9C" w:rsidP="006F74FB">
      <w:pPr>
        <w:pStyle w:val="BTBullet1"/>
        <w:rPr>
          <w:lang w:val="en-US"/>
        </w:rPr>
      </w:pPr>
      <w:r w:rsidRPr="00AF7175">
        <w:rPr>
          <w:lang w:val="en-US"/>
        </w:rPr>
        <w:t>Judicial proceedings regarding offences committed by children below the age of criminal responsibility (MACR).</w:t>
      </w:r>
    </w:p>
    <w:p w14:paraId="0A326711" w14:textId="77777777" w:rsidR="00660C9C" w:rsidRPr="00AF7175" w:rsidRDefault="00660C9C" w:rsidP="00960EC3">
      <w:pPr>
        <w:spacing w:before="0" w:after="0" w:line="240" w:lineRule="auto"/>
        <w:ind w:left="851"/>
        <w:jc w:val="both"/>
        <w:rPr>
          <w:lang w:val="en-US"/>
        </w:rPr>
      </w:pPr>
    </w:p>
    <w:p w14:paraId="4AA8AEFF" w14:textId="77777777" w:rsidR="00660C9C" w:rsidRPr="00AF7175" w:rsidRDefault="00660C9C" w:rsidP="00960EC3">
      <w:pPr>
        <w:spacing w:before="0" w:after="0" w:line="240" w:lineRule="auto"/>
        <w:ind w:left="851"/>
        <w:jc w:val="both"/>
        <w:rPr>
          <w:lang w:val="en-US"/>
        </w:rPr>
      </w:pPr>
      <w:r w:rsidRPr="00AF7175">
        <w:rPr>
          <w:lang w:val="en-US"/>
        </w:rPr>
        <w:t>Depending o</w:t>
      </w:r>
      <w:r>
        <w:rPr>
          <w:lang w:val="en-US"/>
        </w:rPr>
        <w:t>n</w:t>
      </w:r>
      <w:r w:rsidRPr="00AF7175">
        <w:rPr>
          <w:lang w:val="en-US"/>
        </w:rPr>
        <w:t xml:space="preserve"> the Member State, judicial proceedings in those seven sectors may be dealt with by different courts through administrative, civil or criminal judicial proceedings. For example, in one Member State, decisions in the health sector may be dealt with by juvenile courts through civil judicial proceedings while in another Member State such decisions may be dealt with by administrative courts through administrative judicial proceedings. However</w:t>
      </w:r>
      <w:r>
        <w:rPr>
          <w:lang w:val="en-US"/>
        </w:rPr>
        <w:t>,</w:t>
      </w:r>
      <w:r w:rsidRPr="00AF7175">
        <w:rPr>
          <w:lang w:val="en-US"/>
        </w:rPr>
        <w:t xml:space="preserve"> for the sake of clarity and completeness</w:t>
      </w:r>
      <w:r>
        <w:rPr>
          <w:lang w:val="en-US"/>
        </w:rPr>
        <w:t>, and consistency from one country report to another,</w:t>
      </w:r>
      <w:r w:rsidRPr="00AF7175">
        <w:rPr>
          <w:lang w:val="en-US"/>
        </w:rPr>
        <w:t xml:space="preserve"> the rules applying to the judicial proceedings falling within the sectors mentioned above will </w:t>
      </w:r>
      <w:r w:rsidRPr="00AF7175">
        <w:rPr>
          <w:lang w:val="en-US"/>
        </w:rPr>
        <w:lastRenderedPageBreak/>
        <w:t>be described in this</w:t>
      </w:r>
      <w:r>
        <w:rPr>
          <w:lang w:val="en-US"/>
        </w:rPr>
        <w:t xml:space="preserve"> administrative justice overview</w:t>
      </w:r>
      <w:r w:rsidRPr="00AF7175">
        <w:rPr>
          <w:lang w:val="en-US"/>
        </w:rPr>
        <w:t xml:space="preserve"> no matter whether they are dealt with through civil or administrative judicial proceedings. </w:t>
      </w:r>
    </w:p>
    <w:p w14:paraId="444E52D7" w14:textId="77777777" w:rsidR="00660C9C" w:rsidRPr="00AF7175" w:rsidRDefault="00660C9C" w:rsidP="00660C9C">
      <w:pPr>
        <w:spacing w:before="0" w:after="0" w:line="240" w:lineRule="auto"/>
        <w:jc w:val="both"/>
        <w:rPr>
          <w:lang w:val="en-US"/>
        </w:rPr>
      </w:pPr>
    </w:p>
    <w:p w14:paraId="0BCCD2A8" w14:textId="77777777" w:rsidR="00660C9C" w:rsidRPr="00AF7175" w:rsidRDefault="00660C9C" w:rsidP="00960EC3">
      <w:pPr>
        <w:spacing w:before="0" w:after="0" w:line="240" w:lineRule="auto"/>
        <w:ind w:left="851"/>
        <w:jc w:val="both"/>
        <w:rPr>
          <w:lang w:val="en-US"/>
        </w:rPr>
      </w:pPr>
      <w:r w:rsidRPr="00EE2A4C">
        <w:rPr>
          <w:b/>
          <w:lang w:val="en-US"/>
        </w:rPr>
        <w:t>Chapter 1</w:t>
      </w:r>
      <w:r w:rsidRPr="00AF7175">
        <w:rPr>
          <w:lang w:val="en-US"/>
        </w:rPr>
        <w:t xml:space="preserve"> provides an overview of the Member State’s approach to children in administrative judicial proceedings and judicial proceedings in the above sectors. It includes a description of the competent authorities and services.</w:t>
      </w:r>
    </w:p>
    <w:p w14:paraId="4BBA349F" w14:textId="77777777" w:rsidR="00660C9C" w:rsidRPr="00AF7175" w:rsidRDefault="00660C9C" w:rsidP="00960EC3">
      <w:pPr>
        <w:spacing w:before="0" w:after="0" w:line="240" w:lineRule="auto"/>
        <w:ind w:left="851"/>
        <w:jc w:val="both"/>
        <w:rPr>
          <w:lang w:val="en-US"/>
        </w:rPr>
      </w:pPr>
    </w:p>
    <w:p w14:paraId="41819D71" w14:textId="77777777" w:rsidR="00660C9C" w:rsidRDefault="00660C9C" w:rsidP="00960EC3">
      <w:pPr>
        <w:spacing w:before="0" w:after="0" w:line="240" w:lineRule="auto"/>
        <w:ind w:left="851"/>
        <w:jc w:val="both"/>
        <w:rPr>
          <w:lang w:val="en-US"/>
        </w:rPr>
      </w:pPr>
      <w:r w:rsidRPr="00EE2A4C">
        <w:rPr>
          <w:b/>
          <w:lang w:val="en-US"/>
        </w:rPr>
        <w:t>Chapter 2</w:t>
      </w:r>
      <w:r w:rsidRPr="00AF7175">
        <w:rPr>
          <w:lang w:val="en-US"/>
        </w:rPr>
        <w:t xml:space="preserve"> of this report is divided in</w:t>
      </w:r>
      <w:r>
        <w:rPr>
          <w:lang w:val="en-US"/>
        </w:rPr>
        <w:t>to</w:t>
      </w:r>
      <w:r w:rsidRPr="00AF7175">
        <w:rPr>
          <w:lang w:val="en-US"/>
        </w:rPr>
        <w:t xml:space="preserve"> sections (2.1, 2.2</w:t>
      </w:r>
      <w:r>
        <w:rPr>
          <w:lang w:val="en-US"/>
        </w:rPr>
        <w:t>,</w:t>
      </w:r>
      <w:r w:rsidRPr="00AF7175">
        <w:rPr>
          <w:lang w:val="en-US"/>
        </w:rPr>
        <w:t xml:space="preserve"> etc.) according to the different safeguards examined (e.g. </w:t>
      </w:r>
      <w:r>
        <w:rPr>
          <w:lang w:val="en-US"/>
        </w:rPr>
        <w:t xml:space="preserve">the </w:t>
      </w:r>
      <w:r w:rsidRPr="00AF7175">
        <w:rPr>
          <w:lang w:val="en-US"/>
        </w:rPr>
        <w:t xml:space="preserve">right to be heard, </w:t>
      </w:r>
      <w:r>
        <w:rPr>
          <w:lang w:val="en-US"/>
        </w:rPr>
        <w:t xml:space="preserve">the </w:t>
      </w:r>
      <w:r w:rsidRPr="00AF7175">
        <w:rPr>
          <w:lang w:val="en-US"/>
        </w:rPr>
        <w:t>right to information</w:t>
      </w:r>
      <w:r>
        <w:rPr>
          <w:lang w:val="en-US"/>
        </w:rPr>
        <w:t>,</w:t>
      </w:r>
      <w:r w:rsidRPr="00AF7175">
        <w:rPr>
          <w:lang w:val="en-US"/>
        </w:rPr>
        <w:t xml:space="preserve"> etc.). Each of these sections is divided in</w:t>
      </w:r>
      <w:r>
        <w:rPr>
          <w:lang w:val="en-US"/>
        </w:rPr>
        <w:t>to</w:t>
      </w:r>
      <w:r w:rsidRPr="00AF7175">
        <w:rPr>
          <w:lang w:val="en-US"/>
        </w:rPr>
        <w:t xml:space="preserve"> subsections describing the different rules applying to children involved in those judicial proceedings. The first subsection describes the general rules applying to judicial proceedings (including judicial proceedings reviewing administrative authorities’ decisions). </w:t>
      </w:r>
    </w:p>
    <w:p w14:paraId="2481BE30" w14:textId="77777777" w:rsidR="00660C9C" w:rsidRDefault="00660C9C" w:rsidP="00960EC3">
      <w:pPr>
        <w:spacing w:before="0" w:after="0" w:line="240" w:lineRule="auto"/>
        <w:ind w:left="851"/>
        <w:jc w:val="both"/>
        <w:rPr>
          <w:lang w:val="en-US"/>
        </w:rPr>
      </w:pPr>
    </w:p>
    <w:p w14:paraId="2069EB84" w14:textId="77777777" w:rsidR="00660C9C" w:rsidRPr="00E0202F" w:rsidRDefault="00660C9C" w:rsidP="00960EC3">
      <w:pPr>
        <w:spacing w:before="0" w:after="0" w:line="240" w:lineRule="auto"/>
        <w:ind w:left="851"/>
        <w:jc w:val="both"/>
        <w:rPr>
          <w:b/>
          <w:lang w:val="en-US"/>
        </w:rPr>
      </w:pPr>
      <w:r w:rsidRPr="00E0202F">
        <w:rPr>
          <w:b/>
          <w:lang w:val="en-US"/>
        </w:rPr>
        <w:t>NOTE:</w:t>
      </w:r>
    </w:p>
    <w:p w14:paraId="1A7CE3A6" w14:textId="77777777" w:rsidR="00660C9C" w:rsidRPr="00E0202F" w:rsidRDefault="00660C9C" w:rsidP="00960EC3">
      <w:pPr>
        <w:spacing w:before="0" w:after="0" w:line="240" w:lineRule="auto"/>
        <w:ind w:left="851"/>
        <w:jc w:val="both"/>
        <w:rPr>
          <w:b/>
          <w:lang w:val="en-US"/>
        </w:rPr>
      </w:pPr>
      <w:r w:rsidRPr="00E0202F">
        <w:rPr>
          <w:b/>
          <w:lang w:val="en-US"/>
        </w:rPr>
        <w:t xml:space="preserve">If specific rules exist for children involved in judicial proceedings in one of the seven specific sectors, e.g. asylum, migration, education, those rules will be described in further separate subsections. On the contrary, if no specific rules exist in those sectors, the general rules described in the first subsection will be the only rules described. </w:t>
      </w:r>
    </w:p>
    <w:p w14:paraId="44360FBA" w14:textId="77777777" w:rsidR="00660C9C" w:rsidRPr="00AF7175" w:rsidRDefault="00660C9C" w:rsidP="00960EC3">
      <w:pPr>
        <w:spacing w:before="0" w:after="0" w:line="240" w:lineRule="auto"/>
        <w:ind w:left="851"/>
        <w:jc w:val="both"/>
        <w:rPr>
          <w:lang w:val="en-US"/>
        </w:rPr>
      </w:pPr>
    </w:p>
    <w:p w14:paraId="690623CA" w14:textId="77777777" w:rsidR="00660C9C" w:rsidRPr="00AF7175" w:rsidRDefault="00660C9C" w:rsidP="00960EC3">
      <w:pPr>
        <w:spacing w:before="0" w:after="0" w:line="240" w:lineRule="auto"/>
        <w:ind w:left="851"/>
        <w:jc w:val="both"/>
        <w:rPr>
          <w:lang w:val="en-US"/>
        </w:rPr>
      </w:pPr>
      <w:r w:rsidRPr="00AF7175">
        <w:rPr>
          <w:lang w:val="en-US"/>
        </w:rPr>
        <w:t>According to each Member State’s legislation</w:t>
      </w:r>
      <w:r>
        <w:rPr>
          <w:lang w:val="en-US"/>
        </w:rPr>
        <w:t>,</w:t>
      </w:r>
      <w:r w:rsidRPr="00AF7175">
        <w:rPr>
          <w:lang w:val="en-US"/>
        </w:rPr>
        <w:t xml:space="preserve"> there might be </w:t>
      </w:r>
      <w:r w:rsidRPr="00EE2A4C">
        <w:rPr>
          <w:b/>
          <w:lang w:val="en-US"/>
        </w:rPr>
        <w:t>cross references between civil procedural rules and administrative procedural rules</w:t>
      </w:r>
      <w:r w:rsidRPr="00AF7175">
        <w:rPr>
          <w:lang w:val="en-US"/>
        </w:rPr>
        <w:t xml:space="preserve">. Therefore it should be noted that:  </w:t>
      </w:r>
    </w:p>
    <w:p w14:paraId="2B97F8B1" w14:textId="77777777" w:rsidR="00660C9C" w:rsidRPr="00AF7175" w:rsidRDefault="00660C9C" w:rsidP="00960EC3">
      <w:pPr>
        <w:spacing w:before="0" w:after="0" w:line="240" w:lineRule="auto"/>
        <w:ind w:left="851"/>
        <w:jc w:val="both"/>
        <w:rPr>
          <w:lang w:val="en-US"/>
        </w:rPr>
      </w:pPr>
    </w:p>
    <w:p w14:paraId="002C5EE5" w14:textId="77777777" w:rsidR="00660C9C" w:rsidRPr="00AF7175" w:rsidRDefault="00660C9C" w:rsidP="006F74FB">
      <w:pPr>
        <w:pStyle w:val="BTBullet1"/>
        <w:rPr>
          <w:lang w:val="en-US"/>
        </w:rPr>
      </w:pPr>
      <w:r w:rsidRPr="00AF7175">
        <w:rPr>
          <w:lang w:val="en-US"/>
        </w:rPr>
        <w:t>General rules and principles codified in a substantive or procedural law code (e.g. Civil Code, Civil Procedural Code, Judicial Code) may apply to any proceeding before any court (e.g. rules concerning procedural capacity are likely to be described in the Civil Procedural Code, however those rules also apply to administrative judicial proceedings). These general rules and principles may be supplemented by sector specific procedural or substantive rules.</w:t>
      </w:r>
    </w:p>
    <w:p w14:paraId="41411A55" w14:textId="77777777" w:rsidR="00660C9C" w:rsidRPr="00AF7175" w:rsidRDefault="00660C9C" w:rsidP="006F74FB">
      <w:pPr>
        <w:pStyle w:val="BTBullet1"/>
        <w:rPr>
          <w:lang w:val="en-US"/>
        </w:rPr>
      </w:pPr>
      <w:r w:rsidRPr="00AF7175">
        <w:rPr>
          <w:lang w:val="en-US"/>
        </w:rPr>
        <w:t xml:space="preserve">Specific sections of Civil, Civil Procedural and Judicial Code may include rules specifically regulating administrative judicial proceedings or proceedings before other authorities competent to judicially decide on the matter (e.g. Chapter X of Civil Procedural Code laying down provisions on judicial review of administrative decisions).  </w:t>
      </w:r>
    </w:p>
    <w:p w14:paraId="799C0FFC" w14:textId="77777777" w:rsidR="00660C9C" w:rsidRPr="00AF7175" w:rsidRDefault="00660C9C" w:rsidP="006F74FB">
      <w:pPr>
        <w:pStyle w:val="BTBullet1"/>
        <w:rPr>
          <w:lang w:val="en-US"/>
        </w:rPr>
      </w:pPr>
      <w:r w:rsidRPr="00AF7175">
        <w:rPr>
          <w:lang w:val="en-US"/>
        </w:rPr>
        <w:t>Specific Administrative Code, Administrative Procedural Code or administrative procedurals laws may apply to administrative judicial proceedings or proceedings before other authorities competent to judicially decide on the matter.</w:t>
      </w:r>
    </w:p>
    <w:p w14:paraId="731E2E5B" w14:textId="77777777" w:rsidR="00660C9C" w:rsidRPr="00AF7175" w:rsidRDefault="00660C9C" w:rsidP="00960EC3">
      <w:pPr>
        <w:spacing w:before="0" w:after="0" w:line="240" w:lineRule="auto"/>
        <w:ind w:left="851"/>
        <w:jc w:val="both"/>
        <w:rPr>
          <w:lang w:val="en-US"/>
        </w:rPr>
      </w:pPr>
    </w:p>
    <w:p w14:paraId="67E543FB" w14:textId="77777777" w:rsidR="00660C9C" w:rsidRDefault="00660C9C" w:rsidP="00960EC3">
      <w:pPr>
        <w:spacing w:before="0" w:after="0" w:line="240" w:lineRule="auto"/>
        <w:ind w:left="851"/>
        <w:jc w:val="both"/>
      </w:pPr>
      <w:r w:rsidRPr="00AF7175">
        <w:rPr>
          <w:lang w:val="en-US"/>
        </w:rPr>
        <w:t>The table below summarises the relevant proceedings and competent court in the sectors mentioned above. For the sake of completeness</w:t>
      </w:r>
      <w:r>
        <w:rPr>
          <w:lang w:val="en-US"/>
        </w:rPr>
        <w:t>,</w:t>
      </w:r>
      <w:r w:rsidRPr="00AF7175">
        <w:rPr>
          <w:lang w:val="en-US"/>
        </w:rPr>
        <w:t xml:space="preserve"> the table </w:t>
      </w:r>
      <w:r>
        <w:rPr>
          <w:lang w:val="en-US"/>
        </w:rPr>
        <w:t>includes the</w:t>
      </w:r>
      <w:r w:rsidRPr="00AF7175">
        <w:rPr>
          <w:lang w:val="en-US"/>
        </w:rPr>
        <w:t xml:space="preserve"> relevant judicial proceedings and the competent court in </w:t>
      </w:r>
      <w:r>
        <w:rPr>
          <w:lang w:val="en-US"/>
        </w:rPr>
        <w:t>the field of</w:t>
      </w:r>
      <w:r w:rsidRPr="00AF7175">
        <w:rPr>
          <w:lang w:val="en-US"/>
        </w:rPr>
        <w:t xml:space="preserve"> family</w:t>
      </w:r>
      <w:r>
        <w:rPr>
          <w:lang w:val="en-US"/>
        </w:rPr>
        <w:t xml:space="preserve"> law</w:t>
      </w:r>
      <w:r w:rsidRPr="00AF7175">
        <w:rPr>
          <w:lang w:val="en-US"/>
        </w:rPr>
        <w:t xml:space="preserve"> and employment</w:t>
      </w:r>
      <w:r>
        <w:rPr>
          <w:lang w:val="en-US"/>
        </w:rPr>
        <w:t xml:space="preserve"> law, which are </w:t>
      </w:r>
      <w:r w:rsidRPr="00AF7175">
        <w:rPr>
          <w:lang w:val="en-US"/>
        </w:rPr>
        <w:t xml:space="preserve">described in the </w:t>
      </w:r>
      <w:hyperlink r:id="rId20" w:history="1">
        <w:r w:rsidRPr="00AE7830">
          <w:rPr>
            <w:rStyle w:val="Hyperlink"/>
            <w:rFonts w:cs="Arial"/>
            <w:b/>
            <w:lang w:val="en-US"/>
          </w:rPr>
          <w:t>overview for civil justice</w:t>
        </w:r>
      </w:hyperlink>
      <w:r w:rsidRPr="00AF7175">
        <w:rPr>
          <w:lang w:val="en-US"/>
        </w:rPr>
        <w:t>.</w:t>
      </w:r>
    </w:p>
    <w:p w14:paraId="616DD5D0" w14:textId="77777777" w:rsidR="00660C9C" w:rsidRDefault="00660C9C" w:rsidP="00660C9C">
      <w:pPr>
        <w:pStyle w:val="Otherheading1"/>
        <w:keepNext w:val="0"/>
        <w:widowControl w:val="0"/>
        <w:spacing w:before="0" w:after="0"/>
        <w:jc w:val="both"/>
        <w:rPr>
          <w:caps w:val="0"/>
          <w:color w:val="auto"/>
          <w:lang w:val="en-GB"/>
        </w:rPr>
      </w:pPr>
    </w:p>
    <w:p w14:paraId="4DB08067" w14:textId="77777777" w:rsidR="00660C9C" w:rsidRDefault="00660C9C" w:rsidP="00660C9C">
      <w:pPr>
        <w:pStyle w:val="Otherheading1"/>
        <w:keepNext w:val="0"/>
        <w:widowControl w:val="0"/>
        <w:spacing w:before="0" w:after="0"/>
        <w:jc w:val="both"/>
        <w:rPr>
          <w:caps w:val="0"/>
          <w:color w:val="auto"/>
          <w:lang w:val="en-GB"/>
        </w:rPr>
      </w:pPr>
    </w:p>
    <w:p w14:paraId="073AC238" w14:textId="77777777" w:rsidR="00660C9C" w:rsidRDefault="00660C9C" w:rsidP="00660C9C">
      <w:pPr>
        <w:pStyle w:val="Otherheading1"/>
        <w:keepNext w:val="0"/>
        <w:widowControl w:val="0"/>
        <w:spacing w:before="0" w:after="0"/>
        <w:jc w:val="both"/>
        <w:rPr>
          <w:caps w:val="0"/>
          <w:color w:val="auto"/>
          <w:lang w:val="en-GB"/>
        </w:rPr>
      </w:pPr>
    </w:p>
    <w:p w14:paraId="743986CD" w14:textId="77777777" w:rsidR="00660C9C" w:rsidRDefault="00660C9C" w:rsidP="00660C9C">
      <w:pPr>
        <w:pStyle w:val="BodyText"/>
        <w:sectPr w:rsidR="00660C9C" w:rsidSect="00525433">
          <w:headerReference w:type="default" r:id="rId21"/>
          <w:footerReference w:type="default" r:id="rId22"/>
          <w:pgSz w:w="11907" w:h="16840" w:code="9"/>
          <w:pgMar w:top="1418" w:right="1418" w:bottom="1021" w:left="1418" w:header="680" w:footer="567" w:gutter="0"/>
          <w:pgNumType w:start="1"/>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2"/>
        <w:gridCol w:w="1131"/>
        <w:gridCol w:w="1237"/>
        <w:gridCol w:w="1414"/>
        <w:gridCol w:w="1545"/>
        <w:gridCol w:w="1545"/>
        <w:gridCol w:w="1545"/>
        <w:gridCol w:w="1545"/>
        <w:gridCol w:w="1545"/>
        <w:gridCol w:w="1533"/>
      </w:tblGrid>
      <w:tr w:rsidR="00216AF3" w:rsidRPr="002A0CE2" w14:paraId="2AEF46E8" w14:textId="77777777" w:rsidTr="00216AF3">
        <w:trPr>
          <w:trHeight w:val="833"/>
        </w:trPr>
        <w:tc>
          <w:tcPr>
            <w:tcW w:w="5000" w:type="pct"/>
            <w:gridSpan w:val="10"/>
            <w:shd w:val="clear" w:color="auto" w:fill="DBE5F1"/>
            <w:vAlign w:val="center"/>
          </w:tcPr>
          <w:p w14:paraId="5DF569F8" w14:textId="77777777" w:rsidR="00216AF3" w:rsidRPr="002A0CE2" w:rsidRDefault="00216AF3" w:rsidP="00216AF3">
            <w:pPr>
              <w:spacing w:before="0" w:after="0" w:line="240" w:lineRule="auto"/>
              <w:jc w:val="center"/>
              <w:rPr>
                <w:b/>
                <w:sz w:val="22"/>
                <w:szCs w:val="22"/>
              </w:rPr>
            </w:pPr>
            <w:r w:rsidRPr="002A0CE2">
              <w:rPr>
                <w:b/>
                <w:sz w:val="22"/>
                <w:szCs w:val="22"/>
              </w:rPr>
              <w:lastRenderedPageBreak/>
              <w:t>Type of judicial proceedings and court competence per sector</w:t>
            </w:r>
            <w:r>
              <w:rPr>
                <w:rStyle w:val="FootnoteReference"/>
                <w:b/>
                <w:sz w:val="22"/>
                <w:szCs w:val="22"/>
              </w:rPr>
              <w:footnoteReference w:id="1"/>
            </w:r>
          </w:p>
        </w:tc>
      </w:tr>
      <w:tr w:rsidR="00216AF3" w:rsidRPr="002A0CE2" w14:paraId="4BED598B" w14:textId="77777777" w:rsidTr="00216AF3">
        <w:trPr>
          <w:trHeight w:val="703"/>
        </w:trPr>
        <w:tc>
          <w:tcPr>
            <w:tcW w:w="416" w:type="pct"/>
            <w:shd w:val="clear" w:color="auto" w:fill="D6E3BC"/>
            <w:vAlign w:val="center"/>
          </w:tcPr>
          <w:p w14:paraId="387FF6C4" w14:textId="77777777" w:rsidR="00216AF3" w:rsidRPr="002A0CE2" w:rsidRDefault="00216AF3" w:rsidP="00216AF3">
            <w:pPr>
              <w:spacing w:before="0" w:after="0" w:line="240" w:lineRule="auto"/>
              <w:jc w:val="center"/>
              <w:rPr>
                <w:b/>
              </w:rPr>
            </w:pPr>
          </w:p>
        </w:tc>
        <w:tc>
          <w:tcPr>
            <w:tcW w:w="398" w:type="pct"/>
            <w:shd w:val="clear" w:color="auto" w:fill="D6E3BC"/>
            <w:vAlign w:val="center"/>
          </w:tcPr>
          <w:p w14:paraId="202A97CB"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civil justice</w:t>
            </w:r>
            <w:r w:rsidRPr="002A0CE2">
              <w:rPr>
                <w:b/>
                <w:sz w:val="22"/>
                <w:szCs w:val="22"/>
                <w:vertAlign w:val="superscript"/>
              </w:rPr>
              <w:footnoteReference w:id="2"/>
            </w:r>
          </w:p>
        </w:tc>
        <w:tc>
          <w:tcPr>
            <w:tcW w:w="435" w:type="pct"/>
            <w:shd w:val="clear" w:color="auto" w:fill="D6E3BC"/>
            <w:vAlign w:val="center"/>
          </w:tcPr>
          <w:p w14:paraId="1D0E1161"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civil justice</w:t>
            </w:r>
          </w:p>
        </w:tc>
        <w:tc>
          <w:tcPr>
            <w:tcW w:w="497" w:type="pct"/>
            <w:shd w:val="clear" w:color="auto" w:fill="D6E3BC"/>
            <w:vAlign w:val="center"/>
          </w:tcPr>
          <w:p w14:paraId="3FBD666B"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c>
          <w:tcPr>
            <w:tcW w:w="543" w:type="pct"/>
            <w:shd w:val="clear" w:color="auto" w:fill="D6E3BC"/>
            <w:vAlign w:val="center"/>
          </w:tcPr>
          <w:p w14:paraId="600EE8D7"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c>
          <w:tcPr>
            <w:tcW w:w="543" w:type="pct"/>
            <w:shd w:val="clear" w:color="auto" w:fill="D6E3BC"/>
            <w:vAlign w:val="center"/>
          </w:tcPr>
          <w:p w14:paraId="3707755E"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c>
          <w:tcPr>
            <w:tcW w:w="543" w:type="pct"/>
            <w:shd w:val="clear" w:color="auto" w:fill="D6E3BC"/>
            <w:vAlign w:val="center"/>
          </w:tcPr>
          <w:p w14:paraId="342E7B41"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c>
          <w:tcPr>
            <w:tcW w:w="543" w:type="pct"/>
            <w:shd w:val="clear" w:color="auto" w:fill="D6E3BC"/>
            <w:vAlign w:val="center"/>
          </w:tcPr>
          <w:p w14:paraId="763B39DD"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c>
          <w:tcPr>
            <w:tcW w:w="543" w:type="pct"/>
            <w:shd w:val="clear" w:color="auto" w:fill="D6E3BC"/>
            <w:vAlign w:val="center"/>
          </w:tcPr>
          <w:p w14:paraId="5927B78A"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c>
          <w:tcPr>
            <w:tcW w:w="539" w:type="pct"/>
            <w:shd w:val="clear" w:color="auto" w:fill="D6E3BC"/>
            <w:vAlign w:val="center"/>
          </w:tcPr>
          <w:p w14:paraId="63B90478" w14:textId="77777777" w:rsidR="00216AF3" w:rsidRPr="002A0CE2" w:rsidRDefault="00216AF3" w:rsidP="00216AF3">
            <w:pPr>
              <w:spacing w:before="0" w:after="0" w:line="240" w:lineRule="auto"/>
              <w:jc w:val="center"/>
              <w:rPr>
                <w:b/>
                <w:sz w:val="16"/>
                <w:szCs w:val="16"/>
              </w:rPr>
            </w:pPr>
            <w:r w:rsidRPr="002A0CE2">
              <w:rPr>
                <w:b/>
                <w:sz w:val="16"/>
                <w:szCs w:val="16"/>
              </w:rPr>
              <w:t>Contextual overview for administrative justice</w:t>
            </w:r>
          </w:p>
        </w:tc>
      </w:tr>
      <w:tr w:rsidR="00216AF3" w:rsidRPr="002A0CE2" w14:paraId="504C0B83" w14:textId="77777777" w:rsidTr="00216AF3">
        <w:trPr>
          <w:trHeight w:val="720"/>
        </w:trPr>
        <w:tc>
          <w:tcPr>
            <w:tcW w:w="416" w:type="pct"/>
            <w:shd w:val="clear" w:color="auto" w:fill="D6E3BC"/>
            <w:vAlign w:val="center"/>
          </w:tcPr>
          <w:p w14:paraId="6B90FD30" w14:textId="77777777" w:rsidR="00216AF3" w:rsidRPr="002A0CE2" w:rsidRDefault="00216AF3" w:rsidP="00216AF3">
            <w:pPr>
              <w:spacing w:before="0" w:after="0" w:line="240" w:lineRule="auto"/>
              <w:jc w:val="center"/>
              <w:rPr>
                <w:b/>
                <w:sz w:val="16"/>
                <w:szCs w:val="16"/>
              </w:rPr>
            </w:pPr>
            <w:r w:rsidRPr="002A0CE2">
              <w:rPr>
                <w:b/>
                <w:sz w:val="16"/>
                <w:szCs w:val="16"/>
              </w:rPr>
              <w:t>Sectors:</w:t>
            </w:r>
          </w:p>
        </w:tc>
        <w:tc>
          <w:tcPr>
            <w:tcW w:w="398" w:type="pct"/>
            <w:shd w:val="clear" w:color="auto" w:fill="D6E3BC"/>
            <w:vAlign w:val="center"/>
          </w:tcPr>
          <w:p w14:paraId="344E1685" w14:textId="77777777" w:rsidR="00216AF3" w:rsidRPr="002A0CE2" w:rsidRDefault="00216AF3" w:rsidP="00216AF3">
            <w:pPr>
              <w:spacing w:before="0" w:after="0" w:line="240" w:lineRule="auto"/>
              <w:jc w:val="center"/>
              <w:rPr>
                <w:b/>
                <w:sz w:val="16"/>
                <w:szCs w:val="16"/>
              </w:rPr>
            </w:pPr>
            <w:r w:rsidRPr="002A0CE2">
              <w:rPr>
                <w:b/>
                <w:sz w:val="16"/>
                <w:szCs w:val="16"/>
              </w:rPr>
              <w:t>Family</w:t>
            </w:r>
          </w:p>
        </w:tc>
        <w:tc>
          <w:tcPr>
            <w:tcW w:w="435" w:type="pct"/>
            <w:shd w:val="clear" w:color="auto" w:fill="D6E3BC"/>
            <w:vAlign w:val="center"/>
          </w:tcPr>
          <w:p w14:paraId="32C2BE5D" w14:textId="77777777" w:rsidR="00216AF3" w:rsidRPr="002A0CE2" w:rsidRDefault="00216AF3" w:rsidP="00216AF3">
            <w:pPr>
              <w:spacing w:before="0" w:after="0" w:line="240" w:lineRule="auto"/>
              <w:jc w:val="center"/>
              <w:rPr>
                <w:b/>
                <w:sz w:val="16"/>
                <w:szCs w:val="16"/>
              </w:rPr>
            </w:pPr>
            <w:r w:rsidRPr="002A0CE2">
              <w:rPr>
                <w:b/>
                <w:sz w:val="16"/>
                <w:szCs w:val="16"/>
              </w:rPr>
              <w:t>Employment</w:t>
            </w:r>
          </w:p>
        </w:tc>
        <w:tc>
          <w:tcPr>
            <w:tcW w:w="497" w:type="pct"/>
            <w:shd w:val="clear" w:color="auto" w:fill="D6E3BC"/>
            <w:vAlign w:val="center"/>
          </w:tcPr>
          <w:p w14:paraId="740DCBA6" w14:textId="77777777" w:rsidR="00216AF3" w:rsidRPr="002A0CE2" w:rsidRDefault="00216AF3" w:rsidP="00216AF3">
            <w:pPr>
              <w:spacing w:before="0" w:after="0" w:line="240" w:lineRule="auto"/>
              <w:jc w:val="center"/>
              <w:rPr>
                <w:b/>
                <w:sz w:val="16"/>
                <w:szCs w:val="16"/>
              </w:rPr>
            </w:pPr>
            <w:r w:rsidRPr="002A0CE2">
              <w:rPr>
                <w:b/>
                <w:sz w:val="16"/>
                <w:szCs w:val="16"/>
              </w:rPr>
              <w:t>Asylum</w:t>
            </w:r>
          </w:p>
        </w:tc>
        <w:tc>
          <w:tcPr>
            <w:tcW w:w="543" w:type="pct"/>
            <w:shd w:val="clear" w:color="auto" w:fill="D6E3BC"/>
            <w:vAlign w:val="center"/>
          </w:tcPr>
          <w:p w14:paraId="504AA5A7" w14:textId="77777777" w:rsidR="00216AF3" w:rsidRPr="002A0CE2" w:rsidRDefault="00216AF3" w:rsidP="00216AF3">
            <w:pPr>
              <w:spacing w:before="0" w:after="0" w:line="240" w:lineRule="auto"/>
              <w:jc w:val="center"/>
              <w:rPr>
                <w:b/>
                <w:sz w:val="16"/>
                <w:szCs w:val="16"/>
              </w:rPr>
            </w:pPr>
            <w:r w:rsidRPr="002A0CE2">
              <w:rPr>
                <w:b/>
                <w:sz w:val="16"/>
                <w:szCs w:val="16"/>
              </w:rPr>
              <w:t>Migration</w:t>
            </w:r>
          </w:p>
        </w:tc>
        <w:tc>
          <w:tcPr>
            <w:tcW w:w="543" w:type="pct"/>
            <w:shd w:val="clear" w:color="auto" w:fill="D6E3BC"/>
            <w:vAlign w:val="center"/>
          </w:tcPr>
          <w:p w14:paraId="5AC1C55E" w14:textId="77777777" w:rsidR="00216AF3" w:rsidRPr="002A0CE2" w:rsidRDefault="00216AF3" w:rsidP="00216AF3">
            <w:pPr>
              <w:spacing w:before="0" w:after="0" w:line="240" w:lineRule="auto"/>
              <w:jc w:val="center"/>
              <w:rPr>
                <w:b/>
                <w:sz w:val="16"/>
                <w:szCs w:val="16"/>
              </w:rPr>
            </w:pPr>
            <w:r w:rsidRPr="002A0CE2">
              <w:rPr>
                <w:b/>
                <w:sz w:val="16"/>
                <w:szCs w:val="16"/>
              </w:rPr>
              <w:t>Education</w:t>
            </w:r>
          </w:p>
        </w:tc>
        <w:tc>
          <w:tcPr>
            <w:tcW w:w="543" w:type="pct"/>
            <w:shd w:val="clear" w:color="auto" w:fill="D6E3BC"/>
            <w:vAlign w:val="center"/>
          </w:tcPr>
          <w:p w14:paraId="56BD8ED9" w14:textId="77777777" w:rsidR="00216AF3" w:rsidRPr="002A0CE2" w:rsidRDefault="00216AF3" w:rsidP="00216AF3">
            <w:pPr>
              <w:spacing w:before="0" w:after="0" w:line="240" w:lineRule="auto"/>
              <w:jc w:val="center"/>
              <w:rPr>
                <w:b/>
                <w:sz w:val="16"/>
                <w:szCs w:val="16"/>
              </w:rPr>
            </w:pPr>
            <w:r w:rsidRPr="002A0CE2">
              <w:rPr>
                <w:b/>
                <w:sz w:val="16"/>
                <w:szCs w:val="16"/>
              </w:rPr>
              <w:t>Health</w:t>
            </w:r>
          </w:p>
        </w:tc>
        <w:tc>
          <w:tcPr>
            <w:tcW w:w="543" w:type="pct"/>
            <w:shd w:val="clear" w:color="auto" w:fill="D6E3BC"/>
            <w:vAlign w:val="center"/>
          </w:tcPr>
          <w:p w14:paraId="411E03A8" w14:textId="77777777" w:rsidR="00216AF3" w:rsidRPr="002A0CE2" w:rsidRDefault="00216AF3" w:rsidP="00216AF3">
            <w:pPr>
              <w:spacing w:before="0" w:after="0" w:line="240" w:lineRule="auto"/>
              <w:jc w:val="center"/>
              <w:rPr>
                <w:b/>
                <w:sz w:val="16"/>
                <w:szCs w:val="16"/>
              </w:rPr>
            </w:pPr>
            <w:r w:rsidRPr="002A0CE2">
              <w:rPr>
                <w:b/>
                <w:sz w:val="16"/>
                <w:szCs w:val="16"/>
              </w:rPr>
              <w:t>Placement in care</w:t>
            </w:r>
          </w:p>
        </w:tc>
        <w:tc>
          <w:tcPr>
            <w:tcW w:w="543" w:type="pct"/>
            <w:shd w:val="clear" w:color="auto" w:fill="D6E3BC"/>
            <w:vAlign w:val="center"/>
          </w:tcPr>
          <w:p w14:paraId="377F224B" w14:textId="77777777" w:rsidR="00216AF3" w:rsidRPr="002A0CE2" w:rsidRDefault="00216AF3" w:rsidP="00216AF3">
            <w:pPr>
              <w:spacing w:before="0" w:after="0" w:line="240" w:lineRule="auto"/>
              <w:jc w:val="center"/>
              <w:rPr>
                <w:b/>
                <w:sz w:val="16"/>
                <w:szCs w:val="16"/>
              </w:rPr>
            </w:pPr>
            <w:r w:rsidRPr="002A0CE2">
              <w:rPr>
                <w:b/>
                <w:sz w:val="16"/>
                <w:szCs w:val="16"/>
              </w:rPr>
              <w:t>Administrative sanctions</w:t>
            </w:r>
          </w:p>
        </w:tc>
        <w:tc>
          <w:tcPr>
            <w:tcW w:w="539" w:type="pct"/>
            <w:shd w:val="clear" w:color="auto" w:fill="D6E3BC"/>
            <w:vAlign w:val="center"/>
          </w:tcPr>
          <w:p w14:paraId="23535E0E" w14:textId="77777777" w:rsidR="00216AF3" w:rsidRPr="002A0CE2" w:rsidRDefault="00216AF3" w:rsidP="00216AF3">
            <w:pPr>
              <w:spacing w:before="0" w:after="0" w:line="240" w:lineRule="auto"/>
              <w:jc w:val="center"/>
              <w:rPr>
                <w:b/>
                <w:sz w:val="16"/>
                <w:szCs w:val="16"/>
              </w:rPr>
            </w:pPr>
            <w:r w:rsidRPr="002A0CE2">
              <w:rPr>
                <w:b/>
                <w:sz w:val="16"/>
                <w:szCs w:val="16"/>
              </w:rPr>
              <w:t>Offences &lt; MACR</w:t>
            </w:r>
            <w:r w:rsidRPr="007425B4">
              <w:rPr>
                <w:b/>
                <w:sz w:val="16"/>
                <w:szCs w:val="16"/>
                <w:vertAlign w:val="superscript"/>
              </w:rPr>
              <w:footnoteReference w:id="3"/>
            </w:r>
          </w:p>
        </w:tc>
      </w:tr>
      <w:tr w:rsidR="00216AF3" w:rsidRPr="002A0CE2" w14:paraId="3D0BCFE7" w14:textId="77777777" w:rsidTr="00216AF3">
        <w:trPr>
          <w:trHeight w:val="1263"/>
        </w:trPr>
        <w:tc>
          <w:tcPr>
            <w:tcW w:w="416" w:type="pct"/>
            <w:shd w:val="clear" w:color="auto" w:fill="D6E3BC"/>
            <w:vAlign w:val="center"/>
          </w:tcPr>
          <w:p w14:paraId="106284EC" w14:textId="77777777" w:rsidR="00216AF3" w:rsidRPr="002A0CE2" w:rsidRDefault="00216AF3" w:rsidP="00216AF3">
            <w:pPr>
              <w:spacing w:before="0" w:after="0" w:line="240" w:lineRule="auto"/>
              <w:jc w:val="center"/>
              <w:rPr>
                <w:b/>
                <w:sz w:val="16"/>
                <w:szCs w:val="16"/>
              </w:rPr>
            </w:pPr>
            <w:r w:rsidRPr="002A0CE2">
              <w:rPr>
                <w:b/>
                <w:sz w:val="16"/>
                <w:szCs w:val="16"/>
              </w:rPr>
              <w:t>Type of proceeding applying in the sector</w:t>
            </w:r>
          </w:p>
        </w:tc>
        <w:tc>
          <w:tcPr>
            <w:tcW w:w="398" w:type="pct"/>
            <w:shd w:val="clear" w:color="auto" w:fill="FFFFFF"/>
          </w:tcPr>
          <w:p w14:paraId="2E920D87" w14:textId="77777777" w:rsidR="00216AF3" w:rsidRPr="002A0CE2" w:rsidRDefault="00216AF3" w:rsidP="00216AF3">
            <w:pPr>
              <w:spacing w:before="0" w:after="0" w:line="240" w:lineRule="auto"/>
              <w:rPr>
                <w:sz w:val="16"/>
                <w:szCs w:val="16"/>
              </w:rPr>
            </w:pPr>
            <w:r>
              <w:rPr>
                <w:sz w:val="16"/>
                <w:szCs w:val="16"/>
              </w:rPr>
              <w:t>C</w:t>
            </w:r>
            <w:r w:rsidRPr="002A0CE2">
              <w:rPr>
                <w:sz w:val="16"/>
                <w:szCs w:val="16"/>
              </w:rPr>
              <w:t>ivil judicial proceedings</w:t>
            </w:r>
          </w:p>
          <w:p w14:paraId="341DCBEF" w14:textId="77777777" w:rsidR="00216AF3" w:rsidRPr="002A0CE2" w:rsidRDefault="00216AF3" w:rsidP="00216AF3">
            <w:pPr>
              <w:spacing w:before="0" w:after="0" w:line="240" w:lineRule="auto"/>
              <w:rPr>
                <w:sz w:val="16"/>
                <w:szCs w:val="16"/>
              </w:rPr>
            </w:pPr>
          </w:p>
        </w:tc>
        <w:tc>
          <w:tcPr>
            <w:tcW w:w="435" w:type="pct"/>
            <w:shd w:val="clear" w:color="auto" w:fill="FFFFFF"/>
          </w:tcPr>
          <w:p w14:paraId="76256C22" w14:textId="77777777" w:rsidR="00216AF3" w:rsidRPr="002A0CE2" w:rsidRDefault="00216AF3" w:rsidP="00216AF3">
            <w:pPr>
              <w:spacing w:before="0" w:after="0" w:line="240" w:lineRule="auto"/>
              <w:rPr>
                <w:sz w:val="16"/>
                <w:szCs w:val="16"/>
              </w:rPr>
            </w:pPr>
            <w:r w:rsidRPr="00825BAC">
              <w:rPr>
                <w:sz w:val="16"/>
                <w:szCs w:val="16"/>
              </w:rPr>
              <w:t>Civil judicial proceedings</w:t>
            </w:r>
          </w:p>
        </w:tc>
        <w:tc>
          <w:tcPr>
            <w:tcW w:w="497" w:type="pct"/>
            <w:shd w:val="clear" w:color="auto" w:fill="FFFFFF"/>
          </w:tcPr>
          <w:p w14:paraId="14B24C2A" w14:textId="77777777" w:rsidR="00216AF3" w:rsidRPr="002A0CE2" w:rsidRDefault="00216AF3" w:rsidP="00216AF3">
            <w:pPr>
              <w:spacing w:before="0" w:after="0" w:line="240" w:lineRule="auto"/>
              <w:rPr>
                <w:sz w:val="16"/>
                <w:szCs w:val="16"/>
              </w:rPr>
            </w:pPr>
            <w:r w:rsidRPr="002A0CE2">
              <w:rPr>
                <w:sz w:val="16"/>
                <w:szCs w:val="16"/>
              </w:rPr>
              <w:t xml:space="preserve">Administrative judicial proceedings </w:t>
            </w:r>
          </w:p>
          <w:p w14:paraId="1720ABD2" w14:textId="77777777" w:rsidR="00216AF3" w:rsidRPr="002A0CE2" w:rsidRDefault="00216AF3" w:rsidP="00216AF3">
            <w:pPr>
              <w:spacing w:before="0" w:after="0" w:line="240" w:lineRule="auto"/>
              <w:rPr>
                <w:sz w:val="16"/>
                <w:szCs w:val="16"/>
              </w:rPr>
            </w:pPr>
          </w:p>
          <w:p w14:paraId="5B6C527B" w14:textId="77777777" w:rsidR="00216AF3" w:rsidRPr="002A0CE2" w:rsidRDefault="00216AF3" w:rsidP="00216AF3">
            <w:pPr>
              <w:spacing w:before="0" w:after="0" w:line="240" w:lineRule="auto"/>
              <w:ind w:left="360"/>
              <w:contextualSpacing/>
              <w:rPr>
                <w:sz w:val="16"/>
                <w:szCs w:val="16"/>
              </w:rPr>
            </w:pPr>
          </w:p>
        </w:tc>
        <w:tc>
          <w:tcPr>
            <w:tcW w:w="543" w:type="pct"/>
            <w:shd w:val="clear" w:color="auto" w:fill="FFFFFF"/>
          </w:tcPr>
          <w:p w14:paraId="65A5258D" w14:textId="77777777" w:rsidR="00216AF3" w:rsidRPr="002A0CE2" w:rsidRDefault="00216AF3" w:rsidP="00216AF3">
            <w:pPr>
              <w:spacing w:before="0" w:after="0" w:line="240" w:lineRule="auto"/>
              <w:rPr>
                <w:sz w:val="16"/>
                <w:szCs w:val="16"/>
              </w:rPr>
            </w:pPr>
            <w:r w:rsidRPr="002A0CE2">
              <w:rPr>
                <w:sz w:val="16"/>
                <w:szCs w:val="16"/>
              </w:rPr>
              <w:t>Administrative judicial proceedings</w:t>
            </w:r>
          </w:p>
          <w:p w14:paraId="0B9E8F82" w14:textId="77777777" w:rsidR="00216AF3" w:rsidRPr="002A0CE2" w:rsidRDefault="00216AF3" w:rsidP="00216AF3">
            <w:pPr>
              <w:spacing w:before="0" w:after="0" w:line="240" w:lineRule="auto"/>
              <w:ind w:left="360"/>
              <w:contextualSpacing/>
              <w:rPr>
                <w:sz w:val="16"/>
                <w:szCs w:val="16"/>
              </w:rPr>
            </w:pPr>
          </w:p>
        </w:tc>
        <w:tc>
          <w:tcPr>
            <w:tcW w:w="543" w:type="pct"/>
            <w:shd w:val="clear" w:color="auto" w:fill="FFFFFF"/>
          </w:tcPr>
          <w:p w14:paraId="5CF41650" w14:textId="77777777" w:rsidR="00216AF3" w:rsidRPr="002A0CE2" w:rsidRDefault="00216AF3" w:rsidP="00216AF3">
            <w:pPr>
              <w:spacing w:before="0" w:after="0" w:line="240" w:lineRule="auto"/>
              <w:rPr>
                <w:sz w:val="16"/>
                <w:szCs w:val="16"/>
              </w:rPr>
            </w:pPr>
            <w:r w:rsidRPr="002A0CE2">
              <w:rPr>
                <w:sz w:val="16"/>
                <w:szCs w:val="16"/>
              </w:rPr>
              <w:t>Administrative judicial proceedings</w:t>
            </w:r>
          </w:p>
          <w:p w14:paraId="1B08DBB9" w14:textId="77777777" w:rsidR="00216AF3" w:rsidRPr="002A0CE2" w:rsidRDefault="00216AF3" w:rsidP="00216AF3">
            <w:pPr>
              <w:spacing w:before="0" w:after="0" w:line="240" w:lineRule="auto"/>
              <w:rPr>
                <w:sz w:val="16"/>
                <w:szCs w:val="16"/>
              </w:rPr>
            </w:pPr>
          </w:p>
        </w:tc>
        <w:tc>
          <w:tcPr>
            <w:tcW w:w="543" w:type="pct"/>
            <w:shd w:val="clear" w:color="auto" w:fill="FFFFFF"/>
          </w:tcPr>
          <w:p w14:paraId="3DE207D2" w14:textId="77777777" w:rsidR="00216AF3" w:rsidRPr="002A0CE2" w:rsidRDefault="00216AF3" w:rsidP="00216AF3">
            <w:pPr>
              <w:spacing w:before="0" w:after="0" w:line="240" w:lineRule="auto"/>
              <w:rPr>
                <w:sz w:val="16"/>
                <w:szCs w:val="16"/>
              </w:rPr>
            </w:pPr>
            <w:r w:rsidRPr="002A0CE2">
              <w:rPr>
                <w:sz w:val="16"/>
                <w:szCs w:val="16"/>
              </w:rPr>
              <w:t>Civil judicial proceedings</w:t>
            </w:r>
          </w:p>
          <w:p w14:paraId="2352E54C" w14:textId="77777777" w:rsidR="00216AF3" w:rsidRPr="002A0CE2" w:rsidRDefault="00216AF3" w:rsidP="00216AF3">
            <w:pPr>
              <w:spacing w:before="0" w:after="0" w:line="240" w:lineRule="auto"/>
              <w:ind w:left="360"/>
              <w:contextualSpacing/>
              <w:rPr>
                <w:sz w:val="16"/>
                <w:szCs w:val="16"/>
              </w:rPr>
            </w:pPr>
          </w:p>
        </w:tc>
        <w:tc>
          <w:tcPr>
            <w:tcW w:w="543" w:type="pct"/>
            <w:shd w:val="clear" w:color="auto" w:fill="FFFFFF"/>
          </w:tcPr>
          <w:p w14:paraId="3E335E90" w14:textId="77777777" w:rsidR="00216AF3" w:rsidRPr="002A0CE2" w:rsidRDefault="00216AF3" w:rsidP="00216AF3">
            <w:pPr>
              <w:spacing w:before="0" w:after="0" w:line="240" w:lineRule="auto"/>
              <w:rPr>
                <w:sz w:val="16"/>
                <w:szCs w:val="16"/>
              </w:rPr>
            </w:pPr>
            <w:r w:rsidRPr="002A0CE2">
              <w:rPr>
                <w:sz w:val="16"/>
                <w:szCs w:val="16"/>
              </w:rPr>
              <w:t xml:space="preserve">Administrative judicial proceedings </w:t>
            </w:r>
          </w:p>
          <w:p w14:paraId="53BF9EDE" w14:textId="77777777" w:rsidR="00216AF3" w:rsidRPr="002A0CE2" w:rsidRDefault="00216AF3" w:rsidP="00216AF3">
            <w:pPr>
              <w:spacing w:before="0" w:after="0" w:line="240" w:lineRule="auto"/>
              <w:rPr>
                <w:sz w:val="16"/>
                <w:szCs w:val="16"/>
              </w:rPr>
            </w:pPr>
          </w:p>
        </w:tc>
        <w:tc>
          <w:tcPr>
            <w:tcW w:w="543" w:type="pct"/>
            <w:shd w:val="clear" w:color="auto" w:fill="FFFFFF"/>
          </w:tcPr>
          <w:p w14:paraId="793E7B58" w14:textId="77777777" w:rsidR="00216AF3" w:rsidRPr="002A0CE2" w:rsidRDefault="00216AF3" w:rsidP="00216AF3">
            <w:pPr>
              <w:spacing w:before="0" w:after="0" w:line="240" w:lineRule="auto"/>
              <w:rPr>
                <w:sz w:val="16"/>
                <w:szCs w:val="16"/>
              </w:rPr>
            </w:pPr>
            <w:r w:rsidRPr="002A0CE2">
              <w:rPr>
                <w:sz w:val="16"/>
                <w:szCs w:val="16"/>
              </w:rPr>
              <w:t>Judicial proceedings applicable to infractions</w:t>
            </w:r>
          </w:p>
          <w:p w14:paraId="6D0ED0DB" w14:textId="77777777" w:rsidR="00216AF3" w:rsidRPr="002A0CE2" w:rsidRDefault="00216AF3" w:rsidP="00216AF3">
            <w:pPr>
              <w:spacing w:before="0" w:after="0" w:line="240" w:lineRule="auto"/>
              <w:rPr>
                <w:sz w:val="16"/>
                <w:szCs w:val="16"/>
              </w:rPr>
            </w:pPr>
          </w:p>
        </w:tc>
        <w:tc>
          <w:tcPr>
            <w:tcW w:w="539" w:type="pct"/>
            <w:shd w:val="clear" w:color="auto" w:fill="FFFFFF"/>
          </w:tcPr>
          <w:p w14:paraId="6C6F655B" w14:textId="77777777" w:rsidR="00216AF3" w:rsidRPr="002A0CE2" w:rsidRDefault="00216AF3" w:rsidP="00216AF3">
            <w:pPr>
              <w:spacing w:before="0" w:after="0" w:line="240" w:lineRule="auto"/>
              <w:rPr>
                <w:sz w:val="16"/>
                <w:szCs w:val="16"/>
              </w:rPr>
            </w:pPr>
            <w:r w:rsidRPr="002A0CE2">
              <w:rPr>
                <w:sz w:val="16"/>
                <w:szCs w:val="16"/>
              </w:rPr>
              <w:t xml:space="preserve">Administrative judicial proceedings </w:t>
            </w:r>
          </w:p>
          <w:p w14:paraId="08904162" w14:textId="77777777" w:rsidR="00216AF3" w:rsidRPr="002A0CE2" w:rsidRDefault="00216AF3" w:rsidP="00216AF3">
            <w:pPr>
              <w:spacing w:before="0" w:after="0" w:line="240" w:lineRule="auto"/>
              <w:rPr>
                <w:sz w:val="16"/>
                <w:szCs w:val="16"/>
                <w:highlight w:val="yellow"/>
              </w:rPr>
            </w:pPr>
          </w:p>
          <w:p w14:paraId="212900AE" w14:textId="77777777" w:rsidR="00216AF3" w:rsidRPr="002A0CE2" w:rsidRDefault="00216AF3" w:rsidP="00216AF3">
            <w:pPr>
              <w:spacing w:before="0" w:after="0" w:line="240" w:lineRule="auto"/>
              <w:rPr>
                <w:sz w:val="16"/>
                <w:szCs w:val="16"/>
              </w:rPr>
            </w:pPr>
          </w:p>
        </w:tc>
      </w:tr>
      <w:tr w:rsidR="00216AF3" w:rsidRPr="002A0CE2" w14:paraId="5A576CD0" w14:textId="77777777" w:rsidTr="00216AF3">
        <w:trPr>
          <w:trHeight w:val="1410"/>
        </w:trPr>
        <w:tc>
          <w:tcPr>
            <w:tcW w:w="416" w:type="pct"/>
            <w:shd w:val="clear" w:color="auto" w:fill="D6E3BC"/>
            <w:vAlign w:val="center"/>
          </w:tcPr>
          <w:p w14:paraId="0933AFB5" w14:textId="77777777" w:rsidR="00216AF3" w:rsidRPr="002A0CE2" w:rsidRDefault="00216AF3" w:rsidP="00216AF3">
            <w:pPr>
              <w:spacing w:before="0" w:after="0" w:line="240" w:lineRule="auto"/>
              <w:jc w:val="center"/>
              <w:rPr>
                <w:b/>
                <w:sz w:val="16"/>
                <w:szCs w:val="16"/>
              </w:rPr>
            </w:pPr>
            <w:r w:rsidRPr="002A0CE2">
              <w:rPr>
                <w:b/>
                <w:sz w:val="16"/>
                <w:szCs w:val="16"/>
              </w:rPr>
              <w:t>Co</w:t>
            </w:r>
            <w:r>
              <w:rPr>
                <w:b/>
                <w:sz w:val="16"/>
                <w:szCs w:val="16"/>
              </w:rPr>
              <w:t>mpetent court(s)</w:t>
            </w:r>
          </w:p>
        </w:tc>
        <w:tc>
          <w:tcPr>
            <w:tcW w:w="398" w:type="pct"/>
            <w:shd w:val="clear" w:color="auto" w:fill="FFFFFF"/>
          </w:tcPr>
          <w:p w14:paraId="1EE85D9E" w14:textId="77777777" w:rsidR="00216AF3" w:rsidRPr="002A0CE2" w:rsidRDefault="00216AF3" w:rsidP="00216AF3">
            <w:pPr>
              <w:spacing w:before="0" w:after="0" w:line="240" w:lineRule="auto"/>
              <w:rPr>
                <w:sz w:val="16"/>
                <w:szCs w:val="16"/>
              </w:rPr>
            </w:pPr>
            <w:r w:rsidRPr="002A0CE2">
              <w:rPr>
                <w:sz w:val="16"/>
                <w:szCs w:val="16"/>
              </w:rPr>
              <w:t>District courts (civil division)</w:t>
            </w:r>
          </w:p>
        </w:tc>
        <w:tc>
          <w:tcPr>
            <w:tcW w:w="435" w:type="pct"/>
            <w:shd w:val="clear" w:color="auto" w:fill="FFFFFF"/>
          </w:tcPr>
          <w:p w14:paraId="535C25FA" w14:textId="77777777" w:rsidR="00216AF3" w:rsidRPr="002A0CE2" w:rsidRDefault="00216AF3" w:rsidP="00216AF3">
            <w:pPr>
              <w:spacing w:before="0" w:after="0" w:line="240" w:lineRule="auto"/>
              <w:rPr>
                <w:sz w:val="16"/>
                <w:szCs w:val="16"/>
              </w:rPr>
            </w:pPr>
            <w:r w:rsidRPr="002A0CE2">
              <w:rPr>
                <w:sz w:val="16"/>
                <w:szCs w:val="16"/>
              </w:rPr>
              <w:t>Administrative and labour courts</w:t>
            </w:r>
          </w:p>
        </w:tc>
        <w:tc>
          <w:tcPr>
            <w:tcW w:w="497" w:type="pct"/>
            <w:shd w:val="clear" w:color="auto" w:fill="FFFFFF"/>
          </w:tcPr>
          <w:p w14:paraId="1129CEC6" w14:textId="77777777" w:rsidR="00216AF3" w:rsidRPr="002A0CE2" w:rsidRDefault="00216AF3" w:rsidP="00216AF3">
            <w:pPr>
              <w:spacing w:before="0" w:after="0" w:line="240" w:lineRule="auto"/>
              <w:rPr>
                <w:sz w:val="16"/>
                <w:szCs w:val="16"/>
              </w:rPr>
            </w:pPr>
            <w:r w:rsidRPr="002A0CE2">
              <w:rPr>
                <w:sz w:val="16"/>
                <w:szCs w:val="16"/>
              </w:rPr>
              <w:t xml:space="preserve">Administrative and labour courts are competent to review administrative authorities’ decisions. District courts are competent in case of judicial objection against administrative decisions.  </w:t>
            </w:r>
          </w:p>
        </w:tc>
        <w:tc>
          <w:tcPr>
            <w:tcW w:w="543" w:type="pct"/>
            <w:shd w:val="clear" w:color="auto" w:fill="FFFFFF"/>
          </w:tcPr>
          <w:p w14:paraId="0BEE4B70" w14:textId="77777777" w:rsidR="00216AF3" w:rsidRPr="002A0CE2" w:rsidRDefault="00216AF3" w:rsidP="00216AF3">
            <w:pPr>
              <w:spacing w:before="0" w:after="0" w:line="240" w:lineRule="auto"/>
              <w:rPr>
                <w:sz w:val="16"/>
                <w:szCs w:val="16"/>
              </w:rPr>
            </w:pPr>
            <w:r w:rsidRPr="002A0CE2">
              <w:rPr>
                <w:sz w:val="16"/>
                <w:szCs w:val="16"/>
              </w:rPr>
              <w:t xml:space="preserve">Administrative and labour courts are competent to review administrative authorities’ decisions. District courts are competent in case of judicial objection against administrative decisions.  </w:t>
            </w:r>
          </w:p>
        </w:tc>
        <w:tc>
          <w:tcPr>
            <w:tcW w:w="543" w:type="pct"/>
            <w:shd w:val="clear" w:color="auto" w:fill="FFFFFF"/>
          </w:tcPr>
          <w:p w14:paraId="4FD0C26E" w14:textId="77777777" w:rsidR="00216AF3" w:rsidRPr="002A0CE2" w:rsidRDefault="00216AF3" w:rsidP="00216AF3">
            <w:pPr>
              <w:spacing w:before="0" w:after="0" w:line="240" w:lineRule="auto"/>
              <w:rPr>
                <w:sz w:val="16"/>
                <w:szCs w:val="16"/>
              </w:rPr>
            </w:pPr>
            <w:r w:rsidRPr="002A0CE2">
              <w:rPr>
                <w:sz w:val="16"/>
                <w:szCs w:val="16"/>
              </w:rPr>
              <w:t>Administrative and labour courts</w:t>
            </w:r>
          </w:p>
        </w:tc>
        <w:tc>
          <w:tcPr>
            <w:tcW w:w="543" w:type="pct"/>
            <w:shd w:val="clear" w:color="auto" w:fill="FFFFFF"/>
          </w:tcPr>
          <w:p w14:paraId="16BFDF63" w14:textId="77777777" w:rsidR="00216AF3" w:rsidRPr="002A0CE2" w:rsidRDefault="00216AF3" w:rsidP="00216AF3">
            <w:pPr>
              <w:spacing w:before="0" w:after="0" w:line="240" w:lineRule="auto"/>
              <w:rPr>
                <w:sz w:val="16"/>
                <w:szCs w:val="16"/>
              </w:rPr>
            </w:pPr>
            <w:r w:rsidRPr="002A0CE2">
              <w:rPr>
                <w:sz w:val="16"/>
                <w:szCs w:val="16"/>
              </w:rPr>
              <w:t>District courts (civil division)</w:t>
            </w:r>
          </w:p>
        </w:tc>
        <w:tc>
          <w:tcPr>
            <w:tcW w:w="543" w:type="pct"/>
            <w:shd w:val="clear" w:color="auto" w:fill="FFFFFF"/>
          </w:tcPr>
          <w:p w14:paraId="59E9A23E" w14:textId="77777777" w:rsidR="00216AF3" w:rsidRPr="002A0CE2" w:rsidRDefault="00216AF3" w:rsidP="00216AF3">
            <w:pPr>
              <w:spacing w:before="0" w:after="0" w:line="240" w:lineRule="auto"/>
              <w:rPr>
                <w:sz w:val="16"/>
                <w:szCs w:val="16"/>
              </w:rPr>
            </w:pPr>
            <w:r w:rsidRPr="002A0CE2">
              <w:rPr>
                <w:sz w:val="16"/>
                <w:szCs w:val="16"/>
              </w:rPr>
              <w:t>Administrative and labour courts are competent to review administrative authorities’ decisions</w:t>
            </w:r>
          </w:p>
        </w:tc>
        <w:tc>
          <w:tcPr>
            <w:tcW w:w="543" w:type="pct"/>
            <w:shd w:val="clear" w:color="auto" w:fill="FFFFFF"/>
          </w:tcPr>
          <w:p w14:paraId="73021716" w14:textId="77777777" w:rsidR="00216AF3" w:rsidRPr="002A0CE2" w:rsidRDefault="00216AF3" w:rsidP="00216AF3">
            <w:pPr>
              <w:spacing w:before="0" w:after="0" w:line="240" w:lineRule="auto"/>
              <w:rPr>
                <w:sz w:val="16"/>
                <w:szCs w:val="16"/>
              </w:rPr>
            </w:pPr>
            <w:r w:rsidRPr="002A0CE2">
              <w:rPr>
                <w:sz w:val="16"/>
                <w:szCs w:val="16"/>
              </w:rPr>
              <w:t>District courts</w:t>
            </w:r>
          </w:p>
        </w:tc>
        <w:tc>
          <w:tcPr>
            <w:tcW w:w="539" w:type="pct"/>
            <w:shd w:val="clear" w:color="auto" w:fill="FFFFFF"/>
          </w:tcPr>
          <w:p w14:paraId="323C9CC8" w14:textId="77777777" w:rsidR="00216AF3" w:rsidRPr="002A0CE2" w:rsidRDefault="00216AF3" w:rsidP="00216AF3">
            <w:pPr>
              <w:spacing w:before="0" w:after="0" w:line="240" w:lineRule="auto"/>
              <w:rPr>
                <w:sz w:val="16"/>
                <w:szCs w:val="16"/>
              </w:rPr>
            </w:pPr>
            <w:r w:rsidRPr="002A0CE2">
              <w:rPr>
                <w:sz w:val="16"/>
                <w:szCs w:val="16"/>
              </w:rPr>
              <w:t>Administrative and labour courts are competent to review administrative authorities’ decisions</w:t>
            </w:r>
          </w:p>
        </w:tc>
      </w:tr>
    </w:tbl>
    <w:p w14:paraId="66F63E54" w14:textId="77777777" w:rsidR="00660C9C" w:rsidRPr="00660C9C" w:rsidRDefault="00660C9C" w:rsidP="00660C9C">
      <w:pPr>
        <w:sectPr w:rsidR="00660C9C" w:rsidRPr="00660C9C" w:rsidSect="00660C9C">
          <w:headerReference w:type="default" r:id="rId23"/>
          <w:footerReference w:type="default" r:id="rId24"/>
          <w:pgSz w:w="16840" w:h="11907" w:orient="landscape" w:code="9"/>
          <w:pgMar w:top="1417" w:right="1417" w:bottom="1020" w:left="1417" w:header="680" w:footer="567" w:gutter="0"/>
          <w:cols w:space="708"/>
          <w:docGrid w:linePitch="360"/>
        </w:sectPr>
      </w:pPr>
    </w:p>
    <w:p w14:paraId="2108FC3B" w14:textId="77777777" w:rsidR="00660C9C" w:rsidRPr="00660C9C" w:rsidRDefault="00660C9C" w:rsidP="00660C9C">
      <w:pPr>
        <w:pStyle w:val="Heading1noPg"/>
        <w:rPr>
          <w:rFonts w:eastAsia="Calibri"/>
        </w:rPr>
      </w:pPr>
      <w:bookmarkStart w:id="28" w:name="_Toc401654868"/>
      <w:bookmarkStart w:id="29" w:name="_Toc409615435"/>
      <w:r w:rsidRPr="00660C9C">
        <w:rPr>
          <w:rFonts w:eastAsia="Calibri"/>
          <w:lang w:val="en-US"/>
        </w:rPr>
        <w:lastRenderedPageBreak/>
        <w:t>O</w:t>
      </w:r>
      <w:r w:rsidRPr="00660C9C">
        <w:rPr>
          <w:rFonts w:eastAsia="Calibri"/>
        </w:rPr>
        <w:t xml:space="preserve">verview of Member State’s approach to children in administrative </w:t>
      </w:r>
      <w:r w:rsidRPr="00660C9C">
        <w:rPr>
          <w:rFonts w:eastAsia="Calibri"/>
          <w:lang w:val="en-US"/>
        </w:rPr>
        <w:t>J</w:t>
      </w:r>
      <w:r w:rsidRPr="00660C9C">
        <w:rPr>
          <w:rFonts w:eastAsia="Calibri"/>
        </w:rPr>
        <w:t>udicial proceedings and specialised services dealing with such children</w:t>
      </w:r>
      <w:bookmarkEnd w:id="28"/>
      <w:bookmarkEnd w:id="29"/>
    </w:p>
    <w:p w14:paraId="3C4DA6A9" w14:textId="53BB53F4" w:rsidR="00AC7914" w:rsidRPr="006F74FB" w:rsidRDefault="00660C9C" w:rsidP="00AC7914">
      <w:pPr>
        <w:pStyle w:val="Heading2"/>
        <w:rPr>
          <w:rFonts w:eastAsia="Calibri"/>
        </w:rPr>
      </w:pPr>
      <w:bookmarkStart w:id="30" w:name="_Toc401654869"/>
      <w:bookmarkStart w:id="31" w:name="_Toc409615436"/>
      <w:r w:rsidRPr="00660C9C">
        <w:rPr>
          <w:rFonts w:eastAsia="Calibri"/>
        </w:rPr>
        <w:t>Brief description of judicial system and institutions</w:t>
      </w:r>
      <w:bookmarkEnd w:id="30"/>
      <w:bookmarkEnd w:id="31"/>
    </w:p>
    <w:p w14:paraId="273914B7" w14:textId="4A889D94" w:rsidR="00AC7914" w:rsidRDefault="00216AF3" w:rsidP="0004535E">
      <w:pPr>
        <w:pStyle w:val="Heading3NoNumb"/>
        <w:ind w:firstLine="851"/>
      </w:pPr>
      <w:bookmarkStart w:id="32" w:name="_Toc409615437"/>
      <w:r w:rsidRPr="00AB0BEC">
        <w:t>Legal framework</w:t>
      </w:r>
      <w:bookmarkEnd w:id="32"/>
      <w:r w:rsidR="006F74FB">
        <w:br/>
      </w:r>
    </w:p>
    <w:p w14:paraId="53DC75CA" w14:textId="77777777" w:rsidR="00216AF3" w:rsidRPr="00AB0BEC" w:rsidRDefault="00216AF3" w:rsidP="00216AF3">
      <w:pPr>
        <w:pStyle w:val="BodyText"/>
        <w:widowControl w:val="0"/>
        <w:spacing w:before="0" w:after="0" w:line="240" w:lineRule="auto"/>
        <w:jc w:val="both"/>
      </w:pPr>
      <w:r w:rsidRPr="00AB0BEC">
        <w:t xml:space="preserve">As opposed to civil and criminal law, where applicable legal provisions are codified in one or a limited number of laws, i.e. substantive civil law rules are contained in the </w:t>
      </w:r>
      <w:hyperlink r:id="rId25" w:history="1">
        <w:r w:rsidRPr="00AB0BEC">
          <w:rPr>
            <w:rStyle w:val="Hyperlink"/>
            <w:rFonts w:cs="Arial"/>
          </w:rPr>
          <w:t>Civil Code</w:t>
        </w:r>
      </w:hyperlink>
      <w:r w:rsidRPr="00AB0BEC">
        <w:t xml:space="preserve"> whereas substantive criminal law provisions are set out in the </w:t>
      </w:r>
      <w:hyperlink r:id="rId26" w:history="1">
        <w:r w:rsidRPr="00AB0BEC">
          <w:rPr>
            <w:rStyle w:val="Hyperlink"/>
            <w:rFonts w:cs="Arial"/>
          </w:rPr>
          <w:t>New Criminal Code</w:t>
        </w:r>
      </w:hyperlink>
      <w:r w:rsidRPr="00AB0BEC">
        <w:t xml:space="preserve">, substantive administrative law provisions are contained in </w:t>
      </w:r>
      <w:r w:rsidRPr="00E76A5B">
        <w:rPr>
          <w:b/>
        </w:rPr>
        <w:t xml:space="preserve">various </w:t>
      </w:r>
      <w:r>
        <w:rPr>
          <w:b/>
        </w:rPr>
        <w:t xml:space="preserve">sector-specific </w:t>
      </w:r>
      <w:r w:rsidRPr="00E76A5B">
        <w:rPr>
          <w:b/>
        </w:rPr>
        <w:t>laws</w:t>
      </w:r>
      <w:r w:rsidRPr="00AB0BEC">
        <w:t xml:space="preserve">. </w:t>
      </w:r>
    </w:p>
    <w:p w14:paraId="4B9FA0E5" w14:textId="77777777" w:rsidR="00216AF3" w:rsidRPr="00AB0BEC" w:rsidRDefault="00216AF3" w:rsidP="00216AF3">
      <w:pPr>
        <w:pStyle w:val="BodyText"/>
        <w:widowControl w:val="0"/>
        <w:spacing w:before="0" w:after="0" w:line="240" w:lineRule="auto"/>
        <w:jc w:val="both"/>
      </w:pPr>
    </w:p>
    <w:p w14:paraId="45EC5B37" w14:textId="77777777" w:rsidR="00216AF3" w:rsidRPr="00EF2A6A" w:rsidRDefault="00216AF3" w:rsidP="00216AF3">
      <w:pPr>
        <w:pStyle w:val="BodyText"/>
        <w:widowControl w:val="0"/>
        <w:spacing w:before="0" w:after="0" w:line="240" w:lineRule="auto"/>
        <w:jc w:val="both"/>
      </w:pPr>
      <w:r w:rsidRPr="00EF2A6A">
        <w:t xml:space="preserve">General rules regulating the procedures of administrative authorities are set out in </w:t>
      </w:r>
      <w:hyperlink r:id="rId27" w:history="1">
        <w:r w:rsidRPr="00EF2A6A">
          <w:rPr>
            <w:rStyle w:val="Hyperlink"/>
          </w:rPr>
          <w:t xml:space="preserve">Act CXL of 2004 </w:t>
        </w:r>
      </w:hyperlink>
      <w:r w:rsidRPr="00EF2A6A">
        <w:t xml:space="preserve">on the general rules of administrative proceedings and services, whereas sector-specific rules are contained in sector-specific laws, which are described below. In accordance with </w:t>
      </w:r>
      <w:hyperlink r:id="rId28" w:history="1">
        <w:r w:rsidRPr="00EF2A6A">
          <w:rPr>
            <w:rStyle w:val="Hyperlink"/>
          </w:rPr>
          <w:t>Act CXL of 2004</w:t>
        </w:r>
      </w:hyperlink>
      <w:r w:rsidRPr="00EF2A6A">
        <w:t>, administrative authorities may take administrative decisions (</w:t>
      </w:r>
      <w:r w:rsidRPr="00EF2A6A">
        <w:rPr>
          <w:i/>
        </w:rPr>
        <w:t>hatósági határozat</w:t>
      </w:r>
      <w:r w:rsidRPr="00EF2A6A">
        <w:t>) or administrative resolutions (</w:t>
      </w:r>
      <w:r w:rsidRPr="00EF2A6A">
        <w:rPr>
          <w:i/>
        </w:rPr>
        <w:t>hatósági végzés</w:t>
      </w:r>
      <w:r w:rsidRPr="00EF2A6A">
        <w:t xml:space="preserve">). </w:t>
      </w:r>
    </w:p>
    <w:p w14:paraId="177427A6" w14:textId="77777777" w:rsidR="00216AF3" w:rsidRPr="00EF2A6A" w:rsidRDefault="00216AF3" w:rsidP="00216AF3">
      <w:pPr>
        <w:pStyle w:val="BodyText"/>
        <w:widowControl w:val="0"/>
        <w:spacing w:before="0" w:after="0" w:line="240" w:lineRule="auto"/>
        <w:jc w:val="both"/>
      </w:pPr>
    </w:p>
    <w:p w14:paraId="5E21B689" w14:textId="77777777" w:rsidR="00216AF3" w:rsidRPr="00EF2A6A" w:rsidRDefault="00216AF3" w:rsidP="00216AF3">
      <w:pPr>
        <w:pStyle w:val="BodyText"/>
        <w:widowControl w:val="0"/>
        <w:spacing w:before="0" w:after="0" w:line="240" w:lineRule="auto"/>
        <w:jc w:val="both"/>
      </w:pPr>
      <w:r w:rsidRPr="00EF2A6A">
        <w:t>Administrative authorities</w:t>
      </w:r>
      <w:r>
        <w:t xml:space="preserve">, </w:t>
      </w:r>
      <w:r w:rsidRPr="001D3056">
        <w:t>when taking</w:t>
      </w:r>
      <w:r w:rsidRPr="00EF2A6A">
        <w:t xml:space="preserve"> administrative decisions</w:t>
      </w:r>
      <w:r w:rsidRPr="001D3056">
        <w:t>,</w:t>
      </w:r>
      <w:r w:rsidRPr="00EF2A6A">
        <w:t xml:space="preserve"> decide on all substantive law questions linked to administrative proceedings, e.g. who is entitled to do something, or who should refrain from doing something and on what legal basis. As opposed to administrative decisions, administrative resolutions regulate only certain procedural aspects of administrative proceedings. Both types of decisions are subject to judicial review – a procedure which is considered as an administrative judicial proceeding in the context of this report. </w:t>
      </w:r>
    </w:p>
    <w:p w14:paraId="4E649E8E" w14:textId="77777777" w:rsidR="00216AF3" w:rsidRPr="00EF2A6A" w:rsidRDefault="00216AF3" w:rsidP="00216AF3">
      <w:pPr>
        <w:pStyle w:val="BodyText"/>
        <w:widowControl w:val="0"/>
        <w:tabs>
          <w:tab w:val="left" w:pos="1845"/>
        </w:tabs>
        <w:spacing w:before="0" w:after="0" w:line="240" w:lineRule="auto"/>
        <w:jc w:val="both"/>
      </w:pPr>
    </w:p>
    <w:p w14:paraId="05237FF0" w14:textId="77777777" w:rsidR="00216AF3" w:rsidRPr="00AB0BEC" w:rsidRDefault="00216AF3" w:rsidP="00216AF3">
      <w:pPr>
        <w:pStyle w:val="BodyText"/>
        <w:widowControl w:val="0"/>
        <w:spacing w:before="0" w:after="0" w:line="240" w:lineRule="auto"/>
        <w:jc w:val="both"/>
      </w:pPr>
      <w:r w:rsidRPr="00EF2A6A">
        <w:t xml:space="preserve">Rules applicable to the judicial review of administrative decisions and resolutions are set out in a general manner in </w:t>
      </w:r>
      <w:hyperlink r:id="rId29" w:history="1">
        <w:r w:rsidRPr="00EF2A6A">
          <w:rPr>
            <w:rStyle w:val="Hyperlink"/>
          </w:rPr>
          <w:t>Act CXL of 2004</w:t>
        </w:r>
      </w:hyperlink>
      <w:r w:rsidRPr="00EF2A6A">
        <w:t xml:space="preserve">. Detailed procedural rules applicable to judicial review of administrative decisions are mainly contained in </w:t>
      </w:r>
      <w:hyperlink r:id="rId30" w:history="1">
        <w:r w:rsidRPr="00EF2A6A">
          <w:rPr>
            <w:rStyle w:val="Hyperlink"/>
          </w:rPr>
          <w:t>Act III of 1952</w:t>
        </w:r>
      </w:hyperlink>
      <w:r w:rsidRPr="00EF2A6A">
        <w:t xml:space="preserve"> on civil procedures – the </w:t>
      </w:r>
      <w:hyperlink r:id="rId31" w:history="1">
        <w:r w:rsidRPr="00EF2A6A">
          <w:rPr>
            <w:rStyle w:val="Hyperlink"/>
          </w:rPr>
          <w:t>Civil Procedure Code</w:t>
        </w:r>
      </w:hyperlink>
      <w:r w:rsidRPr="00EF2A6A">
        <w:t xml:space="preserve"> which dedicates a separate chapter (Chapter XX) to these procedural rules (</w:t>
      </w:r>
      <w:r w:rsidRPr="00EF2A6A">
        <w:rPr>
          <w:i/>
        </w:rPr>
        <w:t>közigazgatási per</w:t>
      </w:r>
      <w:r w:rsidRPr="00EF2A6A">
        <w:t>). The procedure described under Chapter XX is contentious (</w:t>
      </w:r>
      <w:r w:rsidRPr="00EF2A6A">
        <w:rPr>
          <w:i/>
        </w:rPr>
        <w:t>peres eljárás</w:t>
      </w:r>
      <w:r w:rsidRPr="00EF2A6A">
        <w:t>) in nature – the term ‘contentious’ is described below.</w:t>
      </w:r>
    </w:p>
    <w:p w14:paraId="3DEFBF34" w14:textId="77777777" w:rsidR="00216AF3" w:rsidRPr="00AB0BEC" w:rsidRDefault="00216AF3" w:rsidP="00216AF3">
      <w:pPr>
        <w:pStyle w:val="BodyText"/>
        <w:widowControl w:val="0"/>
        <w:spacing w:before="0" w:after="0" w:line="240" w:lineRule="auto"/>
        <w:jc w:val="both"/>
      </w:pPr>
    </w:p>
    <w:p w14:paraId="3186FD64" w14:textId="77777777" w:rsidR="00216AF3" w:rsidRPr="00EF2A6A" w:rsidRDefault="00216AF3" w:rsidP="00216AF3">
      <w:pPr>
        <w:pStyle w:val="BodyText"/>
        <w:widowControl w:val="0"/>
        <w:spacing w:before="0" w:after="0" w:line="240" w:lineRule="auto"/>
        <w:jc w:val="both"/>
      </w:pPr>
      <w:r w:rsidRPr="00EF2A6A">
        <w:t xml:space="preserve">The legal provisions contained under Chapter XX are so-called ‘special provisions’, in the sense that they regulate only certain aspects of administrative judicial proceedings. Regarding the aspects that are not regulated by Chapter XX, the general rules set out in other chapters of the </w:t>
      </w:r>
      <w:hyperlink r:id="rId32" w:history="1">
        <w:r w:rsidRPr="00EF2A6A">
          <w:rPr>
            <w:rStyle w:val="Hyperlink"/>
          </w:rPr>
          <w:t>Civil Procedure Code</w:t>
        </w:r>
      </w:hyperlink>
      <w:r w:rsidRPr="00EF2A6A">
        <w:t xml:space="preserve"> apply</w:t>
      </w:r>
      <w:r w:rsidRPr="00EF2A6A">
        <w:rPr>
          <w:rStyle w:val="FootnoteReference"/>
        </w:rPr>
        <w:footnoteReference w:id="4"/>
      </w:r>
      <w:r w:rsidRPr="00EF2A6A">
        <w:t xml:space="preserve">. At this point, it is important to note that the provisions of the Hungarian </w:t>
      </w:r>
      <w:hyperlink r:id="rId33" w:history="1">
        <w:r w:rsidRPr="00EF2A6A">
          <w:rPr>
            <w:rStyle w:val="Hyperlink"/>
          </w:rPr>
          <w:t>Civil Procedure Code</w:t>
        </w:r>
      </w:hyperlink>
      <w:r w:rsidRPr="00EF2A6A">
        <w:t xml:space="preserve"> can be divided into two main parts, namely, to provisions that are applicable to all civil judicial proceedings and to those that are specific to certain proceedings. These special provisions are grouped into separate chapters, e.g. Chapter XX on administrative proceedings and Chapter XVI on recognition of paternity and maternity. </w:t>
      </w:r>
    </w:p>
    <w:p w14:paraId="22B3B474" w14:textId="77777777" w:rsidR="00216AF3" w:rsidRPr="00EF2A6A" w:rsidRDefault="00216AF3" w:rsidP="00216AF3">
      <w:pPr>
        <w:pStyle w:val="BodyText"/>
        <w:widowControl w:val="0"/>
        <w:spacing w:before="0" w:after="0" w:line="240" w:lineRule="auto"/>
        <w:jc w:val="both"/>
      </w:pPr>
    </w:p>
    <w:p w14:paraId="631E98C9" w14:textId="77777777" w:rsidR="00216AF3" w:rsidRPr="00EF2A6A" w:rsidRDefault="00216AF3" w:rsidP="00216AF3">
      <w:pPr>
        <w:pStyle w:val="BodyText"/>
        <w:widowControl w:val="0"/>
        <w:spacing w:before="0" w:after="0" w:line="240" w:lineRule="auto"/>
        <w:jc w:val="both"/>
      </w:pPr>
      <w:r w:rsidRPr="00EF2A6A">
        <w:t xml:space="preserve">Chapter XX of the </w:t>
      </w:r>
      <w:hyperlink r:id="rId34" w:history="1">
        <w:r w:rsidRPr="00EF2A6A">
          <w:rPr>
            <w:rStyle w:val="Hyperlink"/>
          </w:rPr>
          <w:t>Civil Procedure Code</w:t>
        </w:r>
      </w:hyperlink>
      <w:r w:rsidRPr="00EF2A6A">
        <w:t xml:space="preserve"> contains a reference to one child-specific provision only. This provision orders the courts to make sure that procedures involving children are fast-tracked</w:t>
      </w:r>
      <w:r w:rsidRPr="00EF2A6A">
        <w:rPr>
          <w:rStyle w:val="FootnoteReference"/>
        </w:rPr>
        <w:footnoteReference w:id="5"/>
      </w:r>
      <w:r w:rsidRPr="00EF2A6A">
        <w:t xml:space="preserve">. Other chapters of the </w:t>
      </w:r>
      <w:hyperlink r:id="rId35" w:history="1">
        <w:r w:rsidRPr="00EF2A6A">
          <w:rPr>
            <w:rStyle w:val="Hyperlink"/>
          </w:rPr>
          <w:t>Civil Procedure Code</w:t>
        </w:r>
      </w:hyperlink>
      <w:r w:rsidRPr="00EF2A6A">
        <w:t xml:space="preserve">, as mentioned above, regulate certain aspects of judicial review proceedings and also contain some child-specific rules. As explained in the Study to collect data on children’s involvement in civil judicial proceedings, where child-specific rules are not contained in the </w:t>
      </w:r>
      <w:hyperlink r:id="rId36" w:history="1">
        <w:r w:rsidRPr="00EF2A6A">
          <w:rPr>
            <w:rStyle w:val="Hyperlink"/>
          </w:rPr>
          <w:t>Civil Procedure Code</w:t>
        </w:r>
      </w:hyperlink>
      <w:r w:rsidRPr="00EF2A6A">
        <w:t xml:space="preserve">, the same rules apply to children as to adults, or the general rule regulating the legal standing of children determines the situation of children in the proceedings. In accordance with the general rule </w:t>
      </w:r>
      <w:r w:rsidRPr="00EF2A6A">
        <w:lastRenderedPageBreak/>
        <w:t xml:space="preserve">on legal standing, children who do not have full procedural capacity to act can exercise their rights during the judicial proceedings through their legal representatives – see </w:t>
      </w:r>
      <w:hyperlink w:anchor="_The_child_as" w:history="1">
        <w:r w:rsidRPr="00EF2A6A">
          <w:rPr>
            <w:rStyle w:val="Hyperlink"/>
          </w:rPr>
          <w:t>Section 2.1.</w:t>
        </w:r>
      </w:hyperlink>
    </w:p>
    <w:p w14:paraId="27D83E46" w14:textId="77777777" w:rsidR="00216AF3" w:rsidRPr="00EF2A6A" w:rsidRDefault="00216AF3" w:rsidP="00216AF3">
      <w:pPr>
        <w:pStyle w:val="BodyText"/>
        <w:widowControl w:val="0"/>
        <w:spacing w:before="0" w:after="0" w:line="240" w:lineRule="auto"/>
        <w:jc w:val="both"/>
      </w:pPr>
    </w:p>
    <w:p w14:paraId="2DD9C272" w14:textId="77777777" w:rsidR="00216AF3" w:rsidRPr="00EF2A6A" w:rsidRDefault="00216AF3" w:rsidP="006F74FB">
      <w:pPr>
        <w:pStyle w:val="BodyText"/>
        <w:widowControl w:val="0"/>
        <w:spacing w:before="0" w:after="0" w:line="240" w:lineRule="auto"/>
        <w:jc w:val="both"/>
      </w:pPr>
      <w:r w:rsidRPr="00EF2A6A">
        <w:t xml:space="preserve">Rules applicable to the judicial review of administrative resolutions are set out in: </w:t>
      </w:r>
      <w:hyperlink r:id="rId37" w:history="1">
        <w:r w:rsidRPr="00EF2A6A">
          <w:rPr>
            <w:rStyle w:val="Hyperlink"/>
          </w:rPr>
          <w:t>Act XVII of 2005</w:t>
        </w:r>
      </w:hyperlink>
      <w:r w:rsidRPr="00EF2A6A">
        <w:t xml:space="preserve"> on the amendment of certain provisions of the </w:t>
      </w:r>
      <w:hyperlink r:id="rId38" w:history="1">
        <w:r w:rsidRPr="00EF2A6A">
          <w:rPr>
            <w:rStyle w:val="Hyperlink"/>
          </w:rPr>
          <w:t>Civil Procedure Code</w:t>
        </w:r>
      </w:hyperlink>
      <w:r w:rsidRPr="00EF2A6A">
        <w:rPr>
          <w:rStyle w:val="Hyperlink"/>
        </w:rPr>
        <w:t>;</w:t>
      </w:r>
      <w:r w:rsidRPr="00EF2A6A">
        <w:t xml:space="preserve"> the rules applicable to non-contentious administrative judicial proceedings in </w:t>
      </w:r>
      <w:hyperlink r:id="rId39" w:history="1">
        <w:r w:rsidRPr="00EF2A6A">
          <w:rPr>
            <w:rStyle w:val="Hyperlink"/>
          </w:rPr>
          <w:t>Act XVII of 2005</w:t>
        </w:r>
      </w:hyperlink>
      <w:r w:rsidRPr="00EF2A6A">
        <w:rPr>
          <w:rStyle w:val="Hyperlink"/>
          <w:rFonts w:cs="Arial"/>
        </w:rPr>
        <w:t>;</w:t>
      </w:r>
      <w:r w:rsidRPr="00EF2A6A">
        <w:t xml:space="preserve"> in sector-specific laws – see below; and in the </w:t>
      </w:r>
      <w:hyperlink r:id="rId40" w:history="1">
        <w:r w:rsidRPr="00EF2A6A">
          <w:rPr>
            <w:rStyle w:val="Hyperlink"/>
          </w:rPr>
          <w:t>Civil Procedure Code</w:t>
        </w:r>
      </w:hyperlink>
      <w:r w:rsidRPr="00EF2A6A">
        <w:t xml:space="preserve">. </w:t>
      </w:r>
    </w:p>
    <w:p w14:paraId="1605600A" w14:textId="77777777" w:rsidR="00216AF3" w:rsidRPr="00EF2A6A" w:rsidRDefault="00216AF3" w:rsidP="006F74FB">
      <w:pPr>
        <w:pStyle w:val="BodyText"/>
        <w:widowControl w:val="0"/>
        <w:spacing w:before="0" w:after="0" w:line="240" w:lineRule="auto"/>
        <w:jc w:val="both"/>
      </w:pPr>
    </w:p>
    <w:p w14:paraId="67422431" w14:textId="77777777" w:rsidR="00216AF3" w:rsidRPr="00EF2A6A" w:rsidRDefault="008F6906" w:rsidP="006F74FB">
      <w:pPr>
        <w:pStyle w:val="BodyText"/>
        <w:widowControl w:val="0"/>
        <w:spacing w:before="0" w:after="0" w:line="240" w:lineRule="auto"/>
        <w:jc w:val="both"/>
      </w:pPr>
      <w:hyperlink r:id="rId41" w:history="1">
        <w:r w:rsidR="00216AF3" w:rsidRPr="00EF2A6A">
          <w:rPr>
            <w:rStyle w:val="Hyperlink"/>
          </w:rPr>
          <w:t>Act XVII of 2005</w:t>
        </w:r>
      </w:hyperlink>
      <w:r w:rsidR="00216AF3" w:rsidRPr="00EF2A6A">
        <w:t xml:space="preserve"> states that the </w:t>
      </w:r>
      <w:hyperlink r:id="rId42" w:history="1">
        <w:r w:rsidR="00216AF3" w:rsidRPr="00EF2A6A">
          <w:rPr>
            <w:rStyle w:val="Hyperlink"/>
          </w:rPr>
          <w:t>Civil Procedure Code</w:t>
        </w:r>
      </w:hyperlink>
      <w:r w:rsidR="00216AF3" w:rsidRPr="00EF2A6A">
        <w:t xml:space="preserve"> and, in particular, the provisions set out in Chapter XX apply to procedural aspects</w:t>
      </w:r>
      <w:r w:rsidR="00216AF3" w:rsidRPr="005C199B">
        <w:t>, with the differences included therein and in sector-specific laws</w:t>
      </w:r>
      <w:r w:rsidR="00216AF3" w:rsidRPr="00EF2A6A">
        <w:rPr>
          <w:rStyle w:val="FootnoteReference"/>
        </w:rPr>
        <w:footnoteReference w:id="6"/>
      </w:r>
      <w:r w:rsidR="00216AF3" w:rsidRPr="00EF2A6A">
        <w:t xml:space="preserve">. Sector-specific laws often cross-refer to the provisions of the </w:t>
      </w:r>
      <w:hyperlink r:id="rId43" w:history="1">
        <w:r w:rsidR="00216AF3" w:rsidRPr="00EF2A6A">
          <w:rPr>
            <w:rStyle w:val="Hyperlink"/>
          </w:rPr>
          <w:t>Civil Procedure Code</w:t>
        </w:r>
      </w:hyperlink>
      <w:r w:rsidR="00216AF3" w:rsidRPr="00EF2A6A">
        <w:t xml:space="preserve">. </w:t>
      </w:r>
      <w:hyperlink r:id="rId44" w:history="1">
        <w:r w:rsidR="00216AF3" w:rsidRPr="00EF2A6A">
          <w:rPr>
            <w:rStyle w:val="Hyperlink"/>
          </w:rPr>
          <w:t>Act XVII of 2005</w:t>
        </w:r>
      </w:hyperlink>
      <w:r w:rsidR="00216AF3" w:rsidRPr="00EF2A6A">
        <w:t xml:space="preserve"> also suggests that the procedure used for judicial review of administrative resolutions is non-contentious in nature. </w:t>
      </w:r>
    </w:p>
    <w:p w14:paraId="6F734D5B" w14:textId="77777777" w:rsidR="00216AF3" w:rsidRPr="00EF2A6A" w:rsidRDefault="00216AF3" w:rsidP="006F74FB">
      <w:pPr>
        <w:pStyle w:val="BodyText"/>
        <w:widowControl w:val="0"/>
        <w:spacing w:before="0" w:after="0" w:line="240" w:lineRule="auto"/>
        <w:jc w:val="both"/>
      </w:pPr>
    </w:p>
    <w:p w14:paraId="356B88EE" w14:textId="77777777" w:rsidR="00216AF3" w:rsidRPr="00EF2A6A" w:rsidRDefault="00216AF3" w:rsidP="006F74FB">
      <w:pPr>
        <w:pStyle w:val="BodyText"/>
        <w:widowControl w:val="0"/>
        <w:spacing w:before="0" w:after="0" w:line="240" w:lineRule="auto"/>
        <w:jc w:val="both"/>
      </w:pPr>
      <w:r w:rsidRPr="00EF2A6A">
        <w:t>The main difference between contentious (</w:t>
      </w:r>
      <w:r w:rsidRPr="00EF2A6A">
        <w:rPr>
          <w:i/>
        </w:rPr>
        <w:t>peres eljárás</w:t>
      </w:r>
      <w:r w:rsidRPr="00EF2A6A">
        <w:t>) and non-contentious proceedings (</w:t>
      </w:r>
      <w:r w:rsidRPr="00EF2A6A">
        <w:rPr>
          <w:i/>
        </w:rPr>
        <w:t>nemperes eljárás</w:t>
      </w:r>
      <w:r w:rsidRPr="00EF2A6A">
        <w:t>) can be summarised as follows:</w:t>
      </w:r>
    </w:p>
    <w:p w14:paraId="7970E973" w14:textId="77777777" w:rsidR="00216AF3" w:rsidRPr="00EF2A6A" w:rsidRDefault="00216AF3" w:rsidP="00216AF3">
      <w:pPr>
        <w:pStyle w:val="BodyText"/>
        <w:widowControl w:val="0"/>
        <w:spacing w:before="0" w:after="0" w:line="240" w:lineRule="auto"/>
        <w:ind w:left="0"/>
        <w:jc w:val="both"/>
      </w:pPr>
      <w:r w:rsidRPr="00EF2A6A">
        <w:t xml:space="preserve"> </w:t>
      </w:r>
    </w:p>
    <w:p w14:paraId="7BB8DC8E" w14:textId="77777777" w:rsidR="00216AF3" w:rsidRPr="00EF2A6A" w:rsidRDefault="00216AF3" w:rsidP="00216AF3">
      <w:pPr>
        <w:pStyle w:val="BTBullet2"/>
      </w:pPr>
      <w:r w:rsidRPr="00EF2A6A">
        <w:t>Contrary to contentious proceedings, in cases of non-contentious proceedings the parties are rarely heard. Documents constitute the main sources of evidence.</w:t>
      </w:r>
    </w:p>
    <w:p w14:paraId="7DF2367B" w14:textId="77777777" w:rsidR="00216AF3" w:rsidRPr="00EF2A6A" w:rsidRDefault="00216AF3" w:rsidP="00216AF3">
      <w:pPr>
        <w:pStyle w:val="BTBullet2"/>
      </w:pPr>
      <w:r w:rsidRPr="00EF2A6A">
        <w:t>Non-contentious proceedings are faster than contentious ones</w:t>
      </w:r>
      <w:r w:rsidRPr="00EF2A6A">
        <w:rPr>
          <w:rStyle w:val="FootnoteReference"/>
        </w:rPr>
        <w:footnoteReference w:id="7"/>
      </w:r>
      <w:r w:rsidRPr="00EF2A6A">
        <w:t>.</w:t>
      </w:r>
    </w:p>
    <w:p w14:paraId="50211979" w14:textId="77777777" w:rsidR="00216AF3" w:rsidRPr="00EF2A6A" w:rsidRDefault="00216AF3" w:rsidP="00216AF3">
      <w:pPr>
        <w:pStyle w:val="BodyText"/>
        <w:widowControl w:val="0"/>
        <w:spacing w:before="0" w:after="0" w:line="240" w:lineRule="auto"/>
        <w:ind w:left="1080"/>
        <w:jc w:val="both"/>
      </w:pPr>
    </w:p>
    <w:p w14:paraId="20DB1C7D" w14:textId="77777777" w:rsidR="00216AF3" w:rsidRPr="008F3843" w:rsidRDefault="00216AF3" w:rsidP="006F74FB">
      <w:pPr>
        <w:pStyle w:val="BodyText"/>
        <w:widowControl w:val="0"/>
        <w:spacing w:before="0" w:after="0" w:line="240" w:lineRule="auto"/>
        <w:jc w:val="both"/>
      </w:pPr>
      <w:r w:rsidRPr="008F3843">
        <w:t xml:space="preserve">It is also noted that non-contentious proceedings can be conducted by persons other than judges, e.g. public notaries. For the purpose of this report, i.e. the assessment of the role of children in administrative judicial proceedings, only those proceedings that are conducted by judges are assessed. </w:t>
      </w:r>
    </w:p>
    <w:p w14:paraId="10E09F9C" w14:textId="77777777" w:rsidR="00216AF3" w:rsidRPr="00EF2A6A" w:rsidRDefault="00216AF3" w:rsidP="006F74FB">
      <w:pPr>
        <w:pStyle w:val="BodyText"/>
        <w:widowControl w:val="0"/>
        <w:spacing w:before="0" w:after="0" w:line="240" w:lineRule="auto"/>
        <w:jc w:val="both"/>
      </w:pPr>
    </w:p>
    <w:p w14:paraId="1457DFFE" w14:textId="77777777" w:rsidR="00216AF3" w:rsidRPr="00AB0BEC" w:rsidRDefault="008F6906" w:rsidP="006F74FB">
      <w:pPr>
        <w:pStyle w:val="BodyText"/>
        <w:widowControl w:val="0"/>
        <w:spacing w:before="0" w:after="0" w:line="240" w:lineRule="auto"/>
        <w:jc w:val="both"/>
      </w:pPr>
      <w:hyperlink r:id="rId45" w:history="1">
        <w:r w:rsidR="00216AF3" w:rsidRPr="00EF2A6A">
          <w:rPr>
            <w:rStyle w:val="Hyperlink"/>
          </w:rPr>
          <w:t>Act XVII of 2005</w:t>
        </w:r>
      </w:hyperlink>
      <w:r w:rsidR="00216AF3" w:rsidRPr="00EF2A6A">
        <w:t xml:space="preserve"> does not contain reference to any child-specific rules. However, as referred to above, procedural aspects not regulated by </w:t>
      </w:r>
      <w:hyperlink r:id="rId46" w:history="1">
        <w:r w:rsidR="00216AF3" w:rsidRPr="00EF2A6A">
          <w:rPr>
            <w:rStyle w:val="Hyperlink"/>
          </w:rPr>
          <w:t>Act XVII of 2005</w:t>
        </w:r>
      </w:hyperlink>
      <w:r w:rsidR="00216AF3" w:rsidRPr="00EF2A6A">
        <w:t xml:space="preserve"> are governed by the provisions set out in the </w:t>
      </w:r>
      <w:hyperlink r:id="rId47" w:history="1">
        <w:r w:rsidR="00216AF3" w:rsidRPr="00EF2A6A">
          <w:rPr>
            <w:rStyle w:val="Hyperlink"/>
          </w:rPr>
          <w:t>Civil Procedure Code</w:t>
        </w:r>
      </w:hyperlink>
      <w:r w:rsidR="00216AF3">
        <w:rPr>
          <w:rStyle w:val="Hyperlink"/>
        </w:rPr>
        <w:t>,</w:t>
      </w:r>
      <w:r w:rsidR="00216AF3" w:rsidRPr="00EF2A6A">
        <w:t xml:space="preserve"> which does contain child-specific provisions. Sector-specific laws may also contain child-specific provisions.</w:t>
      </w:r>
    </w:p>
    <w:p w14:paraId="0A38CF38" w14:textId="77777777" w:rsidR="00216AF3" w:rsidRPr="00AB0BEC" w:rsidRDefault="00216AF3" w:rsidP="006F74FB">
      <w:pPr>
        <w:pStyle w:val="BodyText"/>
        <w:widowControl w:val="0"/>
        <w:spacing w:before="0" w:after="0" w:line="240" w:lineRule="auto"/>
        <w:jc w:val="both"/>
      </w:pPr>
    </w:p>
    <w:p w14:paraId="407256CF" w14:textId="77777777" w:rsidR="00216AF3" w:rsidRPr="00EF2A6A" w:rsidRDefault="00216AF3" w:rsidP="006F74FB">
      <w:pPr>
        <w:pStyle w:val="BodyText"/>
        <w:widowControl w:val="0"/>
        <w:spacing w:before="0" w:after="0" w:line="240" w:lineRule="auto"/>
        <w:jc w:val="both"/>
      </w:pPr>
      <w:r w:rsidRPr="00EF2A6A">
        <w:t xml:space="preserve">Exceptionally, administrative decisions can also be subject to non-contentious proceedings. These exceptions are referred to in applicable sectoral legislation. As an example, </w:t>
      </w:r>
      <w:hyperlink r:id="rId48" w:history="1">
        <w:r w:rsidRPr="00EF2A6A">
          <w:rPr>
            <w:rStyle w:val="Hyperlink"/>
          </w:rPr>
          <w:t>Act LXXX of 2007</w:t>
        </w:r>
      </w:hyperlink>
      <w:r w:rsidRPr="00EF2A6A">
        <w:t xml:space="preserve"> on asylum contains reference to administrative decisions that can be subject to a non-contentious judicial review procedure. </w:t>
      </w:r>
    </w:p>
    <w:p w14:paraId="7D791744" w14:textId="77777777" w:rsidR="00216AF3" w:rsidRPr="00EF2A6A" w:rsidRDefault="00216AF3" w:rsidP="006F74FB">
      <w:pPr>
        <w:pStyle w:val="BodyText"/>
        <w:widowControl w:val="0"/>
        <w:spacing w:before="0" w:after="0" w:line="240" w:lineRule="auto"/>
        <w:jc w:val="both"/>
      </w:pPr>
    </w:p>
    <w:p w14:paraId="297E8444" w14:textId="77777777" w:rsidR="00216AF3" w:rsidRPr="00AB0BEC" w:rsidRDefault="00216AF3" w:rsidP="006F74FB">
      <w:pPr>
        <w:pStyle w:val="BodyText"/>
        <w:widowControl w:val="0"/>
        <w:spacing w:before="0" w:after="0" w:line="240" w:lineRule="auto"/>
        <w:jc w:val="both"/>
      </w:pPr>
      <w:r w:rsidRPr="00EF2A6A">
        <w:t xml:space="preserve">Although the term ‘administrative judicial proceedings’ is not defined in Hungarian legislation, it is understood that it also covers proceedings other than the judicial review of administrative decisions/resolutions. Sectoral legislation such as </w:t>
      </w:r>
      <w:hyperlink r:id="rId49" w:history="1">
        <w:r w:rsidRPr="00EF2A6A">
          <w:rPr>
            <w:rStyle w:val="Hyperlink"/>
          </w:rPr>
          <w:t>Act LXXX of 2007</w:t>
        </w:r>
      </w:hyperlink>
      <w:r w:rsidRPr="00EF2A6A">
        <w:t xml:space="preserve"> on asylum contains reference to judicial </w:t>
      </w:r>
      <w:r>
        <w:t xml:space="preserve">objection </w:t>
      </w:r>
      <w:r w:rsidRPr="00EF2A6A">
        <w:t>(</w:t>
      </w:r>
      <w:r w:rsidRPr="00EF2A6A">
        <w:rPr>
          <w:i/>
        </w:rPr>
        <w:t>kifogás</w:t>
      </w:r>
      <w:r w:rsidRPr="00EF2A6A">
        <w:t xml:space="preserve">). The person filing the judicial </w:t>
      </w:r>
      <w:r>
        <w:t>objection</w:t>
      </w:r>
      <w:r w:rsidRPr="00EF2A6A">
        <w:t xml:space="preserve"> cannot contest the substance of the administrative decision, but may claim that the administrative authority, whilst taking or executing a decision, did not respect the procedural rules. Procedural rules applicable to the hearing of judicial claims are mainly set out in the </w:t>
      </w:r>
      <w:hyperlink r:id="rId50" w:history="1">
        <w:r w:rsidRPr="00EF2A6A">
          <w:rPr>
            <w:rStyle w:val="Hyperlink"/>
          </w:rPr>
          <w:t>Civil Procedure Code</w:t>
        </w:r>
      </w:hyperlink>
      <w:r w:rsidRPr="00EF2A6A">
        <w:t>.</w:t>
      </w:r>
      <w:r w:rsidRPr="00AB0BEC">
        <w:t xml:space="preserve"> </w:t>
      </w:r>
    </w:p>
    <w:p w14:paraId="75A4E237" w14:textId="77777777" w:rsidR="00216AF3" w:rsidRPr="00AB0BEC" w:rsidRDefault="00216AF3" w:rsidP="006F74FB">
      <w:pPr>
        <w:pStyle w:val="BodyText"/>
        <w:widowControl w:val="0"/>
        <w:spacing w:before="0" w:after="0" w:line="240" w:lineRule="auto"/>
        <w:jc w:val="both"/>
      </w:pPr>
    </w:p>
    <w:p w14:paraId="51875D0D" w14:textId="77777777" w:rsidR="00216AF3" w:rsidRPr="00AB0BEC" w:rsidRDefault="00216AF3" w:rsidP="006F74FB">
      <w:pPr>
        <w:pStyle w:val="BodyText"/>
        <w:widowControl w:val="0"/>
        <w:spacing w:before="0" w:after="0" w:line="240" w:lineRule="auto"/>
        <w:jc w:val="both"/>
      </w:pPr>
      <w:r w:rsidRPr="00AB0BEC">
        <w:t xml:space="preserve">An exception under this rule concerns </w:t>
      </w:r>
      <w:r>
        <w:t xml:space="preserve">proceedings on infractions </w:t>
      </w:r>
      <w:r w:rsidRPr="00AB0BEC">
        <w:t xml:space="preserve">– also known as administrative-criminal proceedings. Rules applicable to the filing of judicial </w:t>
      </w:r>
      <w:r>
        <w:t>objection</w:t>
      </w:r>
      <w:r w:rsidRPr="00AB0BEC">
        <w:t xml:space="preserve">s in this area are set out in </w:t>
      </w:r>
      <w:hyperlink r:id="rId51" w:history="1">
        <w:r w:rsidRPr="00AB0BEC">
          <w:rPr>
            <w:rStyle w:val="Hyperlink"/>
            <w:rFonts w:cs="Arial"/>
          </w:rPr>
          <w:t>Act II of 2012</w:t>
        </w:r>
      </w:hyperlink>
      <w:r w:rsidRPr="00AB0BEC">
        <w:t xml:space="preserve"> on </w:t>
      </w:r>
      <w:r>
        <w:t>infractions</w:t>
      </w:r>
      <w:r w:rsidRPr="00AB0BEC">
        <w:t xml:space="preserve">, </w:t>
      </w:r>
      <w:r>
        <w:t>proceedings on infractions</w:t>
      </w:r>
      <w:r w:rsidRPr="00AB0BEC">
        <w:t xml:space="preserve">, and on the registry of </w:t>
      </w:r>
      <w:r>
        <w:t>infractions</w:t>
      </w:r>
      <w:r w:rsidRPr="00AB0BEC">
        <w:t>.</w:t>
      </w:r>
    </w:p>
    <w:p w14:paraId="5109AC57" w14:textId="77777777" w:rsidR="00216AF3" w:rsidRPr="00AB0BEC" w:rsidRDefault="00216AF3" w:rsidP="006F74FB">
      <w:pPr>
        <w:pStyle w:val="BodyText"/>
        <w:widowControl w:val="0"/>
        <w:spacing w:before="0" w:after="0" w:line="240" w:lineRule="auto"/>
        <w:jc w:val="both"/>
      </w:pPr>
    </w:p>
    <w:p w14:paraId="7B255FAA" w14:textId="77777777" w:rsidR="00216AF3" w:rsidRPr="00EF2A6A" w:rsidRDefault="00216AF3" w:rsidP="006F74FB">
      <w:pPr>
        <w:pStyle w:val="BodyText"/>
        <w:widowControl w:val="0"/>
        <w:spacing w:before="0" w:after="0" w:line="240" w:lineRule="auto"/>
        <w:jc w:val="both"/>
        <w:rPr>
          <w:b/>
        </w:rPr>
      </w:pPr>
      <w:r w:rsidRPr="00EF2A6A">
        <w:t xml:space="preserve">The term ‘administrative judicial proceeding’ encompasses any proceeding involving the function of the administrative authorities. These proceedings often result in a declaration provided by a court recognising the unlawful or lawful practice of </w:t>
      </w:r>
      <w:r w:rsidRPr="001D3056">
        <w:t>an administrative</w:t>
      </w:r>
      <w:r w:rsidRPr="00EF2A6A">
        <w:t xml:space="preserve"> authority. Examples of these proceedings can be found in </w:t>
      </w:r>
      <w:hyperlink r:id="rId52" w:history="1">
        <w:r w:rsidRPr="00EF2A6A">
          <w:rPr>
            <w:rStyle w:val="Hyperlink"/>
          </w:rPr>
          <w:t>Act CCIV of 2011</w:t>
        </w:r>
      </w:hyperlink>
      <w:r w:rsidRPr="00EF2A6A">
        <w:t xml:space="preserve">on higher education. </w:t>
      </w:r>
      <w:hyperlink r:id="rId53" w:history="1">
        <w:r w:rsidRPr="00EF2A6A">
          <w:rPr>
            <w:rStyle w:val="Hyperlink"/>
          </w:rPr>
          <w:t>Act CCIV of 2011</w:t>
        </w:r>
      </w:hyperlink>
      <w:r w:rsidRPr="00EF2A6A">
        <w:t xml:space="preserve"> allows for the initiation of a judicial proceeding by, for example, the rector of the higher education institute on the ground that the operator of the higher education institute breached the autonomy of the higher education institute. These procedures are non-</w:t>
      </w:r>
      <w:r w:rsidRPr="00EF2A6A">
        <w:lastRenderedPageBreak/>
        <w:t xml:space="preserve">contentious in nature and are heard by the </w:t>
      </w:r>
      <w:r>
        <w:rPr>
          <w:color w:val="943634" w:themeColor="accent2" w:themeShade="BF"/>
        </w:rPr>
        <w:t>Budapest Capital Regional</w:t>
      </w:r>
      <w:r w:rsidRPr="00EF2A6A">
        <w:t xml:space="preserve"> Court (</w:t>
      </w:r>
      <w:r w:rsidRPr="00EF2A6A">
        <w:rPr>
          <w:i/>
        </w:rPr>
        <w:t>Fővárosi Törvényszék</w:t>
      </w:r>
      <w:r w:rsidRPr="00EF2A6A">
        <w:t>)</w:t>
      </w:r>
      <w:r w:rsidRPr="00EF2A6A">
        <w:rPr>
          <w:rStyle w:val="FootnoteReference"/>
        </w:rPr>
        <w:footnoteReference w:id="8"/>
      </w:r>
      <w:r w:rsidRPr="00EF2A6A">
        <w:t xml:space="preserve">. </w:t>
      </w:r>
      <w:r w:rsidRPr="008F3843">
        <w:t>Children are not involved in these proceedings in any role, thus these procedures are not covered by this report.</w:t>
      </w:r>
      <w:r w:rsidRPr="00EF2A6A">
        <w:rPr>
          <w:b/>
        </w:rPr>
        <w:t xml:space="preserve"> </w:t>
      </w:r>
    </w:p>
    <w:p w14:paraId="63D409B2" w14:textId="77777777" w:rsidR="00216AF3" w:rsidRPr="00AB0BEC" w:rsidRDefault="00216AF3" w:rsidP="006F74FB">
      <w:pPr>
        <w:pStyle w:val="BodyText"/>
        <w:widowControl w:val="0"/>
        <w:spacing w:before="0" w:after="0" w:line="240" w:lineRule="auto"/>
        <w:jc w:val="both"/>
      </w:pPr>
    </w:p>
    <w:p w14:paraId="5884E521" w14:textId="77777777" w:rsidR="00216AF3" w:rsidRPr="00EF2A6A" w:rsidRDefault="00216AF3" w:rsidP="006F74FB">
      <w:pPr>
        <w:pStyle w:val="BodyText"/>
        <w:widowControl w:val="0"/>
        <w:spacing w:before="0" w:after="0" w:line="240" w:lineRule="auto"/>
        <w:jc w:val="both"/>
        <w:rPr>
          <w:b/>
        </w:rPr>
      </w:pPr>
      <w:r w:rsidRPr="00EF2A6A">
        <w:t xml:space="preserve">Finally, as referred to above, certain procedural rules, e.g. deadlines for submitting claims or requests for judicial review, are contained in sectoral legislation. Applicable sectoral laws are described in detail below. </w:t>
      </w:r>
      <w:r w:rsidRPr="008F3843">
        <w:t xml:space="preserve">Sectoral laws rarely contain child-specific rules, thus the general rules regulating the rights and obligations of adults in administrative judicial proceedings also regulate the status of children in these proceedings. Where child-specific rules exist, these are described under the relevant sections of this report. </w:t>
      </w:r>
    </w:p>
    <w:p w14:paraId="7D56F94D" w14:textId="77777777" w:rsidR="00216AF3" w:rsidRPr="00EF2A6A" w:rsidRDefault="00216AF3" w:rsidP="006F74FB">
      <w:pPr>
        <w:pStyle w:val="BodyText"/>
        <w:widowControl w:val="0"/>
        <w:spacing w:before="0" w:after="0" w:line="240" w:lineRule="auto"/>
        <w:jc w:val="both"/>
      </w:pPr>
    </w:p>
    <w:p w14:paraId="7F08228A" w14:textId="76120C1B" w:rsidR="00216AF3" w:rsidRPr="00AB0BEC" w:rsidRDefault="00216AF3" w:rsidP="006F74FB">
      <w:pPr>
        <w:pStyle w:val="BodyText"/>
        <w:widowControl w:val="0"/>
        <w:spacing w:before="0" w:after="0" w:line="240" w:lineRule="auto"/>
        <w:jc w:val="both"/>
      </w:pPr>
      <w:r w:rsidRPr="00EF2A6A">
        <w:t xml:space="preserve">No references to legislative amendments of laws </w:t>
      </w:r>
      <w:r w:rsidRPr="0031389E">
        <w:t>have</w:t>
      </w:r>
      <w:r w:rsidRPr="00EF2A6A">
        <w:t xml:space="preserve"> been identified that set out rules applicable to administrative judicial proceedings</w:t>
      </w:r>
      <w:r w:rsidRPr="00AB0BEC">
        <w:t>.</w:t>
      </w:r>
    </w:p>
    <w:p w14:paraId="0F50E37A" w14:textId="21F6C115" w:rsidR="00AC7914" w:rsidRDefault="00216AF3" w:rsidP="00AC7914">
      <w:pPr>
        <w:pStyle w:val="Heading2"/>
      </w:pPr>
      <w:bookmarkStart w:id="33" w:name="_Toc409615438"/>
      <w:r w:rsidRPr="00AB0BEC">
        <w:t>Description of the way Hungarian legislation deals with the sectors covered by this study</w:t>
      </w:r>
      <w:bookmarkEnd w:id="33"/>
    </w:p>
    <w:p w14:paraId="2B433CB6" w14:textId="527AF089" w:rsidR="00216AF3" w:rsidRPr="00AB0BEC" w:rsidRDefault="00216AF3" w:rsidP="006F74FB">
      <w:pPr>
        <w:pStyle w:val="BodyText"/>
        <w:widowControl w:val="0"/>
        <w:spacing w:before="0" w:after="0" w:line="240" w:lineRule="auto"/>
        <w:jc w:val="both"/>
      </w:pPr>
      <w:r w:rsidRPr="00EF2A6A">
        <w:t xml:space="preserve">In Hungary, sector-specific rules are contained in sector-specific legislation. These laws, in addition to describing relevant administrative procedures, contain some procedural rules relevant in the context of administrative judicial proceedings. Sectoral legislation often specifies that the procedural rules set out in the </w:t>
      </w:r>
      <w:hyperlink r:id="rId54" w:history="1">
        <w:r w:rsidRPr="00EF2A6A">
          <w:rPr>
            <w:rStyle w:val="Hyperlink"/>
          </w:rPr>
          <w:t>Civil Procedure Code</w:t>
        </w:r>
      </w:hyperlink>
      <w:r w:rsidRPr="00EF2A6A">
        <w:t xml:space="preserve"> apply to administrative judicial proceedings. Moreover, the law also specifies the nature of proceedings, i.e. whether administrative judicial proceedings will be held as contentious or non-contentious proceedings.</w:t>
      </w:r>
      <w:r w:rsidRPr="00AB0BEC">
        <w:t xml:space="preserve"> </w:t>
      </w:r>
    </w:p>
    <w:p w14:paraId="4D7CE49D" w14:textId="77777777" w:rsidR="00216AF3" w:rsidRDefault="00216AF3" w:rsidP="0004535E">
      <w:pPr>
        <w:pStyle w:val="Heading3NoNumb"/>
        <w:ind w:firstLine="851"/>
      </w:pPr>
      <w:bookmarkStart w:id="34" w:name="_Toc409615439"/>
      <w:r w:rsidRPr="00EF2A6A">
        <w:t>Asylum</w:t>
      </w:r>
      <w:bookmarkEnd w:id="34"/>
    </w:p>
    <w:p w14:paraId="4B5B3459" w14:textId="77777777" w:rsidR="00216AF3" w:rsidRPr="00EF2A6A" w:rsidRDefault="00216AF3" w:rsidP="00216AF3">
      <w:pPr>
        <w:pStyle w:val="BodyText"/>
        <w:widowControl w:val="0"/>
        <w:spacing w:before="0" w:after="0" w:line="240" w:lineRule="auto"/>
        <w:jc w:val="both"/>
        <w:rPr>
          <w:b/>
          <w:i/>
        </w:rPr>
      </w:pPr>
    </w:p>
    <w:p w14:paraId="04F427F5" w14:textId="77777777" w:rsidR="00216AF3" w:rsidRPr="00EF2A6A" w:rsidRDefault="00216AF3" w:rsidP="00216AF3">
      <w:pPr>
        <w:pStyle w:val="BodyText"/>
        <w:widowControl w:val="0"/>
        <w:spacing w:before="0" w:after="0" w:line="240" w:lineRule="auto"/>
        <w:jc w:val="both"/>
      </w:pPr>
      <w:r w:rsidRPr="00EF2A6A">
        <w:t xml:space="preserve">The main rules regulating asylum are contained in </w:t>
      </w:r>
      <w:hyperlink r:id="rId55" w:history="1">
        <w:r w:rsidRPr="00EF2A6A">
          <w:rPr>
            <w:rStyle w:val="Hyperlink"/>
          </w:rPr>
          <w:t>Act LXXX of 2007</w:t>
        </w:r>
      </w:hyperlink>
      <w:r w:rsidRPr="00EF2A6A">
        <w:t>, in accordance with which asylum-related proceedings are dealt with by administrative authorities, i.e. the Office of Immigration and Nationality and its regional directorates</w:t>
      </w:r>
      <w:r w:rsidRPr="00EF2A6A">
        <w:rPr>
          <w:rStyle w:val="FootnoteReference"/>
        </w:rPr>
        <w:footnoteReference w:id="9"/>
      </w:r>
      <w:r w:rsidRPr="00EF2A6A">
        <w:t>, within administrative proceedings, such as the granting of refugee status, subsidiary or temporary protection. These administrative decisions and/or resolutions of the competent administrative authorities can be subject to judicial review. Resolution cases include, for example, administrative resolution on the delivery of an asylum applicant to the country which is responsible for taking the final decision on the asylum application</w:t>
      </w:r>
      <w:r w:rsidRPr="00EF2A6A">
        <w:rPr>
          <w:rStyle w:val="FootnoteReference"/>
        </w:rPr>
        <w:footnoteReference w:id="10"/>
      </w:r>
      <w:r w:rsidRPr="00EF2A6A">
        <w:t>. The competent administrative and labour courts (</w:t>
      </w:r>
      <w:r w:rsidRPr="00EF2A6A">
        <w:rPr>
          <w:i/>
        </w:rPr>
        <w:t>közigazgatási és munkaügyi bíróság</w:t>
      </w:r>
      <w:r w:rsidRPr="00EF2A6A">
        <w:t>) decide on the complaints for judicial reviews</w:t>
      </w:r>
      <w:r w:rsidRPr="00EF2A6A">
        <w:rPr>
          <w:rStyle w:val="FootnoteReference"/>
        </w:rPr>
        <w:footnoteReference w:id="11"/>
      </w:r>
      <w:r w:rsidRPr="00EF2A6A">
        <w:t>. Judicial reviews can be subject to either contentious, e.g. judicial review of an administrative decision on the withdrawal of a refugee status</w:t>
      </w:r>
      <w:r w:rsidRPr="00EF2A6A">
        <w:rPr>
          <w:rStyle w:val="FootnoteReference"/>
        </w:rPr>
        <w:footnoteReference w:id="12"/>
      </w:r>
      <w:r w:rsidRPr="00EF2A6A">
        <w:t>, or non-contentious proceedings, e.g. judicial review of an administrative decision limiting or withdrawing the financial benefits provided to a person who requested refugee status</w:t>
      </w:r>
      <w:r w:rsidRPr="00EF2A6A">
        <w:rPr>
          <w:rStyle w:val="FootnoteReference"/>
        </w:rPr>
        <w:footnoteReference w:id="13"/>
      </w:r>
      <w:r w:rsidRPr="00EF2A6A">
        <w:t xml:space="preserve">. Most of the procedural rules are contained in Chapter XX of the </w:t>
      </w:r>
      <w:hyperlink r:id="rId56" w:history="1">
        <w:r w:rsidRPr="00EF2A6A">
          <w:rPr>
            <w:rStyle w:val="Hyperlink"/>
          </w:rPr>
          <w:t>Civil Procedure Code</w:t>
        </w:r>
      </w:hyperlink>
      <w:r w:rsidRPr="00EF2A6A">
        <w:rPr>
          <w:rStyle w:val="Hyperlink"/>
        </w:rPr>
        <w:t>,</w:t>
      </w:r>
      <w:r w:rsidRPr="00EF2A6A">
        <w:t xml:space="preserve"> or under other chapters thereof – see above the rules applicable to the legislative framework. </w:t>
      </w:r>
    </w:p>
    <w:p w14:paraId="25AD8B84" w14:textId="77777777" w:rsidR="00216AF3" w:rsidRPr="00EF2A6A" w:rsidRDefault="00216AF3" w:rsidP="00216AF3">
      <w:pPr>
        <w:pStyle w:val="BodyText"/>
        <w:widowControl w:val="0"/>
        <w:spacing w:before="0" w:after="0" w:line="240" w:lineRule="auto"/>
        <w:jc w:val="both"/>
      </w:pPr>
    </w:p>
    <w:p w14:paraId="35AAB5FE" w14:textId="3D43A916" w:rsidR="00216AF3" w:rsidRPr="00AB0BEC" w:rsidRDefault="00216AF3" w:rsidP="006F74FB">
      <w:pPr>
        <w:pStyle w:val="BodyText"/>
        <w:widowControl w:val="0"/>
        <w:spacing w:before="0" w:after="0" w:line="240" w:lineRule="auto"/>
        <w:jc w:val="both"/>
      </w:pPr>
      <w:r w:rsidRPr="00EF2A6A">
        <w:t xml:space="preserve">In addition to judicial review, administrative decisions of the competent authorities can be subject to judicial </w:t>
      </w:r>
      <w:r>
        <w:t>objection</w:t>
      </w:r>
      <w:r w:rsidRPr="00EF2A6A">
        <w:t xml:space="preserve">. As an example, refugees can file judicial </w:t>
      </w:r>
      <w:r>
        <w:t>objection</w:t>
      </w:r>
      <w:r w:rsidRPr="00EF2A6A">
        <w:t>s against the detentions ordered by the administrative authorities</w:t>
      </w:r>
      <w:r w:rsidRPr="00EF2A6A">
        <w:rPr>
          <w:rStyle w:val="FootnoteReference"/>
        </w:rPr>
        <w:footnoteReference w:id="14"/>
      </w:r>
      <w:r w:rsidRPr="00EF2A6A">
        <w:t xml:space="preserve">. The decisions on judicial </w:t>
      </w:r>
      <w:r>
        <w:t>objection</w:t>
      </w:r>
      <w:r w:rsidRPr="00EF2A6A">
        <w:t>s fall under the competence of the district courts (</w:t>
      </w:r>
      <w:r w:rsidRPr="00EF2A6A">
        <w:rPr>
          <w:i/>
        </w:rPr>
        <w:t>járásbíróság</w:t>
      </w:r>
      <w:r w:rsidRPr="00EF2A6A">
        <w:t xml:space="preserve">). With the exception of the special provisions contained in </w:t>
      </w:r>
      <w:hyperlink r:id="rId57" w:history="1">
        <w:r w:rsidRPr="00EF2A6A">
          <w:rPr>
            <w:rStyle w:val="Hyperlink"/>
          </w:rPr>
          <w:t>Act LXXX of 2007</w:t>
        </w:r>
      </w:hyperlink>
      <w:r w:rsidRPr="00EF2A6A">
        <w:t xml:space="preserve">, e.g. that the procedures are fast-tracked, the same rules apply to the hearing of judicial </w:t>
      </w:r>
      <w:r>
        <w:t>objection</w:t>
      </w:r>
      <w:r w:rsidRPr="00EF2A6A">
        <w:t xml:space="preserve">s as to other civil proceedings, the rules of which are contained in the </w:t>
      </w:r>
      <w:hyperlink r:id="rId58" w:history="1">
        <w:r w:rsidRPr="00EF2A6A">
          <w:rPr>
            <w:rStyle w:val="Hyperlink"/>
          </w:rPr>
          <w:t>Civil Procedure Code</w:t>
        </w:r>
      </w:hyperlink>
      <w:r w:rsidRPr="00EF2A6A">
        <w:t>.</w:t>
      </w:r>
      <w:r w:rsidRPr="00AB0BEC">
        <w:t xml:space="preserve"> </w:t>
      </w:r>
    </w:p>
    <w:p w14:paraId="71149408" w14:textId="77777777" w:rsidR="00216AF3" w:rsidRDefault="00216AF3" w:rsidP="0004535E">
      <w:pPr>
        <w:pStyle w:val="Heading3NoNumb"/>
        <w:ind w:firstLine="851"/>
      </w:pPr>
      <w:bookmarkStart w:id="35" w:name="_Toc409615440"/>
      <w:r w:rsidRPr="00EF2A6A">
        <w:lastRenderedPageBreak/>
        <w:t>Migration, visas, residency and citizenship</w:t>
      </w:r>
      <w:bookmarkEnd w:id="35"/>
    </w:p>
    <w:p w14:paraId="3D7FF10A" w14:textId="77777777" w:rsidR="00216AF3" w:rsidRPr="00EF2A6A" w:rsidRDefault="00216AF3" w:rsidP="00216AF3">
      <w:pPr>
        <w:pStyle w:val="BodyText"/>
        <w:widowControl w:val="0"/>
        <w:spacing w:before="0" w:after="0" w:line="240" w:lineRule="auto"/>
        <w:jc w:val="both"/>
        <w:rPr>
          <w:b/>
          <w:i/>
        </w:rPr>
      </w:pPr>
    </w:p>
    <w:p w14:paraId="704EE977" w14:textId="77777777" w:rsidR="00216AF3" w:rsidRPr="00EF2A6A" w:rsidRDefault="00216AF3" w:rsidP="00216AF3">
      <w:pPr>
        <w:pStyle w:val="BodyText"/>
        <w:widowControl w:val="0"/>
        <w:spacing w:before="0" w:after="0" w:line="240" w:lineRule="auto"/>
        <w:jc w:val="both"/>
      </w:pPr>
      <w:r w:rsidRPr="00EF2A6A">
        <w:t xml:space="preserve">Procedures, e.g. applications for residence permits that relate to the free movement and residence of persons who are entitled to freely move and reside in the EU in accordance with the EU treaties and relevant secondary legislation, are conducted by the competent administrative authorities, e.g. the Office of Immigration and Nationality, within administrative proceedings. Applicable rules are mainly set out in </w:t>
      </w:r>
      <w:hyperlink r:id="rId59" w:history="1">
        <w:r w:rsidRPr="00EF2A6A">
          <w:rPr>
            <w:rStyle w:val="Hyperlink"/>
          </w:rPr>
          <w:t>Act I of 2007</w:t>
        </w:r>
      </w:hyperlink>
      <w:r w:rsidRPr="00EF2A6A">
        <w:t xml:space="preserve"> on the admission and residence of persons with the right of free movement and residence.</w:t>
      </w:r>
    </w:p>
    <w:p w14:paraId="1E5F7C75" w14:textId="77777777" w:rsidR="00216AF3" w:rsidRPr="00EF2A6A" w:rsidRDefault="00216AF3" w:rsidP="00216AF3">
      <w:pPr>
        <w:pStyle w:val="BodyText"/>
        <w:widowControl w:val="0"/>
        <w:spacing w:before="0" w:after="0" w:line="240" w:lineRule="auto"/>
        <w:jc w:val="both"/>
      </w:pPr>
    </w:p>
    <w:p w14:paraId="503662A7" w14:textId="77777777" w:rsidR="00216AF3" w:rsidRPr="00EF2A6A" w:rsidRDefault="00216AF3" w:rsidP="00216AF3">
      <w:pPr>
        <w:pStyle w:val="BodyText"/>
        <w:widowControl w:val="0"/>
        <w:spacing w:before="0" w:after="0" w:line="240" w:lineRule="auto"/>
        <w:jc w:val="both"/>
      </w:pPr>
      <w:r w:rsidRPr="00EF2A6A">
        <w:t xml:space="preserve">Procedures that relate to the entry and stay of third country nationals are conducted by the competent administrative authorities, e.g. the Office of Immigration and Nationality, within administrative proceedings. Applicable rules are mainly set out in </w:t>
      </w:r>
      <w:hyperlink r:id="rId60" w:history="1">
        <w:r w:rsidRPr="00EF2A6A">
          <w:rPr>
            <w:rStyle w:val="Hyperlink"/>
          </w:rPr>
          <w:t>Act II of 2007</w:t>
        </w:r>
      </w:hyperlink>
      <w:r w:rsidRPr="00EF2A6A">
        <w:t xml:space="preserve"> </w:t>
      </w:r>
      <w:r w:rsidRPr="00EF2A6A">
        <w:rPr>
          <w:rStyle w:val="st"/>
          <w:color w:val="222222"/>
        </w:rPr>
        <w:t>on the entry and stay of third-country nationals.</w:t>
      </w:r>
    </w:p>
    <w:p w14:paraId="51738BD1" w14:textId="77777777" w:rsidR="00216AF3" w:rsidRPr="00EF2A6A" w:rsidRDefault="00216AF3" w:rsidP="00216AF3">
      <w:pPr>
        <w:pStyle w:val="BodyText"/>
        <w:widowControl w:val="0"/>
        <w:spacing w:before="0" w:after="0" w:line="240" w:lineRule="auto"/>
        <w:jc w:val="both"/>
      </w:pPr>
    </w:p>
    <w:p w14:paraId="58C7A106" w14:textId="77777777" w:rsidR="00216AF3" w:rsidRPr="00EF2A6A" w:rsidRDefault="00216AF3" w:rsidP="00216AF3">
      <w:pPr>
        <w:pStyle w:val="BodyText"/>
        <w:widowControl w:val="0"/>
        <w:spacing w:before="0" w:after="0" w:line="240" w:lineRule="auto"/>
        <w:jc w:val="both"/>
      </w:pPr>
      <w:r w:rsidRPr="00EF2A6A">
        <w:t>Administrative decisions taken by the competent administrative authorities can be subject to judicial review. Depending on the subject matter of the decision, the judicial review procedure can follow the rules applicable to contentious or non-contentious proceedings. A decision of an administrative authority on the recognition of a person’s stateless status can be subject to a judicial review conducted in accordance with the rules applicable to contentious proceedings</w:t>
      </w:r>
      <w:r w:rsidRPr="00EF2A6A">
        <w:rPr>
          <w:rStyle w:val="FootnoteReference"/>
        </w:rPr>
        <w:footnoteReference w:id="15"/>
      </w:r>
      <w:r w:rsidRPr="00EF2A6A">
        <w:t xml:space="preserve">. An administrative decision ordering a return of a third-country national to a country which applies the </w:t>
      </w:r>
      <w:hyperlink r:id="rId61" w:history="1">
        <w:r w:rsidRPr="00EF2A6A">
          <w:rPr>
            <w:rStyle w:val="Hyperlink"/>
          </w:rPr>
          <w:t>Dublin Regulation</w:t>
        </w:r>
      </w:hyperlink>
      <w:r w:rsidRPr="00EF2A6A">
        <w:t xml:space="preserve"> can be subject to a judicial review conducted in compliance with the procedural rules of non-contentious proceedings</w:t>
      </w:r>
      <w:r w:rsidRPr="00EF2A6A">
        <w:rPr>
          <w:rStyle w:val="FootnoteReference"/>
        </w:rPr>
        <w:footnoteReference w:id="16"/>
      </w:r>
      <w:r w:rsidRPr="00EF2A6A">
        <w:t xml:space="preserve">. Decisions of second instance administrative authorities on appeals against the decisions of first instance administrative authorities, e.g. the refusal of a request of a third country national for a short-term visa which is valid for maximum three months, can be subject to judicial reviews which are, as a general rule, non-contentious in nature. Despite this characteristic, </w:t>
      </w:r>
      <w:hyperlink r:id="rId62" w:history="1">
        <w:r w:rsidRPr="00EF2A6A">
          <w:rPr>
            <w:rStyle w:val="Hyperlink"/>
          </w:rPr>
          <w:t>Act II of 2007</w:t>
        </w:r>
      </w:hyperlink>
      <w:r w:rsidRPr="00EF2A6A">
        <w:t xml:space="preserve"> requires the application of the rules set out in Chapter XX of the </w:t>
      </w:r>
      <w:hyperlink r:id="rId63" w:history="1">
        <w:r w:rsidRPr="00EF2A6A">
          <w:rPr>
            <w:rStyle w:val="Hyperlink"/>
          </w:rPr>
          <w:t>Civil Procedure Code</w:t>
        </w:r>
      </w:hyperlink>
      <w:r w:rsidRPr="00EF2A6A">
        <w:rPr>
          <w:rStyle w:val="FootnoteReference"/>
        </w:rPr>
        <w:footnoteReference w:id="17"/>
      </w:r>
      <w:r w:rsidRPr="00EF2A6A">
        <w:t xml:space="preserve"> with the condition that the provisions included therein are only applicable in case the non-contentious nature of these proceedings do</w:t>
      </w:r>
      <w:r>
        <w:t>es</w:t>
      </w:r>
      <w:r w:rsidRPr="00EF2A6A">
        <w:t xml:space="preserve"> not lead to a different conclusion. The competent courts are the administrative and labour courts</w:t>
      </w:r>
      <w:r w:rsidRPr="00EF2A6A">
        <w:rPr>
          <w:rStyle w:val="FootnoteReference"/>
        </w:rPr>
        <w:footnoteReference w:id="18"/>
      </w:r>
      <w:r w:rsidRPr="00EF2A6A">
        <w:t>, or in some cases, the Capital’s Administrative and Labour Court which has exclusive competence to hear certain cases, e.g. cases where the complaints concern the refusal of short-term visas</w:t>
      </w:r>
      <w:r w:rsidRPr="00EF2A6A">
        <w:rPr>
          <w:rStyle w:val="FootnoteReference"/>
        </w:rPr>
        <w:footnoteReference w:id="19"/>
      </w:r>
      <w:r w:rsidRPr="00EF2A6A">
        <w:t xml:space="preserve">. </w:t>
      </w:r>
    </w:p>
    <w:p w14:paraId="7D7943AF" w14:textId="77777777" w:rsidR="00216AF3" w:rsidRPr="00EF2A6A" w:rsidRDefault="00216AF3" w:rsidP="00216AF3">
      <w:pPr>
        <w:pStyle w:val="BodyText"/>
        <w:widowControl w:val="0"/>
        <w:spacing w:before="0" w:after="0" w:line="240" w:lineRule="auto"/>
        <w:jc w:val="both"/>
      </w:pPr>
    </w:p>
    <w:p w14:paraId="5247F725" w14:textId="67BA84AF" w:rsidR="00216AF3" w:rsidRPr="00AB0BEC" w:rsidRDefault="00216AF3" w:rsidP="006F74FB">
      <w:pPr>
        <w:pStyle w:val="BodyText"/>
        <w:widowControl w:val="0"/>
        <w:spacing w:before="0" w:after="0" w:line="240" w:lineRule="auto"/>
        <w:jc w:val="both"/>
      </w:pPr>
      <w:r w:rsidRPr="00EF2A6A">
        <w:t xml:space="preserve">Certain administrative decisions cannot be subject to judicial review, but a judicial </w:t>
      </w:r>
      <w:r>
        <w:t>objection</w:t>
      </w:r>
      <w:r w:rsidRPr="00EF2A6A">
        <w:t xml:space="preserve"> against them can be filed. As an example, administrative decisions ordering the detention of European Economic Area (EEA) citizens or their family members before being expelled (</w:t>
      </w:r>
      <w:r w:rsidRPr="00EF2A6A">
        <w:rPr>
          <w:i/>
        </w:rPr>
        <w:t>kitoloncolási őrizet</w:t>
      </w:r>
      <w:r w:rsidRPr="00EF2A6A">
        <w:t xml:space="preserve">), can be subject to </w:t>
      </w:r>
      <w:r>
        <w:t xml:space="preserve">judicial </w:t>
      </w:r>
      <w:r w:rsidRPr="00EF2A6A">
        <w:t>objection</w:t>
      </w:r>
      <w:r w:rsidRPr="00EF2A6A">
        <w:rPr>
          <w:rStyle w:val="FootnoteReference"/>
        </w:rPr>
        <w:footnoteReference w:id="20"/>
      </w:r>
      <w:r w:rsidRPr="00EF2A6A">
        <w:t xml:space="preserve">. </w:t>
      </w:r>
      <w:r>
        <w:t>Judicial o</w:t>
      </w:r>
      <w:r w:rsidRPr="00EF2A6A">
        <w:t>bjections are adjudicated by the competent district courts (</w:t>
      </w:r>
      <w:r w:rsidRPr="00EF2A6A">
        <w:rPr>
          <w:i/>
        </w:rPr>
        <w:t>járásbíróság)</w:t>
      </w:r>
      <w:r w:rsidRPr="00EF2A6A">
        <w:rPr>
          <w:rStyle w:val="FootnoteReference"/>
        </w:rPr>
        <w:footnoteReference w:id="21"/>
      </w:r>
      <w:r w:rsidRPr="00EF2A6A">
        <w:t xml:space="preserve">, in accordance with the procedural rules set out in </w:t>
      </w:r>
      <w:hyperlink r:id="rId64" w:history="1">
        <w:r w:rsidRPr="00EF2A6A">
          <w:rPr>
            <w:rStyle w:val="Hyperlink"/>
          </w:rPr>
          <w:t>Act I of 2007</w:t>
        </w:r>
      </w:hyperlink>
      <w:r w:rsidRPr="00EF2A6A">
        <w:t xml:space="preserve">, or in the absence thereof, in the </w:t>
      </w:r>
      <w:hyperlink r:id="rId65" w:history="1">
        <w:r w:rsidRPr="00EF2A6A">
          <w:rPr>
            <w:rStyle w:val="Hyperlink"/>
          </w:rPr>
          <w:t>Civil Procedure Code</w:t>
        </w:r>
      </w:hyperlink>
      <w:r w:rsidRPr="00EF2A6A">
        <w:t>.</w:t>
      </w:r>
    </w:p>
    <w:p w14:paraId="2DE1169E" w14:textId="77777777" w:rsidR="00216AF3" w:rsidRDefault="00216AF3" w:rsidP="0004535E">
      <w:pPr>
        <w:pStyle w:val="Heading3NoNumb"/>
        <w:ind w:firstLine="851"/>
      </w:pPr>
      <w:bookmarkStart w:id="36" w:name="_Toc409615441"/>
      <w:r w:rsidRPr="00EF2A6A">
        <w:t>Education</w:t>
      </w:r>
      <w:bookmarkEnd w:id="36"/>
    </w:p>
    <w:p w14:paraId="2F2D6C83" w14:textId="77777777" w:rsidR="00216AF3" w:rsidRPr="00EF2A6A" w:rsidRDefault="00216AF3" w:rsidP="00216AF3">
      <w:pPr>
        <w:pStyle w:val="BodyText"/>
        <w:widowControl w:val="0"/>
        <w:spacing w:before="0" w:after="0" w:line="240" w:lineRule="auto"/>
        <w:jc w:val="both"/>
        <w:rPr>
          <w:b/>
          <w:i/>
        </w:rPr>
      </w:pPr>
    </w:p>
    <w:p w14:paraId="7CA8B182" w14:textId="77777777" w:rsidR="00216AF3" w:rsidRPr="00EF2A6A" w:rsidRDefault="00216AF3" w:rsidP="00216AF3">
      <w:pPr>
        <w:pStyle w:val="BodyText"/>
        <w:widowControl w:val="0"/>
        <w:spacing w:before="0" w:after="0" w:line="240" w:lineRule="auto"/>
        <w:jc w:val="both"/>
      </w:pPr>
      <w:r w:rsidRPr="00EF2A6A">
        <w:t xml:space="preserve">Procedures that relate to the education of students, e.g. admission or entry procedures, are conducted by the competent administrative authorities, e.g. educational institutes, operators of educational institutes, within administrative proceedings. Applicable rules are mainly set out in </w:t>
      </w:r>
      <w:hyperlink r:id="rId66" w:history="1">
        <w:r w:rsidRPr="00EF2A6A">
          <w:rPr>
            <w:rStyle w:val="Hyperlink"/>
          </w:rPr>
          <w:t>Act CXC of 2011</w:t>
        </w:r>
      </w:hyperlink>
      <w:r w:rsidRPr="00EF2A6A">
        <w:t xml:space="preserve"> on national public education.</w:t>
      </w:r>
    </w:p>
    <w:p w14:paraId="6EAEB2D9" w14:textId="77777777" w:rsidR="00216AF3" w:rsidRPr="00EF2A6A" w:rsidRDefault="00216AF3" w:rsidP="00216AF3">
      <w:pPr>
        <w:pStyle w:val="BodyText"/>
        <w:widowControl w:val="0"/>
        <w:spacing w:before="0" w:after="0" w:line="240" w:lineRule="auto"/>
        <w:ind w:left="0"/>
        <w:jc w:val="both"/>
      </w:pPr>
    </w:p>
    <w:p w14:paraId="3F101AF4" w14:textId="77777777" w:rsidR="00216AF3" w:rsidRPr="00EF2A6A" w:rsidRDefault="008F6906" w:rsidP="00216AF3">
      <w:pPr>
        <w:pStyle w:val="BodyText"/>
        <w:widowControl w:val="0"/>
        <w:spacing w:before="0" w:after="0" w:line="240" w:lineRule="auto"/>
        <w:jc w:val="both"/>
      </w:pPr>
      <w:hyperlink r:id="rId67" w:history="1">
        <w:r w:rsidR="00216AF3" w:rsidRPr="00EF2A6A">
          <w:rPr>
            <w:rStyle w:val="Hyperlink"/>
          </w:rPr>
          <w:t>Act CXC of 2011</w:t>
        </w:r>
      </w:hyperlink>
      <w:r w:rsidR="00216AF3" w:rsidRPr="00EF2A6A">
        <w:t xml:space="preserve"> allows for one type of judicial review. Any decision, e.g. a decision on admission or exclusion, of any education institute, e.g. kindergarten, school, college, can be </w:t>
      </w:r>
      <w:r w:rsidR="00216AF3" w:rsidRPr="00EF2A6A">
        <w:lastRenderedPageBreak/>
        <w:t>appealed against on the ground that it breached applicable legislations or legitimate interests</w:t>
      </w:r>
      <w:r w:rsidR="00216AF3" w:rsidRPr="00EF2A6A">
        <w:rPr>
          <w:rStyle w:val="FootnoteReference"/>
        </w:rPr>
        <w:footnoteReference w:id="22"/>
      </w:r>
      <w:r w:rsidR="00216AF3" w:rsidRPr="00EF2A6A">
        <w:t xml:space="preserve">. Before the judicial review, the operator of the educational institute can decide on the appeal. Then, the decision of the operator can be subject to judicial review which should be conducted by the competent administrative and labour court in accordance with the rules set out in Chapter XX of the </w:t>
      </w:r>
      <w:hyperlink r:id="rId68" w:history="1">
        <w:r w:rsidR="00216AF3" w:rsidRPr="00EF2A6A">
          <w:rPr>
            <w:rStyle w:val="Hyperlink"/>
          </w:rPr>
          <w:t>Civil Procedure Code</w:t>
        </w:r>
      </w:hyperlink>
      <w:r w:rsidR="00216AF3" w:rsidRPr="00EF2A6A">
        <w:rPr>
          <w:rStyle w:val="FootnoteReference"/>
        </w:rPr>
        <w:footnoteReference w:id="23"/>
      </w:r>
      <w:r w:rsidR="00216AF3" w:rsidRPr="00EF2A6A">
        <w:t xml:space="preserve">. </w:t>
      </w:r>
    </w:p>
    <w:p w14:paraId="67E6E0AC" w14:textId="77777777" w:rsidR="00216AF3" w:rsidRPr="00EF2A6A" w:rsidRDefault="00216AF3" w:rsidP="00216AF3">
      <w:pPr>
        <w:pStyle w:val="BodyText"/>
        <w:widowControl w:val="0"/>
        <w:spacing w:before="0" w:after="0" w:line="240" w:lineRule="auto"/>
        <w:jc w:val="both"/>
      </w:pPr>
    </w:p>
    <w:p w14:paraId="610AA253" w14:textId="7465A935" w:rsidR="00216AF3" w:rsidRPr="00EF2A6A" w:rsidRDefault="008F6906" w:rsidP="00806B27">
      <w:pPr>
        <w:pStyle w:val="BodyText"/>
        <w:widowControl w:val="0"/>
        <w:spacing w:before="0" w:after="0" w:line="240" w:lineRule="auto"/>
        <w:jc w:val="both"/>
        <w:rPr>
          <w:b/>
          <w:i/>
        </w:rPr>
      </w:pPr>
      <w:hyperlink r:id="rId69" w:history="1">
        <w:r w:rsidR="00216AF3" w:rsidRPr="00EF2A6A">
          <w:rPr>
            <w:rStyle w:val="Hyperlink"/>
          </w:rPr>
          <w:t>Act CCIV of 2011</w:t>
        </w:r>
      </w:hyperlink>
      <w:r w:rsidR="00216AF3" w:rsidRPr="00EF2A6A">
        <w:t xml:space="preserve"> on higher education applies to students of higher education institutes – thus children, as a general rule, are not covered by the scope of the Act. Since </w:t>
      </w:r>
      <w:hyperlink r:id="rId70" w:history="1">
        <w:r w:rsidR="00216AF3" w:rsidRPr="00EF2A6A">
          <w:rPr>
            <w:rStyle w:val="Hyperlink"/>
          </w:rPr>
          <w:t>Act CCIV of 2011</w:t>
        </w:r>
      </w:hyperlink>
      <w:r w:rsidR="00216AF3" w:rsidRPr="00EF2A6A">
        <w:t xml:space="preserve"> does not exclude the possibility for students younger than 18 years old to study in higher education institutions, the relevant provisions of this act are also covered by this report. </w:t>
      </w:r>
      <w:hyperlink r:id="rId71" w:history="1">
        <w:r w:rsidR="00216AF3" w:rsidRPr="00EF2A6A">
          <w:rPr>
            <w:rStyle w:val="Hyperlink"/>
          </w:rPr>
          <w:t>Act CCIV of 2011</w:t>
        </w:r>
      </w:hyperlink>
      <w:r w:rsidR="00216AF3" w:rsidRPr="00EF2A6A">
        <w:t xml:space="preserve"> allows for the judicial review of administrative decisions. As an example, any student of a higher education institute may initiate a judicial review on the ground that his/her rights have been breached, i.e. by the unlawful decision of the higher education institute</w:t>
      </w:r>
      <w:r w:rsidR="00216AF3" w:rsidRPr="00EF2A6A">
        <w:rPr>
          <w:rStyle w:val="FootnoteReference"/>
        </w:rPr>
        <w:footnoteReference w:id="24"/>
      </w:r>
      <w:r w:rsidR="00216AF3" w:rsidRPr="00EF2A6A">
        <w:t xml:space="preserve">. The competent administrative and labour courts hear these cases in accordance with the procedural rules set out in Chapter XX of the </w:t>
      </w:r>
      <w:hyperlink r:id="rId72" w:history="1">
        <w:r w:rsidR="00216AF3" w:rsidRPr="00EF2A6A">
          <w:rPr>
            <w:rStyle w:val="Hyperlink"/>
          </w:rPr>
          <w:t>Civil Procedure Code</w:t>
        </w:r>
      </w:hyperlink>
      <w:r w:rsidR="00216AF3" w:rsidRPr="00EF2A6A">
        <w:rPr>
          <w:rStyle w:val="FootnoteReference"/>
        </w:rPr>
        <w:footnoteReference w:id="25"/>
      </w:r>
      <w:r w:rsidR="00216AF3" w:rsidRPr="00EF2A6A">
        <w:t xml:space="preserve">. </w:t>
      </w:r>
    </w:p>
    <w:p w14:paraId="70022D5B" w14:textId="77777777" w:rsidR="00216AF3" w:rsidRDefault="00216AF3" w:rsidP="0004535E">
      <w:pPr>
        <w:pStyle w:val="Heading3NoNumb"/>
        <w:ind w:firstLine="851"/>
      </w:pPr>
      <w:bookmarkStart w:id="37" w:name="_Toc409615442"/>
      <w:r w:rsidRPr="00EF2A6A">
        <w:t>Health</w:t>
      </w:r>
      <w:bookmarkEnd w:id="37"/>
    </w:p>
    <w:p w14:paraId="1E92E8C8" w14:textId="77777777" w:rsidR="00216AF3" w:rsidRPr="00EF2A6A" w:rsidRDefault="00216AF3" w:rsidP="00216AF3">
      <w:pPr>
        <w:pStyle w:val="BodyText"/>
        <w:widowControl w:val="0"/>
        <w:spacing w:before="0" w:after="0" w:line="240" w:lineRule="auto"/>
        <w:jc w:val="both"/>
        <w:rPr>
          <w:b/>
          <w:i/>
        </w:rPr>
      </w:pPr>
    </w:p>
    <w:p w14:paraId="60F668C7" w14:textId="7B193D47" w:rsidR="00216AF3" w:rsidRPr="00AB0BEC" w:rsidRDefault="00216AF3" w:rsidP="00806B27">
      <w:pPr>
        <w:pStyle w:val="BodyText"/>
        <w:widowControl w:val="0"/>
        <w:spacing w:before="0" w:after="0" w:line="240" w:lineRule="auto"/>
        <w:jc w:val="both"/>
      </w:pPr>
      <w:r w:rsidRPr="00EF2A6A">
        <w:t xml:space="preserve">Legal provisions that relate to the provision of health services, patients’ rights and to the rights and obligations of healthcare workers are set out in </w:t>
      </w:r>
      <w:hyperlink r:id="rId73" w:history="1">
        <w:r w:rsidRPr="00EF2A6A">
          <w:rPr>
            <w:rStyle w:val="Hyperlink"/>
          </w:rPr>
          <w:t>Act CLIV of 1997</w:t>
        </w:r>
      </w:hyperlink>
      <w:r w:rsidRPr="00EF2A6A">
        <w:t xml:space="preserve"> on health. </w:t>
      </w:r>
      <w:hyperlink r:id="rId74" w:history="1">
        <w:r w:rsidRPr="00EF2A6A">
          <w:rPr>
            <w:rStyle w:val="Hyperlink"/>
          </w:rPr>
          <w:t>Act CLIV of 1997</w:t>
        </w:r>
      </w:hyperlink>
      <w:r w:rsidRPr="00EF2A6A">
        <w:t xml:space="preserve"> does not contain reference to the possibility of judicial review. In fact, many decisions that relate to the health of patients are already taken by courts within civil judicial proceedings, and not by administrative authorities within administrative proceedings. As an example, patients under Hungarian law are entitled to refuse life-supporting or life-saving interventions</w:t>
      </w:r>
      <w:r w:rsidRPr="00EF2A6A">
        <w:rPr>
          <w:rStyle w:val="FootnoteReference"/>
        </w:rPr>
        <w:footnoteReference w:id="26"/>
      </w:r>
      <w:r w:rsidRPr="00EF2A6A">
        <w:t>. If the patient has no capacity to act or his/her capacity to act is limited, he/she cannot refuse such an intervention. When the patient wishes to refuse such an intervention, the healthcare provider should initiate a non-contentious proceeding before a civil court. The civil court may give its consent to the refusal, or deny it</w:t>
      </w:r>
      <w:r w:rsidRPr="00EF2A6A">
        <w:rPr>
          <w:rStyle w:val="FootnoteReference"/>
        </w:rPr>
        <w:footnoteReference w:id="27"/>
      </w:r>
      <w:r w:rsidRPr="00EF2A6A">
        <w:t xml:space="preserve">. This is a purely civil judicial proceeding, the applicable rules </w:t>
      </w:r>
      <w:r w:rsidRPr="004B1F30">
        <w:rPr>
          <w:color w:val="943634" w:themeColor="accent2" w:themeShade="BF"/>
        </w:rPr>
        <w:t>of</w:t>
      </w:r>
      <w:r w:rsidRPr="00EF2A6A">
        <w:t xml:space="preserve"> which are set out in the </w:t>
      </w:r>
      <w:hyperlink r:id="rId75" w:history="1">
        <w:r w:rsidRPr="00EF2A6A">
          <w:rPr>
            <w:rStyle w:val="Hyperlink"/>
          </w:rPr>
          <w:t>Civil Procedure Code</w:t>
        </w:r>
      </w:hyperlink>
      <w:r w:rsidRPr="00EF2A6A">
        <w:rPr>
          <w:rStyle w:val="FootnoteReference"/>
        </w:rPr>
        <w:footnoteReference w:id="28"/>
      </w:r>
      <w:r w:rsidRPr="00EF2A6A">
        <w:t>. The status of the child in the proceeding is the same as during any other civil judicial proceeding.</w:t>
      </w:r>
    </w:p>
    <w:p w14:paraId="681E7614" w14:textId="77777777" w:rsidR="00216AF3" w:rsidRDefault="00216AF3" w:rsidP="0004535E">
      <w:pPr>
        <w:pStyle w:val="Heading3NoNumb"/>
        <w:ind w:firstLine="851"/>
      </w:pPr>
      <w:bookmarkStart w:id="38" w:name="_Toc409615443"/>
      <w:r w:rsidRPr="00EF2A6A">
        <w:t>Treatment of children below the minimum age of criminal responsibility (MACR)</w:t>
      </w:r>
      <w:bookmarkEnd w:id="38"/>
      <w:r w:rsidRPr="00EF2A6A">
        <w:t xml:space="preserve"> </w:t>
      </w:r>
    </w:p>
    <w:p w14:paraId="73A4CAA8" w14:textId="77777777" w:rsidR="00216AF3" w:rsidRPr="00EF2A6A" w:rsidRDefault="00216AF3" w:rsidP="00216AF3">
      <w:pPr>
        <w:pStyle w:val="BodyText"/>
        <w:widowControl w:val="0"/>
        <w:spacing w:before="0" w:after="0" w:line="240" w:lineRule="auto"/>
        <w:jc w:val="both"/>
        <w:rPr>
          <w:b/>
          <w:i/>
        </w:rPr>
      </w:pPr>
    </w:p>
    <w:p w14:paraId="13FF96BB" w14:textId="77777777" w:rsidR="00216AF3" w:rsidRPr="00EF2A6A" w:rsidRDefault="00216AF3" w:rsidP="00216AF3">
      <w:pPr>
        <w:pStyle w:val="BodyText"/>
        <w:widowControl w:val="0"/>
        <w:spacing w:before="0" w:after="0" w:line="240" w:lineRule="auto"/>
        <w:jc w:val="both"/>
      </w:pPr>
      <w:r w:rsidRPr="00EF2A6A">
        <w:t xml:space="preserve">As described in the Study to collect data on children’s involvement in criminal judicial proceedings, children who are younger than the MACR cannot be held criminally liable for their acts. In accordance with the legal provisions of the </w:t>
      </w:r>
      <w:hyperlink r:id="rId76" w:history="1">
        <w:r w:rsidRPr="00EF2A6A">
          <w:rPr>
            <w:rStyle w:val="Hyperlink"/>
          </w:rPr>
          <w:t>New Criminal Code</w:t>
        </w:r>
      </w:hyperlink>
      <w:r w:rsidRPr="00EF2A6A">
        <w:t xml:space="preserve"> which entered into force on 1 July 2013, the MACR in Hungary has been lowered from 14 to 12 years of age</w:t>
      </w:r>
      <w:r>
        <w:rPr>
          <w:color w:val="00B050"/>
        </w:rPr>
        <w:t xml:space="preserve"> </w:t>
      </w:r>
      <w:r w:rsidRPr="008F3843">
        <w:t>in certain cases</w:t>
      </w:r>
      <w:r w:rsidRPr="00EF2A6A">
        <w:rPr>
          <w:rStyle w:val="FootnoteReference"/>
        </w:rPr>
        <w:footnoteReference w:id="29"/>
      </w:r>
      <w:r w:rsidRPr="00EF2A6A">
        <w:t xml:space="preserve">. Children, who are at least 12 years old when they commit the crimes can be held criminally liable for the commission of certain severe offences specified in the </w:t>
      </w:r>
      <w:hyperlink r:id="rId77" w:history="1">
        <w:r w:rsidRPr="00EF2A6A">
          <w:rPr>
            <w:rStyle w:val="Hyperlink"/>
          </w:rPr>
          <w:t>New Criminal Code</w:t>
        </w:r>
      </w:hyperlink>
      <w:r w:rsidRPr="00EF2A6A">
        <w:t xml:space="preserve">, e.g. homicide, homicide committed with diminished responsibility, assault and battery causing danger to life or death, and, in limited conditions, robbery, or robbery </w:t>
      </w:r>
      <w:r w:rsidRPr="008F3843">
        <w:t xml:space="preserve">committed by disabling a person by rendering him/her unconscious or incapable of self-defence. </w:t>
      </w:r>
      <w:r w:rsidRPr="00EF2A6A">
        <w:t xml:space="preserve">In cases of other crimes, the MACR has remained at 14 years of age. </w:t>
      </w:r>
    </w:p>
    <w:p w14:paraId="4F46359C" w14:textId="77777777" w:rsidR="00216AF3" w:rsidRPr="00EF2A6A" w:rsidRDefault="00216AF3" w:rsidP="00216AF3">
      <w:pPr>
        <w:pStyle w:val="BodyText"/>
        <w:widowControl w:val="0"/>
        <w:spacing w:before="0" w:after="0" w:line="240" w:lineRule="auto"/>
        <w:ind w:left="0"/>
        <w:jc w:val="both"/>
      </w:pPr>
    </w:p>
    <w:p w14:paraId="53838BEB" w14:textId="77777777" w:rsidR="00216AF3" w:rsidRPr="00EF2A6A" w:rsidRDefault="00216AF3" w:rsidP="00216AF3">
      <w:pPr>
        <w:pStyle w:val="BodyText"/>
        <w:widowControl w:val="0"/>
        <w:spacing w:before="0" w:after="0" w:line="240" w:lineRule="auto"/>
        <w:jc w:val="both"/>
      </w:pPr>
      <w:r w:rsidRPr="00EF2A6A">
        <w:t>Children below the MACR can be subject to child protection measures imposed by the Court of Guardians (</w:t>
      </w:r>
      <w:r w:rsidRPr="00EF2A6A">
        <w:rPr>
          <w:i/>
        </w:rPr>
        <w:t>gyámhatóság</w:t>
      </w:r>
      <w:r w:rsidRPr="00EF2A6A">
        <w:t xml:space="preserve">) within administrative proceedings, in accordance with the rules set out in </w:t>
      </w:r>
      <w:hyperlink r:id="rId78" w:history="1">
        <w:r w:rsidRPr="00EF2A6A">
          <w:rPr>
            <w:rStyle w:val="Hyperlink"/>
          </w:rPr>
          <w:t>Act XXXI of 1997</w:t>
        </w:r>
      </w:hyperlink>
      <w:r w:rsidRPr="00EF2A6A">
        <w:t xml:space="preserve"> on the protection of children and guardianship administration. </w:t>
      </w:r>
    </w:p>
    <w:p w14:paraId="789BA5F0" w14:textId="77777777" w:rsidR="00216AF3" w:rsidRPr="00EF2A6A" w:rsidRDefault="00216AF3" w:rsidP="00216AF3">
      <w:pPr>
        <w:pStyle w:val="BodyText"/>
        <w:widowControl w:val="0"/>
        <w:spacing w:before="0" w:after="0" w:line="240" w:lineRule="auto"/>
        <w:ind w:left="0"/>
        <w:jc w:val="both"/>
      </w:pPr>
    </w:p>
    <w:p w14:paraId="737E9990" w14:textId="1250C3B5" w:rsidR="00216AF3" w:rsidRPr="00AB0BEC" w:rsidRDefault="00216AF3" w:rsidP="00806B27">
      <w:pPr>
        <w:pStyle w:val="BodyText"/>
        <w:widowControl w:val="0"/>
        <w:spacing w:before="0" w:after="0" w:line="240" w:lineRule="auto"/>
        <w:jc w:val="both"/>
      </w:pPr>
      <w:r w:rsidRPr="00EF2A6A">
        <w:t xml:space="preserve">Certain decisions of the Court of Guardians on the imposition of child protection measures – </w:t>
      </w:r>
      <w:r w:rsidRPr="00EF2A6A">
        <w:lastRenderedPageBreak/>
        <w:t xml:space="preserve">see </w:t>
      </w:r>
      <w:hyperlink w:anchor="_The_child_as" w:history="1">
        <w:r w:rsidRPr="00EF2A6A">
          <w:rPr>
            <w:rStyle w:val="Hyperlink"/>
          </w:rPr>
          <w:t>Section 2.1</w:t>
        </w:r>
      </w:hyperlink>
      <w:r w:rsidRPr="00EF2A6A">
        <w:t xml:space="preserve">, can be </w:t>
      </w:r>
      <w:r w:rsidRPr="00806B27">
        <w:t xml:space="preserve">subject to judicial review. Judicial reviews take place in non-contentious proceedings </w:t>
      </w:r>
      <w:r w:rsidR="00084270" w:rsidRPr="00806B27">
        <w:rPr>
          <w:rFonts w:eastAsia="Calibri" w:cs="Arial"/>
          <w:szCs w:val="20"/>
        </w:rPr>
        <w:t>with the condition that, unless it is contrary to the nature of non-contentious p</w:t>
      </w:r>
      <w:r w:rsidR="00084270" w:rsidRPr="00084270">
        <w:rPr>
          <w:rFonts w:eastAsia="Calibri" w:cs="Arial"/>
          <w:szCs w:val="20"/>
        </w:rPr>
        <w:t xml:space="preserve">roceedings, other legal provisions set out in the </w:t>
      </w:r>
      <w:hyperlink r:id="rId79" w:history="1">
        <w:r w:rsidR="00084270" w:rsidRPr="00084270">
          <w:rPr>
            <w:rFonts w:eastAsia="Calibri"/>
            <w:color w:val="0000FF"/>
            <w:szCs w:val="20"/>
            <w:u w:val="single"/>
          </w:rPr>
          <w:t>Civil Procedure Code</w:t>
        </w:r>
      </w:hyperlink>
      <w:r w:rsidR="00084270" w:rsidRPr="00084270">
        <w:rPr>
          <w:rFonts w:eastAsia="Calibri"/>
          <w:szCs w:val="20"/>
        </w:rPr>
        <w:t xml:space="preserve"> apply, i.e. procedural rules applicable to procedures other than non-contentious ones</w:t>
      </w:r>
      <w:r w:rsidR="00084270" w:rsidRPr="00084270">
        <w:rPr>
          <w:rFonts w:eastAsia="Calibri" w:cs="Arial"/>
          <w:szCs w:val="20"/>
        </w:rPr>
        <w:t>.</w:t>
      </w:r>
    </w:p>
    <w:p w14:paraId="5AD61775" w14:textId="77777777" w:rsidR="00216AF3" w:rsidRDefault="00216AF3" w:rsidP="0004535E">
      <w:pPr>
        <w:pStyle w:val="Heading3NoNumb"/>
        <w:ind w:firstLine="851"/>
      </w:pPr>
      <w:bookmarkStart w:id="39" w:name="_Toc409615444"/>
      <w:r w:rsidRPr="00EF2A6A">
        <w:t>Placement of children into care</w:t>
      </w:r>
      <w:bookmarkEnd w:id="39"/>
    </w:p>
    <w:p w14:paraId="624EBDF1" w14:textId="77777777" w:rsidR="00216AF3" w:rsidRPr="00EF2A6A" w:rsidRDefault="00216AF3" w:rsidP="00216AF3">
      <w:pPr>
        <w:pStyle w:val="BodyText"/>
        <w:widowControl w:val="0"/>
        <w:spacing w:before="0" w:after="0" w:line="240" w:lineRule="auto"/>
        <w:jc w:val="both"/>
        <w:rPr>
          <w:b/>
          <w:i/>
        </w:rPr>
      </w:pPr>
    </w:p>
    <w:p w14:paraId="0F8E2FF2" w14:textId="3F70B46C" w:rsidR="00216AF3" w:rsidRPr="00806B27" w:rsidRDefault="00216AF3" w:rsidP="00806B27">
      <w:pPr>
        <w:pStyle w:val="BodyText"/>
        <w:widowControl w:val="0"/>
        <w:spacing w:before="0" w:after="0" w:line="240" w:lineRule="auto"/>
        <w:jc w:val="both"/>
      </w:pPr>
      <w:r w:rsidRPr="00EF2A6A">
        <w:t xml:space="preserve">The main rules regulating the placement of children into care are set out in </w:t>
      </w:r>
      <w:hyperlink r:id="rId80" w:history="1">
        <w:r w:rsidRPr="00EF2A6A">
          <w:rPr>
            <w:rStyle w:val="Hyperlink"/>
          </w:rPr>
          <w:t>Act XXXI of 1997</w:t>
        </w:r>
      </w:hyperlink>
      <w:r w:rsidRPr="00EF2A6A">
        <w:t>. As a general rule, prior to referring a case to judicial review, all remedies available in the administrative procedure should be made use of, i.e. appeal against the first instance Court of Guardians to the second instance one</w:t>
      </w:r>
      <w:r w:rsidRPr="00EF2A6A">
        <w:rPr>
          <w:rStyle w:val="FootnoteReference"/>
        </w:rPr>
        <w:footnoteReference w:id="30"/>
      </w:r>
      <w:r w:rsidRPr="00EF2A6A">
        <w:t>. Exceptionally, with respect to educational supervision of a child, there is no legal possibility to contest the first instance Court of Guardian’s decision within an administrative proceeding, and the only legal remedy available is the judicial review before the competent court</w:t>
      </w:r>
      <w:r w:rsidRPr="00EF2A6A">
        <w:rPr>
          <w:rStyle w:val="FootnoteReference"/>
        </w:rPr>
        <w:footnoteReference w:id="31"/>
      </w:r>
      <w:r w:rsidRPr="00EF2A6A">
        <w:t xml:space="preserve">. The competent administrative and labour courts adjudicate in cases linked to the judicial review of administrative decisions that concern the placement of children into care. The applicable rules to this proceeding are mainly set out in Chapter XX of the </w:t>
      </w:r>
      <w:hyperlink r:id="rId81" w:history="1">
        <w:r w:rsidRPr="00EF2A6A">
          <w:rPr>
            <w:rStyle w:val="Hyperlink"/>
          </w:rPr>
          <w:t>Civil Procedure Code</w:t>
        </w:r>
      </w:hyperlink>
      <w:r w:rsidRPr="00EF2A6A">
        <w:rPr>
          <w:rStyle w:val="Hyperlink"/>
        </w:rPr>
        <w:t>.</w:t>
      </w:r>
    </w:p>
    <w:p w14:paraId="5CD21D7F" w14:textId="77777777" w:rsidR="00216AF3" w:rsidRDefault="00216AF3" w:rsidP="0004535E">
      <w:pPr>
        <w:pStyle w:val="Heading3NoNumb"/>
        <w:ind w:firstLine="851"/>
      </w:pPr>
      <w:bookmarkStart w:id="40" w:name="_Toc409615445"/>
      <w:r w:rsidRPr="00EF2A6A">
        <w:t>Administrative sanctions</w:t>
      </w:r>
      <w:bookmarkEnd w:id="40"/>
    </w:p>
    <w:p w14:paraId="03C26F07" w14:textId="77777777" w:rsidR="00216AF3" w:rsidRPr="00EF2A6A" w:rsidRDefault="00216AF3" w:rsidP="00216AF3">
      <w:pPr>
        <w:pStyle w:val="BodyText"/>
        <w:widowControl w:val="0"/>
        <w:spacing w:before="0" w:after="0" w:line="240" w:lineRule="auto"/>
        <w:jc w:val="both"/>
        <w:rPr>
          <w:b/>
          <w:i/>
        </w:rPr>
      </w:pPr>
    </w:p>
    <w:p w14:paraId="552A0382" w14:textId="0F27F29B" w:rsidR="00216AF3" w:rsidRPr="00EF2A6A" w:rsidRDefault="00216AF3" w:rsidP="00216AF3">
      <w:pPr>
        <w:pStyle w:val="BodyText"/>
        <w:widowControl w:val="0"/>
        <w:spacing w:before="0" w:after="0" w:line="240" w:lineRule="auto"/>
        <w:jc w:val="both"/>
      </w:pPr>
      <w:r w:rsidRPr="00EF2A6A">
        <w:t xml:space="preserve">A person who intentionally, or negligently, breaches the rules of society to an extent which is not serious enough to give rise to criminal liability, can be held liable for committing an infraction. Rules applicable to liability for infractions and to the related procedures are set out in </w:t>
      </w:r>
      <w:hyperlink r:id="rId82" w:history="1">
        <w:r w:rsidRPr="00EF2A6A">
          <w:rPr>
            <w:rStyle w:val="Hyperlink"/>
          </w:rPr>
          <w:t>Act II of 2012</w:t>
        </w:r>
      </w:hyperlink>
      <w:r w:rsidRPr="00EF2A6A">
        <w:t xml:space="preserve"> on infractions</w:t>
      </w:r>
      <w:r w:rsidR="00084270" w:rsidRPr="00EF2A6A">
        <w:t>, proceedings</w:t>
      </w:r>
      <w:r w:rsidRPr="00EF2A6A">
        <w:t xml:space="preserve"> on infractions and on the registry of infractions.</w:t>
      </w:r>
    </w:p>
    <w:p w14:paraId="47D57342" w14:textId="77777777" w:rsidR="00216AF3" w:rsidRPr="001B51CE" w:rsidRDefault="00216AF3" w:rsidP="00216AF3">
      <w:pPr>
        <w:pStyle w:val="BodyText"/>
        <w:widowControl w:val="0"/>
        <w:spacing w:before="0" w:after="0" w:line="240" w:lineRule="auto"/>
        <w:jc w:val="both"/>
      </w:pPr>
    </w:p>
    <w:p w14:paraId="62B38D6E" w14:textId="77777777" w:rsidR="00216AF3" w:rsidRPr="001B51CE" w:rsidRDefault="00216AF3" w:rsidP="00216AF3">
      <w:pPr>
        <w:pStyle w:val="BodyText"/>
        <w:widowControl w:val="0"/>
        <w:spacing w:before="0" w:after="0" w:line="240" w:lineRule="auto"/>
        <w:jc w:val="both"/>
      </w:pPr>
      <w:r w:rsidRPr="00EF2A6A">
        <w:t xml:space="preserve">Depending on the administrative offence, </w:t>
      </w:r>
      <w:hyperlink r:id="rId83" w:history="1">
        <w:r w:rsidRPr="00EF2A6A">
          <w:rPr>
            <w:rStyle w:val="Hyperlink"/>
          </w:rPr>
          <w:t>Act II of 2012</w:t>
        </w:r>
      </w:hyperlink>
      <w:r w:rsidRPr="00EF2A6A">
        <w:t xml:space="preserve"> foresees different types of sanctions that can be imposed against the offender. If the sanction foreseen implies deprivation of liberty, the court will hear the case on the infraction</w:t>
      </w:r>
      <w:r w:rsidRPr="00EF2A6A">
        <w:rPr>
          <w:rStyle w:val="FootnoteReference"/>
        </w:rPr>
        <w:footnoteReference w:id="32"/>
      </w:r>
      <w:r w:rsidRPr="00EF2A6A">
        <w:t>. In other cases, administrative authorities have competence.</w:t>
      </w:r>
    </w:p>
    <w:p w14:paraId="1D45A8BA" w14:textId="77777777" w:rsidR="00216AF3" w:rsidRPr="00EF2A6A" w:rsidRDefault="00216AF3" w:rsidP="00216AF3">
      <w:pPr>
        <w:pStyle w:val="BodyText"/>
        <w:widowControl w:val="0"/>
        <w:spacing w:before="0" w:after="0" w:line="240" w:lineRule="auto"/>
        <w:jc w:val="both"/>
      </w:pPr>
    </w:p>
    <w:p w14:paraId="06B3B0B0" w14:textId="77777777" w:rsidR="00084270" w:rsidRPr="00084270" w:rsidRDefault="00084270" w:rsidP="00084270">
      <w:pPr>
        <w:widowControl w:val="0"/>
        <w:spacing w:before="0" w:after="0" w:line="240" w:lineRule="auto"/>
        <w:ind w:left="851"/>
        <w:jc w:val="both"/>
        <w:rPr>
          <w:rFonts w:eastAsia="Calibri"/>
          <w:szCs w:val="20"/>
        </w:rPr>
      </w:pPr>
      <w:r w:rsidRPr="00084270">
        <w:rPr>
          <w:rFonts w:eastAsia="Calibri"/>
          <w:szCs w:val="20"/>
        </w:rPr>
        <w:t>This latter group of cases</w:t>
      </w:r>
      <w:r w:rsidRPr="00084270">
        <w:rPr>
          <w:rFonts w:eastAsia="Calibri" w:cs="Arial"/>
          <w:szCs w:val="20"/>
        </w:rPr>
        <w:t xml:space="preserve"> are dealt with in administrative proceedings by, for example, the district offices (</w:t>
      </w:r>
      <w:r w:rsidRPr="00084270">
        <w:rPr>
          <w:rFonts w:eastAsia="Calibri" w:cs="Arial"/>
          <w:i/>
          <w:szCs w:val="20"/>
        </w:rPr>
        <w:t>járási hivatal</w:t>
      </w:r>
      <w:r w:rsidRPr="00084270">
        <w:rPr>
          <w:rFonts w:eastAsia="Calibri" w:cs="Arial"/>
          <w:szCs w:val="20"/>
        </w:rPr>
        <w:t>) of the capital- and county-based government offices (</w:t>
      </w:r>
      <w:r w:rsidRPr="00084270">
        <w:rPr>
          <w:rFonts w:eastAsia="Calibri" w:cs="Arial"/>
          <w:i/>
          <w:szCs w:val="20"/>
        </w:rPr>
        <w:t>kormányhivatal</w:t>
      </w:r>
      <w:r w:rsidRPr="00084270">
        <w:rPr>
          <w:rFonts w:eastAsia="Calibri" w:cs="Arial"/>
          <w:szCs w:val="20"/>
        </w:rPr>
        <w:t>), or the police, being the general quasi-criminal authorities. The defendant, i.e. the offender of the infraction, can file a complaint against the decision of the administrative authority. This complaint is heard within an administrative proceeding by the administrative authority at first instance. If the administrative authority decides not to amend its decision, or where it receives a repeated complaint from the defendant/offender, the administrative authority must transfer the complaint to the competent district court</w:t>
      </w:r>
      <w:r w:rsidRPr="00084270">
        <w:rPr>
          <w:rFonts w:eastAsia="Calibri"/>
          <w:szCs w:val="20"/>
          <w:vertAlign w:val="superscript"/>
        </w:rPr>
        <w:footnoteReference w:id="33"/>
      </w:r>
      <w:r w:rsidRPr="00084270">
        <w:rPr>
          <w:rFonts w:eastAsia="Calibri" w:cs="Arial"/>
          <w:szCs w:val="20"/>
        </w:rPr>
        <w:t xml:space="preserve">. The procedure of the court is an appeal procedure on infractions – the applicable rules to which are set out in </w:t>
      </w:r>
      <w:hyperlink r:id="rId84" w:history="1">
        <w:r w:rsidRPr="00084270">
          <w:rPr>
            <w:rFonts w:eastAsia="Calibri"/>
            <w:color w:val="0000FF"/>
            <w:szCs w:val="20"/>
            <w:u w:val="single"/>
          </w:rPr>
          <w:t>Act II of 2012</w:t>
        </w:r>
      </w:hyperlink>
      <w:r w:rsidRPr="00084270">
        <w:rPr>
          <w:rFonts w:eastAsia="Calibri"/>
          <w:szCs w:val="20"/>
        </w:rPr>
        <w:t xml:space="preserve">. This procedure is not considered as an administrative judicial procedure as such, as the applicable rules are distinct from those applicable to administrative judicial proceedings. </w:t>
      </w:r>
    </w:p>
    <w:p w14:paraId="42FD2300" w14:textId="77777777" w:rsidR="00216AF3" w:rsidRPr="00EF2A6A" w:rsidRDefault="00216AF3" w:rsidP="00216AF3">
      <w:pPr>
        <w:pStyle w:val="BodyText"/>
        <w:widowControl w:val="0"/>
        <w:spacing w:before="0" w:after="0" w:line="240" w:lineRule="auto"/>
        <w:jc w:val="both"/>
        <w:rPr>
          <w:rStyle w:val="Hyperlink"/>
        </w:rPr>
      </w:pPr>
    </w:p>
    <w:p w14:paraId="4AF93867" w14:textId="77777777" w:rsidR="00084270" w:rsidRPr="00084270" w:rsidRDefault="00084270" w:rsidP="00084270">
      <w:pPr>
        <w:widowControl w:val="0"/>
        <w:spacing w:before="0" w:after="0" w:line="240" w:lineRule="auto"/>
        <w:ind w:left="851"/>
        <w:jc w:val="both"/>
        <w:rPr>
          <w:rFonts w:eastAsia="Calibri" w:cs="Arial"/>
          <w:szCs w:val="20"/>
        </w:rPr>
      </w:pPr>
      <w:r w:rsidRPr="00084270">
        <w:rPr>
          <w:rFonts w:eastAsia="Calibri"/>
          <w:szCs w:val="20"/>
        </w:rPr>
        <w:t>Moreover, the hybrid character of the Hungarian liability system</w:t>
      </w:r>
      <w:r w:rsidRPr="00084270">
        <w:rPr>
          <w:rFonts w:eastAsia="Calibri" w:cs="Arial"/>
          <w:szCs w:val="20"/>
        </w:rPr>
        <w:t xml:space="preserve"> for infractions</w:t>
      </w:r>
      <w:r w:rsidRPr="00084270">
        <w:rPr>
          <w:rFonts w:eastAsia="Calibri"/>
          <w:szCs w:val="20"/>
        </w:rPr>
        <w:t xml:space="preserve">, i.e. that certain cases are dealt with by courts whereas others are dealt with by administrative authorities in the first place, </w:t>
      </w:r>
      <w:r w:rsidRPr="00084270">
        <w:rPr>
          <w:rFonts w:eastAsia="Calibri"/>
          <w:b/>
          <w:szCs w:val="20"/>
        </w:rPr>
        <w:t xml:space="preserve">both types of </w:t>
      </w:r>
      <w:r w:rsidRPr="00084270">
        <w:rPr>
          <w:rFonts w:eastAsia="Calibri" w:cs="Arial"/>
          <w:b/>
          <w:szCs w:val="20"/>
        </w:rPr>
        <w:t>proceedings on infractions</w:t>
      </w:r>
      <w:r w:rsidRPr="00084270">
        <w:rPr>
          <w:rFonts w:eastAsia="Calibri"/>
          <w:b/>
          <w:szCs w:val="20"/>
        </w:rPr>
        <w:t xml:space="preserve"> are covered by this study.</w:t>
      </w:r>
      <w:r w:rsidRPr="00084270">
        <w:rPr>
          <w:rFonts w:eastAsia="Calibri"/>
          <w:szCs w:val="20"/>
        </w:rPr>
        <w:t xml:space="preserve"> It is also important to note at this point that </w:t>
      </w:r>
      <w:r w:rsidRPr="00084270">
        <w:rPr>
          <w:rFonts w:eastAsia="Calibri" w:cs="Arial"/>
          <w:szCs w:val="20"/>
        </w:rPr>
        <w:t>proceedings on infractions</w:t>
      </w:r>
      <w:r w:rsidRPr="00084270">
        <w:rPr>
          <w:rFonts w:eastAsia="Calibri"/>
          <w:szCs w:val="20"/>
        </w:rPr>
        <w:t xml:space="preserve"> have not been covered by other phases of this study. Moreover, regardless of whether or not it is a court or an administrative authority that hears the case </w:t>
      </w:r>
      <w:r w:rsidRPr="00084270">
        <w:rPr>
          <w:rFonts w:eastAsia="Calibri" w:cs="Arial"/>
          <w:szCs w:val="20"/>
        </w:rPr>
        <w:t xml:space="preserve">on an infraction </w:t>
      </w:r>
      <w:r w:rsidRPr="00084270">
        <w:rPr>
          <w:rFonts w:eastAsia="Calibri"/>
          <w:szCs w:val="20"/>
        </w:rPr>
        <w:t xml:space="preserve">in the first place, the rights and obligations of the parties are the same. </w:t>
      </w:r>
    </w:p>
    <w:p w14:paraId="701574BB" w14:textId="77777777" w:rsidR="00216AF3" w:rsidRPr="00EF2A6A" w:rsidRDefault="00216AF3" w:rsidP="00216AF3">
      <w:pPr>
        <w:pStyle w:val="BodyText"/>
        <w:widowControl w:val="0"/>
        <w:spacing w:before="0" w:after="0" w:line="240" w:lineRule="auto"/>
        <w:jc w:val="both"/>
        <w:rPr>
          <w:rStyle w:val="Hyperlink"/>
        </w:rPr>
      </w:pPr>
    </w:p>
    <w:p w14:paraId="72313FB4" w14:textId="61C65984" w:rsidR="00216AF3" w:rsidRPr="00AB0BEC" w:rsidRDefault="00216AF3" w:rsidP="00806B27">
      <w:pPr>
        <w:pStyle w:val="BodyText"/>
        <w:widowControl w:val="0"/>
        <w:spacing w:before="0" w:after="0" w:line="240" w:lineRule="auto"/>
        <w:jc w:val="both"/>
      </w:pPr>
      <w:r w:rsidRPr="009D11FB">
        <w:t>In cases where the sanction</w:t>
      </w:r>
      <w:r w:rsidRPr="001B51CE">
        <w:rPr>
          <w:color w:val="0000FF"/>
          <w:u w:val="single"/>
        </w:rPr>
        <w:t xml:space="preserve"> </w:t>
      </w:r>
      <w:r w:rsidRPr="001B51CE">
        <w:t>specified for an in</w:t>
      </w:r>
      <w:r>
        <w:t>f</w:t>
      </w:r>
      <w:r w:rsidRPr="001B51CE">
        <w:t>raction is deprivation of liberty, district courts are competent to adjudicate. District courts adjudicating in cases</w:t>
      </w:r>
      <w:r w:rsidRPr="0031389E">
        <w:t xml:space="preserve"> </w:t>
      </w:r>
      <w:r w:rsidRPr="001B51CE">
        <w:t>on in</w:t>
      </w:r>
      <w:r>
        <w:t>f</w:t>
      </w:r>
      <w:r w:rsidRPr="001B51CE">
        <w:t xml:space="preserve">ractions follow a procedure – the applicable rules of which are set out in </w:t>
      </w:r>
      <w:hyperlink r:id="rId85" w:history="1">
        <w:r w:rsidRPr="001B51CE">
          <w:rPr>
            <w:rStyle w:val="Hyperlink"/>
          </w:rPr>
          <w:t>Act II of 2012</w:t>
        </w:r>
      </w:hyperlink>
      <w:r w:rsidRPr="001B51CE">
        <w:t>.</w:t>
      </w:r>
      <w:r w:rsidRPr="00AB0BEC">
        <w:t xml:space="preserve"> </w:t>
      </w:r>
    </w:p>
    <w:p w14:paraId="6D1A3879" w14:textId="39D3C0EB" w:rsidR="00216AF3" w:rsidRPr="00806B27" w:rsidRDefault="00216AF3" w:rsidP="00806B27">
      <w:pPr>
        <w:pStyle w:val="Heading2"/>
      </w:pPr>
      <w:bookmarkStart w:id="41" w:name="_Toc409615446"/>
      <w:r w:rsidRPr="00AB0BEC">
        <w:t>Institutional framework</w:t>
      </w:r>
      <w:bookmarkEnd w:id="41"/>
    </w:p>
    <w:p w14:paraId="21F57B6F" w14:textId="77777777" w:rsidR="00216AF3" w:rsidRDefault="00216AF3" w:rsidP="0004535E">
      <w:pPr>
        <w:pStyle w:val="Heading3NoNumb"/>
        <w:ind w:firstLine="851"/>
      </w:pPr>
      <w:bookmarkStart w:id="42" w:name="_Toc409615447"/>
      <w:r w:rsidRPr="001B51CE">
        <w:t>Administrative authorities</w:t>
      </w:r>
      <w:bookmarkEnd w:id="42"/>
    </w:p>
    <w:p w14:paraId="618D265E" w14:textId="77777777" w:rsidR="00216AF3" w:rsidRPr="001B51CE" w:rsidRDefault="00216AF3" w:rsidP="00216AF3">
      <w:pPr>
        <w:pStyle w:val="BodyText"/>
        <w:widowControl w:val="0"/>
        <w:spacing w:before="0" w:after="0" w:line="240" w:lineRule="auto"/>
        <w:jc w:val="both"/>
        <w:rPr>
          <w:b/>
          <w:i/>
        </w:rPr>
      </w:pPr>
    </w:p>
    <w:p w14:paraId="7F05C434" w14:textId="77777777" w:rsidR="00216AF3" w:rsidRPr="001B51CE" w:rsidRDefault="00216AF3" w:rsidP="00216AF3">
      <w:pPr>
        <w:pStyle w:val="BodyText"/>
        <w:widowControl w:val="0"/>
        <w:spacing w:before="0" w:after="0" w:line="240" w:lineRule="auto"/>
        <w:jc w:val="both"/>
      </w:pPr>
      <w:r w:rsidRPr="001B51CE">
        <w:t>Administrative decisions that can be subject to administrative judicial proceedings are taken by administrative authorities. In some cases, prior to referring a case to a judicial proceeding, the party initiating the court proceeding should exhaust all the legal remedies available within the administrative proceeding. As an example, in case of educational matters, decisions of educational institutes can be appealed against on the ground that they breached applicable legislation or legitimate interests. Before the judicial review of the contested administrative decision, the party should file an administrative appeal to the operator of the educational institute</w:t>
      </w:r>
      <w:r w:rsidRPr="001B51CE">
        <w:rPr>
          <w:rStyle w:val="FootnoteReference"/>
        </w:rPr>
        <w:footnoteReference w:id="34"/>
      </w:r>
      <w:r w:rsidRPr="001B51CE">
        <w:t>. Only the decision of the operator can be subject to judicial review.</w:t>
      </w:r>
    </w:p>
    <w:p w14:paraId="1B44F9DA" w14:textId="77777777" w:rsidR="00216AF3" w:rsidRPr="001B51CE" w:rsidRDefault="00216AF3" w:rsidP="00216AF3">
      <w:pPr>
        <w:pStyle w:val="BodyText"/>
        <w:widowControl w:val="0"/>
        <w:spacing w:before="0" w:after="0" w:line="240" w:lineRule="auto"/>
        <w:jc w:val="both"/>
      </w:pPr>
    </w:p>
    <w:p w14:paraId="4031D685" w14:textId="77777777" w:rsidR="00216AF3" w:rsidRPr="001B51CE" w:rsidRDefault="00216AF3" w:rsidP="00216AF3">
      <w:pPr>
        <w:pStyle w:val="BodyText"/>
        <w:widowControl w:val="0"/>
        <w:spacing w:before="0" w:after="0" w:line="240" w:lineRule="auto"/>
        <w:jc w:val="both"/>
      </w:pPr>
      <w:r w:rsidRPr="001B51CE">
        <w:t>In other cases, legislation applicable to administrative procedures excludes the possibility of legal remedies against the administrative decisions of the first instance administrative authorities and directly allows the use of judicial review. As an example, first instance decisions on educational supervision matters are taken by the first instance bodies of the Court of Guardians service. These decisions cannot be appealed against in the second instance of the Court of Guardians, but could be contested before the competent courts in form of judicial review.</w:t>
      </w:r>
    </w:p>
    <w:p w14:paraId="52FF7A3E" w14:textId="77777777" w:rsidR="00216AF3" w:rsidRPr="001B51CE" w:rsidRDefault="00216AF3" w:rsidP="00216AF3">
      <w:pPr>
        <w:pStyle w:val="BodyText"/>
        <w:widowControl w:val="0"/>
        <w:spacing w:before="0" w:after="0" w:line="240" w:lineRule="auto"/>
        <w:jc w:val="both"/>
      </w:pPr>
    </w:p>
    <w:p w14:paraId="2E0172C4" w14:textId="77777777" w:rsidR="00216AF3" w:rsidRPr="001B51CE" w:rsidRDefault="00216AF3" w:rsidP="00216AF3">
      <w:pPr>
        <w:pStyle w:val="BodyText"/>
        <w:widowControl w:val="0"/>
        <w:spacing w:before="0" w:after="0" w:line="240" w:lineRule="auto"/>
        <w:jc w:val="both"/>
      </w:pPr>
      <w:r w:rsidRPr="001B51CE">
        <w:t>Depending on the sector concerned, different administrative authorities are competent. For example, capital and county based government offices are the ones that take administrative decisions in cases</w:t>
      </w:r>
      <w:r>
        <w:rPr>
          <w:color w:val="943634" w:themeColor="accent2" w:themeShade="BF"/>
        </w:rPr>
        <w:t xml:space="preserve"> </w:t>
      </w:r>
      <w:r w:rsidRPr="008F3843">
        <w:t>on infractions</w:t>
      </w:r>
      <w:r w:rsidRPr="00421FE1">
        <w:t>, whereas the Court of Guardians (</w:t>
      </w:r>
      <w:r w:rsidRPr="00421FE1">
        <w:rPr>
          <w:i/>
        </w:rPr>
        <w:t>Gyámhatóság</w:t>
      </w:r>
      <w:r w:rsidRPr="00421FE1">
        <w:t xml:space="preserve">) </w:t>
      </w:r>
      <w:r w:rsidRPr="00686613">
        <w:t xml:space="preserve">is responsible for adopting </w:t>
      </w:r>
      <w:r w:rsidRPr="001B51CE">
        <w:t xml:space="preserve">administrative decisions in child-protection cases. </w:t>
      </w:r>
    </w:p>
    <w:p w14:paraId="089CA5AB" w14:textId="77777777" w:rsidR="00216AF3" w:rsidRPr="001B51CE" w:rsidRDefault="00216AF3" w:rsidP="00216AF3">
      <w:pPr>
        <w:pStyle w:val="BodyText"/>
        <w:widowControl w:val="0"/>
        <w:spacing w:before="0" w:after="0" w:line="240" w:lineRule="auto"/>
        <w:jc w:val="both"/>
      </w:pPr>
    </w:p>
    <w:p w14:paraId="7C8C4A23" w14:textId="77777777" w:rsidR="00216AF3" w:rsidRPr="001B51CE" w:rsidRDefault="00216AF3" w:rsidP="00216AF3">
      <w:pPr>
        <w:pStyle w:val="BodyText"/>
        <w:widowControl w:val="0"/>
        <w:spacing w:before="0" w:after="0" w:line="240" w:lineRule="auto"/>
        <w:jc w:val="both"/>
      </w:pPr>
      <w:r w:rsidRPr="001B51CE">
        <w:t xml:space="preserve">The Court of Guardians – also known as the Guardianship Authority </w:t>
      </w:r>
      <w:r>
        <w:t>-</w:t>
      </w:r>
      <w:r w:rsidRPr="001B51CE">
        <w:t xml:space="preserve"> is the main child protection authority in Hungary. This authority comprises</w:t>
      </w:r>
      <w:r>
        <w:t xml:space="preserve"> </w:t>
      </w:r>
      <w:r w:rsidRPr="001B51CE">
        <w:t>notaries at local level, district level courts of guardians, the so-called social offices, and Court of Guardians operating at county level. County level offices operate as special administration services of county level government offices</w:t>
      </w:r>
      <w:r w:rsidRPr="001B51CE">
        <w:rPr>
          <w:rStyle w:val="FootnoteReference"/>
        </w:rPr>
        <w:footnoteReference w:id="35"/>
      </w:r>
      <w:r w:rsidRPr="001B51CE">
        <w:t>. County level government offices were introduced in 2010 as a result of the structural reform programme and replaced regional level administrative organisations</w:t>
      </w:r>
      <w:r w:rsidRPr="001B51CE">
        <w:rPr>
          <w:rStyle w:val="FootnoteReference"/>
        </w:rPr>
        <w:footnoteReference w:id="36"/>
      </w:r>
      <w:r w:rsidRPr="001B51CE">
        <w:t>. The county-based government offices have district level offices. Each district level office has a district level Court of Guardians</w:t>
      </w:r>
      <w:r w:rsidRPr="001B51CE">
        <w:rPr>
          <w:rStyle w:val="FootnoteReference"/>
        </w:rPr>
        <w:footnoteReference w:id="37"/>
      </w:r>
      <w:r w:rsidRPr="001B51CE">
        <w:t>. Typically, the county level government offices operate as second instance administrative authorities.</w:t>
      </w:r>
    </w:p>
    <w:p w14:paraId="2D0529AF" w14:textId="77777777" w:rsidR="00216AF3" w:rsidRPr="001B51CE" w:rsidRDefault="00216AF3" w:rsidP="00216AF3">
      <w:pPr>
        <w:pStyle w:val="BodyText"/>
        <w:widowControl w:val="0"/>
        <w:spacing w:before="0" w:after="0" w:line="240" w:lineRule="auto"/>
        <w:jc w:val="both"/>
      </w:pPr>
    </w:p>
    <w:p w14:paraId="3A1CF9EA" w14:textId="77777777" w:rsidR="00216AF3" w:rsidRPr="001B51CE" w:rsidRDefault="00216AF3" w:rsidP="00216AF3">
      <w:pPr>
        <w:pStyle w:val="BodyText"/>
        <w:widowControl w:val="0"/>
        <w:spacing w:before="0" w:after="0" w:line="240" w:lineRule="auto"/>
        <w:jc w:val="both"/>
      </w:pPr>
      <w:r w:rsidRPr="001B51CE">
        <w:t xml:space="preserve">The Court of Guardians is the main child care authority in Hungary responsible for taking related administrative decisions, e.g. ordering the institutional care of the child, or deciding his/her educational upbringing. The Court of Guardians is also responsible for appointing guardians for children who are not under parental responsibility. Parental responsibility over the child may terminate during administrative judicial proceedings. As described in the Study to collect data on children’s involvement in civil judicial proceedings, the Court of Guardians may appoint guardians either </w:t>
      </w:r>
      <w:r w:rsidRPr="001B51CE">
        <w:rPr>
          <w:i/>
        </w:rPr>
        <w:t>ex officio</w:t>
      </w:r>
      <w:r w:rsidRPr="001B51CE">
        <w:t xml:space="preserve"> or upon request of the court. Guardians could be persons suggested by the child’s parents, his/her relatives, or in the absence of such persons, the Court of Guardians may appoint any appropriate person, e.g. the foster parent of the child. </w:t>
      </w:r>
    </w:p>
    <w:p w14:paraId="04AC4999" w14:textId="77777777" w:rsidR="00216AF3" w:rsidRPr="001B51CE" w:rsidRDefault="00216AF3" w:rsidP="00216AF3">
      <w:pPr>
        <w:spacing w:before="0" w:after="0" w:line="240" w:lineRule="auto"/>
        <w:jc w:val="both"/>
      </w:pPr>
    </w:p>
    <w:p w14:paraId="142529BB" w14:textId="0B9CDB07" w:rsidR="00216AF3" w:rsidRPr="001B51CE" w:rsidRDefault="00216AF3" w:rsidP="00806B27">
      <w:pPr>
        <w:spacing w:before="0" w:after="0" w:line="240" w:lineRule="auto"/>
        <w:ind w:left="851"/>
        <w:jc w:val="both"/>
      </w:pPr>
      <w:r w:rsidRPr="001B51CE">
        <w:lastRenderedPageBreak/>
        <w:t>Moreover, the Court of Guardians is in charge of appointing temporary conservators (</w:t>
      </w:r>
      <w:r w:rsidRPr="001B51CE">
        <w:rPr>
          <w:i/>
        </w:rPr>
        <w:t>eseti gondnok</w:t>
      </w:r>
      <w:r w:rsidRPr="001B51CE">
        <w:t xml:space="preserve">) for those children whose legal representatives are temporarily not in a </w:t>
      </w:r>
      <w:r w:rsidRPr="008F3843">
        <w:rPr>
          <w:bCs/>
        </w:rPr>
        <w:t>position</w:t>
      </w:r>
      <w:r w:rsidRPr="001B51CE">
        <w:t xml:space="preserve"> to represent the children, or in cases where there are conflicting interests between the children and their legal representatives</w:t>
      </w:r>
      <w:r w:rsidRPr="001B51CE">
        <w:rPr>
          <w:rStyle w:val="FootnoteReference"/>
        </w:rPr>
        <w:footnoteReference w:id="38"/>
      </w:r>
      <w:r w:rsidRPr="001B51CE">
        <w:t xml:space="preserve">. </w:t>
      </w:r>
    </w:p>
    <w:p w14:paraId="70BE969D" w14:textId="77777777" w:rsidR="00216AF3" w:rsidRDefault="00216AF3" w:rsidP="0004535E">
      <w:pPr>
        <w:pStyle w:val="Heading3NoNumb"/>
        <w:ind w:firstLine="851"/>
      </w:pPr>
      <w:bookmarkStart w:id="43" w:name="_Toc409615448"/>
      <w:r w:rsidRPr="001B51CE">
        <w:t>Judicial authorities</w:t>
      </w:r>
      <w:bookmarkEnd w:id="43"/>
    </w:p>
    <w:p w14:paraId="5AA50144" w14:textId="77777777" w:rsidR="00216AF3" w:rsidRPr="001B51CE" w:rsidRDefault="00216AF3" w:rsidP="00216AF3">
      <w:pPr>
        <w:pStyle w:val="BodyText"/>
        <w:widowControl w:val="0"/>
        <w:spacing w:before="0" w:after="0" w:line="240" w:lineRule="auto"/>
        <w:jc w:val="both"/>
        <w:rPr>
          <w:b/>
          <w:i/>
        </w:rPr>
      </w:pPr>
    </w:p>
    <w:p w14:paraId="072E6DD7" w14:textId="77777777" w:rsidR="00216AF3" w:rsidRDefault="00216AF3" w:rsidP="00216AF3">
      <w:pPr>
        <w:shd w:val="clear" w:color="auto" w:fill="FFFFFF"/>
        <w:spacing w:before="0" w:after="0" w:line="240" w:lineRule="auto"/>
        <w:ind w:left="851"/>
        <w:textAlignment w:val="top"/>
        <w:rPr>
          <w:color w:val="000000"/>
        </w:rPr>
      </w:pPr>
      <w:r w:rsidRPr="001B51CE">
        <w:rPr>
          <w:color w:val="000000"/>
        </w:rPr>
        <w:t>In Hungary, justice is exercised by the following types of courts:</w:t>
      </w:r>
    </w:p>
    <w:p w14:paraId="1B38864F" w14:textId="77777777" w:rsidR="00216AF3" w:rsidRPr="001B51CE" w:rsidRDefault="00216AF3" w:rsidP="00216AF3">
      <w:pPr>
        <w:pStyle w:val="BTBullet1"/>
        <w:numPr>
          <w:ilvl w:val="0"/>
          <w:numId w:val="0"/>
        </w:numPr>
        <w:ind w:left="1191"/>
      </w:pPr>
    </w:p>
    <w:p w14:paraId="628536D3" w14:textId="77777777" w:rsidR="00216AF3" w:rsidRPr="001B51CE" w:rsidRDefault="00216AF3" w:rsidP="00806B27">
      <w:pPr>
        <w:pStyle w:val="BTBullet1"/>
      </w:pPr>
      <w:r w:rsidRPr="001B51CE">
        <w:rPr>
          <w:rFonts w:eastAsia="Times New Roman"/>
          <w:bCs/>
          <w:lang w:eastAsia="fr-BE"/>
        </w:rPr>
        <w:t>t</w:t>
      </w:r>
      <w:r w:rsidRPr="001B51CE">
        <w:t xml:space="preserve">he </w:t>
      </w:r>
      <w:r w:rsidRPr="001B51CE">
        <w:rPr>
          <w:rFonts w:eastAsia="Times New Roman"/>
          <w:bCs/>
          <w:iCs/>
          <w:lang w:eastAsia="fr-BE"/>
        </w:rPr>
        <w:t>Curia</w:t>
      </w:r>
      <w:r w:rsidRPr="001B51CE">
        <w:rPr>
          <w:rFonts w:eastAsia="Times New Roman"/>
          <w:lang w:eastAsia="fr-BE"/>
        </w:rPr>
        <w:t xml:space="preserve"> (</w:t>
      </w:r>
      <w:r w:rsidRPr="001B51CE">
        <w:rPr>
          <w:rFonts w:eastAsia="Times New Roman"/>
          <w:i/>
          <w:lang w:eastAsia="fr-BE"/>
        </w:rPr>
        <w:t xml:space="preserve">Kúria - </w:t>
      </w:r>
      <w:r w:rsidRPr="001B51CE">
        <w:t xml:space="preserve">the Supreme Court of Hungary); </w:t>
      </w:r>
    </w:p>
    <w:p w14:paraId="2B952A59" w14:textId="77777777" w:rsidR="00216AF3" w:rsidRPr="001B51CE" w:rsidRDefault="00216AF3" w:rsidP="00806B27">
      <w:pPr>
        <w:pStyle w:val="BTBullet1"/>
      </w:pPr>
      <w:r w:rsidRPr="001B51CE">
        <w:t>regional courts of appeal (</w:t>
      </w:r>
      <w:r w:rsidRPr="001B51CE">
        <w:rPr>
          <w:i/>
        </w:rPr>
        <w:t>ítélőtáblák</w:t>
      </w:r>
      <w:r w:rsidRPr="001B51CE">
        <w:t xml:space="preserve">); </w:t>
      </w:r>
    </w:p>
    <w:p w14:paraId="14866F2D" w14:textId="77777777" w:rsidR="00216AF3" w:rsidRPr="001B51CE" w:rsidRDefault="00216AF3" w:rsidP="00806B27">
      <w:pPr>
        <w:pStyle w:val="BTBullet1"/>
      </w:pPr>
      <w:r w:rsidRPr="001B51CE">
        <w:rPr>
          <w:rFonts w:eastAsia="Times New Roman"/>
          <w:bCs/>
          <w:lang w:eastAsia="fr-BE"/>
        </w:rPr>
        <w:t>regional courts</w:t>
      </w:r>
      <w:r w:rsidRPr="001B51CE">
        <w:t xml:space="preserve"> (</w:t>
      </w:r>
      <w:r w:rsidRPr="001B51CE">
        <w:rPr>
          <w:i/>
        </w:rPr>
        <w:t>törvényszékek</w:t>
      </w:r>
      <w:r w:rsidRPr="001B51CE">
        <w:t xml:space="preserve">); </w:t>
      </w:r>
    </w:p>
    <w:p w14:paraId="0463D8D5" w14:textId="77777777" w:rsidR="00216AF3" w:rsidRPr="001B51CE" w:rsidRDefault="00216AF3" w:rsidP="00806B27">
      <w:pPr>
        <w:pStyle w:val="BTBullet1"/>
      </w:pPr>
      <w:r w:rsidRPr="001B51CE">
        <w:t>district courts (</w:t>
      </w:r>
      <w:r w:rsidRPr="001B51CE">
        <w:rPr>
          <w:i/>
        </w:rPr>
        <w:t>járásbíróságok</w:t>
      </w:r>
      <w:r w:rsidRPr="001B51CE">
        <w:t xml:space="preserve">) and </w:t>
      </w:r>
    </w:p>
    <w:p w14:paraId="058221CC" w14:textId="77777777" w:rsidR="00216AF3" w:rsidRPr="001B51CE" w:rsidRDefault="00216AF3" w:rsidP="00806B27">
      <w:pPr>
        <w:pStyle w:val="BTBullet1"/>
      </w:pPr>
      <w:r w:rsidRPr="001B51CE">
        <w:t>administrative and labour courts</w:t>
      </w:r>
      <w:r w:rsidRPr="001B51CE">
        <w:rPr>
          <w:rFonts w:eastAsia="Times New Roman"/>
          <w:bCs/>
          <w:lang w:eastAsia="fr-BE"/>
        </w:rPr>
        <w:t xml:space="preserve"> </w:t>
      </w:r>
      <w:r w:rsidRPr="001B51CE">
        <w:rPr>
          <w:rFonts w:eastAsia="Times New Roman"/>
          <w:bCs/>
          <w:i/>
          <w:lang w:eastAsia="fr-BE"/>
        </w:rPr>
        <w:t>(közigazgatási és munkaügyi bíróságok)</w:t>
      </w:r>
      <w:r w:rsidRPr="001B51CE">
        <w:rPr>
          <w:rStyle w:val="FootnoteReference"/>
          <w:color w:val="000000"/>
        </w:rPr>
        <w:footnoteReference w:id="39"/>
      </w:r>
      <w:r w:rsidRPr="001B51CE">
        <w:t>.</w:t>
      </w:r>
    </w:p>
    <w:p w14:paraId="6C574E59" w14:textId="77777777" w:rsidR="00216AF3" w:rsidRPr="001B51CE" w:rsidRDefault="00216AF3" w:rsidP="00216AF3">
      <w:pPr>
        <w:pStyle w:val="BodyText"/>
        <w:widowControl w:val="0"/>
        <w:spacing w:before="0" w:after="0" w:line="240" w:lineRule="auto"/>
        <w:ind w:left="0"/>
        <w:jc w:val="both"/>
        <w:rPr>
          <w:b/>
          <w:i/>
        </w:rPr>
      </w:pPr>
    </w:p>
    <w:p w14:paraId="6C6591DC" w14:textId="77777777" w:rsidR="00216AF3" w:rsidRPr="001B51CE" w:rsidRDefault="00216AF3" w:rsidP="00216AF3">
      <w:pPr>
        <w:pStyle w:val="BodyText"/>
        <w:widowControl w:val="0"/>
        <w:spacing w:before="0" w:after="0" w:line="240" w:lineRule="auto"/>
        <w:jc w:val="both"/>
      </w:pPr>
      <w:r w:rsidRPr="001B51CE">
        <w:t>District courts and administrative and labour courts hear cases in the first instance. The judicial review of administrative decisions is typically carried out by the administrative and labour courts. Administrative and labour courts are relatively new bodies of the Hungarian judiciary – having only been operational since 1 January 2013</w:t>
      </w:r>
      <w:r w:rsidRPr="001B51CE">
        <w:rPr>
          <w:rStyle w:val="FootnoteReference"/>
        </w:rPr>
        <w:footnoteReference w:id="40"/>
      </w:r>
      <w:r w:rsidRPr="001B51CE">
        <w:t xml:space="preserve">. These courts are specialised courts in a sense that they hear certain disputes only, i.e. the judicial review of an administrative decision, and disputes arising from labour law relations. Rules applicable to the procedures of the administrative and labour courts are set out in Chapter XX on judicial review and Chapter XXIII on labour law disputes, of the </w:t>
      </w:r>
      <w:hyperlink r:id="rId86" w:history="1">
        <w:r w:rsidRPr="001B51CE">
          <w:rPr>
            <w:rStyle w:val="Hyperlink"/>
          </w:rPr>
          <w:t>Civil Procedure Code</w:t>
        </w:r>
      </w:hyperlink>
      <w:r w:rsidRPr="001B51CE">
        <w:t>. There are 20 administrative and labour courts in Hungary, one in each county and one in the capital</w:t>
      </w:r>
      <w:r w:rsidRPr="001B51CE">
        <w:rPr>
          <w:rStyle w:val="FootnoteReference"/>
        </w:rPr>
        <w:footnoteReference w:id="41"/>
      </w:r>
      <w:r w:rsidRPr="001B51CE">
        <w:t xml:space="preserve">. </w:t>
      </w:r>
    </w:p>
    <w:p w14:paraId="0F99838F" w14:textId="77777777" w:rsidR="00216AF3" w:rsidRPr="001B51CE" w:rsidRDefault="00216AF3" w:rsidP="00216AF3">
      <w:pPr>
        <w:pStyle w:val="BodyText"/>
        <w:widowControl w:val="0"/>
        <w:spacing w:before="0" w:after="0" w:line="240" w:lineRule="auto"/>
        <w:jc w:val="both"/>
      </w:pPr>
    </w:p>
    <w:p w14:paraId="0F58C850" w14:textId="77777777" w:rsidR="00216AF3" w:rsidRPr="001B51CE" w:rsidRDefault="00216AF3" w:rsidP="00216AF3">
      <w:pPr>
        <w:pStyle w:val="BodyText"/>
        <w:widowControl w:val="0"/>
        <w:spacing w:before="0" w:after="0" w:line="240" w:lineRule="auto"/>
        <w:jc w:val="both"/>
      </w:pPr>
      <w:r w:rsidRPr="001B51CE">
        <w:t>In some cases, sector-specific legislation specifies that the Capital’s Administrative and Labour Court has the exclusive competence to hear judicial reviews. As an example, the Capital’s Administrative and Labour Court hears cases where the complaints concern the refusal of requests for short-term visas</w:t>
      </w:r>
      <w:r w:rsidRPr="001B51CE">
        <w:rPr>
          <w:rStyle w:val="FootnoteReference"/>
        </w:rPr>
        <w:footnoteReference w:id="42"/>
      </w:r>
      <w:r w:rsidRPr="001B51CE">
        <w:t xml:space="preserve">. </w:t>
      </w:r>
    </w:p>
    <w:p w14:paraId="5C0963DA" w14:textId="77777777" w:rsidR="00216AF3" w:rsidRPr="001B51CE" w:rsidRDefault="00216AF3" w:rsidP="00216AF3">
      <w:pPr>
        <w:pStyle w:val="BodyText"/>
        <w:widowControl w:val="0"/>
        <w:spacing w:before="0" w:after="0" w:line="240" w:lineRule="auto"/>
        <w:jc w:val="both"/>
      </w:pPr>
    </w:p>
    <w:p w14:paraId="6F488446" w14:textId="77777777" w:rsidR="00216AF3" w:rsidRPr="001B51CE" w:rsidRDefault="00216AF3" w:rsidP="00216AF3">
      <w:pPr>
        <w:pStyle w:val="BodyText"/>
        <w:widowControl w:val="0"/>
        <w:spacing w:before="0" w:after="0" w:line="240" w:lineRule="auto"/>
        <w:jc w:val="both"/>
      </w:pPr>
      <w:r w:rsidRPr="001B51CE">
        <w:t>Exceptionally, judicial reviews of administrative decisions can be heard by the general courts – more precisely, by the competent district courts at first instance. Decisions of district courts, as well as decisions of administrative and labour courts, can be appealed before the competent regional courts (</w:t>
      </w:r>
      <w:r w:rsidRPr="001B51CE">
        <w:rPr>
          <w:i/>
        </w:rPr>
        <w:t>törvényszék</w:t>
      </w:r>
      <w:r w:rsidRPr="001B51CE">
        <w:t xml:space="preserve">). See </w:t>
      </w:r>
      <w:hyperlink w:anchor="_Remedies_or_compensation" w:history="1">
        <w:r w:rsidRPr="001B51CE">
          <w:rPr>
            <w:rStyle w:val="Hyperlink"/>
          </w:rPr>
          <w:t>Section 2.8.</w:t>
        </w:r>
      </w:hyperlink>
      <w:r w:rsidRPr="001B51CE">
        <w:t xml:space="preserve"> Apart from exceptions stated in legislation, the competent regional courts hear judicial cases at second instance. It is noted that district courts hear various types of cases, including civil, criminal and infraction cases. Each district court has separate departments dealing with specific types of cases.</w:t>
      </w:r>
    </w:p>
    <w:p w14:paraId="4C0768B7" w14:textId="77777777" w:rsidR="00216AF3" w:rsidRPr="001B51CE" w:rsidRDefault="00216AF3" w:rsidP="00216AF3">
      <w:pPr>
        <w:pStyle w:val="BodyText"/>
        <w:widowControl w:val="0"/>
        <w:spacing w:before="0" w:after="0" w:line="240" w:lineRule="auto"/>
        <w:jc w:val="both"/>
      </w:pPr>
    </w:p>
    <w:p w14:paraId="534914EA" w14:textId="77777777" w:rsidR="00216AF3" w:rsidRPr="001B51CE" w:rsidRDefault="00216AF3" w:rsidP="00216AF3">
      <w:pPr>
        <w:pStyle w:val="BodyText"/>
        <w:widowControl w:val="0"/>
        <w:spacing w:before="0" w:after="0" w:line="240" w:lineRule="auto"/>
        <w:jc w:val="both"/>
      </w:pPr>
      <w:r w:rsidRPr="001B51CE">
        <w:t>As explained in the Study to collect data on children’s involvement in civil judicial proceedings, the Curia (</w:t>
      </w:r>
      <w:r w:rsidRPr="001B51CE">
        <w:rPr>
          <w:i/>
        </w:rPr>
        <w:t>Kúria</w:t>
      </w:r>
      <w:r w:rsidRPr="001B51CE">
        <w:t>) constitutes the Supreme Court in Hungary. The Curia hears appeals in certain cases, examines applications for the extraordinary remedy of judicial review (</w:t>
      </w:r>
      <w:r w:rsidRPr="001B51CE">
        <w:rPr>
          <w:i/>
        </w:rPr>
        <w:t>felülvizsgálati kérelem)</w:t>
      </w:r>
      <w:r w:rsidRPr="001B51CE">
        <w:rPr>
          <w:rStyle w:val="FootnoteReference"/>
        </w:rPr>
        <w:footnoteReference w:id="43"/>
      </w:r>
      <w:r w:rsidRPr="001B51CE">
        <w:t xml:space="preserve"> which could be filed against final court decisions on the ground that the decisions are contrary to law. The Curia is also responsible for adopting law harmonising decisions (</w:t>
      </w:r>
      <w:r w:rsidRPr="001B51CE">
        <w:rPr>
          <w:i/>
        </w:rPr>
        <w:t>jogegységi határozat</w:t>
      </w:r>
      <w:r w:rsidRPr="001B51CE">
        <w:t>) which are binding on all courts and contribute to the uniform interpretation of legal provisions</w:t>
      </w:r>
      <w:r w:rsidRPr="001B51CE">
        <w:rPr>
          <w:rStyle w:val="FootnoteReference"/>
        </w:rPr>
        <w:footnoteReference w:id="44"/>
      </w:r>
      <w:r w:rsidRPr="001B51CE">
        <w:t xml:space="preserve">. </w:t>
      </w:r>
    </w:p>
    <w:p w14:paraId="35B42615" w14:textId="77777777" w:rsidR="00216AF3" w:rsidRPr="001B51CE" w:rsidRDefault="00216AF3" w:rsidP="00216AF3">
      <w:pPr>
        <w:tabs>
          <w:tab w:val="left" w:pos="1711"/>
        </w:tabs>
        <w:spacing w:before="0" w:after="0" w:line="240" w:lineRule="auto"/>
        <w:ind w:left="851"/>
        <w:jc w:val="both"/>
      </w:pPr>
      <w:r w:rsidRPr="001B51CE">
        <w:tab/>
      </w:r>
    </w:p>
    <w:p w14:paraId="5B25BBA2" w14:textId="77777777" w:rsidR="00216AF3" w:rsidRPr="00BD3C54" w:rsidRDefault="00216AF3" w:rsidP="00216AF3">
      <w:pPr>
        <w:spacing w:before="0" w:after="0" w:line="240" w:lineRule="auto"/>
        <w:ind w:left="851"/>
        <w:jc w:val="both"/>
      </w:pPr>
      <w:r w:rsidRPr="001B51CE">
        <w:lastRenderedPageBreak/>
        <w:t xml:space="preserve">The </w:t>
      </w:r>
      <w:r w:rsidRPr="009D11FB">
        <w:t xml:space="preserve">President of the National Office </w:t>
      </w:r>
      <w:r>
        <w:t>for</w:t>
      </w:r>
      <w:r w:rsidRPr="009D11FB">
        <w:t xml:space="preserve"> the Judiciary </w:t>
      </w:r>
      <w:r>
        <w:t>(</w:t>
      </w:r>
      <w:r w:rsidRPr="009D11FB">
        <w:rPr>
          <w:i/>
        </w:rPr>
        <w:t>Országos Bírósági Hivatal</w:t>
      </w:r>
      <w:r w:rsidRPr="009D11FB">
        <w:t>)</w:t>
      </w:r>
      <w:r w:rsidRPr="00BD3C54">
        <w:t xml:space="preserve"> is responsible for the central administration of the Hungarian judiciary. </w:t>
      </w:r>
      <w:r w:rsidRPr="008F3843">
        <w:t xml:space="preserve">The </w:t>
      </w:r>
      <w:hyperlink r:id="rId87" w:history="1">
        <w:r w:rsidRPr="008F3843">
          <w:rPr>
            <w:rStyle w:val="Hyperlink"/>
            <w:rFonts w:cs="Arial"/>
          </w:rPr>
          <w:t>w</w:t>
        </w:r>
        <w:r w:rsidRPr="008F3843">
          <w:rPr>
            <w:rStyle w:val="Hyperlink"/>
          </w:rPr>
          <w:t xml:space="preserve">ebsite of the National </w:t>
        </w:r>
        <w:r w:rsidRPr="008F3843">
          <w:rPr>
            <w:rStyle w:val="Hyperlink"/>
            <w:rFonts w:cs="Arial"/>
          </w:rPr>
          <w:t>Office for the Judiciary</w:t>
        </w:r>
      </w:hyperlink>
      <w:r w:rsidRPr="009D11FB">
        <w:rPr>
          <w:rStyle w:val="Hyperlink"/>
        </w:rPr>
        <w:t xml:space="preserve"> </w:t>
      </w:r>
      <w:r w:rsidRPr="00BD3C54">
        <w:t>contains information about child-friendly justice</w:t>
      </w:r>
      <w:r w:rsidRPr="00BD3C54">
        <w:rPr>
          <w:rStyle w:val="FootnoteReference"/>
        </w:rPr>
        <w:footnoteReference w:id="45"/>
      </w:r>
      <w:r w:rsidRPr="00BD3C54">
        <w:t xml:space="preserve">. Information provided on this website is not specific to administrative judicial proceedings. </w:t>
      </w:r>
    </w:p>
    <w:p w14:paraId="519C250B" w14:textId="77777777" w:rsidR="00216AF3" w:rsidRPr="00BD3C54" w:rsidRDefault="00216AF3" w:rsidP="00216AF3">
      <w:pPr>
        <w:spacing w:before="0" w:after="0" w:line="240" w:lineRule="auto"/>
        <w:ind w:left="851"/>
        <w:jc w:val="both"/>
      </w:pPr>
    </w:p>
    <w:p w14:paraId="6E46061D" w14:textId="77777777" w:rsidR="00216AF3" w:rsidRPr="009D11FB" w:rsidRDefault="00216AF3" w:rsidP="00216AF3">
      <w:pPr>
        <w:spacing w:before="0" w:after="0" w:line="240" w:lineRule="auto"/>
        <w:ind w:left="851"/>
        <w:jc w:val="both"/>
      </w:pPr>
      <w:r w:rsidRPr="00BD3C54">
        <w:t xml:space="preserve">In 2013, the National </w:t>
      </w:r>
      <w:r w:rsidRPr="009D11FB">
        <w:t xml:space="preserve">Office </w:t>
      </w:r>
      <w:r>
        <w:t>of</w:t>
      </w:r>
      <w:r w:rsidRPr="009D11FB">
        <w:t xml:space="preserve"> the Judiciary</w:t>
      </w:r>
      <w:r w:rsidRPr="00BD3C54">
        <w:t xml:space="preserve"> established a Working Group responsible for child-friendly justice</w:t>
      </w:r>
      <w:r w:rsidRPr="00BD3C54">
        <w:rPr>
          <w:rStyle w:val="FootnoteReference"/>
        </w:rPr>
        <w:footnoteReference w:id="46"/>
      </w:r>
      <w:r w:rsidRPr="00BD3C54">
        <w:t xml:space="preserve">. The working group is in charge </w:t>
      </w:r>
      <w:r w:rsidRPr="00BD3C54">
        <w:rPr>
          <w:i/>
        </w:rPr>
        <w:t>inter alia</w:t>
      </w:r>
      <w:r w:rsidRPr="00BD3C54">
        <w:t xml:space="preserve"> of the monitoring of Hungarian legislation and flagging the needs for legislative amendments in cases where relevant provisions are not child-friendly. The current work of the Working Group is to ensure that civil judicial proceedings are conducted in a child-friendly manner. As referred to above, judicial reviews and judicial </w:t>
      </w:r>
      <w:r>
        <w:t>objection</w:t>
      </w:r>
      <w:r w:rsidRPr="00BD3C54">
        <w:t xml:space="preserve">s regarding administrative matters are often dealt with in accordance with the rules set out in the </w:t>
      </w:r>
      <w:hyperlink r:id="rId88" w:history="1">
        <w:r w:rsidRPr="009D11FB">
          <w:rPr>
            <w:rStyle w:val="Hyperlink"/>
          </w:rPr>
          <w:t>Civil Procedure Code</w:t>
        </w:r>
      </w:hyperlink>
      <w:r w:rsidRPr="009D11FB">
        <w:t>. Thus this work is also of relevance in the context of this study.</w:t>
      </w:r>
    </w:p>
    <w:p w14:paraId="0F656EB0" w14:textId="77777777" w:rsidR="00216AF3" w:rsidRPr="009D11FB" w:rsidRDefault="00216AF3" w:rsidP="00216AF3">
      <w:pPr>
        <w:spacing w:before="0" w:after="0" w:line="240" w:lineRule="auto"/>
        <w:ind w:left="851"/>
        <w:jc w:val="both"/>
      </w:pPr>
    </w:p>
    <w:p w14:paraId="41541BFF" w14:textId="77777777" w:rsidR="00216AF3" w:rsidRDefault="00216AF3" w:rsidP="0004535E">
      <w:pPr>
        <w:pStyle w:val="Heading3NoNumb"/>
        <w:ind w:firstLine="851"/>
      </w:pPr>
      <w:bookmarkStart w:id="44" w:name="_Toc409615449"/>
      <w:r w:rsidRPr="009D11FB">
        <w:t>The existence of specialised courts</w:t>
      </w:r>
      <w:bookmarkEnd w:id="44"/>
    </w:p>
    <w:p w14:paraId="52C2D91B" w14:textId="77777777" w:rsidR="00216AF3" w:rsidRPr="009D11FB" w:rsidRDefault="00216AF3" w:rsidP="00216AF3">
      <w:pPr>
        <w:pStyle w:val="BodyText"/>
        <w:widowControl w:val="0"/>
        <w:spacing w:before="0" w:after="0" w:line="240" w:lineRule="auto"/>
        <w:jc w:val="both"/>
        <w:rPr>
          <w:b/>
          <w:i/>
        </w:rPr>
      </w:pPr>
    </w:p>
    <w:p w14:paraId="3077ECF5" w14:textId="1B8B655A" w:rsidR="00216AF3" w:rsidRPr="00AB0BEC" w:rsidRDefault="00216AF3" w:rsidP="00806B27">
      <w:pPr>
        <w:pStyle w:val="BodyText"/>
        <w:widowControl w:val="0"/>
        <w:spacing w:before="0" w:after="0" w:line="240" w:lineRule="auto"/>
        <w:jc w:val="both"/>
      </w:pPr>
      <w:r w:rsidRPr="009D11FB">
        <w:t>In Hungary, there are no family or youth courts specialised in administrative judicial proceedings.</w:t>
      </w:r>
      <w:r w:rsidRPr="009F1790">
        <w:t xml:space="preserve"> </w:t>
      </w:r>
    </w:p>
    <w:p w14:paraId="03CA47C0" w14:textId="77777777" w:rsidR="00216AF3" w:rsidRDefault="00216AF3" w:rsidP="0004535E">
      <w:pPr>
        <w:pStyle w:val="Heading3NoNumb"/>
        <w:ind w:firstLine="851"/>
      </w:pPr>
      <w:bookmarkStart w:id="45" w:name="_Toc409615450"/>
      <w:r w:rsidRPr="00BD3C54">
        <w:t>Other authorities</w:t>
      </w:r>
      <w:bookmarkEnd w:id="45"/>
    </w:p>
    <w:p w14:paraId="022F54F0" w14:textId="77777777" w:rsidR="00216AF3" w:rsidRPr="00BD3C54" w:rsidRDefault="00216AF3" w:rsidP="00216AF3">
      <w:pPr>
        <w:pStyle w:val="BodyText"/>
        <w:widowControl w:val="0"/>
        <w:spacing w:before="0" w:after="0" w:line="240" w:lineRule="auto"/>
        <w:jc w:val="both"/>
        <w:rPr>
          <w:b/>
          <w:i/>
        </w:rPr>
      </w:pPr>
    </w:p>
    <w:p w14:paraId="6CDA39E6" w14:textId="77777777" w:rsidR="00216AF3" w:rsidRPr="00421FE1" w:rsidRDefault="00216AF3" w:rsidP="00216AF3">
      <w:pPr>
        <w:pStyle w:val="BodyText"/>
        <w:widowControl w:val="0"/>
        <w:spacing w:before="0" w:after="0" w:line="240" w:lineRule="auto"/>
        <w:jc w:val="both"/>
      </w:pPr>
      <w:r w:rsidRPr="00421FE1">
        <w:t xml:space="preserve">As described in the Study to collect data on children’s involvement in civil judicial proceedings, the Ministry of </w:t>
      </w:r>
      <w:r w:rsidRPr="00C6047C">
        <w:t xml:space="preserve">Public Administration and </w:t>
      </w:r>
      <w:r w:rsidRPr="00421FE1">
        <w:t xml:space="preserve">Justice is responsible for the sectoral supervision of the Hungarian judiciary and public administration. </w:t>
      </w:r>
    </w:p>
    <w:p w14:paraId="21AED508" w14:textId="4DBBDDF3" w:rsidR="00216AF3" w:rsidRDefault="00216AF3" w:rsidP="00806B27">
      <w:pPr>
        <w:ind w:left="851"/>
        <w:jc w:val="both"/>
      </w:pPr>
      <w:r w:rsidRPr="00421FE1">
        <w:t xml:space="preserve">The Ministry of Human Resources, the Ministry of Interior Affairs and the Ministry of </w:t>
      </w:r>
      <w:r w:rsidRPr="00AE2B19">
        <w:t>Public Administration and Justice</w:t>
      </w:r>
      <w:r w:rsidRPr="00421FE1">
        <w:t xml:space="preserve"> established a Working Group dealing with child-friendly justice. The current focus of the Working Group is on child-friendly criminal justice – however at one of </w:t>
      </w:r>
      <w:r w:rsidRPr="00686613">
        <w:t>its last meeting</w:t>
      </w:r>
      <w:r w:rsidRPr="00421FE1">
        <w:t>s</w:t>
      </w:r>
      <w:r w:rsidRPr="00421FE1">
        <w:rPr>
          <w:rStyle w:val="FootnoteReference"/>
        </w:rPr>
        <w:footnoteReference w:id="47"/>
      </w:r>
      <w:r w:rsidRPr="00421FE1">
        <w:t xml:space="preserve">, it discussed other topics, such as the importance of serving subpoenas to children in a child-friendly manner, and </w:t>
      </w:r>
      <w:r w:rsidRPr="00686613">
        <w:t>the need to increase the number of disputes referred to mediation</w:t>
      </w:r>
      <w:r w:rsidRPr="00421FE1">
        <w:rPr>
          <w:rStyle w:val="FootnoteReference"/>
        </w:rPr>
        <w:footnoteReference w:id="48"/>
      </w:r>
      <w:r w:rsidRPr="00421FE1">
        <w:t xml:space="preserve">. Publicly available information on the function of this Working Group does not contain reference to the aim of ensuring that administrative judicial proceedings are child-friendly. However, as already mentioned above, rules applicable to certain judicial proceedings are set out in the </w:t>
      </w:r>
      <w:hyperlink r:id="rId89" w:history="1">
        <w:r w:rsidRPr="00F331EC">
          <w:rPr>
            <w:rStyle w:val="Hyperlink"/>
          </w:rPr>
          <w:t>Civil Procedure Code</w:t>
        </w:r>
      </w:hyperlink>
      <w:r w:rsidRPr="00421FE1">
        <w:t>, which</w:t>
      </w:r>
      <w:r w:rsidRPr="008F3843">
        <w:t>,</w:t>
      </w:r>
      <w:r w:rsidRPr="00421FE1">
        <w:t xml:space="preserve"> as explained in</w:t>
      </w:r>
      <w:r w:rsidRPr="008F3843">
        <w:t xml:space="preserve"> the </w:t>
      </w:r>
      <w:r w:rsidRPr="00421FE1">
        <w:t>Study to collect data on children’s involvement in civil judicial proceedings, has recently undergone amendments to ensure its child-friendly nature. The Working Group has contributed to the development of these amendments</w:t>
      </w:r>
      <w:r w:rsidRPr="00421FE1">
        <w:rPr>
          <w:rStyle w:val="FootnoteReference"/>
        </w:rPr>
        <w:footnoteReference w:id="49"/>
      </w:r>
      <w:r w:rsidRPr="00421FE1">
        <w:t xml:space="preserve">. </w:t>
      </w:r>
    </w:p>
    <w:p w14:paraId="4B2F4B81" w14:textId="77777777" w:rsidR="00216AF3" w:rsidRPr="00AB0BEC" w:rsidRDefault="00216AF3" w:rsidP="00216AF3">
      <w:pPr>
        <w:pStyle w:val="BodyText"/>
        <w:widowControl w:val="0"/>
        <w:spacing w:before="0" w:after="0" w:line="240" w:lineRule="auto"/>
        <w:jc w:val="both"/>
      </w:pPr>
      <w:r w:rsidRPr="00AE2CAB">
        <w:t xml:space="preserve">In Hungary, there is no separate child ombudsman. Tasks similar to those </w:t>
      </w:r>
      <w:r>
        <w:t xml:space="preserve">of </w:t>
      </w:r>
      <w:r w:rsidRPr="00AE2CAB">
        <w:t>a child ombudsman fall under the remit of the general ombudsman or Office of the Commissioner for Fundamental Rights (</w:t>
      </w:r>
      <w:r>
        <w:t>‘</w:t>
      </w:r>
      <w:r w:rsidRPr="00AE2CAB">
        <w:rPr>
          <w:b/>
          <w:i/>
        </w:rPr>
        <w:t>Alapvető Jogok Biztosának Hivatala</w:t>
      </w:r>
      <w:r>
        <w:rPr>
          <w:b/>
          <w:i/>
        </w:rPr>
        <w:t>’</w:t>
      </w:r>
      <w:r w:rsidRPr="00AE2CAB">
        <w:t xml:space="preserve">). </w:t>
      </w:r>
      <w:r>
        <w:t xml:space="preserve">The remit of this body is specified by </w:t>
      </w:r>
      <w:r w:rsidRPr="00AE2CAB">
        <w:t>Act CXI of 2011 on the Commissioner for Fundamental Rights</w:t>
      </w:r>
      <w:r>
        <w:rPr>
          <w:rStyle w:val="FootnoteReference"/>
        </w:rPr>
        <w:footnoteReference w:id="50"/>
      </w:r>
      <w:r>
        <w:t>, this Act also requires</w:t>
      </w:r>
      <w:r w:rsidRPr="00AE2CAB">
        <w:t xml:space="preserve"> the ombudsman </w:t>
      </w:r>
      <w:r>
        <w:t xml:space="preserve">to </w:t>
      </w:r>
      <w:r w:rsidRPr="00AE2CAB">
        <w:t xml:space="preserve">pay special attention to the protection of the rights of children. The Office of the Commissioner for Fundamental Rights may </w:t>
      </w:r>
      <w:r>
        <w:t>issue</w:t>
      </w:r>
      <w:r w:rsidRPr="00AE2CAB">
        <w:t xml:space="preserve"> non-binding decisions (recommendations) in cases that concern the fundamental rights of persons – including </w:t>
      </w:r>
      <w:r>
        <w:t xml:space="preserve">of </w:t>
      </w:r>
      <w:r w:rsidRPr="00AE2CAB">
        <w:t xml:space="preserve">children. The Commissioner </w:t>
      </w:r>
      <w:r>
        <w:t xml:space="preserve">also comments on draft laws touching upon areas that fall under </w:t>
      </w:r>
      <w:r w:rsidRPr="00AE2CAB">
        <w:t xml:space="preserve">his/her tasks and competence. As a new mandate, the Commissioner for Fundamental </w:t>
      </w:r>
      <w:r w:rsidRPr="00AE2CAB">
        <w:lastRenderedPageBreak/>
        <w:t xml:space="preserve">Rights may initiate </w:t>
      </w:r>
      <w:r>
        <w:t>proceedings before the Constitutional Court assessing the conformity of legislation with the Fundamental Law</w:t>
      </w:r>
      <w:r w:rsidRPr="00AE2CAB">
        <w:t>.</w:t>
      </w:r>
      <w:r>
        <w:t xml:space="preserve"> </w:t>
      </w:r>
      <w:r w:rsidRPr="00AE2CAB">
        <w:t xml:space="preserve">If someone – </w:t>
      </w:r>
      <w:r>
        <w:t>including</w:t>
      </w:r>
      <w:r w:rsidRPr="00AE2CAB">
        <w:t xml:space="preserve"> a child – finds that his/her fundamental rights have been breached by a public authority of any type –</w:t>
      </w:r>
      <w:r>
        <w:t xml:space="preserve"> </w:t>
      </w:r>
      <w:r w:rsidRPr="00AE2CAB">
        <w:t>e.g. a Ministry, local authority, police, public service provider</w:t>
      </w:r>
      <w:r>
        <w:t xml:space="preserve"> </w:t>
      </w:r>
      <w:r w:rsidRPr="00AE2CAB">
        <w:t>–</w:t>
      </w:r>
      <w:r>
        <w:t>,</w:t>
      </w:r>
      <w:r w:rsidRPr="00AE2CAB">
        <w:t xml:space="preserve"> he/she may turn to the Commissioner for Fundamental Rights which may then conduct an investigation. Such a possibility is available only for those who have exhausted all administrative legal remedies – except for the judicial review of an administrative decision, or to those who do not have any other legal remedies available</w:t>
      </w:r>
      <w:r w:rsidRPr="00AE2CAB">
        <w:rPr>
          <w:rStyle w:val="FootnoteReference"/>
        </w:rPr>
        <w:footnoteReference w:id="51"/>
      </w:r>
      <w:r w:rsidRPr="00AE2CAB">
        <w:t xml:space="preserve">. The Commissioner for Fundamental Rights </w:t>
      </w:r>
      <w:r>
        <w:t>may</w:t>
      </w:r>
      <w:r w:rsidRPr="00AE2CAB">
        <w:t xml:space="preserve"> conduct ex officio proceedings in order to</w:t>
      </w:r>
      <w:r>
        <w:t xml:space="preserve"> terminate the breach of one’s fundamental right</w:t>
      </w:r>
      <w:r w:rsidRPr="00AE2CAB">
        <w:t xml:space="preserve">. Ex-officio proceedings may </w:t>
      </w:r>
      <w:r>
        <w:t xml:space="preserve">also aim </w:t>
      </w:r>
      <w:r w:rsidRPr="00AE2CAB">
        <w:t>at the inquiry of improprieties affecting</w:t>
      </w:r>
      <w:r>
        <w:t xml:space="preserve"> the fundamental rights of a</w:t>
      </w:r>
      <w:r w:rsidRPr="00AE2CAB">
        <w:t xml:space="preserve"> no</w:t>
      </w:r>
      <w:r>
        <w:t xml:space="preserve">t </w:t>
      </w:r>
      <w:r w:rsidRPr="00AE2CAB">
        <w:t>precisely</w:t>
      </w:r>
      <w:r>
        <w:t xml:space="preserve"> </w:t>
      </w:r>
      <w:r w:rsidRPr="00AE2CAB">
        <w:t>identifiable larger group of natural persons or at a comprehensive inquiry of the enforcement of a fundamental right.</w:t>
      </w:r>
      <w:r>
        <w:t xml:space="preserve"> In order to reinforce the protection of children’s rights, since 2008 the Commission has launched annual children’s rights projects. </w:t>
      </w:r>
      <w:r w:rsidRPr="00AE2CAB">
        <w:t xml:space="preserve">In 2008 the </w:t>
      </w:r>
      <w:r>
        <w:t xml:space="preserve"> projects focused</w:t>
      </w:r>
      <w:r w:rsidRPr="00AE2CAB">
        <w:t xml:space="preserve"> on awareness-raising among children, in 2009 on children’s right to protection against violence, in 2010 on family and children in care and in 2011 on children’s right to the highest attainable standard of physical</w:t>
      </w:r>
      <w:r>
        <w:t xml:space="preserve"> and </w:t>
      </w:r>
      <w:r w:rsidRPr="00AE2CAB">
        <w:t>mental health</w:t>
      </w:r>
      <w:r w:rsidRPr="00AE2CAB">
        <w:rPr>
          <w:rStyle w:val="FootnoteReference"/>
        </w:rPr>
        <w:footnoteReference w:id="52"/>
      </w:r>
      <w:r w:rsidRPr="00AE2CAB">
        <w:t xml:space="preserve">. </w:t>
      </w:r>
      <w:r>
        <w:t xml:space="preserve">In 2012, the annual project focused </w:t>
      </w:r>
      <w:r w:rsidRPr="00AE2CAB">
        <w:t xml:space="preserve">on child-friendly justice, with the aim of identifying the loopholes between legislation that concern children in </w:t>
      </w:r>
      <w:r>
        <w:t>judicial proceedings</w:t>
      </w:r>
      <w:r w:rsidRPr="00AE2CAB">
        <w:t xml:space="preserve"> and </w:t>
      </w:r>
      <w:r>
        <w:t>the</w:t>
      </w:r>
      <w:r w:rsidRPr="00AE2CAB">
        <w:t xml:space="preserve"> practice</w:t>
      </w:r>
      <w:r w:rsidRPr="00AE2CAB">
        <w:rPr>
          <w:rStyle w:val="FootnoteReference"/>
        </w:rPr>
        <w:footnoteReference w:id="53"/>
      </w:r>
      <w:r w:rsidRPr="00AE2CAB">
        <w:t>.</w:t>
      </w:r>
    </w:p>
    <w:p w14:paraId="70706528" w14:textId="77777777" w:rsidR="00216AF3" w:rsidRPr="009D11FB" w:rsidRDefault="00216AF3" w:rsidP="00216AF3">
      <w:pPr>
        <w:pStyle w:val="BodyText"/>
        <w:widowControl w:val="0"/>
        <w:spacing w:before="0" w:after="0" w:line="240" w:lineRule="auto"/>
        <w:jc w:val="both"/>
      </w:pPr>
    </w:p>
    <w:p w14:paraId="22E5B2CF" w14:textId="77777777" w:rsidR="00216AF3" w:rsidRPr="009D11FB" w:rsidRDefault="00216AF3" w:rsidP="00216AF3">
      <w:pPr>
        <w:pStyle w:val="BodyText"/>
        <w:widowControl w:val="0"/>
        <w:spacing w:before="0" w:after="0" w:line="240" w:lineRule="auto"/>
        <w:jc w:val="both"/>
      </w:pPr>
      <w:r w:rsidRPr="009D11FB">
        <w:t>As of January 2015, the Office of the Commissioner for Fundamental Rights will perform tasks related to the so-called ‘national preventive mechanism’</w:t>
      </w:r>
      <w:r w:rsidRPr="009D11FB">
        <w:rPr>
          <w:rStyle w:val="FootnoteReference"/>
        </w:rPr>
        <w:footnoteReference w:id="54"/>
      </w:r>
      <w:r w:rsidRPr="009D11FB">
        <w:t xml:space="preserve">. This term refers to the obligation of the signatory parties to the </w:t>
      </w:r>
      <w:hyperlink r:id="rId90" w:history="1">
        <w:r w:rsidRPr="009D11FB">
          <w:rPr>
            <w:rStyle w:val="Hyperlink"/>
          </w:rPr>
          <w:t>Optional Protocol to the Convention against Torture</w:t>
        </w:r>
      </w:hyperlink>
      <w:r w:rsidRPr="009D11FB">
        <w:t xml:space="preserve"> to set up at the domestic level bodies for the prevention of torture, cruel, inhuman or degrading treatment or punishment. The competence of the national level bodies will extend to the monitoring of measures and sanctions that involve deprivation of liberty.</w:t>
      </w:r>
    </w:p>
    <w:p w14:paraId="61096BAA" w14:textId="77777777" w:rsidR="00216AF3" w:rsidRPr="00AB0BEC" w:rsidRDefault="00216AF3" w:rsidP="00216AF3">
      <w:pPr>
        <w:pStyle w:val="BodyText"/>
        <w:widowControl w:val="0"/>
        <w:spacing w:before="0" w:after="0" w:line="240" w:lineRule="auto"/>
        <w:jc w:val="both"/>
      </w:pPr>
    </w:p>
    <w:p w14:paraId="41744900" w14:textId="77777777" w:rsidR="00216AF3" w:rsidRPr="009D11FB" w:rsidRDefault="00216AF3" w:rsidP="00216AF3">
      <w:pPr>
        <w:pStyle w:val="BodyText"/>
        <w:widowControl w:val="0"/>
        <w:spacing w:before="0" w:after="0" w:line="240" w:lineRule="auto"/>
        <w:jc w:val="both"/>
      </w:pPr>
      <w:r w:rsidRPr="009D11FB">
        <w:t>Children, as well as other actors in the education sector, e.g. teachers and parents, may file requests for investigation with the Office of the Commissioner for Education Rights (</w:t>
      </w:r>
      <w:r w:rsidRPr="009D11FB">
        <w:rPr>
          <w:i/>
        </w:rPr>
        <w:t>Oktatasi Jogok Biztosanak Hivatala</w:t>
      </w:r>
      <w:r w:rsidRPr="004B1F30">
        <w:rPr>
          <w:color w:val="A6A6A6" w:themeColor="background1" w:themeShade="A6"/>
        </w:rPr>
        <w:t>).</w:t>
      </w:r>
      <w:r w:rsidRPr="009D11FB">
        <w:t xml:space="preserve"> Such a request can be filed in a case where someone feels that his/her rights have been breached, or at the risk of being breached, by a decision or decree. Only those who have made use of all the administrative legal remedies and if one year has passed since the issuance of the decision or decree – the rightfulness of which has been questioned, can turn to the Office of the Commissioner for Education Rights. If the investigation reveals that the request is well-founded, the Office of the Commissioner for Education Rights may initiate a conciliation procedure between the claimant and the institution concerned with the request. If the two parties cannot reach a consensus, the Office of the Commissioner for Education Rights contacts the institution concerned by the claim and initiates the termination of the unlawful situation. It may also prepare recommendations for the institution concerned, or its supervisory organ, with the aim of facilitating the termination of the unlawful situation</w:t>
      </w:r>
      <w:r w:rsidRPr="009D11FB">
        <w:rPr>
          <w:rStyle w:val="FootnoteReference"/>
        </w:rPr>
        <w:footnoteReference w:id="55"/>
      </w:r>
      <w:r w:rsidRPr="009D11FB">
        <w:t xml:space="preserve">. </w:t>
      </w:r>
    </w:p>
    <w:p w14:paraId="25216296" w14:textId="77777777" w:rsidR="00216AF3" w:rsidRPr="009D11FB" w:rsidRDefault="00216AF3" w:rsidP="00216AF3">
      <w:pPr>
        <w:ind w:left="851"/>
        <w:jc w:val="both"/>
      </w:pPr>
      <w:r w:rsidRPr="009D11FB">
        <w:t>Any person may initiate a procedure before the Equal Treatment Authority (</w:t>
      </w:r>
      <w:r w:rsidRPr="009D11FB">
        <w:rPr>
          <w:i/>
        </w:rPr>
        <w:t>Egyenlô Bánásmód Hatóság</w:t>
      </w:r>
      <w:r w:rsidRPr="00957015">
        <w:rPr>
          <w:color w:val="00B050"/>
        </w:rPr>
        <w:t>).</w:t>
      </w:r>
      <w:r w:rsidRPr="009D11FB">
        <w:t xml:space="preserve"> Children who do not have full capacity to act may initiate proceedings through their legal representatives before the Equal Treatment Authority. The Equal Treatment Authority is responsible for the investigation of complaints filed on the ground that someone’s right to equal treatment has been breached. If the Equal Treatment Authority finds that the principle of equal treatment has been violated it may, e.g. order the termination of the infringement, forbid the violation of rights, decide to make the final decision declaring the violation of rights publicly available, impose fines against the infringer, and order the infringer to cover the legal costs of the proceeding</w:t>
      </w:r>
      <w:r w:rsidRPr="009D11FB">
        <w:rPr>
          <w:rStyle w:val="FootnoteReference"/>
        </w:rPr>
        <w:footnoteReference w:id="56"/>
      </w:r>
      <w:r w:rsidRPr="009D11FB">
        <w:t xml:space="preserve">. </w:t>
      </w:r>
    </w:p>
    <w:p w14:paraId="0CCFE951" w14:textId="77777777" w:rsidR="00216AF3" w:rsidRPr="00AB0BEC" w:rsidRDefault="00216AF3" w:rsidP="00084270">
      <w:pPr>
        <w:ind w:left="851"/>
        <w:jc w:val="both"/>
      </w:pPr>
      <w:r w:rsidRPr="009D11FB">
        <w:lastRenderedPageBreak/>
        <w:t>The Court of Guardians may initiate certain administrative judicial proceedings. These proceedings concern administrative decisions taken with respect to the placement of children into care</w:t>
      </w:r>
      <w:r w:rsidRPr="009D11FB">
        <w:rPr>
          <w:rStyle w:val="FootnoteReference"/>
        </w:rPr>
        <w:footnoteReference w:id="57"/>
      </w:r>
      <w:r w:rsidRPr="009D11FB">
        <w:t xml:space="preserve"> – see </w:t>
      </w:r>
      <w:hyperlink w:anchor="_The_child_as" w:history="1">
        <w:r w:rsidRPr="009D11FB">
          <w:rPr>
            <w:rStyle w:val="Hyperlink"/>
          </w:rPr>
          <w:t>Section 2.1</w:t>
        </w:r>
      </w:hyperlink>
      <w:r w:rsidRPr="009D11FB">
        <w:t xml:space="preserve">. </w:t>
      </w:r>
    </w:p>
    <w:p w14:paraId="0608B7F1" w14:textId="497F7EFA" w:rsidR="00216AF3" w:rsidRPr="00AB0BEC" w:rsidRDefault="00216AF3" w:rsidP="00806B27">
      <w:pPr>
        <w:pStyle w:val="Heading2"/>
      </w:pPr>
      <w:bookmarkStart w:id="46" w:name="_Toc409615451"/>
      <w:r w:rsidRPr="00AB0BEC">
        <w:t>General approach towards children under administrative law: evolving capacities, best interests of the child, principle of non-discrimination</w:t>
      </w:r>
      <w:bookmarkEnd w:id="46"/>
    </w:p>
    <w:p w14:paraId="17854DAE" w14:textId="77777777" w:rsidR="00216AF3" w:rsidRDefault="00216AF3" w:rsidP="0004535E">
      <w:pPr>
        <w:pStyle w:val="Heading3NoNumb"/>
        <w:ind w:left="851"/>
      </w:pPr>
      <w:bookmarkStart w:id="47" w:name="_Toc409615452"/>
      <w:r w:rsidRPr="00AB0BEC">
        <w:t>The main principles/objectives for children’s involvement in administrative judicial proceedings</w:t>
      </w:r>
      <w:bookmarkEnd w:id="47"/>
      <w:r w:rsidRPr="00AB0BEC">
        <w:t xml:space="preserve"> </w:t>
      </w:r>
    </w:p>
    <w:p w14:paraId="7001B75E" w14:textId="77777777" w:rsidR="00216AF3" w:rsidRPr="00AB0BEC" w:rsidRDefault="00216AF3" w:rsidP="00216AF3">
      <w:pPr>
        <w:pStyle w:val="BodyText"/>
        <w:widowControl w:val="0"/>
        <w:spacing w:before="0" w:after="0" w:line="240" w:lineRule="auto"/>
        <w:jc w:val="both"/>
        <w:rPr>
          <w:b/>
          <w:i/>
        </w:rPr>
      </w:pPr>
    </w:p>
    <w:p w14:paraId="35811446" w14:textId="3B370E31" w:rsidR="00216AF3" w:rsidRPr="00806B27" w:rsidRDefault="00216AF3" w:rsidP="00806B27">
      <w:pPr>
        <w:pStyle w:val="BodyText"/>
        <w:widowControl w:val="0"/>
        <w:spacing w:before="0" w:after="0" w:line="240" w:lineRule="auto"/>
        <w:jc w:val="both"/>
      </w:pPr>
      <w:r w:rsidRPr="009D11FB">
        <w:t xml:space="preserve">Legislation applicable to administrative judicial proceedings does not contain reference to any general principles. As referred to above, most of the administrative judicial proceedings follow the procedural rules set out in the </w:t>
      </w:r>
      <w:hyperlink r:id="rId91" w:history="1">
        <w:r w:rsidRPr="009D11FB">
          <w:rPr>
            <w:rStyle w:val="Hyperlink"/>
          </w:rPr>
          <w:t>Civil Procedure Code</w:t>
        </w:r>
      </w:hyperlink>
      <w:r w:rsidRPr="009D11FB">
        <w:t>. As described in the Study to collect data on children’s involvement in civil judicial proceedings, there are general principles</w:t>
      </w:r>
      <w:r w:rsidRPr="009D11FB">
        <w:rPr>
          <w:rStyle w:val="FootnoteReference"/>
        </w:rPr>
        <w:footnoteReference w:id="58"/>
      </w:r>
      <w:r w:rsidRPr="009D11FB">
        <w:t xml:space="preserve"> that apply to judicial proceedings. These principles, however, are not specific to children. </w:t>
      </w:r>
    </w:p>
    <w:p w14:paraId="33F39367" w14:textId="77777777" w:rsidR="00216AF3" w:rsidRDefault="00216AF3" w:rsidP="0004535E">
      <w:pPr>
        <w:pStyle w:val="Heading3NoNumb"/>
        <w:ind w:left="851"/>
      </w:pPr>
      <w:bookmarkStart w:id="48" w:name="_Toc409615453"/>
      <w:r w:rsidRPr="009D11FB">
        <w:t>Ensuring the child’s best interests</w:t>
      </w:r>
      <w:bookmarkEnd w:id="48"/>
    </w:p>
    <w:p w14:paraId="226AA552" w14:textId="77777777" w:rsidR="00216AF3" w:rsidRPr="009D11FB" w:rsidRDefault="00216AF3" w:rsidP="00216AF3">
      <w:pPr>
        <w:pStyle w:val="BodyText"/>
        <w:widowControl w:val="0"/>
        <w:spacing w:before="0" w:after="0" w:line="240" w:lineRule="auto"/>
        <w:jc w:val="both"/>
        <w:rPr>
          <w:b/>
          <w:i/>
        </w:rPr>
      </w:pPr>
    </w:p>
    <w:p w14:paraId="7054F887" w14:textId="77777777" w:rsidR="00216AF3" w:rsidRPr="00AB0BEC" w:rsidRDefault="00216AF3" w:rsidP="00216AF3">
      <w:pPr>
        <w:pStyle w:val="BodyText"/>
        <w:widowControl w:val="0"/>
        <w:spacing w:before="0" w:after="0" w:line="240" w:lineRule="auto"/>
        <w:jc w:val="both"/>
      </w:pPr>
      <w:r w:rsidRPr="009D11FB">
        <w:t xml:space="preserve">The </w:t>
      </w:r>
      <w:hyperlink r:id="rId92" w:history="1">
        <w:r w:rsidRPr="009D11FB">
          <w:rPr>
            <w:rStyle w:val="Hyperlink"/>
          </w:rPr>
          <w:t>Civil Procedure Code</w:t>
        </w:r>
      </w:hyperlink>
      <w:r w:rsidRPr="009D11FB">
        <w:t xml:space="preserve"> which contains the main provisions applicable to administrative judicial proceedings does not refer to, or define, the term ‘best interests of the child’. This requirement is enshrined in various general provisions, i.e. provisions other than those set out in Chapter XX of the </w:t>
      </w:r>
      <w:hyperlink r:id="rId93" w:history="1">
        <w:r w:rsidRPr="009D11FB">
          <w:rPr>
            <w:rStyle w:val="Hyperlink"/>
          </w:rPr>
          <w:t>Civil Procedure Code</w:t>
        </w:r>
      </w:hyperlink>
      <w:r w:rsidRPr="009D11FB">
        <w:t xml:space="preserve"> and including those that allow courts to order ‘in camera’ trials if it is deemed to be necessary for the protection of the </w:t>
      </w:r>
      <w:r w:rsidRPr="00D255F3">
        <w:t>child</w:t>
      </w:r>
      <w:r w:rsidRPr="009D11FB">
        <w:rPr>
          <w:rStyle w:val="FootnoteReference"/>
        </w:rPr>
        <w:footnoteReference w:id="59"/>
      </w:r>
      <w:r w:rsidRPr="009D11FB">
        <w:t xml:space="preserve">. Another example relates to the requirement set out in Chapter XX of the </w:t>
      </w:r>
      <w:hyperlink r:id="rId94" w:history="1">
        <w:r w:rsidRPr="009D11FB">
          <w:rPr>
            <w:rStyle w:val="Hyperlink"/>
          </w:rPr>
          <w:t>Civil Procedure Code</w:t>
        </w:r>
      </w:hyperlink>
      <w:r w:rsidRPr="009D11FB">
        <w:t xml:space="preserve"> in accordance with which the judicial review of administrative decisions should be fast-tracked</w:t>
      </w:r>
      <w:r w:rsidRPr="009D11FB">
        <w:rPr>
          <w:rStyle w:val="FootnoteReference"/>
        </w:rPr>
        <w:footnoteReference w:id="60"/>
      </w:r>
      <w:r w:rsidRPr="009D11FB">
        <w:t>.</w:t>
      </w:r>
      <w:r w:rsidRPr="00AB0BEC">
        <w:t xml:space="preserve"> </w:t>
      </w:r>
    </w:p>
    <w:p w14:paraId="06CF46A9" w14:textId="77777777" w:rsidR="00216AF3" w:rsidRPr="00AB0BEC" w:rsidRDefault="00216AF3" w:rsidP="00216AF3">
      <w:pPr>
        <w:pStyle w:val="BodyText"/>
        <w:widowControl w:val="0"/>
        <w:spacing w:before="0" w:after="0" w:line="240" w:lineRule="auto"/>
        <w:jc w:val="both"/>
      </w:pPr>
    </w:p>
    <w:p w14:paraId="58D67F5C" w14:textId="77777777" w:rsidR="00216AF3" w:rsidRPr="00AB0BEC" w:rsidRDefault="00216AF3" w:rsidP="00216AF3">
      <w:pPr>
        <w:pStyle w:val="BodyText"/>
        <w:widowControl w:val="0"/>
        <w:spacing w:before="0" w:after="0" w:line="240" w:lineRule="auto"/>
        <w:jc w:val="both"/>
      </w:pPr>
      <w:r w:rsidRPr="00D255F3">
        <w:t xml:space="preserve">The provisions of sector-specific legislation which regulate procedural rules applicable to judicial reviews or judicial </w:t>
      </w:r>
      <w:r>
        <w:t>objection</w:t>
      </w:r>
      <w:r w:rsidRPr="00D255F3">
        <w:t>s do not contain reference to the requirement of safeguarding the best interests of the children.</w:t>
      </w:r>
      <w:r w:rsidRPr="00AB0BEC">
        <w:t xml:space="preserve"> </w:t>
      </w:r>
      <w:r w:rsidRPr="00D255F3">
        <w:t xml:space="preserve">The only exception lies in the general provision of </w:t>
      </w:r>
      <w:hyperlink r:id="rId95" w:history="1">
        <w:r w:rsidRPr="00D255F3">
          <w:rPr>
            <w:rStyle w:val="Hyperlink"/>
          </w:rPr>
          <w:t>Act XXXI of 1997</w:t>
        </w:r>
      </w:hyperlink>
      <w:r w:rsidRPr="00D255F3">
        <w:t xml:space="preserve"> which requires all public bodies, including courts, local authorities, and the Court of Guardians to safeguard the best interests of the </w:t>
      </w:r>
      <w:r w:rsidRPr="008F3843">
        <w:t>child</w:t>
      </w:r>
      <w:r w:rsidRPr="00D255F3">
        <w:t>. This requirement, however, is not specific to administrative judicial proceedings</w:t>
      </w:r>
      <w:r w:rsidRPr="00D255F3">
        <w:rPr>
          <w:rStyle w:val="FootnoteReference"/>
        </w:rPr>
        <w:footnoteReference w:id="61"/>
      </w:r>
      <w:r w:rsidRPr="00D255F3">
        <w:t xml:space="preserve">. Moreover, the meaning of the term is not defined in legislation. </w:t>
      </w:r>
      <w:hyperlink r:id="rId96" w:history="1">
        <w:r w:rsidRPr="00D255F3">
          <w:rPr>
            <w:rStyle w:val="Hyperlink"/>
          </w:rPr>
          <w:t>Act XVII of 2005</w:t>
        </w:r>
      </w:hyperlink>
      <w:r w:rsidRPr="00D255F3">
        <w:t xml:space="preserve"> does not contain reference to the best interests of children.</w:t>
      </w:r>
    </w:p>
    <w:p w14:paraId="37E0CE94" w14:textId="77777777" w:rsidR="00216AF3" w:rsidRPr="00AB0BEC" w:rsidRDefault="00216AF3" w:rsidP="00216AF3">
      <w:pPr>
        <w:pStyle w:val="BodyText"/>
        <w:widowControl w:val="0"/>
        <w:spacing w:before="0" w:after="0" w:line="240" w:lineRule="auto"/>
        <w:jc w:val="both"/>
      </w:pPr>
    </w:p>
    <w:p w14:paraId="4661DBA8" w14:textId="77777777" w:rsidR="00216AF3" w:rsidRPr="00D255F3" w:rsidRDefault="00216AF3" w:rsidP="00216AF3">
      <w:pPr>
        <w:pStyle w:val="BodyText"/>
        <w:widowControl w:val="0"/>
        <w:spacing w:before="0" w:after="0" w:line="240" w:lineRule="auto"/>
        <w:jc w:val="both"/>
      </w:pPr>
      <w:r w:rsidRPr="00D255F3">
        <w:t>In Hungary, there are no checklists or protocols for the determination of the child’s best interests. In administrative judicial proceedings the court plays an important role in determining the best interests of the child. Although it is not set out in applicable legislation, in practice judges are allowed to request the participation of psychologists during court procedures if this is deemed to be in the child’s best interests</w:t>
      </w:r>
      <w:r w:rsidRPr="00D255F3">
        <w:rPr>
          <w:rStyle w:val="FootnoteReference"/>
        </w:rPr>
        <w:footnoteReference w:id="62"/>
      </w:r>
      <w:r w:rsidRPr="00D255F3">
        <w:t>.</w:t>
      </w:r>
    </w:p>
    <w:p w14:paraId="33349858" w14:textId="77777777" w:rsidR="00216AF3" w:rsidRPr="00D255F3" w:rsidRDefault="00216AF3" w:rsidP="00216AF3">
      <w:pPr>
        <w:pStyle w:val="BodyText"/>
        <w:widowControl w:val="0"/>
        <w:spacing w:before="0" w:after="0" w:line="240" w:lineRule="auto"/>
        <w:jc w:val="both"/>
      </w:pPr>
    </w:p>
    <w:p w14:paraId="03C5396B" w14:textId="77777777" w:rsidR="00216AF3" w:rsidRPr="00D255F3" w:rsidRDefault="00216AF3" w:rsidP="00216AF3">
      <w:pPr>
        <w:pStyle w:val="BodyText"/>
        <w:widowControl w:val="0"/>
        <w:spacing w:before="0" w:after="0" w:line="240" w:lineRule="auto"/>
        <w:jc w:val="both"/>
      </w:pPr>
      <w:r w:rsidRPr="00D255F3">
        <w:t xml:space="preserve">It is not a legal requirement to involve children in the determination of their best interests – </w:t>
      </w:r>
      <w:r w:rsidRPr="00D255F3">
        <w:lastRenderedPageBreak/>
        <w:t xml:space="preserve">however, their opinions gathered via their hearings, if the courts decide to hear the children at all, might be taken into account by the courts whilst assessing the children’s best interests. </w:t>
      </w:r>
    </w:p>
    <w:p w14:paraId="4038825B" w14:textId="77777777" w:rsidR="00216AF3" w:rsidRPr="00D255F3" w:rsidRDefault="00216AF3" w:rsidP="00216AF3">
      <w:pPr>
        <w:pStyle w:val="BodyText"/>
        <w:widowControl w:val="0"/>
        <w:spacing w:before="0" w:after="0" w:line="240" w:lineRule="auto"/>
        <w:jc w:val="both"/>
      </w:pPr>
    </w:p>
    <w:p w14:paraId="04AB25F0" w14:textId="07D25EED" w:rsidR="00216AF3" w:rsidRPr="00AB0BEC" w:rsidRDefault="00216AF3" w:rsidP="00806B27">
      <w:pPr>
        <w:pStyle w:val="BodyText"/>
        <w:widowControl w:val="0"/>
        <w:spacing w:before="0" w:after="0" w:line="240" w:lineRule="auto"/>
        <w:jc w:val="both"/>
      </w:pPr>
      <w:r w:rsidRPr="00D255F3">
        <w:t>Hungarian legislation does not contain reference to situations where more than one child is involved in civil or administrative judicial proceedings.</w:t>
      </w:r>
    </w:p>
    <w:p w14:paraId="34DB185E" w14:textId="77777777" w:rsidR="00216AF3" w:rsidRDefault="00216AF3" w:rsidP="0004535E">
      <w:pPr>
        <w:pStyle w:val="Heading3NoNumb"/>
        <w:ind w:left="851"/>
      </w:pPr>
      <w:bookmarkStart w:id="49" w:name="_Toc409615454"/>
      <w:r w:rsidRPr="00AB0BEC">
        <w:t>The child’s evolving capacity</w:t>
      </w:r>
      <w:bookmarkEnd w:id="49"/>
    </w:p>
    <w:p w14:paraId="5442A01E" w14:textId="77777777" w:rsidR="00216AF3" w:rsidRPr="00AB0BEC" w:rsidRDefault="00216AF3" w:rsidP="00216AF3">
      <w:pPr>
        <w:pStyle w:val="BodyText"/>
        <w:widowControl w:val="0"/>
        <w:spacing w:before="0" w:after="0" w:line="240" w:lineRule="auto"/>
        <w:jc w:val="both"/>
        <w:rPr>
          <w:b/>
          <w:i/>
        </w:rPr>
      </w:pPr>
    </w:p>
    <w:p w14:paraId="1B05942A" w14:textId="77777777" w:rsidR="00216AF3" w:rsidRPr="00D255F3" w:rsidRDefault="00216AF3" w:rsidP="00216AF3">
      <w:pPr>
        <w:pStyle w:val="BodyText"/>
        <w:widowControl w:val="0"/>
        <w:spacing w:before="0" w:after="0" w:line="240" w:lineRule="auto"/>
        <w:jc w:val="both"/>
      </w:pPr>
      <w:r w:rsidRPr="00D255F3">
        <w:t xml:space="preserve">The </w:t>
      </w:r>
      <w:hyperlink r:id="rId97" w:history="1">
        <w:r w:rsidRPr="00D255F3">
          <w:rPr>
            <w:rStyle w:val="Hyperlink"/>
          </w:rPr>
          <w:t>Civil Procedure Code</w:t>
        </w:r>
      </w:hyperlink>
      <w:r w:rsidRPr="00D255F3">
        <w:t xml:space="preserve">, which sets the main rules applicable to administrative judicial proceedings, does not contain explicit reference to the obligation of courts to take into account the evolving capacity of children. This requirement, however, is understood to be covered by various provisions of the </w:t>
      </w:r>
      <w:hyperlink r:id="rId98" w:history="1">
        <w:r w:rsidRPr="00D255F3">
          <w:rPr>
            <w:rStyle w:val="Hyperlink"/>
          </w:rPr>
          <w:t>Civil Procedure Code</w:t>
        </w:r>
      </w:hyperlink>
      <w:r w:rsidRPr="00D255F3">
        <w:t xml:space="preserve"> requiring the courts to take into account the children’s ages and/or maturity</w:t>
      </w:r>
      <w:r w:rsidRPr="00D255F3">
        <w:rPr>
          <w:rStyle w:val="FootnoteReference"/>
        </w:rPr>
        <w:footnoteReference w:id="63"/>
      </w:r>
      <w:r w:rsidRPr="00D255F3">
        <w:t xml:space="preserve">. </w:t>
      </w:r>
    </w:p>
    <w:p w14:paraId="4011CD00" w14:textId="77777777" w:rsidR="00216AF3" w:rsidRPr="00D255F3" w:rsidRDefault="00216AF3" w:rsidP="00216AF3">
      <w:pPr>
        <w:pStyle w:val="BodyText"/>
        <w:widowControl w:val="0"/>
        <w:spacing w:before="0" w:after="0" w:line="240" w:lineRule="auto"/>
        <w:jc w:val="both"/>
      </w:pPr>
    </w:p>
    <w:p w14:paraId="05F24641" w14:textId="77777777" w:rsidR="00216AF3" w:rsidRPr="00D255F3" w:rsidRDefault="00216AF3" w:rsidP="00216AF3">
      <w:pPr>
        <w:pStyle w:val="BodyText"/>
        <w:widowControl w:val="0"/>
        <w:spacing w:before="0" w:after="0" w:line="240" w:lineRule="auto"/>
        <w:jc w:val="both"/>
      </w:pPr>
      <w:r w:rsidRPr="00D255F3">
        <w:t xml:space="preserve">The relevant provisions are contained in the general part of the </w:t>
      </w:r>
      <w:hyperlink r:id="rId99" w:history="1">
        <w:r w:rsidRPr="00D255F3">
          <w:rPr>
            <w:rStyle w:val="Hyperlink"/>
          </w:rPr>
          <w:t>Civil Procedure Code</w:t>
        </w:r>
      </w:hyperlink>
      <w:r w:rsidRPr="00D255F3">
        <w:t xml:space="preserve"> and not in Chapter XX which regulates the procedural rules applicable to the judicial review of administrative decisions, e.g. children receive information about their civil judicial proceedings via subpoenas. Information contained in the subpoenas should be adapted to the child’s age and maturity</w:t>
      </w:r>
      <w:r w:rsidRPr="00D255F3">
        <w:rPr>
          <w:rStyle w:val="FootnoteReference"/>
        </w:rPr>
        <w:footnoteReference w:id="64"/>
      </w:r>
      <w:r w:rsidRPr="00D255F3">
        <w:t>. Before the hearings of child witnesses, the courts inform them about their rights and obligations. When providing information, the court must take into account the child’s age and maturity</w:t>
      </w:r>
      <w:r w:rsidRPr="00D255F3">
        <w:rPr>
          <w:rStyle w:val="FootnoteReference"/>
        </w:rPr>
        <w:footnoteReference w:id="65"/>
      </w:r>
      <w:r w:rsidRPr="00D255F3">
        <w:t xml:space="preserve">. </w:t>
      </w:r>
    </w:p>
    <w:p w14:paraId="3A7DE981" w14:textId="77777777" w:rsidR="00216AF3" w:rsidRPr="00D255F3" w:rsidRDefault="00216AF3" w:rsidP="00216AF3">
      <w:pPr>
        <w:pStyle w:val="BodyText"/>
        <w:widowControl w:val="0"/>
        <w:spacing w:before="0" w:after="0" w:line="240" w:lineRule="auto"/>
        <w:jc w:val="both"/>
      </w:pPr>
    </w:p>
    <w:p w14:paraId="0F511B3D" w14:textId="2C904DFD" w:rsidR="00216AF3" w:rsidRPr="00AB0BEC" w:rsidRDefault="00216AF3" w:rsidP="00806B27">
      <w:pPr>
        <w:pStyle w:val="BodyText"/>
        <w:widowControl w:val="0"/>
        <w:spacing w:before="0" w:after="0" w:line="240" w:lineRule="auto"/>
        <w:jc w:val="both"/>
      </w:pPr>
      <w:r w:rsidRPr="00D255F3">
        <w:t>Under Hungarian law, there are no statutory age limits for expressing views. However, with respect to hearing a child as a party, Hungarian law states that, if a child plaintiff or defendant is younger than 14 years of age, he/she is heard by the court only if he/she is mature enough and is capable of understanding the consequences of his/her acts. Moreover, children plaintiffs and defendants who are younger than 14 years old can only be asked about the facts of their cases</w:t>
      </w:r>
      <w:r w:rsidRPr="00D255F3">
        <w:rPr>
          <w:rStyle w:val="FootnoteReference"/>
        </w:rPr>
        <w:footnoteReference w:id="66"/>
      </w:r>
      <w:r w:rsidRPr="00D255F3">
        <w:t>. Age is also considered when hearing child witnesses since children who are younger than 14 years of age can only be heard if the evidence expected from them cannot be gathered by other means</w:t>
      </w:r>
      <w:r w:rsidRPr="00D255F3">
        <w:rPr>
          <w:rStyle w:val="FootnoteReference"/>
        </w:rPr>
        <w:footnoteReference w:id="67"/>
      </w:r>
      <w:r w:rsidRPr="00D255F3">
        <w:t>.</w:t>
      </w:r>
      <w:r w:rsidRPr="00AB0BEC">
        <w:t xml:space="preserve"> </w:t>
      </w:r>
    </w:p>
    <w:p w14:paraId="358EA1D7" w14:textId="77777777" w:rsidR="00216AF3" w:rsidRDefault="00216AF3" w:rsidP="0004535E">
      <w:pPr>
        <w:pStyle w:val="Heading3NoNumb"/>
        <w:ind w:left="851"/>
      </w:pPr>
      <w:bookmarkStart w:id="50" w:name="_Toc409615455"/>
      <w:r w:rsidRPr="00AB0BEC">
        <w:t>Protection from discrimination</w:t>
      </w:r>
      <w:bookmarkEnd w:id="50"/>
    </w:p>
    <w:p w14:paraId="3BE3952A" w14:textId="77777777" w:rsidR="00216AF3" w:rsidRPr="00AB0BEC" w:rsidRDefault="00216AF3" w:rsidP="00216AF3">
      <w:pPr>
        <w:pStyle w:val="BodyText"/>
        <w:widowControl w:val="0"/>
        <w:spacing w:before="0" w:after="0" w:line="240" w:lineRule="auto"/>
        <w:jc w:val="both"/>
        <w:rPr>
          <w:b/>
          <w:i/>
        </w:rPr>
      </w:pPr>
    </w:p>
    <w:p w14:paraId="24DE40DB" w14:textId="77777777" w:rsidR="00216AF3" w:rsidRPr="00D255F3" w:rsidRDefault="00216AF3" w:rsidP="00216AF3">
      <w:pPr>
        <w:pStyle w:val="BodyText"/>
        <w:widowControl w:val="0"/>
        <w:spacing w:before="0" w:after="0" w:line="240" w:lineRule="auto"/>
        <w:jc w:val="both"/>
      </w:pPr>
      <w:r w:rsidRPr="00AB0BEC">
        <w:t xml:space="preserve">In Hungary, as explained in the Study to collect data on children’s involvement in civil judicial proceedings, protection from discrimination is not provided in one single law. </w:t>
      </w:r>
      <w:r w:rsidRPr="00D255F3">
        <w:t xml:space="preserve">Ensuring the rights of persons to equal treatment constitutes one of the basic principles of Hungary’s </w:t>
      </w:r>
      <w:hyperlink r:id="rId100" w:history="1">
        <w:r w:rsidRPr="00701FA9">
          <w:rPr>
            <w:rStyle w:val="Hyperlink"/>
            <w:bCs/>
          </w:rPr>
          <w:t>Fundamental Law</w:t>
        </w:r>
      </w:hyperlink>
      <w:r w:rsidRPr="004B1F30">
        <w:rPr>
          <w:rStyle w:val="FootnoteReference"/>
          <w:bCs/>
          <w:color w:val="404040" w:themeColor="text1" w:themeTint="BF"/>
        </w:rPr>
        <w:footnoteReference w:id="68"/>
      </w:r>
      <w:r w:rsidRPr="004B1F30">
        <w:rPr>
          <w:bCs/>
          <w:color w:val="404040" w:themeColor="text1" w:themeTint="BF"/>
        </w:rPr>
        <w:t>.</w:t>
      </w:r>
      <w:r w:rsidRPr="00D255F3">
        <w:rPr>
          <w:color w:val="404040" w:themeColor="text1" w:themeTint="BF"/>
        </w:rPr>
        <w:t xml:space="preserve"> Legal protection against discrimination is also provided by </w:t>
      </w:r>
      <w:hyperlink r:id="rId101" w:history="1">
        <w:r w:rsidRPr="00D255F3">
          <w:rPr>
            <w:rStyle w:val="Hyperlink"/>
          </w:rPr>
          <w:t xml:space="preserve">Act CXXV of 2003 </w:t>
        </w:r>
      </w:hyperlink>
      <w:r w:rsidRPr="00D255F3">
        <w:t xml:space="preserve">on Equal Treatment and Promotion of Equal Opportunities. As explained above, the Equal Treatment Authority, the function of which is regulated by </w:t>
      </w:r>
      <w:hyperlink r:id="rId102" w:history="1">
        <w:r w:rsidRPr="00D255F3">
          <w:rPr>
            <w:rStyle w:val="Hyperlink"/>
          </w:rPr>
          <w:t>Act CXXV of 2003</w:t>
        </w:r>
      </w:hyperlink>
      <w:r w:rsidRPr="00D255F3">
        <w:rPr>
          <w:rStyle w:val="Hyperlink"/>
        </w:rPr>
        <w:t xml:space="preserve">, </w:t>
      </w:r>
      <w:r w:rsidRPr="00D255F3">
        <w:t xml:space="preserve">plays a key role in the protection of children against discrimination. </w:t>
      </w:r>
    </w:p>
    <w:p w14:paraId="7D6AC7CE" w14:textId="77777777" w:rsidR="00216AF3" w:rsidRPr="00AB0BEC" w:rsidRDefault="00216AF3" w:rsidP="00216AF3">
      <w:pPr>
        <w:pStyle w:val="BodyText"/>
        <w:widowControl w:val="0"/>
        <w:spacing w:before="0" w:after="0" w:line="240" w:lineRule="auto"/>
        <w:jc w:val="both"/>
      </w:pPr>
    </w:p>
    <w:p w14:paraId="04801729" w14:textId="77777777" w:rsidR="00216AF3" w:rsidRPr="00D255F3" w:rsidRDefault="00216AF3" w:rsidP="00216AF3">
      <w:pPr>
        <w:pStyle w:val="BodyText"/>
        <w:widowControl w:val="0"/>
        <w:spacing w:before="0" w:after="0" w:line="240" w:lineRule="auto"/>
        <w:jc w:val="both"/>
      </w:pPr>
      <w:r w:rsidRPr="00D255F3">
        <w:t>The legal requirement of ensuring protection against discrimination also applies to administrative authorities – including those authorities that provide child protection, i.e. the Court of Guardians</w:t>
      </w:r>
      <w:r w:rsidRPr="00D255F3">
        <w:rPr>
          <w:rStyle w:val="FootnoteReference"/>
        </w:rPr>
        <w:footnoteReference w:id="69"/>
      </w:r>
      <w:r w:rsidRPr="00D255F3">
        <w:t xml:space="preserve">. This requirement means that in their proceedings the administrative authorities must ensure that no persons are discriminated against. Any person who feels that he/she has been discriminated against can initiate </w:t>
      </w:r>
      <w:r w:rsidRPr="00D255F3">
        <w:rPr>
          <w:i/>
        </w:rPr>
        <w:t>inter alia</w:t>
      </w:r>
      <w:r w:rsidRPr="00D255F3">
        <w:t xml:space="preserve"> an administrative procedure, a labour law procedure, i.e. if the discrimination arises in connection with his/her employment contract, a civil procedure, i.e. a person feels that his/her personal rights have been breached, or a consumer protection procedure, i.e. if he/she was discriminated against in the </w:t>
      </w:r>
      <w:r w:rsidRPr="00D255F3">
        <w:lastRenderedPageBreak/>
        <w:t xml:space="preserve">role of consumer. Depending on the nature of the procedure initiated, different procedural rules apply. As an example, the legal provisions set out in the </w:t>
      </w:r>
      <w:hyperlink r:id="rId103" w:history="1">
        <w:r w:rsidRPr="00D255F3">
          <w:rPr>
            <w:rStyle w:val="Hyperlink"/>
          </w:rPr>
          <w:t>Civil Procedure Code</w:t>
        </w:r>
      </w:hyperlink>
      <w:r w:rsidRPr="00D255F3">
        <w:t xml:space="preserve"> apply to civil judicial proceedings, whereas administrative proceedings are regulated by </w:t>
      </w:r>
      <w:hyperlink r:id="rId104" w:history="1">
        <w:r w:rsidRPr="00D255F3">
          <w:rPr>
            <w:rStyle w:val="Hyperlink"/>
          </w:rPr>
          <w:t>Act CXL of 2004</w:t>
        </w:r>
      </w:hyperlink>
      <w:r w:rsidRPr="00D255F3">
        <w:t xml:space="preserve"> on the General Rules of Administrative Proceedings and Services</w:t>
      </w:r>
      <w:r w:rsidRPr="00D255F3">
        <w:rPr>
          <w:rStyle w:val="FootnoteReference"/>
        </w:rPr>
        <w:footnoteReference w:id="70"/>
      </w:r>
      <w:r w:rsidRPr="00D255F3">
        <w:t>. Except for labour law related disputes, children cannot initiate any proceedings in their own right since they do not have full capacity to act. On behalf of the child, his/her legal representative should start the proceeding. If a labour law dispute, i.e. a dispute on the ground that the child has been discriminated against, arises in connection with the child’s employment relationship, he/she may initiate a proceeding in his/her own right.</w:t>
      </w:r>
    </w:p>
    <w:p w14:paraId="410533F8" w14:textId="77777777" w:rsidR="00216AF3" w:rsidRPr="00D255F3" w:rsidRDefault="00216AF3" w:rsidP="00216AF3">
      <w:pPr>
        <w:pStyle w:val="BodyText"/>
        <w:widowControl w:val="0"/>
        <w:spacing w:before="0" w:after="0" w:line="240" w:lineRule="auto"/>
        <w:jc w:val="both"/>
      </w:pPr>
    </w:p>
    <w:p w14:paraId="7FA79425" w14:textId="77777777" w:rsidR="00216AF3" w:rsidRPr="00D255F3" w:rsidRDefault="00216AF3" w:rsidP="00216AF3">
      <w:pPr>
        <w:pStyle w:val="BodyText"/>
        <w:widowControl w:val="0"/>
        <w:spacing w:before="0" w:after="0" w:line="240" w:lineRule="auto"/>
        <w:jc w:val="both"/>
      </w:pPr>
      <w:r w:rsidRPr="00D255F3">
        <w:t xml:space="preserve">The </w:t>
      </w:r>
      <w:hyperlink r:id="rId105" w:history="1">
        <w:r w:rsidRPr="00D255F3">
          <w:rPr>
            <w:rStyle w:val="Hyperlink"/>
          </w:rPr>
          <w:t>Civil Procedure Code</w:t>
        </w:r>
      </w:hyperlink>
      <w:r w:rsidRPr="00D255F3">
        <w:t xml:space="preserve">, which is the main piece of legislation regulating administrative judicial proceedings, does not provide special protection for children who feel that their right to equal treatment has been breached. However, one of the general principles that regulate procedures referred to in the </w:t>
      </w:r>
      <w:hyperlink r:id="rId106" w:history="1">
        <w:r w:rsidRPr="00D255F3">
          <w:rPr>
            <w:rStyle w:val="Hyperlink"/>
          </w:rPr>
          <w:t>Civil Procedure Code</w:t>
        </w:r>
      </w:hyperlink>
      <w:r w:rsidRPr="00D255F3">
        <w:t xml:space="preserve"> is the principle of equality. It constitutes a procedural error if courts breach their obligation of ensuring equality, e.g. fail to inform both parties about their rights and obligations. Decisions taken by courts that breach procedural rules could be appealed against by the parties. Children cannot be parties to judicial proceedings in their own right, thus appeals against court decisions on the ground that the courts were biased can be filed by the children’s legal representatives. Children who possess full procedural capacity can file appeals in their own right. </w:t>
      </w:r>
    </w:p>
    <w:p w14:paraId="5AEB5496" w14:textId="77777777" w:rsidR="00216AF3" w:rsidRPr="00D255F3" w:rsidRDefault="00216AF3" w:rsidP="00216AF3">
      <w:pPr>
        <w:pStyle w:val="BodyText"/>
        <w:widowControl w:val="0"/>
        <w:spacing w:before="0" w:after="0" w:line="240" w:lineRule="auto"/>
        <w:jc w:val="both"/>
      </w:pPr>
    </w:p>
    <w:p w14:paraId="1118F628" w14:textId="77777777" w:rsidR="00216AF3" w:rsidRPr="00216AF3" w:rsidRDefault="00216AF3" w:rsidP="00216AF3">
      <w:pPr>
        <w:pStyle w:val="BodyText"/>
        <w:widowControl w:val="0"/>
        <w:spacing w:before="0" w:after="0" w:line="240" w:lineRule="auto"/>
        <w:jc w:val="both"/>
        <w:rPr>
          <w:bCs/>
        </w:rPr>
      </w:pPr>
      <w:r w:rsidRPr="00D255F3">
        <w:t>There are no measures in place to provide special protection and assistance to more vulnerable children.</w:t>
      </w:r>
      <w:r w:rsidRPr="00AB0BEC">
        <w:rPr>
          <w:bCs/>
        </w:rPr>
        <w:t xml:space="preserve"> </w:t>
      </w:r>
    </w:p>
    <w:p w14:paraId="05A81315" w14:textId="77777777" w:rsidR="00216AF3" w:rsidRPr="00AB0BEC" w:rsidRDefault="00216AF3" w:rsidP="00216AF3">
      <w:pPr>
        <w:pStyle w:val="BodyText"/>
        <w:widowControl w:val="0"/>
        <w:spacing w:before="0" w:after="0" w:line="240" w:lineRule="auto"/>
        <w:ind w:left="0"/>
        <w:jc w:val="both"/>
      </w:pPr>
    </w:p>
    <w:p w14:paraId="7F5F8DF5" w14:textId="12767BA0" w:rsidR="00216AF3" w:rsidRPr="00806B27" w:rsidRDefault="00216AF3" w:rsidP="00806B27">
      <w:pPr>
        <w:pStyle w:val="Heading2"/>
      </w:pPr>
      <w:bookmarkStart w:id="51" w:name="_Toc409615456"/>
      <w:r w:rsidRPr="00AB0BEC">
        <w:t>Monitoring mechanisms, multidisciplinary approach and training</w:t>
      </w:r>
      <w:bookmarkEnd w:id="51"/>
      <w:r w:rsidRPr="00AB0BEC">
        <w:t xml:space="preserve"> </w:t>
      </w:r>
    </w:p>
    <w:p w14:paraId="0FD5F3F5" w14:textId="77777777" w:rsidR="00216AF3" w:rsidRDefault="00216AF3" w:rsidP="0004535E">
      <w:pPr>
        <w:pStyle w:val="Heading3NoNumb"/>
        <w:ind w:left="851"/>
      </w:pPr>
      <w:bookmarkStart w:id="52" w:name="_Toc409615457"/>
      <w:r w:rsidRPr="00AB0BEC">
        <w:t>Monitoring mechanism</w:t>
      </w:r>
      <w:bookmarkEnd w:id="52"/>
    </w:p>
    <w:p w14:paraId="1DFCAC89" w14:textId="77777777" w:rsidR="00216AF3" w:rsidRDefault="00216AF3" w:rsidP="00216AF3">
      <w:pPr>
        <w:pStyle w:val="BodyText"/>
        <w:widowControl w:val="0"/>
        <w:spacing w:before="0" w:after="0" w:line="240" w:lineRule="auto"/>
        <w:jc w:val="both"/>
        <w:rPr>
          <w:b/>
          <w:bCs/>
          <w:i/>
        </w:rPr>
      </w:pPr>
    </w:p>
    <w:p w14:paraId="0173D5E5" w14:textId="77777777" w:rsidR="00216AF3" w:rsidRPr="009F1790" w:rsidRDefault="00216AF3" w:rsidP="00216AF3">
      <w:pPr>
        <w:pStyle w:val="BodyText"/>
        <w:widowControl w:val="0"/>
        <w:spacing w:before="0" w:after="0" w:line="240" w:lineRule="auto"/>
        <w:jc w:val="both"/>
      </w:pPr>
      <w:r w:rsidRPr="00D255F3">
        <w:t>Under Hungarian law, the main authority that can monitor the compliance of national legislation with international standards is the Constitutional Court (</w:t>
      </w:r>
      <w:r w:rsidRPr="00D255F3">
        <w:rPr>
          <w:i/>
        </w:rPr>
        <w:t>Alkotmánybíróság</w:t>
      </w:r>
      <w:r w:rsidRPr="00D255F3">
        <w:t xml:space="preserve">). One fourth of all the Members of Parliament, the Government, the Commissioner for Fundamental Rights, the President of the Curia, the General Prosecutor, or the Constitutional Court </w:t>
      </w:r>
      <w:r w:rsidRPr="00D255F3">
        <w:rPr>
          <w:i/>
        </w:rPr>
        <w:t>ex officio</w:t>
      </w:r>
      <w:r w:rsidRPr="00D255F3">
        <w:t>, may initiate a proceeding before the Constitutional Court with the aim of checking the compliance of Hungarian legislation with the provisions of an international treaty. Moreover, judges who, during judicial proceedings, find that a legal regulation that they are supposed to be applying is contrary to an international treaty, are bound to suspend the judicial proceedings and refer the cases to the Constitutional Court</w:t>
      </w:r>
      <w:r w:rsidRPr="00D255F3">
        <w:rPr>
          <w:rStyle w:val="FootnoteReference"/>
        </w:rPr>
        <w:footnoteReference w:id="71"/>
      </w:r>
      <w:r w:rsidRPr="00D255F3">
        <w:t>.</w:t>
      </w:r>
      <w:r w:rsidRPr="009F1790">
        <w:t xml:space="preserve"> </w:t>
      </w:r>
    </w:p>
    <w:p w14:paraId="53E168AA" w14:textId="77777777" w:rsidR="00216AF3" w:rsidRPr="00AB0BEC" w:rsidRDefault="00216AF3" w:rsidP="00216AF3">
      <w:pPr>
        <w:pStyle w:val="BodyText"/>
        <w:widowControl w:val="0"/>
        <w:spacing w:before="0" w:after="0" w:line="240" w:lineRule="auto"/>
        <w:jc w:val="both"/>
      </w:pPr>
    </w:p>
    <w:p w14:paraId="09791DA0" w14:textId="77777777" w:rsidR="00216AF3" w:rsidRPr="00AB0BEC" w:rsidRDefault="00216AF3" w:rsidP="00216AF3">
      <w:pPr>
        <w:pStyle w:val="BodyText"/>
        <w:widowControl w:val="0"/>
        <w:spacing w:before="0" w:after="0" w:line="240" w:lineRule="auto"/>
        <w:jc w:val="both"/>
      </w:pPr>
      <w:r w:rsidRPr="00AB0BEC">
        <w:t xml:space="preserve">There are no other mechanisms in place to monitor the compliance of Hungarian laws with the provisions of international treaties. Hungarian law does not provide for the legal possibility of ensuring the compliance of policies and practices with international standards, unless international standards are set out in international treaties which have been ratified by Hungary. International treaties become part of the Hungarian legal order after being transformed into acts of the National Parliament, or into government decrees. These acts and government decrees can be referred before the Hungarian courts. There are various legal options for those who feel that their rights have been breached by public authorities or courts. Some of these legal options have already been referred to under the description of the roles of the Commissioner for Fundamental Rights, the Commissioner for Education Rights and of the Equal Treatment Authority.  </w:t>
      </w:r>
    </w:p>
    <w:p w14:paraId="0672363B" w14:textId="77777777" w:rsidR="00216AF3" w:rsidRPr="00AB0BEC" w:rsidRDefault="00216AF3" w:rsidP="00216AF3">
      <w:pPr>
        <w:pStyle w:val="BodyText"/>
        <w:widowControl w:val="0"/>
        <w:spacing w:before="0" w:after="0" w:line="240" w:lineRule="auto"/>
        <w:jc w:val="both"/>
      </w:pPr>
    </w:p>
    <w:p w14:paraId="66972443" w14:textId="77777777" w:rsidR="00216AF3" w:rsidRPr="00AB0BEC" w:rsidRDefault="00216AF3" w:rsidP="00216AF3">
      <w:pPr>
        <w:pStyle w:val="BodyText"/>
        <w:widowControl w:val="0"/>
        <w:spacing w:before="0" w:after="0" w:line="240" w:lineRule="auto"/>
        <w:jc w:val="both"/>
      </w:pPr>
      <w:r w:rsidRPr="00AB0BEC">
        <w:t xml:space="preserve">In addition to the above, both the public administrative authorities and bodies which are part of the Hungarian judiciary are structured in a hierarchic way, i.e. these bodies always have a supervisory authority. Supervisory authorities, amongst others, monitor the lawful function of the authorities that they are in charge of supervising. If a supervised authority is an </w:t>
      </w:r>
      <w:r w:rsidRPr="00AB0BEC">
        <w:lastRenderedPageBreak/>
        <w:t xml:space="preserve">administrative authority, the supervisory authority may, </w:t>
      </w:r>
      <w:r w:rsidRPr="00AB0BEC">
        <w:rPr>
          <w:i/>
        </w:rPr>
        <w:t>inter alia</w:t>
      </w:r>
      <w:r w:rsidRPr="00AB0BEC">
        <w:t>, void the unlawful decisions of the administrative authority</w:t>
      </w:r>
      <w:r w:rsidRPr="00AB0BEC">
        <w:rPr>
          <w:rStyle w:val="FootnoteReference"/>
        </w:rPr>
        <w:footnoteReference w:id="72"/>
      </w:r>
      <w:r w:rsidRPr="00AB0BEC">
        <w:t xml:space="preserve">. </w:t>
      </w:r>
    </w:p>
    <w:p w14:paraId="4F570C55" w14:textId="77777777" w:rsidR="00216AF3" w:rsidRPr="00AB0BEC" w:rsidRDefault="00216AF3" w:rsidP="00216AF3">
      <w:pPr>
        <w:pStyle w:val="BodyText"/>
        <w:widowControl w:val="0"/>
        <w:spacing w:before="0" w:after="0" w:line="240" w:lineRule="auto"/>
        <w:ind w:left="0"/>
        <w:jc w:val="both"/>
      </w:pPr>
    </w:p>
    <w:p w14:paraId="46A6A394" w14:textId="66717733" w:rsidR="00216AF3" w:rsidRPr="00AB0BEC" w:rsidRDefault="00216AF3" w:rsidP="00806B27">
      <w:pPr>
        <w:pStyle w:val="BodyText"/>
        <w:widowControl w:val="0"/>
        <w:spacing w:before="0" w:after="0" w:line="240" w:lineRule="auto"/>
        <w:jc w:val="both"/>
      </w:pPr>
      <w:r w:rsidRPr="00D255F3">
        <w:t>As referred to above, under the section describing the institutional framework, as of January 2015, the Office of the Commission for Fundamental Rights will perform monitoring tasks in relation to the detention of refugees</w:t>
      </w:r>
      <w:r>
        <w:t xml:space="preserve">. It is noted however that under the currently applicable rules, the Office of the Commissioner for Fundamental Rights is already entitled to carry out investigations in any kind of detention facilities. </w:t>
      </w:r>
    </w:p>
    <w:p w14:paraId="01DE4B0C" w14:textId="77777777" w:rsidR="00216AF3" w:rsidRDefault="00216AF3" w:rsidP="0004535E">
      <w:pPr>
        <w:pStyle w:val="Heading3NoNumb"/>
        <w:ind w:left="851"/>
      </w:pPr>
      <w:bookmarkStart w:id="53" w:name="_Toc409615458"/>
      <w:r w:rsidRPr="00AB0BEC">
        <w:t>Multidisciplinary measures and cooperation between the different actors of the proceedings</w:t>
      </w:r>
      <w:bookmarkEnd w:id="53"/>
    </w:p>
    <w:p w14:paraId="47F1BC83" w14:textId="77777777" w:rsidR="00216AF3" w:rsidRPr="00AB0BEC" w:rsidRDefault="00216AF3" w:rsidP="00216AF3">
      <w:pPr>
        <w:pStyle w:val="BodyText"/>
        <w:keepNext/>
        <w:keepLines/>
        <w:widowControl w:val="0"/>
        <w:spacing w:before="0" w:after="0" w:line="240" w:lineRule="auto"/>
        <w:jc w:val="both"/>
        <w:rPr>
          <w:b/>
          <w:i/>
        </w:rPr>
      </w:pPr>
    </w:p>
    <w:p w14:paraId="1FD9CD6E" w14:textId="77777777" w:rsidR="00216AF3" w:rsidRPr="00AB0BEC" w:rsidRDefault="00216AF3" w:rsidP="00216AF3">
      <w:pPr>
        <w:pStyle w:val="BodyText"/>
        <w:keepNext/>
        <w:keepLines/>
        <w:widowControl w:val="0"/>
        <w:spacing w:before="0" w:after="0" w:line="240" w:lineRule="auto"/>
        <w:jc w:val="both"/>
      </w:pPr>
      <w:r w:rsidRPr="00AB0BEC">
        <w:t xml:space="preserve">Legal provisions regulating administrative judicial proceedings do not contain reference to multidisciplinary measures. </w:t>
      </w:r>
    </w:p>
    <w:p w14:paraId="01AAA54B" w14:textId="77777777" w:rsidR="00216AF3" w:rsidRPr="00AB0BEC" w:rsidRDefault="00216AF3" w:rsidP="00216AF3">
      <w:pPr>
        <w:pStyle w:val="BodyText"/>
        <w:keepNext/>
        <w:keepLines/>
        <w:widowControl w:val="0"/>
        <w:spacing w:before="0" w:after="0" w:line="240" w:lineRule="auto"/>
        <w:jc w:val="both"/>
      </w:pPr>
    </w:p>
    <w:p w14:paraId="0A93E7CB" w14:textId="77777777" w:rsidR="00216AF3" w:rsidRPr="00D255F3" w:rsidRDefault="00216AF3" w:rsidP="00216AF3">
      <w:pPr>
        <w:pStyle w:val="BodyText"/>
        <w:widowControl w:val="0"/>
        <w:spacing w:before="0" w:after="0" w:line="240" w:lineRule="auto"/>
        <w:jc w:val="both"/>
      </w:pPr>
      <w:r w:rsidRPr="00D255F3">
        <w:t>As explained under the Study to collect data on children’s involvement in civil judicial proceedings, close cooperation exists between the judges and psychologists, i.e. judges are allowed to ask for the participation of psychologists in hearings of children if this is deemed to be in the child’s best interests. This possibility is not provided</w:t>
      </w:r>
      <w:r>
        <w:t xml:space="preserve"> for</w:t>
      </w:r>
      <w:r w:rsidRPr="00D255F3">
        <w:t xml:space="preserve"> in applicable legislation, but is often made use of by judges in practice. </w:t>
      </w:r>
    </w:p>
    <w:p w14:paraId="67301D67" w14:textId="77777777" w:rsidR="00216AF3" w:rsidRPr="00D255F3" w:rsidRDefault="00216AF3" w:rsidP="00216AF3">
      <w:pPr>
        <w:pStyle w:val="BodyText"/>
        <w:widowControl w:val="0"/>
        <w:spacing w:before="0" w:after="0" w:line="240" w:lineRule="auto"/>
        <w:jc w:val="both"/>
      </w:pPr>
    </w:p>
    <w:p w14:paraId="3BE4F444" w14:textId="77777777" w:rsidR="00216AF3" w:rsidRPr="00AB0BEC" w:rsidRDefault="00216AF3" w:rsidP="00216AF3">
      <w:pPr>
        <w:pStyle w:val="BodyText"/>
        <w:widowControl w:val="0"/>
        <w:spacing w:before="0" w:after="0" w:line="240" w:lineRule="auto"/>
        <w:jc w:val="both"/>
      </w:pPr>
      <w:r w:rsidRPr="00D255F3">
        <w:t>It is not a legal requirement for judges to obtain multi-disciplinary understanding of children. It is understood however, that the legal requirement of safeguarding the child’s best interests involves the assessment of several factors that relate to the child. As referred to above, the term ‘best interests’ is not defined in Hungarian legislation.</w:t>
      </w:r>
    </w:p>
    <w:p w14:paraId="597BA8EC" w14:textId="77777777" w:rsidR="00216AF3" w:rsidRPr="00AB0BEC" w:rsidRDefault="00216AF3" w:rsidP="00216AF3">
      <w:pPr>
        <w:pStyle w:val="BodyText"/>
        <w:widowControl w:val="0"/>
        <w:spacing w:before="0" w:after="0" w:line="240" w:lineRule="auto"/>
        <w:jc w:val="both"/>
      </w:pPr>
    </w:p>
    <w:p w14:paraId="780C45DD" w14:textId="77777777" w:rsidR="00216AF3" w:rsidRPr="00D255F3" w:rsidRDefault="00216AF3" w:rsidP="00216AF3">
      <w:pPr>
        <w:pStyle w:val="BodyText"/>
        <w:widowControl w:val="0"/>
        <w:spacing w:before="0" w:after="0" w:line="240" w:lineRule="auto"/>
        <w:jc w:val="both"/>
      </w:pPr>
      <w:r w:rsidRPr="00D255F3">
        <w:t>There are no formalised operational cooperation procedures that exist for professionals working in different departments and agencies with, or for, children involved in administrative judicial proceedings.</w:t>
      </w:r>
    </w:p>
    <w:p w14:paraId="09E13137" w14:textId="77777777" w:rsidR="00216AF3" w:rsidRPr="00D255F3" w:rsidRDefault="00216AF3" w:rsidP="00216AF3">
      <w:pPr>
        <w:pStyle w:val="BodyText"/>
        <w:widowControl w:val="0"/>
        <w:spacing w:before="0" w:after="0" w:line="240" w:lineRule="auto"/>
        <w:jc w:val="both"/>
      </w:pPr>
    </w:p>
    <w:p w14:paraId="1F4E623F" w14:textId="29F6C3B5" w:rsidR="00216AF3" w:rsidRPr="00806B27" w:rsidRDefault="00216AF3" w:rsidP="00806B27">
      <w:pPr>
        <w:pStyle w:val="BodyText"/>
        <w:widowControl w:val="0"/>
        <w:spacing w:before="0" w:after="0" w:line="240" w:lineRule="auto"/>
        <w:jc w:val="both"/>
      </w:pPr>
      <w:r w:rsidRPr="00D255F3">
        <w:t>There are no assessment frameworks for professionals working with, or for, children in civil judicial and administrative judicial proceedings.</w:t>
      </w:r>
      <w:r w:rsidRPr="00AB0BEC">
        <w:t xml:space="preserve">  </w:t>
      </w:r>
    </w:p>
    <w:p w14:paraId="1D1BD97D" w14:textId="77777777" w:rsidR="00216AF3" w:rsidRDefault="00216AF3" w:rsidP="0004535E">
      <w:pPr>
        <w:pStyle w:val="Heading3NoNumb"/>
        <w:ind w:left="851"/>
      </w:pPr>
      <w:bookmarkStart w:id="54" w:name="_Toc409615459"/>
      <w:r w:rsidRPr="00AB0BEC">
        <w:t>Training requirements</w:t>
      </w:r>
      <w:bookmarkEnd w:id="54"/>
    </w:p>
    <w:p w14:paraId="507358A4" w14:textId="77777777" w:rsidR="00216AF3" w:rsidRPr="00AB0BEC" w:rsidRDefault="00216AF3" w:rsidP="00216AF3">
      <w:pPr>
        <w:pStyle w:val="BodyText"/>
        <w:widowControl w:val="0"/>
        <w:spacing w:before="0" w:after="0" w:line="240" w:lineRule="auto"/>
        <w:jc w:val="both"/>
      </w:pPr>
    </w:p>
    <w:p w14:paraId="741C6950" w14:textId="77777777" w:rsidR="00216AF3" w:rsidRPr="00AB0BEC" w:rsidRDefault="00216AF3" w:rsidP="00216AF3">
      <w:pPr>
        <w:pStyle w:val="BodyText"/>
        <w:widowControl w:val="0"/>
        <w:spacing w:before="0" w:after="0" w:line="240" w:lineRule="auto"/>
        <w:jc w:val="both"/>
      </w:pPr>
      <w:r w:rsidRPr="00D255F3">
        <w:t>As referred to above under the section describing the applicable institutional framework, the judicial review of administrative decisions mainly fall under the remit of administrative and labour courts. Judges working at administrative and labour courts are specialised judges dealing exclusively with labour law and administrative law judicial proceedings. Judges receive training prior to, and after, their nomination as judges. However, the training provided to these specialised judges does not cover the topic of child-friendly proceedings.</w:t>
      </w:r>
    </w:p>
    <w:p w14:paraId="010104D2" w14:textId="77777777" w:rsidR="00216AF3" w:rsidRPr="00AB0BEC" w:rsidRDefault="00216AF3" w:rsidP="00216AF3">
      <w:pPr>
        <w:pStyle w:val="BodyText"/>
        <w:widowControl w:val="0"/>
        <w:spacing w:before="0" w:after="0" w:line="240" w:lineRule="auto"/>
        <w:jc w:val="both"/>
      </w:pPr>
    </w:p>
    <w:p w14:paraId="1F22AF5A" w14:textId="77777777" w:rsidR="00216AF3" w:rsidRPr="00AB0BEC" w:rsidRDefault="00216AF3" w:rsidP="00216AF3">
      <w:pPr>
        <w:pStyle w:val="BodyText"/>
        <w:widowControl w:val="0"/>
        <w:spacing w:before="0" w:after="0" w:line="240" w:lineRule="auto"/>
        <w:jc w:val="both"/>
      </w:pPr>
      <w:r w:rsidRPr="00D255F3">
        <w:t xml:space="preserve">Administrative judicial proceedings are also dealt with by ordinary district courts. Judicial </w:t>
      </w:r>
      <w:r>
        <w:t>objection</w:t>
      </w:r>
      <w:r w:rsidRPr="00D255F3">
        <w:t>s are heard by ordinary judges who do not always receive specialised training. It is not a legal obligation for these regular judges to undertake training on child-friendly justice. As described under the Study to collect data on children’s involvement in civil judicial proceedings, this situation may change as a result of current reform of the training system for judges.</w:t>
      </w:r>
      <w:r w:rsidRPr="00AB0BEC">
        <w:t xml:space="preserve">  </w:t>
      </w:r>
    </w:p>
    <w:p w14:paraId="10ADD8FB" w14:textId="77777777" w:rsidR="00216AF3" w:rsidRPr="00AB0BEC" w:rsidRDefault="00216AF3" w:rsidP="00216AF3">
      <w:pPr>
        <w:pStyle w:val="BodyText"/>
        <w:widowControl w:val="0"/>
        <w:tabs>
          <w:tab w:val="left" w:pos="2940"/>
        </w:tabs>
        <w:spacing w:before="0" w:after="0" w:line="240" w:lineRule="auto"/>
        <w:jc w:val="both"/>
      </w:pPr>
      <w:r w:rsidRPr="00AB0BEC">
        <w:tab/>
      </w:r>
    </w:p>
    <w:p w14:paraId="7869C685" w14:textId="77777777" w:rsidR="00216AF3" w:rsidRPr="00D255F3" w:rsidRDefault="00216AF3" w:rsidP="00216AF3">
      <w:pPr>
        <w:pStyle w:val="BodyText"/>
        <w:widowControl w:val="0"/>
        <w:spacing w:before="0" w:after="0" w:line="240" w:lineRule="auto"/>
        <w:jc w:val="both"/>
      </w:pPr>
      <w:r w:rsidRPr="00D255F3">
        <w:t>Despite the lack of specific training, judges and other judicial employees may receive training organised by the Hungarian Academy of Justice (</w:t>
      </w:r>
      <w:r w:rsidRPr="00D255F3">
        <w:rPr>
          <w:i/>
        </w:rPr>
        <w:t>Igazságügyi Akadémia</w:t>
      </w:r>
      <w:r w:rsidRPr="00D255F3">
        <w:t xml:space="preserve">) on communication techniques used for those involved in proceedings. The training improves the communication skills of judges, and includes communication techniques for use with children. </w:t>
      </w:r>
    </w:p>
    <w:p w14:paraId="0CF1E0C1" w14:textId="77777777" w:rsidR="00216AF3" w:rsidRPr="00D255F3" w:rsidRDefault="00216AF3" w:rsidP="00216AF3">
      <w:pPr>
        <w:pStyle w:val="BodyText"/>
        <w:widowControl w:val="0"/>
        <w:spacing w:before="0" w:after="0" w:line="240" w:lineRule="auto"/>
        <w:jc w:val="both"/>
      </w:pPr>
    </w:p>
    <w:p w14:paraId="364814B8" w14:textId="77777777" w:rsidR="00216AF3" w:rsidRPr="00AB0BEC" w:rsidRDefault="00216AF3" w:rsidP="00216AF3">
      <w:pPr>
        <w:pStyle w:val="BodyText"/>
        <w:widowControl w:val="0"/>
        <w:spacing w:before="0" w:after="0" w:line="240" w:lineRule="auto"/>
        <w:jc w:val="both"/>
      </w:pPr>
      <w:r w:rsidRPr="00D255F3">
        <w:t xml:space="preserve">Trainee judges receive training on various topics including on the procedural rules applicable </w:t>
      </w:r>
      <w:r w:rsidRPr="00D255F3">
        <w:lastRenderedPageBreak/>
        <w:t>to child-custody cases which often involve the hearing of children</w:t>
      </w:r>
      <w:r w:rsidRPr="00D255F3">
        <w:rPr>
          <w:rStyle w:val="FootnoteReference"/>
        </w:rPr>
        <w:footnoteReference w:id="73"/>
      </w:r>
      <w:r w:rsidRPr="00D255F3">
        <w:t>. Stakeholders noted that judges are only allowed to attend this training on days when they do not have trials – which often results in judges missing the training.</w:t>
      </w:r>
      <w:r w:rsidRPr="00D255F3">
        <w:rPr>
          <w:rStyle w:val="FootnoteReference"/>
        </w:rPr>
        <w:footnoteReference w:id="74"/>
      </w:r>
    </w:p>
    <w:p w14:paraId="064FB110" w14:textId="77777777" w:rsidR="00216AF3" w:rsidRPr="00AB0BEC" w:rsidRDefault="00216AF3" w:rsidP="00216AF3">
      <w:pPr>
        <w:pStyle w:val="BodyText"/>
        <w:widowControl w:val="0"/>
        <w:spacing w:before="0" w:after="0" w:line="240" w:lineRule="auto"/>
        <w:ind w:left="0"/>
        <w:jc w:val="both"/>
      </w:pPr>
    </w:p>
    <w:p w14:paraId="04C88ABC" w14:textId="7ABECAF8" w:rsidR="00216AF3" w:rsidRPr="00AB0BEC" w:rsidRDefault="00216AF3" w:rsidP="00806B27">
      <w:pPr>
        <w:pStyle w:val="BodyText"/>
        <w:widowControl w:val="0"/>
        <w:spacing w:before="0" w:after="0" w:line="240" w:lineRule="auto"/>
        <w:jc w:val="both"/>
      </w:pPr>
      <w:r w:rsidRPr="00AB0BEC">
        <w:t xml:space="preserve">As a general rule, administrative authorities are involved in administrative judicial proceedings in the role of defendants. Officials working in administrative authorities receive training. The legal requirement for public officials to receive training is set out </w:t>
      </w:r>
      <w:r w:rsidRPr="00AB0BEC">
        <w:rPr>
          <w:i/>
        </w:rPr>
        <w:t>inter alia</w:t>
      </w:r>
      <w:r w:rsidRPr="00AB0BEC">
        <w:t xml:space="preserve"> in </w:t>
      </w:r>
      <w:hyperlink r:id="rId107" w:history="1">
        <w:r w:rsidRPr="00AB0BEC">
          <w:rPr>
            <w:rStyle w:val="Hyperlink"/>
          </w:rPr>
          <w:t>Act CXCIV of 2011</w:t>
        </w:r>
      </w:hyperlink>
      <w:r w:rsidRPr="00AB0BEC">
        <w:t xml:space="preserve"> on </w:t>
      </w:r>
      <w:hyperlink r:id="rId108" w:history="1"/>
      <w:r w:rsidRPr="00AB0BEC">
        <w:t>Public Service Officials (</w:t>
      </w:r>
      <w:r w:rsidRPr="00AB0BEC">
        <w:rPr>
          <w:i/>
        </w:rPr>
        <w:t>Törvény a közszolgálati tisztviselőkről</w:t>
      </w:r>
      <w:r w:rsidRPr="00AB0BEC">
        <w:t xml:space="preserve">). Persons working for the Hungarian public administration have the legal status of public service officials. No reference </w:t>
      </w:r>
      <w:r w:rsidRPr="00AB0BEC">
        <w:rPr>
          <w:rStyle w:val="Hyperlink"/>
        </w:rPr>
        <w:t>has been identified</w:t>
      </w:r>
      <w:r w:rsidRPr="00AB0BEC">
        <w:t xml:space="preserve"> in </w:t>
      </w:r>
      <w:hyperlink r:id="rId109" w:history="1">
        <w:r w:rsidRPr="00AB0BEC">
          <w:rPr>
            <w:rStyle w:val="Hyperlink"/>
          </w:rPr>
          <w:t>Act CXCIV of 2011</w:t>
        </w:r>
      </w:hyperlink>
      <w:r w:rsidRPr="00AB0BEC">
        <w:rPr>
          <w:rStyle w:val="Hyperlink"/>
        </w:rPr>
        <w:t xml:space="preserve"> to the provision of training on child-friendly justice for public officials.</w:t>
      </w:r>
    </w:p>
    <w:p w14:paraId="1C7EF809" w14:textId="77777777" w:rsidR="00216AF3" w:rsidRDefault="00216AF3" w:rsidP="0004535E">
      <w:pPr>
        <w:pStyle w:val="Heading3NoNumb"/>
        <w:ind w:left="851"/>
      </w:pPr>
      <w:bookmarkStart w:id="55" w:name="_Toc409615460"/>
      <w:r w:rsidRPr="00AB0BEC">
        <w:t>Regular vetting</w:t>
      </w:r>
      <w:bookmarkEnd w:id="55"/>
    </w:p>
    <w:p w14:paraId="4DFE2B6A" w14:textId="77777777" w:rsidR="00216AF3" w:rsidRPr="00AB0BEC" w:rsidRDefault="00216AF3" w:rsidP="00216AF3">
      <w:pPr>
        <w:pStyle w:val="BodyText"/>
        <w:widowControl w:val="0"/>
        <w:spacing w:before="0" w:after="0" w:line="240" w:lineRule="auto"/>
        <w:jc w:val="both"/>
        <w:rPr>
          <w:b/>
          <w:i/>
        </w:rPr>
      </w:pPr>
    </w:p>
    <w:p w14:paraId="2AD4598D" w14:textId="77777777" w:rsidR="00216AF3" w:rsidRPr="007D52CE" w:rsidRDefault="00216AF3" w:rsidP="00216AF3">
      <w:pPr>
        <w:pStyle w:val="BodyText"/>
        <w:widowControl w:val="0"/>
        <w:spacing w:before="0" w:after="0" w:line="240" w:lineRule="auto"/>
        <w:jc w:val="both"/>
      </w:pPr>
      <w:r w:rsidRPr="00D255F3">
        <w:t xml:space="preserve">As described in the Study to collect data on children’s involvement in civil judicial proceedings, judges are subject to regular vetting in Hungary. In accordance with the provisions set out in </w:t>
      </w:r>
      <w:hyperlink r:id="rId110" w:history="1">
        <w:r w:rsidRPr="00D255F3">
          <w:rPr>
            <w:rStyle w:val="Hyperlink"/>
          </w:rPr>
          <w:t>Act CLXII of 2011</w:t>
        </w:r>
      </w:hyperlink>
      <w:r w:rsidRPr="00D255F3">
        <w:t xml:space="preserve"> on the status and remuneration of judges – and in particular Chapter V, the evaluation of judges </w:t>
      </w:r>
      <w:r>
        <w:t xml:space="preserve">first </w:t>
      </w:r>
      <w:r w:rsidRPr="00D255F3">
        <w:t>takes place</w:t>
      </w:r>
      <w:r>
        <w:t xml:space="preserve"> three</w:t>
      </w:r>
      <w:r w:rsidRPr="00D255F3">
        <w:t xml:space="preserve"> year</w:t>
      </w:r>
      <w:r>
        <w:t>s</w:t>
      </w:r>
      <w:r w:rsidRPr="00D255F3">
        <w:t xml:space="preserve"> after their appointment, and then </w:t>
      </w:r>
      <w:r>
        <w:t xml:space="preserve">in </w:t>
      </w:r>
      <w:r w:rsidRPr="00D255F3">
        <w:t>every eight</w:t>
      </w:r>
      <w:r>
        <w:t>h</w:t>
      </w:r>
      <w:r w:rsidRPr="00D255F3">
        <w:t xml:space="preserve"> year. The evaluation which is carried out by an Evaluation Committee, mainly involves checking the case files dealt with by the judges. In addition, the Evaluation Committee may ask for the feedback from the higher instance courts adjudicating appeals against the judgement of judges who are subjects of the evaluation. As a result of this evaluation, the judge may be forbidden from adjudicating specific types of cases, or in the most </w:t>
      </w:r>
      <w:r w:rsidRPr="007D52CE">
        <w:t xml:space="preserve">severe case, his/her nomination can be withdrawn. </w:t>
      </w:r>
    </w:p>
    <w:p w14:paraId="2F7C3A1C" w14:textId="77777777" w:rsidR="00216AF3" w:rsidRPr="007D52CE" w:rsidRDefault="00216AF3" w:rsidP="00216AF3">
      <w:pPr>
        <w:pStyle w:val="BodyText"/>
        <w:widowControl w:val="0"/>
        <w:spacing w:before="0" w:after="0" w:line="240" w:lineRule="auto"/>
        <w:jc w:val="both"/>
      </w:pPr>
    </w:p>
    <w:p w14:paraId="4BCE0D60" w14:textId="77777777" w:rsidR="00216AF3" w:rsidRPr="00AB0BEC" w:rsidRDefault="00216AF3" w:rsidP="00216AF3">
      <w:pPr>
        <w:pStyle w:val="BodyText"/>
        <w:widowControl w:val="0"/>
        <w:spacing w:before="0" w:after="0" w:line="240" w:lineRule="auto"/>
        <w:jc w:val="both"/>
      </w:pPr>
      <w:bookmarkStart w:id="56" w:name="_Toc338234086"/>
      <w:bookmarkStart w:id="57" w:name="_Toc338234087"/>
      <w:bookmarkStart w:id="58" w:name="_Toc338234088"/>
      <w:bookmarkStart w:id="59" w:name="_Toc338234089"/>
      <w:bookmarkStart w:id="60" w:name="_Toc338234090"/>
      <w:bookmarkStart w:id="61" w:name="_Toc338234091"/>
      <w:bookmarkStart w:id="62" w:name="_Toc338234092"/>
      <w:bookmarkStart w:id="63" w:name="_Toc338234093"/>
      <w:bookmarkStart w:id="64" w:name="_Toc338234100"/>
      <w:bookmarkStart w:id="65" w:name="_Toc338234101"/>
      <w:bookmarkStart w:id="66" w:name="_Toc338234102"/>
      <w:bookmarkStart w:id="67" w:name="_Toc338234103"/>
      <w:bookmarkStart w:id="68" w:name="_Toc338234104"/>
      <w:bookmarkStart w:id="69" w:name="_Toc33823410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7D52CE">
        <w:t xml:space="preserve">Public service officials are also subject to regular vetting. In the case of a </w:t>
      </w:r>
      <w:r w:rsidRPr="00D255F3">
        <w:t>public service official, the aim of the evaluation is to assess the performance of the public service official, his/her knowledge and personal skills and to evaluate his/her career path</w:t>
      </w:r>
      <w:r w:rsidRPr="00D255F3">
        <w:rPr>
          <w:rStyle w:val="FootnoteReference"/>
        </w:rPr>
        <w:footnoteReference w:id="75"/>
      </w:r>
      <w:r w:rsidRPr="00D255F3">
        <w:t>. However, this does not entail a specific vetting procedure to determine his/her suitability to work with children.</w:t>
      </w:r>
    </w:p>
    <w:p w14:paraId="3AE40779" w14:textId="77777777" w:rsidR="00AC7914" w:rsidRDefault="00AC7914" w:rsidP="00AC7914"/>
    <w:p w14:paraId="58FF8080" w14:textId="77777777" w:rsidR="006D75C3" w:rsidRDefault="006D75C3" w:rsidP="00AC7914">
      <w:r>
        <w:br w:type="page"/>
      </w:r>
    </w:p>
    <w:p w14:paraId="5CF19CA5" w14:textId="77777777" w:rsidR="00AC7914" w:rsidRPr="00AC7914" w:rsidRDefault="00AC7914" w:rsidP="00AC7914">
      <w:pPr>
        <w:pStyle w:val="Heading1noPg"/>
        <w:rPr>
          <w:rFonts w:eastAsia="Times New Roman"/>
        </w:rPr>
      </w:pPr>
      <w:bookmarkStart w:id="70" w:name="_Toc401654870"/>
      <w:bookmarkStart w:id="71" w:name="_Toc409615461"/>
      <w:r w:rsidRPr="006A6504">
        <w:rPr>
          <w:rFonts w:eastAsia="Times New Roman"/>
        </w:rPr>
        <w:lastRenderedPageBreak/>
        <w:t>Child-friendly justice in administrative judicial proceedings</w:t>
      </w:r>
      <w:bookmarkEnd w:id="70"/>
      <w:bookmarkEnd w:id="71"/>
    </w:p>
    <w:p w14:paraId="3C13403B" w14:textId="77777777" w:rsidR="00AC7914" w:rsidRPr="006D75C3" w:rsidRDefault="00AC7914" w:rsidP="006D75C3">
      <w:pPr>
        <w:pStyle w:val="Heading2"/>
        <w:rPr>
          <w:rFonts w:eastAsia="Times New Roman"/>
        </w:rPr>
      </w:pPr>
      <w:bookmarkStart w:id="72" w:name="_The_child_as"/>
      <w:bookmarkStart w:id="73" w:name="_Toc338234110"/>
      <w:bookmarkStart w:id="74" w:name="_Toc401654871"/>
      <w:bookmarkStart w:id="75" w:name="_Toc409615462"/>
      <w:bookmarkEnd w:id="72"/>
      <w:r w:rsidRPr="006A6504">
        <w:rPr>
          <w:rFonts w:eastAsia="Times New Roman"/>
        </w:rPr>
        <w:t>The child as an actor in administrative judicial proceedings</w:t>
      </w:r>
      <w:bookmarkEnd w:id="73"/>
      <w:bookmarkEnd w:id="74"/>
      <w:bookmarkEnd w:id="75"/>
    </w:p>
    <w:p w14:paraId="4993EC8D" w14:textId="77777777" w:rsidR="00AC7914" w:rsidRPr="000D323B" w:rsidRDefault="00AC7914" w:rsidP="00AC7914">
      <w:pPr>
        <w:pStyle w:val="Heading3"/>
      </w:pPr>
      <w:bookmarkStart w:id="76" w:name="_Toc409615463"/>
      <w:r w:rsidRPr="00B86FE4">
        <w:t>General procedural rules applicable to children involv</w:t>
      </w:r>
      <w:r>
        <w:t xml:space="preserve">ed in judicial proceedings including proceedings reviewing administrative authorities’ </w:t>
      </w:r>
      <w:r w:rsidRPr="008B1206">
        <w:t>decisions in the sectors of asylum, migration, education, health, a</w:t>
      </w:r>
      <w:r w:rsidRPr="000D323B">
        <w:t xml:space="preserve">dministrative sanctions and offences below the </w:t>
      </w:r>
      <w:r w:rsidRPr="008B1206">
        <w:t>MACR</w:t>
      </w:r>
      <w:r w:rsidRPr="000D323B">
        <w:t>.</w:t>
      </w:r>
      <w:bookmarkEnd w:id="76"/>
      <w:r w:rsidRPr="008B1206">
        <w:t xml:space="preserve"> </w:t>
      </w:r>
    </w:p>
    <w:p w14:paraId="12039BBA" w14:textId="047D9298" w:rsidR="00A029B0" w:rsidRPr="00806B27" w:rsidRDefault="00A029B0" w:rsidP="00806B27">
      <w:pPr>
        <w:pStyle w:val="BodyText"/>
        <w:widowControl w:val="0"/>
        <w:spacing w:before="0" w:after="0" w:line="240" w:lineRule="auto"/>
        <w:jc w:val="both"/>
      </w:pPr>
      <w:r w:rsidRPr="008F3843">
        <w:t xml:space="preserve">The general rules described below apply to all of the sectors covered except for the sectors on health since these cases are heard within civil judicial proceedings, and administrative sanctions since these cases are heard within </w:t>
      </w:r>
      <w:r w:rsidRPr="008F3843">
        <w:rPr>
          <w:bCs/>
        </w:rPr>
        <w:t>proceeding</w:t>
      </w:r>
      <w:r>
        <w:rPr>
          <w:bCs/>
        </w:rPr>
        <w:t>s</w:t>
      </w:r>
      <w:r w:rsidRPr="008F3843">
        <w:rPr>
          <w:bCs/>
        </w:rPr>
        <w:t xml:space="preserve"> on infractions.</w:t>
      </w:r>
      <w:r>
        <w:rPr>
          <w:bCs/>
        </w:rPr>
        <w:t xml:space="preserve"> </w:t>
      </w:r>
      <w:r w:rsidRPr="003D4AF5">
        <w:rPr>
          <w:bCs/>
        </w:rPr>
        <w:t xml:space="preserve">Such rules will be described </w:t>
      </w:r>
      <w:r w:rsidRPr="008F3843">
        <w:rPr>
          <w:bCs/>
        </w:rPr>
        <w:t>under</w:t>
      </w:r>
      <w:r w:rsidRPr="003D4AF5">
        <w:rPr>
          <w:bCs/>
        </w:rPr>
        <w:t xml:space="preserve"> separate subheadings below.</w:t>
      </w:r>
      <w:r w:rsidRPr="008F3843">
        <w:t xml:space="preserve"> </w:t>
      </w:r>
      <w:r w:rsidRPr="003D4AF5">
        <w:t>If</w:t>
      </w:r>
      <w:r>
        <w:t>,</w:t>
      </w:r>
      <w:r w:rsidRPr="003D4AF5">
        <w:t xml:space="preserve"> beside</w:t>
      </w:r>
      <w:r w:rsidRPr="008F3843">
        <w:t>s</w:t>
      </w:r>
      <w:r w:rsidRPr="003D4AF5">
        <w:t xml:space="preserve"> the general rules, </w:t>
      </w:r>
      <w:r w:rsidRPr="008F3843">
        <w:t>sector-specific rules apply</w:t>
      </w:r>
      <w:r w:rsidRPr="003D4AF5">
        <w:t>, these will also be described in separate subheadings below</w:t>
      </w:r>
      <w:r w:rsidRPr="008F3843">
        <w:t>.</w:t>
      </w:r>
    </w:p>
    <w:p w14:paraId="2F79E532" w14:textId="77777777" w:rsidR="00A029B0" w:rsidRPr="00AB0BEC" w:rsidRDefault="00A029B0" w:rsidP="00A029B0">
      <w:pPr>
        <w:pStyle w:val="Heading4NoNumb"/>
        <w:ind w:left="851"/>
      </w:pPr>
      <w:r w:rsidRPr="00AB0BEC">
        <w:t>The child as a plaintiff</w:t>
      </w:r>
    </w:p>
    <w:p w14:paraId="725A7299" w14:textId="77777777" w:rsidR="00A029B0" w:rsidRPr="00AB0BEC" w:rsidRDefault="00A029B0" w:rsidP="00A029B0">
      <w:pPr>
        <w:pStyle w:val="BodyText"/>
        <w:widowControl w:val="0"/>
        <w:spacing w:before="0" w:after="0" w:line="240" w:lineRule="auto"/>
        <w:jc w:val="both"/>
        <w:rPr>
          <w:bCs/>
        </w:rPr>
      </w:pPr>
    </w:p>
    <w:p w14:paraId="66912E6C" w14:textId="606D867E" w:rsidR="00A029B0" w:rsidRPr="00AB0BEC" w:rsidRDefault="00A029B0" w:rsidP="00806B27">
      <w:pPr>
        <w:pStyle w:val="BodyText"/>
        <w:widowControl w:val="0"/>
        <w:spacing w:before="0" w:after="0" w:line="240" w:lineRule="auto"/>
        <w:jc w:val="both"/>
        <w:rPr>
          <w:bCs/>
        </w:rPr>
      </w:pPr>
      <w:r w:rsidRPr="00AB0BEC">
        <w:rPr>
          <w:bCs/>
        </w:rPr>
        <w:t xml:space="preserve">Different rules determine the right of the child to file a claim for an administrative judicial proceeding and to participate therein. </w:t>
      </w:r>
    </w:p>
    <w:p w14:paraId="6AAEE3DC" w14:textId="77777777" w:rsidR="00A029B0" w:rsidRPr="0004535E" w:rsidRDefault="00A029B0" w:rsidP="0004535E">
      <w:pPr>
        <w:pStyle w:val="Heading3NoNumb"/>
        <w:ind w:left="851"/>
      </w:pPr>
      <w:bookmarkStart w:id="77" w:name="_Toc409615464"/>
      <w:r w:rsidRPr="0004535E">
        <w:t>Initiating an administrative judicial proceeding</w:t>
      </w:r>
      <w:bookmarkEnd w:id="77"/>
    </w:p>
    <w:p w14:paraId="52686E13" w14:textId="77777777" w:rsidR="00A029B0" w:rsidRPr="00AB0BEC" w:rsidRDefault="00A029B0" w:rsidP="00A029B0">
      <w:pPr>
        <w:pStyle w:val="BodyText"/>
        <w:widowControl w:val="0"/>
        <w:spacing w:before="0" w:after="0" w:line="240" w:lineRule="auto"/>
        <w:ind w:left="0"/>
        <w:jc w:val="both"/>
        <w:rPr>
          <w:b/>
          <w:bCs/>
          <w:i/>
        </w:rPr>
      </w:pPr>
    </w:p>
    <w:p w14:paraId="0B53B21C" w14:textId="77777777" w:rsidR="00A029B0" w:rsidRPr="00AB0BEC" w:rsidRDefault="00A029B0" w:rsidP="00A029B0">
      <w:pPr>
        <w:pStyle w:val="BodyText"/>
        <w:widowControl w:val="0"/>
        <w:spacing w:before="0" w:after="0" w:line="240" w:lineRule="auto"/>
        <w:jc w:val="both"/>
        <w:rPr>
          <w:bCs/>
        </w:rPr>
      </w:pPr>
      <w:r w:rsidRPr="00D255F3">
        <w:t>A person who has participated in the role of the client (</w:t>
      </w:r>
      <w:r w:rsidRPr="00D255F3">
        <w:rPr>
          <w:i/>
        </w:rPr>
        <w:t>ügyfél</w:t>
      </w:r>
      <w:r w:rsidRPr="00D255F3">
        <w:t xml:space="preserve">) in an administrative procedure that resulted in the contested decision/resolution, can file a judicial </w:t>
      </w:r>
      <w:r>
        <w:t>objection</w:t>
      </w:r>
      <w:r w:rsidRPr="00D255F3">
        <w:t xml:space="preserve"> or a claim for a judicial review. The term ‘client’ is a substantive administrative law term and is defined in </w:t>
      </w:r>
      <w:hyperlink r:id="rId111" w:history="1">
        <w:r w:rsidRPr="00D255F3">
          <w:rPr>
            <w:rStyle w:val="Hyperlink"/>
          </w:rPr>
          <w:t>Act CXL of 2004</w:t>
        </w:r>
      </w:hyperlink>
      <w:r w:rsidRPr="00D255F3">
        <w:t>. It covers any person whose rights and rightful interests are concerned by the case</w:t>
      </w:r>
      <w:r w:rsidRPr="00D255F3">
        <w:rPr>
          <w:rStyle w:val="FootnoteReference"/>
        </w:rPr>
        <w:footnoteReference w:id="76"/>
      </w:r>
      <w:r w:rsidRPr="00D255F3">
        <w:t>. It can be deduced from this definition that a person who was not directly involved in the administrative proceeding as a party, but whose rights are concerned by the case, can file a request for an administrative judicial proceeding.</w:t>
      </w:r>
      <w:r w:rsidRPr="00AB0BEC">
        <w:t xml:space="preserve"> </w:t>
      </w:r>
    </w:p>
    <w:p w14:paraId="24E4A288" w14:textId="77777777" w:rsidR="00A029B0" w:rsidRPr="00AB0BEC" w:rsidRDefault="00A029B0" w:rsidP="00A029B0">
      <w:pPr>
        <w:pStyle w:val="BodyText"/>
        <w:widowControl w:val="0"/>
        <w:spacing w:before="0" w:after="0" w:line="240" w:lineRule="auto"/>
        <w:jc w:val="both"/>
      </w:pPr>
    </w:p>
    <w:p w14:paraId="723C0462" w14:textId="77777777" w:rsidR="00A029B0" w:rsidRPr="00D255F3" w:rsidRDefault="00A029B0" w:rsidP="00A029B0">
      <w:pPr>
        <w:pStyle w:val="BodyText"/>
        <w:widowControl w:val="0"/>
        <w:spacing w:before="0" w:after="0" w:line="240" w:lineRule="auto"/>
        <w:jc w:val="both"/>
      </w:pPr>
      <w:r w:rsidRPr="00D255F3">
        <w:t>As a general rule, only natural persons who have full capacity to act</w:t>
      </w:r>
      <w:r w:rsidRPr="00D255F3">
        <w:rPr>
          <w:rStyle w:val="FootnoteReference"/>
        </w:rPr>
        <w:footnoteReference w:id="77"/>
      </w:r>
      <w:r w:rsidRPr="00D255F3">
        <w:t xml:space="preserve"> in accordance with the substantive civil law rules set out in the </w:t>
      </w:r>
      <w:hyperlink r:id="rId112" w:history="1">
        <w:r w:rsidRPr="00D255F3">
          <w:rPr>
            <w:rStyle w:val="Hyperlink"/>
          </w:rPr>
          <w:t>Civil Code</w:t>
        </w:r>
      </w:hyperlink>
      <w:r w:rsidRPr="00D255F3">
        <w:t xml:space="preserve"> (</w:t>
      </w:r>
      <w:r w:rsidRPr="00D255F3">
        <w:rPr>
          <w:i/>
        </w:rPr>
        <w:t>Polgári törvénykönyv</w:t>
      </w:r>
      <w:r w:rsidRPr="00D255F3">
        <w:t xml:space="preserve">) can participate in administrative procedures in their own right. As explained in the Study to collect data on children’s involvement in civil judicial proceedings, ‘capacity to act’ </w:t>
      </w:r>
      <w:r w:rsidRPr="00D255F3">
        <w:rPr>
          <w:i/>
        </w:rPr>
        <w:t>(cselekvőképesség)</w:t>
      </w:r>
      <w:r w:rsidRPr="00D255F3">
        <w:t xml:space="preserve"> refers to the capacity of persons to conclude contracts and make legal statements in their own right. Under Hungarian legislation, any person who is 18 years of age or above has full capacity to act unless he/she is placed under conservatorship that limits or precludes the capacity to act (</w:t>
      </w:r>
      <w:r w:rsidRPr="00D255F3">
        <w:rPr>
          <w:i/>
        </w:rPr>
        <w:t>cselekvőképességet korlátozó/kizáró gondnokság</w:t>
      </w:r>
      <w:r w:rsidRPr="00D255F3">
        <w:t>)</w:t>
      </w:r>
      <w:r>
        <w:rPr>
          <w:rStyle w:val="FootnoteReference"/>
        </w:rPr>
        <w:footnoteReference w:id="78"/>
      </w:r>
      <w:r w:rsidRPr="00D255F3">
        <w:t>. This implies that children</w:t>
      </w:r>
      <w:r w:rsidRPr="00D255F3">
        <w:rPr>
          <w:rStyle w:val="FootnoteReference"/>
        </w:rPr>
        <w:footnoteReference w:id="79"/>
      </w:r>
      <w:r w:rsidRPr="00D255F3">
        <w:t>, i.e. persons under 18 years of age, do not possess full capacity to act unless they are married. The minimum age for marriage in Hungary is 16</w:t>
      </w:r>
      <w:r w:rsidRPr="00D255F3">
        <w:rPr>
          <w:rStyle w:val="FootnoteReference"/>
        </w:rPr>
        <w:footnoteReference w:id="80"/>
      </w:r>
      <w:r w:rsidRPr="00D255F3">
        <w:t xml:space="preserve">. </w:t>
      </w:r>
    </w:p>
    <w:p w14:paraId="038120A9" w14:textId="77777777" w:rsidR="00A029B0" w:rsidRPr="00D255F3" w:rsidRDefault="00A029B0" w:rsidP="00A029B0">
      <w:pPr>
        <w:pStyle w:val="BodyText"/>
        <w:widowControl w:val="0"/>
        <w:spacing w:before="0" w:after="0" w:line="240" w:lineRule="auto"/>
        <w:jc w:val="both"/>
      </w:pPr>
    </w:p>
    <w:p w14:paraId="0BCEAD05" w14:textId="77777777" w:rsidR="00A029B0" w:rsidRPr="00D255F3" w:rsidRDefault="00A029B0" w:rsidP="00A029B0">
      <w:pPr>
        <w:pStyle w:val="BodyText"/>
        <w:widowControl w:val="0"/>
        <w:spacing w:before="0" w:after="0" w:line="240" w:lineRule="auto"/>
        <w:jc w:val="both"/>
      </w:pPr>
      <w:r w:rsidRPr="00D255F3">
        <w:t>Children either have limited (</w:t>
      </w:r>
      <w:r w:rsidRPr="00D255F3">
        <w:rPr>
          <w:i/>
        </w:rPr>
        <w:t>korlátozott cselekvőképesség</w:t>
      </w:r>
      <w:r w:rsidRPr="00D255F3">
        <w:t>) capacity or no capacity to act (</w:t>
      </w:r>
      <w:r w:rsidRPr="00D255F3">
        <w:rPr>
          <w:i/>
        </w:rPr>
        <w:t>cselekvőképtelenség</w:t>
      </w:r>
      <w:r w:rsidRPr="00D255F3">
        <w:t>). Children who are under 14 years of age and children who are 14 to 17 years old (inclusive), but are placed under conservatorship precluding their capacity to act</w:t>
      </w:r>
      <w:r w:rsidRPr="00D255F3">
        <w:rPr>
          <w:rStyle w:val="FootnoteReference"/>
        </w:rPr>
        <w:footnoteReference w:id="81"/>
      </w:r>
      <w:r w:rsidRPr="00D255F3">
        <w:t xml:space="preserve"> have no capacity to act. Children who are 14 years of age or above – unless they are married or placed under conservatorship precluding their capacity to act, have limited </w:t>
      </w:r>
      <w:r w:rsidRPr="00D255F3">
        <w:lastRenderedPageBreak/>
        <w:t>capacity to act</w:t>
      </w:r>
      <w:r w:rsidRPr="00D255F3">
        <w:rPr>
          <w:rStyle w:val="FootnoteReference"/>
        </w:rPr>
        <w:footnoteReference w:id="82"/>
      </w:r>
      <w:r w:rsidRPr="00D255F3">
        <w:t>.</w:t>
      </w:r>
    </w:p>
    <w:p w14:paraId="12D04015" w14:textId="77777777" w:rsidR="00A029B0" w:rsidRPr="00D255F3" w:rsidRDefault="00A029B0" w:rsidP="00A029B0">
      <w:pPr>
        <w:pStyle w:val="BodyText"/>
        <w:widowControl w:val="0"/>
        <w:spacing w:before="0" w:after="0" w:line="240" w:lineRule="auto"/>
        <w:ind w:left="0"/>
        <w:jc w:val="both"/>
      </w:pPr>
    </w:p>
    <w:p w14:paraId="5A371FFF" w14:textId="77777777" w:rsidR="00A029B0" w:rsidRPr="00D255F3" w:rsidRDefault="00A029B0" w:rsidP="00A029B0">
      <w:pPr>
        <w:pStyle w:val="BodyText"/>
        <w:widowControl w:val="0"/>
        <w:spacing w:before="0" w:after="0" w:line="240" w:lineRule="auto"/>
        <w:jc w:val="both"/>
      </w:pPr>
      <w:r w:rsidRPr="00D255F3">
        <w:t xml:space="preserve">In this respect, Hungarian law allows for exceptions – in accordance with which persons between the ages of 14 and 17 (inclusive) are provided with full capacity to act. However, capacity to act is full regarding disputes that concern: </w:t>
      </w:r>
    </w:p>
    <w:p w14:paraId="0FD36696" w14:textId="77777777" w:rsidR="00A029B0" w:rsidRPr="00D255F3" w:rsidRDefault="00A029B0" w:rsidP="00A029B0">
      <w:pPr>
        <w:pStyle w:val="BodyText"/>
        <w:widowControl w:val="0"/>
        <w:spacing w:before="0" w:after="0" w:line="240" w:lineRule="auto"/>
        <w:ind w:left="0"/>
        <w:jc w:val="both"/>
      </w:pPr>
    </w:p>
    <w:p w14:paraId="3C134004" w14:textId="77777777" w:rsidR="00A029B0" w:rsidRPr="00D255F3" w:rsidRDefault="00A029B0" w:rsidP="00A029B0">
      <w:pPr>
        <w:pStyle w:val="BTBullet2"/>
      </w:pPr>
      <w:r w:rsidRPr="00D255F3">
        <w:t>rights that, in accordance with substantive civil law rules, the parties can freely dispose of, e.g.  contracts of minor importance if such contracts are linked to the everyday lives of people, contracts from which the child can only benefit, and contracts concluded to an amount that does not exceed the child’s monthly salary</w:t>
      </w:r>
      <w:r w:rsidRPr="00D255F3">
        <w:rPr>
          <w:rStyle w:val="FootnoteReference"/>
        </w:rPr>
        <w:footnoteReference w:id="83"/>
      </w:r>
      <w:r w:rsidRPr="00D255F3">
        <w:t>;</w:t>
      </w:r>
    </w:p>
    <w:p w14:paraId="498BA3C8" w14:textId="77777777" w:rsidR="00A029B0" w:rsidRPr="00D255F3" w:rsidRDefault="00A029B0" w:rsidP="00A029B0">
      <w:pPr>
        <w:pStyle w:val="BTBullet2"/>
      </w:pPr>
      <w:r w:rsidRPr="00D255F3">
        <w:t>rights and obligations arising in connection with employment relations</w:t>
      </w:r>
      <w:r w:rsidRPr="00D255F3">
        <w:rPr>
          <w:rStyle w:val="FootnoteReference"/>
        </w:rPr>
        <w:footnoteReference w:id="84"/>
      </w:r>
      <w:r w:rsidRPr="00D255F3">
        <w:t xml:space="preserve">; </w:t>
      </w:r>
    </w:p>
    <w:p w14:paraId="0D1710B1" w14:textId="77777777" w:rsidR="00A029B0" w:rsidRPr="00D255F3" w:rsidRDefault="00A029B0" w:rsidP="00A029B0">
      <w:pPr>
        <w:pStyle w:val="BTBullet2"/>
      </w:pPr>
      <w:r w:rsidRPr="00D255F3">
        <w:t>personal status, e.g. termination of conservatorships that exclude capacity to act – in this case, even persons who lack capacity to act are provided with the procedural capacity to act</w:t>
      </w:r>
      <w:r w:rsidRPr="00D255F3">
        <w:rPr>
          <w:rStyle w:val="FootnoteReference"/>
        </w:rPr>
        <w:footnoteReference w:id="85"/>
      </w:r>
      <w:r w:rsidRPr="00D255F3">
        <w:t>;</w:t>
      </w:r>
    </w:p>
    <w:p w14:paraId="48E81265" w14:textId="77777777" w:rsidR="00A029B0" w:rsidRPr="00D255F3" w:rsidRDefault="00A029B0" w:rsidP="00A029B0">
      <w:pPr>
        <w:pStyle w:val="BTBullet2"/>
      </w:pPr>
      <w:r w:rsidRPr="00D255F3">
        <w:t>personal rights, e.g. right to equal treatment, unlawful restriction of personal freedom</w:t>
      </w:r>
      <w:r w:rsidRPr="00D255F3">
        <w:rPr>
          <w:rStyle w:val="FootnoteReference"/>
        </w:rPr>
        <w:footnoteReference w:id="86"/>
      </w:r>
      <w:r w:rsidRPr="00D255F3">
        <w:t xml:space="preserve">. </w:t>
      </w:r>
    </w:p>
    <w:p w14:paraId="0A167A19" w14:textId="77777777" w:rsidR="00A029B0" w:rsidRPr="00D255F3" w:rsidRDefault="00A029B0" w:rsidP="00A029B0">
      <w:pPr>
        <w:pStyle w:val="BodyText"/>
        <w:widowControl w:val="0"/>
        <w:spacing w:before="0" w:after="0" w:line="240" w:lineRule="auto"/>
        <w:ind w:left="0"/>
        <w:jc w:val="both"/>
      </w:pPr>
    </w:p>
    <w:p w14:paraId="1B56B68C" w14:textId="77777777" w:rsidR="00A029B0" w:rsidRPr="00D255F3" w:rsidRDefault="00A029B0" w:rsidP="00A029B0">
      <w:pPr>
        <w:pStyle w:val="BodyText"/>
        <w:widowControl w:val="0"/>
        <w:spacing w:before="0" w:after="0" w:line="240" w:lineRule="auto"/>
        <w:jc w:val="both"/>
      </w:pPr>
      <w:r w:rsidRPr="00D255F3">
        <w:t>Although it is not specified in legislation, these exceptions have only limited importance</w:t>
      </w:r>
      <w:r w:rsidRPr="00D255F3">
        <w:rPr>
          <w:rStyle w:val="FootnoteReference"/>
        </w:rPr>
        <w:footnoteReference w:id="87"/>
      </w:r>
      <w:r w:rsidRPr="00D255F3">
        <w:t xml:space="preserve"> in the context of this study. </w:t>
      </w:r>
    </w:p>
    <w:p w14:paraId="68A5EBCE" w14:textId="77777777" w:rsidR="00A029B0" w:rsidRPr="00D255F3" w:rsidRDefault="00A029B0" w:rsidP="00A029B0">
      <w:pPr>
        <w:pStyle w:val="BodyText"/>
        <w:widowControl w:val="0"/>
        <w:spacing w:before="0" w:after="0" w:line="240" w:lineRule="auto"/>
        <w:jc w:val="both"/>
      </w:pPr>
    </w:p>
    <w:p w14:paraId="40541A99" w14:textId="77777777" w:rsidR="00A029B0" w:rsidRPr="00D255F3" w:rsidRDefault="00A029B0" w:rsidP="00A029B0">
      <w:pPr>
        <w:pStyle w:val="BodyText"/>
        <w:widowControl w:val="0"/>
        <w:spacing w:before="0" w:after="0" w:line="240" w:lineRule="auto"/>
        <w:jc w:val="both"/>
      </w:pPr>
      <w:r w:rsidRPr="00D255F3">
        <w:t xml:space="preserve">Considering the above, it can be concluded that, as a general rule, children below the age of 18 cannot file claims for administrative judicial proceedings in their own right. Their legal representatives act on their behalf. Rules applicable to the rights and obligations of legal representatives are described under </w:t>
      </w:r>
      <w:hyperlink w:anchor="_Right_to_legal" w:history="1">
        <w:r w:rsidRPr="00D255F3">
          <w:rPr>
            <w:rStyle w:val="Hyperlink"/>
          </w:rPr>
          <w:t>Section 2.6</w:t>
        </w:r>
      </w:hyperlink>
      <w:r w:rsidRPr="00D255F3">
        <w:t xml:space="preserve">. </w:t>
      </w:r>
    </w:p>
    <w:p w14:paraId="758D3479" w14:textId="77777777" w:rsidR="00A029B0" w:rsidRPr="00D255F3" w:rsidRDefault="00A029B0" w:rsidP="00A029B0">
      <w:pPr>
        <w:pStyle w:val="BodyText"/>
        <w:widowControl w:val="0"/>
        <w:spacing w:before="0" w:after="0" w:line="240" w:lineRule="auto"/>
        <w:jc w:val="both"/>
      </w:pPr>
      <w:r w:rsidRPr="00D255F3">
        <w:t xml:space="preserve">Judges or courts do not have a discretionary power to grant dispensation as to the minimum age at which a child can bring a case before a court. </w:t>
      </w:r>
    </w:p>
    <w:p w14:paraId="4522FE71" w14:textId="77777777" w:rsidR="00A029B0" w:rsidRPr="00D255F3" w:rsidRDefault="00A029B0" w:rsidP="00A029B0">
      <w:pPr>
        <w:pStyle w:val="BodyText"/>
        <w:widowControl w:val="0"/>
        <w:spacing w:before="0" w:after="0" w:line="240" w:lineRule="auto"/>
        <w:jc w:val="both"/>
      </w:pPr>
    </w:p>
    <w:p w14:paraId="6A8811E2" w14:textId="77777777" w:rsidR="00A029B0" w:rsidRPr="00D255F3" w:rsidRDefault="00A029B0" w:rsidP="00A029B0">
      <w:pPr>
        <w:pStyle w:val="BodyText"/>
        <w:widowControl w:val="0"/>
        <w:spacing w:before="0" w:after="0" w:line="240" w:lineRule="auto"/>
        <w:jc w:val="both"/>
      </w:pPr>
      <w:r w:rsidRPr="00D255F3">
        <w:t xml:space="preserve">As explained above, children cannot file a claim for administrative judicial proceedings in their own right, thus no legal conditions, with respect to the process of filing claims, are set out in the legislation. </w:t>
      </w:r>
    </w:p>
    <w:p w14:paraId="01230D55" w14:textId="77777777" w:rsidR="00A029B0" w:rsidRPr="00D255F3" w:rsidRDefault="00A029B0" w:rsidP="00A029B0">
      <w:pPr>
        <w:pStyle w:val="BodyText"/>
        <w:widowControl w:val="0"/>
        <w:spacing w:before="0" w:after="0" w:line="240" w:lineRule="auto"/>
        <w:jc w:val="both"/>
      </w:pPr>
    </w:p>
    <w:p w14:paraId="30502E2B" w14:textId="64CD6F3B" w:rsidR="00A029B0" w:rsidRPr="00AB0BEC" w:rsidRDefault="00A029B0" w:rsidP="00806B27">
      <w:pPr>
        <w:pStyle w:val="BodyText"/>
        <w:widowControl w:val="0"/>
        <w:spacing w:before="0" w:after="0" w:line="240" w:lineRule="auto"/>
        <w:jc w:val="both"/>
        <w:rPr>
          <w:bCs/>
        </w:rPr>
      </w:pPr>
      <w:r w:rsidRPr="00D255F3">
        <w:t>Exceptionally, when legislation specifically provides, children with limited capacity to act can also participate in administrative proceedings in the role of the client in their own right. These special provisions are set out in sector-specific legislation, and thus are described below under the headings dedicated to specific sectors covered by this study.</w:t>
      </w:r>
      <w:r w:rsidRPr="00AB0BEC">
        <w:rPr>
          <w:bCs/>
        </w:rPr>
        <w:t xml:space="preserve"> </w:t>
      </w:r>
    </w:p>
    <w:p w14:paraId="0F07E511" w14:textId="77777777" w:rsidR="00A029B0" w:rsidRPr="0004535E" w:rsidRDefault="00A029B0" w:rsidP="0004535E">
      <w:pPr>
        <w:pStyle w:val="Heading3NoNumb"/>
        <w:ind w:left="851"/>
      </w:pPr>
      <w:bookmarkStart w:id="78" w:name="_Toc409615465"/>
      <w:r w:rsidRPr="0004535E">
        <w:t>Participating in the procedure</w:t>
      </w:r>
      <w:bookmarkEnd w:id="78"/>
    </w:p>
    <w:p w14:paraId="3CEB6E8E" w14:textId="77777777" w:rsidR="00A029B0" w:rsidRPr="00AB0BEC" w:rsidRDefault="00A029B0" w:rsidP="00A029B0">
      <w:pPr>
        <w:pStyle w:val="BodyText"/>
        <w:widowControl w:val="0"/>
        <w:spacing w:before="0" w:after="0" w:line="240" w:lineRule="auto"/>
        <w:ind w:left="0"/>
        <w:jc w:val="both"/>
        <w:rPr>
          <w:b/>
          <w:bCs/>
          <w:i/>
        </w:rPr>
      </w:pPr>
    </w:p>
    <w:p w14:paraId="2EFD0BF6" w14:textId="77777777" w:rsidR="00A029B0" w:rsidRPr="00D255F3" w:rsidRDefault="00A029B0" w:rsidP="00A029B0">
      <w:pPr>
        <w:pStyle w:val="BodyText"/>
        <w:widowControl w:val="0"/>
        <w:spacing w:before="0" w:after="0" w:line="240" w:lineRule="auto"/>
        <w:jc w:val="both"/>
      </w:pPr>
      <w:r w:rsidRPr="00D255F3">
        <w:t xml:space="preserve">As described under </w:t>
      </w:r>
      <w:hyperlink w:anchor="_Overview_of_Member" w:history="1">
        <w:r w:rsidRPr="00D255F3">
          <w:rPr>
            <w:rStyle w:val="Hyperlink"/>
          </w:rPr>
          <w:t>Section 1</w:t>
        </w:r>
      </w:hyperlink>
      <w:r w:rsidRPr="00D255F3">
        <w:t xml:space="preserve">, rules applicable to administrative judicial proceedings are mainly contained in the </w:t>
      </w:r>
      <w:hyperlink r:id="rId113" w:history="1">
        <w:r w:rsidRPr="00D255F3">
          <w:rPr>
            <w:rStyle w:val="Hyperlink"/>
          </w:rPr>
          <w:t>Civil Procedure Code</w:t>
        </w:r>
      </w:hyperlink>
      <w:r w:rsidRPr="00D255F3">
        <w:t xml:space="preserve"> and, in particular, in its Chapter XX. Chapter XX of the </w:t>
      </w:r>
      <w:hyperlink r:id="rId114" w:history="1">
        <w:r w:rsidRPr="00D255F3">
          <w:rPr>
            <w:rStyle w:val="Hyperlink"/>
          </w:rPr>
          <w:t>Civil Procedure Code</w:t>
        </w:r>
      </w:hyperlink>
      <w:r w:rsidRPr="00D255F3">
        <w:t xml:space="preserve"> remains silent about the capacity of children to participate in administrative judicial proceedings in their own right. This implies that the general rules set out in other chapters of the </w:t>
      </w:r>
      <w:hyperlink r:id="rId115" w:history="1">
        <w:r w:rsidRPr="00D255F3">
          <w:rPr>
            <w:rStyle w:val="Hyperlink"/>
          </w:rPr>
          <w:t>Civil Procedure Code</w:t>
        </w:r>
      </w:hyperlink>
      <w:r w:rsidRPr="00D255F3">
        <w:t xml:space="preserve"> apply. These general rules are the same as those that apply to civil judicial proceedings. </w:t>
      </w:r>
      <w:hyperlink r:id="rId116" w:history="1">
        <w:r w:rsidRPr="00D255F3">
          <w:rPr>
            <w:rStyle w:val="Hyperlink"/>
          </w:rPr>
          <w:t>Act XVII of 2005</w:t>
        </w:r>
      </w:hyperlink>
      <w:r w:rsidRPr="00D255F3">
        <w:rPr>
          <w:rStyle w:val="Hyperlink"/>
        </w:rPr>
        <w:t xml:space="preserve"> does not contain any reference to the involvement of children in non-contentious administrative judicial proceedings either. </w:t>
      </w:r>
    </w:p>
    <w:p w14:paraId="3CC0B60F" w14:textId="77777777" w:rsidR="00A029B0" w:rsidRPr="00D255F3" w:rsidRDefault="00A029B0" w:rsidP="00A029B0">
      <w:pPr>
        <w:pStyle w:val="BodyText"/>
        <w:widowControl w:val="0"/>
        <w:spacing w:before="0" w:after="0" w:line="240" w:lineRule="auto"/>
        <w:jc w:val="both"/>
      </w:pPr>
    </w:p>
    <w:p w14:paraId="4815212F" w14:textId="77777777" w:rsidR="00A029B0" w:rsidRPr="00D255F3" w:rsidRDefault="00A029B0" w:rsidP="00A029B0">
      <w:pPr>
        <w:pStyle w:val="BodyText"/>
        <w:widowControl w:val="0"/>
        <w:spacing w:before="0" w:after="0" w:line="240" w:lineRule="auto"/>
        <w:jc w:val="both"/>
      </w:pPr>
      <w:r w:rsidRPr="00D255F3">
        <w:lastRenderedPageBreak/>
        <w:t xml:space="preserve">In accordance with the general rules of the </w:t>
      </w:r>
      <w:hyperlink r:id="rId117" w:history="1">
        <w:r w:rsidRPr="00D255F3">
          <w:rPr>
            <w:rStyle w:val="Hyperlink"/>
          </w:rPr>
          <w:t>Civil Procedure Code</w:t>
        </w:r>
      </w:hyperlink>
      <w:r w:rsidRPr="00D255F3">
        <w:t>, under Hungarian law, only those who have procedural capacity to act (</w:t>
      </w:r>
      <w:r w:rsidRPr="00D255F3">
        <w:rPr>
          <w:i/>
        </w:rPr>
        <w:t>perbeli cselekvőképesség</w:t>
      </w:r>
      <w:r w:rsidRPr="00D255F3">
        <w:t xml:space="preserve">) have rights to participate in judicial proceedings in their own right. Procedural capacity to act is linked to the substantive civil law concept of capacity to act – which is described above, in a way that only those who have full capacity to act are also recognised with procedural capacity to act. The exceptions referred to above, in accordance with which a child under certain circumstances possesses full capacity to act, are also relevant in the context of the child’s procedural capacity to act.   </w:t>
      </w:r>
    </w:p>
    <w:p w14:paraId="6DA6E9B4" w14:textId="77777777" w:rsidR="00A029B0" w:rsidRPr="00D255F3" w:rsidRDefault="00A029B0" w:rsidP="00A029B0">
      <w:pPr>
        <w:pStyle w:val="BodyText"/>
        <w:widowControl w:val="0"/>
        <w:spacing w:before="0" w:after="0" w:line="240" w:lineRule="auto"/>
        <w:ind w:left="0"/>
        <w:jc w:val="both"/>
      </w:pPr>
    </w:p>
    <w:p w14:paraId="0ED6B462" w14:textId="38311402" w:rsidR="00A029B0" w:rsidRPr="00D255F3" w:rsidRDefault="00A029B0" w:rsidP="00806B27">
      <w:pPr>
        <w:pStyle w:val="BodyText"/>
        <w:widowControl w:val="0"/>
        <w:spacing w:before="0" w:after="0" w:line="240" w:lineRule="auto"/>
        <w:jc w:val="both"/>
      </w:pPr>
      <w:r w:rsidRPr="00D255F3">
        <w:t>On turning 18 years of age, children involved in administrative judicial proceedings automatically attain full procedural capacity to act. In other words, the ‘child’ from this moment on is capable of participating in the administrative judicial proceedings in his/her own right</w:t>
      </w:r>
      <w:r w:rsidRPr="00D255F3">
        <w:rPr>
          <w:rStyle w:val="FootnoteReference"/>
        </w:rPr>
        <w:footnoteReference w:id="88"/>
      </w:r>
      <w:r w:rsidRPr="00D255F3">
        <w:t xml:space="preserve">.  </w:t>
      </w:r>
    </w:p>
    <w:p w14:paraId="5DD2C9FF" w14:textId="77777777" w:rsidR="00A029B0" w:rsidRPr="00A029B0" w:rsidRDefault="00A029B0" w:rsidP="00A029B0">
      <w:pPr>
        <w:pStyle w:val="Heading5"/>
        <w:numPr>
          <w:ilvl w:val="0"/>
          <w:numId w:val="0"/>
        </w:numPr>
        <w:ind w:left="851"/>
        <w:rPr>
          <w:b w:val="0"/>
        </w:rPr>
      </w:pPr>
      <w:r w:rsidRPr="00A029B0">
        <w:rPr>
          <w:b w:val="0"/>
        </w:rPr>
        <w:t>The child as an intervener</w:t>
      </w:r>
    </w:p>
    <w:p w14:paraId="7A9C36E4" w14:textId="77777777" w:rsidR="00A029B0" w:rsidRPr="00D255F3" w:rsidRDefault="00A029B0" w:rsidP="00A029B0">
      <w:pPr>
        <w:pStyle w:val="BodyText"/>
        <w:widowControl w:val="0"/>
        <w:spacing w:before="0" w:after="0" w:line="240" w:lineRule="auto"/>
        <w:ind w:left="0"/>
        <w:jc w:val="both"/>
        <w:rPr>
          <w:b/>
          <w:i/>
        </w:rPr>
      </w:pPr>
    </w:p>
    <w:p w14:paraId="55F2C150"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color w:val="0000FF"/>
          <w:szCs w:val="20"/>
          <w:u w:val="single"/>
        </w:rPr>
        <w:t xml:space="preserve">Chapter XX of the </w:t>
      </w:r>
      <w:hyperlink r:id="rId118" w:history="1">
        <w:r w:rsidRPr="007374B1">
          <w:rPr>
            <w:rFonts w:eastAsia="Calibri"/>
            <w:color w:val="0000FF"/>
            <w:szCs w:val="20"/>
            <w:u w:val="single"/>
          </w:rPr>
          <w:t>Civil Procedure Code</w:t>
        </w:r>
      </w:hyperlink>
      <w:r w:rsidRPr="007374B1">
        <w:rPr>
          <w:rFonts w:eastAsia="Calibri"/>
          <w:szCs w:val="20"/>
        </w:rPr>
        <w:t xml:space="preserve"> contains one provision concerning the involvement of an intervener in an administrative judicial proceeding in which the competent court is obliged to inform the party of the original administrative procedure, i.e. the party who did not initiate the administrative judicial proceeding, about the fact that the judicial review proceeding is on-going. The information provided by the court should also contain reference to the fact that, upon request of the party, he/she could be involved in the administrative judicial procedure in the role of the intervener</w:t>
      </w:r>
      <w:r w:rsidRPr="007374B1">
        <w:rPr>
          <w:rFonts w:eastAsia="Calibri"/>
          <w:szCs w:val="20"/>
          <w:vertAlign w:val="superscript"/>
        </w:rPr>
        <w:footnoteReference w:id="89"/>
      </w:r>
      <w:r w:rsidRPr="007374B1">
        <w:rPr>
          <w:rFonts w:eastAsia="Calibri"/>
          <w:szCs w:val="20"/>
        </w:rPr>
        <w:t xml:space="preserve">. </w:t>
      </w:r>
    </w:p>
    <w:p w14:paraId="5CEEF6E6" w14:textId="77777777" w:rsidR="007374B1" w:rsidRPr="007374B1" w:rsidRDefault="007374B1" w:rsidP="007374B1">
      <w:pPr>
        <w:widowControl w:val="0"/>
        <w:spacing w:before="0" w:after="0" w:line="240" w:lineRule="auto"/>
        <w:ind w:left="851"/>
        <w:jc w:val="both"/>
        <w:rPr>
          <w:rFonts w:eastAsia="Calibri"/>
          <w:szCs w:val="20"/>
        </w:rPr>
      </w:pPr>
    </w:p>
    <w:p w14:paraId="5682B16A" w14:textId="77777777" w:rsidR="007374B1" w:rsidRPr="007374B1" w:rsidRDefault="007374B1" w:rsidP="007374B1">
      <w:pPr>
        <w:widowControl w:val="0"/>
        <w:spacing w:before="0" w:after="0" w:line="240" w:lineRule="auto"/>
        <w:ind w:left="851"/>
        <w:jc w:val="both"/>
        <w:rPr>
          <w:rFonts w:eastAsia="Calibri" w:cs="Arial"/>
          <w:szCs w:val="20"/>
        </w:rPr>
      </w:pPr>
      <w:r w:rsidRPr="007374B1">
        <w:rPr>
          <w:rFonts w:eastAsia="Calibri"/>
          <w:szCs w:val="20"/>
        </w:rPr>
        <w:t xml:space="preserve">The rights and obligations of interveners are set out in the general part of the </w:t>
      </w:r>
      <w:hyperlink r:id="rId119" w:history="1">
        <w:r w:rsidRPr="007374B1">
          <w:rPr>
            <w:rFonts w:eastAsia="Calibri"/>
            <w:color w:val="0000FF"/>
            <w:szCs w:val="20"/>
            <w:u w:val="single"/>
          </w:rPr>
          <w:t>Civil Procedure Code</w:t>
        </w:r>
      </w:hyperlink>
      <w:r w:rsidRPr="007374B1">
        <w:rPr>
          <w:rFonts w:eastAsia="Calibri"/>
          <w:szCs w:val="20"/>
        </w:rPr>
        <w:t xml:space="preserve">. In accordance with these rules, an intervener is a person </w:t>
      </w:r>
      <w:r w:rsidRPr="007374B1">
        <w:rPr>
          <w:rFonts w:eastAsia="Calibri" w:cs="Arial"/>
          <w:szCs w:val="20"/>
        </w:rPr>
        <w:t>who has legitimate interests in the subject matter of the dispute and may thus intervene in the proceedings</w:t>
      </w:r>
      <w:r w:rsidRPr="007374B1">
        <w:rPr>
          <w:rFonts w:eastAsia="Calibri"/>
          <w:szCs w:val="20"/>
          <w:vertAlign w:val="superscript"/>
        </w:rPr>
        <w:footnoteReference w:id="90"/>
      </w:r>
      <w:r w:rsidRPr="007374B1">
        <w:rPr>
          <w:rFonts w:eastAsia="Calibri" w:cs="Arial"/>
          <w:szCs w:val="20"/>
        </w:rPr>
        <w:t xml:space="preserve">. Interveners have the same rights and obligations as the parties. </w:t>
      </w:r>
    </w:p>
    <w:p w14:paraId="6EDD23DE" w14:textId="77777777" w:rsidR="00A029B0" w:rsidRPr="00D255F3" w:rsidRDefault="00A029B0" w:rsidP="00A029B0">
      <w:pPr>
        <w:pStyle w:val="BodyText"/>
        <w:widowControl w:val="0"/>
        <w:spacing w:before="0" w:after="0" w:line="240" w:lineRule="auto"/>
        <w:jc w:val="both"/>
      </w:pPr>
    </w:p>
    <w:p w14:paraId="34B5FF39" w14:textId="77777777" w:rsidR="00A029B0" w:rsidRPr="00D255F3" w:rsidRDefault="00A029B0" w:rsidP="00A029B0">
      <w:pPr>
        <w:pStyle w:val="BodyText"/>
        <w:widowControl w:val="0"/>
        <w:spacing w:before="0" w:after="0" w:line="240" w:lineRule="auto"/>
        <w:jc w:val="both"/>
      </w:pPr>
      <w:r w:rsidRPr="00D255F3">
        <w:t>An intervener can only take procedural actions that the party he/she supports has failed to do, and only to the extent that does not contradict the interests of the party they support</w:t>
      </w:r>
      <w:r w:rsidRPr="00D255F3">
        <w:rPr>
          <w:rStyle w:val="FootnoteReference"/>
        </w:rPr>
        <w:footnoteReference w:id="91"/>
      </w:r>
      <w:r w:rsidRPr="00D255F3">
        <w:t xml:space="preserve">. </w:t>
      </w:r>
    </w:p>
    <w:p w14:paraId="450D060C" w14:textId="77777777" w:rsidR="00A029B0" w:rsidRPr="00D255F3" w:rsidRDefault="00A029B0" w:rsidP="00A029B0">
      <w:pPr>
        <w:pStyle w:val="BodyText"/>
        <w:widowControl w:val="0"/>
        <w:spacing w:before="0" w:after="0" w:line="240" w:lineRule="auto"/>
        <w:jc w:val="both"/>
      </w:pPr>
    </w:p>
    <w:p w14:paraId="1FADDA1F"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color w:val="0000FF"/>
          <w:szCs w:val="20"/>
          <w:u w:val="single"/>
        </w:rPr>
        <w:t xml:space="preserve">The </w:t>
      </w:r>
      <w:hyperlink r:id="rId120" w:history="1">
        <w:r w:rsidRPr="007374B1">
          <w:rPr>
            <w:rFonts w:eastAsia="Calibri"/>
            <w:color w:val="0000FF"/>
            <w:szCs w:val="20"/>
            <w:u w:val="single"/>
          </w:rPr>
          <w:t>Civil Procedure Code</w:t>
        </w:r>
      </w:hyperlink>
      <w:r w:rsidRPr="007374B1">
        <w:rPr>
          <w:rFonts w:eastAsia="Calibri"/>
          <w:szCs w:val="20"/>
        </w:rPr>
        <w:t xml:space="preserve"> does not exclude the legal possibility for children to intervene. This implies that children may, in principle, intervene in judicial proceedings under the same rules as adults. </w:t>
      </w:r>
    </w:p>
    <w:p w14:paraId="6B958FFB" w14:textId="77777777" w:rsidR="007374B1" w:rsidRPr="007374B1" w:rsidRDefault="007374B1" w:rsidP="007374B1">
      <w:pPr>
        <w:widowControl w:val="0"/>
        <w:spacing w:before="0" w:after="0" w:line="240" w:lineRule="auto"/>
        <w:ind w:left="851"/>
        <w:jc w:val="both"/>
        <w:rPr>
          <w:rFonts w:eastAsia="Calibri"/>
          <w:szCs w:val="20"/>
        </w:rPr>
      </w:pPr>
    </w:p>
    <w:p w14:paraId="10EFF89E" w14:textId="4DD967F1" w:rsidR="00A029B0" w:rsidRPr="00806B27" w:rsidRDefault="007374B1" w:rsidP="00806B27">
      <w:pPr>
        <w:widowControl w:val="0"/>
        <w:spacing w:before="0" w:after="0" w:line="240" w:lineRule="auto"/>
        <w:ind w:left="851"/>
        <w:jc w:val="both"/>
        <w:rPr>
          <w:rFonts w:eastAsia="Calibri" w:cs="Arial"/>
          <w:b/>
          <w:szCs w:val="20"/>
        </w:rPr>
      </w:pPr>
      <w:r w:rsidRPr="007374B1">
        <w:rPr>
          <w:rFonts w:eastAsia="Calibri"/>
          <w:szCs w:val="20"/>
        </w:rPr>
        <w:t>Although it is not specified in legislation, since children do not have procedural capacity to act, they cannot intervene in proceedings in their own right – they can do so only through their legal representatives.</w:t>
      </w:r>
    </w:p>
    <w:p w14:paraId="6121877C" w14:textId="77777777" w:rsidR="00A029B0" w:rsidRPr="00AB0BEC" w:rsidRDefault="00A029B0" w:rsidP="00A029B0">
      <w:pPr>
        <w:pStyle w:val="Heading4NoNumb"/>
        <w:ind w:left="851"/>
      </w:pPr>
      <w:r w:rsidRPr="00AB0BEC">
        <w:t>The child as a defendant</w:t>
      </w:r>
    </w:p>
    <w:p w14:paraId="5E5781D4" w14:textId="77777777" w:rsidR="00A029B0" w:rsidRPr="00AB0BEC" w:rsidRDefault="00A029B0" w:rsidP="00A029B0">
      <w:pPr>
        <w:pStyle w:val="BodyText"/>
        <w:widowControl w:val="0"/>
        <w:spacing w:before="0" w:after="0" w:line="240" w:lineRule="auto"/>
        <w:jc w:val="both"/>
        <w:rPr>
          <w:bCs/>
        </w:rPr>
      </w:pPr>
    </w:p>
    <w:p w14:paraId="5E1C7D6D"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color w:val="0000FF"/>
          <w:szCs w:val="20"/>
          <w:u w:val="single"/>
        </w:rPr>
        <w:t xml:space="preserve">Chapter XX of the </w:t>
      </w:r>
      <w:hyperlink r:id="rId121" w:history="1">
        <w:r w:rsidRPr="007374B1">
          <w:rPr>
            <w:rFonts w:eastAsia="Calibri"/>
            <w:color w:val="0000FF"/>
            <w:szCs w:val="20"/>
            <w:u w:val="single"/>
          </w:rPr>
          <w:t>Civil Procedure Code</w:t>
        </w:r>
      </w:hyperlink>
      <w:r w:rsidRPr="007374B1">
        <w:rPr>
          <w:rFonts w:eastAsia="Calibri"/>
          <w:szCs w:val="20"/>
        </w:rPr>
        <w:t xml:space="preserve"> does not contain reference to the rights and obligations of defendants, which implies that the general rules of the </w:t>
      </w:r>
      <w:hyperlink r:id="rId122" w:history="1">
        <w:r w:rsidRPr="007374B1">
          <w:rPr>
            <w:rFonts w:eastAsia="Calibri"/>
            <w:color w:val="0000FF"/>
            <w:szCs w:val="20"/>
            <w:u w:val="single"/>
          </w:rPr>
          <w:t>Civil Procedure Code</w:t>
        </w:r>
      </w:hyperlink>
      <w:r w:rsidRPr="007374B1">
        <w:rPr>
          <w:rFonts w:eastAsia="Calibri"/>
          <w:szCs w:val="20"/>
        </w:rPr>
        <w:t xml:space="preserve"> apply. </w:t>
      </w:r>
      <w:hyperlink r:id="rId123" w:history="1">
        <w:r w:rsidRPr="007374B1">
          <w:rPr>
            <w:rFonts w:eastAsia="Calibri"/>
            <w:color w:val="0000FF"/>
            <w:szCs w:val="20"/>
            <w:u w:val="single"/>
          </w:rPr>
          <w:t>Act XVII of 2005</w:t>
        </w:r>
      </w:hyperlink>
      <w:r w:rsidRPr="007374B1">
        <w:rPr>
          <w:rFonts w:eastAsia="Calibri"/>
          <w:szCs w:val="20"/>
        </w:rPr>
        <w:t xml:space="preserve"> does not contain any reference to the involvement of children in non-contentious administrative judicial proceedings either.</w:t>
      </w:r>
    </w:p>
    <w:p w14:paraId="0604AF85" w14:textId="77777777" w:rsidR="007374B1" w:rsidRPr="007374B1" w:rsidRDefault="007374B1" w:rsidP="007374B1">
      <w:pPr>
        <w:widowControl w:val="0"/>
        <w:spacing w:before="0" w:after="0" w:line="240" w:lineRule="auto"/>
        <w:ind w:left="851"/>
        <w:jc w:val="both"/>
        <w:rPr>
          <w:rFonts w:eastAsia="Calibri"/>
          <w:szCs w:val="20"/>
        </w:rPr>
      </w:pPr>
    </w:p>
    <w:p w14:paraId="0C425324" w14:textId="287572E0" w:rsidR="00A029B0" w:rsidRPr="00806B27" w:rsidRDefault="007374B1" w:rsidP="00806B27">
      <w:pPr>
        <w:widowControl w:val="0"/>
        <w:spacing w:before="0" w:after="0" w:line="240" w:lineRule="auto"/>
        <w:ind w:left="851"/>
        <w:jc w:val="both"/>
        <w:rPr>
          <w:rFonts w:eastAsia="Calibri"/>
          <w:szCs w:val="20"/>
        </w:rPr>
      </w:pPr>
      <w:r w:rsidRPr="007374B1">
        <w:rPr>
          <w:rFonts w:eastAsia="Calibri"/>
          <w:szCs w:val="20"/>
        </w:rPr>
        <w:t xml:space="preserve">Although it is not set out in legislation, first instance administrative judicial proceedings are always initiated by private persons against public administration authorities. This implies that children cannot be involved in first instance administrative judicial proceedings as defendants. In second instance administrative judicial proceedings contesting the first instance judgements of the courts, the child remains in the role of plaintiff. This means that children cannot be involved in administrative judicial proceedings in the role of defendant. </w:t>
      </w:r>
    </w:p>
    <w:p w14:paraId="677C3450" w14:textId="77777777" w:rsidR="00A029B0" w:rsidRPr="00AB0BEC" w:rsidRDefault="00A029B0" w:rsidP="00A029B0">
      <w:pPr>
        <w:pStyle w:val="Heading4NoNumb"/>
        <w:ind w:left="851"/>
      </w:pPr>
      <w:r w:rsidRPr="00AB0BEC">
        <w:lastRenderedPageBreak/>
        <w:t>The child as a witness</w:t>
      </w:r>
    </w:p>
    <w:p w14:paraId="22EFCFA9" w14:textId="77777777" w:rsidR="00A029B0" w:rsidRPr="00AB0BEC" w:rsidRDefault="00A029B0" w:rsidP="00A029B0">
      <w:pPr>
        <w:pStyle w:val="BodyText"/>
        <w:widowControl w:val="0"/>
        <w:spacing w:before="0" w:after="0" w:line="240" w:lineRule="auto"/>
        <w:jc w:val="both"/>
        <w:rPr>
          <w:bCs/>
        </w:rPr>
      </w:pPr>
    </w:p>
    <w:p w14:paraId="64FE3DC4" w14:textId="77777777" w:rsidR="007374B1" w:rsidRPr="007374B1" w:rsidRDefault="007374B1" w:rsidP="007374B1">
      <w:pPr>
        <w:widowControl w:val="0"/>
        <w:spacing w:before="0" w:after="0" w:line="240" w:lineRule="auto"/>
        <w:ind w:left="851"/>
        <w:jc w:val="both"/>
        <w:rPr>
          <w:rFonts w:eastAsia="Calibri" w:cs="Arial"/>
          <w:szCs w:val="20"/>
        </w:rPr>
      </w:pPr>
      <w:r w:rsidRPr="007374B1">
        <w:rPr>
          <w:rFonts w:eastAsia="Calibri" w:cs="Arial"/>
          <w:szCs w:val="20"/>
        </w:rPr>
        <w:t xml:space="preserve">Chapter XX of the </w:t>
      </w:r>
      <w:hyperlink r:id="rId124" w:history="1">
        <w:r w:rsidRPr="007374B1">
          <w:rPr>
            <w:rFonts w:eastAsia="Calibri"/>
            <w:color w:val="0000FF"/>
            <w:szCs w:val="20"/>
            <w:u w:val="single"/>
          </w:rPr>
          <w:t>Civil Procedure Code</w:t>
        </w:r>
      </w:hyperlink>
      <w:r w:rsidRPr="007374B1">
        <w:rPr>
          <w:rFonts w:eastAsia="Calibri"/>
          <w:szCs w:val="20"/>
        </w:rPr>
        <w:t xml:space="preserve">, which contains special provisions on administrative judicial proceedings, does not contain any rules that apply to witnesses. This implies that the general rules set out in other chapters of the </w:t>
      </w:r>
      <w:hyperlink r:id="rId125" w:history="1">
        <w:r w:rsidRPr="007374B1">
          <w:rPr>
            <w:rFonts w:eastAsia="Calibri"/>
            <w:color w:val="0000FF"/>
            <w:szCs w:val="20"/>
            <w:u w:val="single"/>
          </w:rPr>
          <w:t>Civil Procedure Code</w:t>
        </w:r>
      </w:hyperlink>
      <w:r w:rsidRPr="007374B1">
        <w:rPr>
          <w:rFonts w:eastAsia="Calibri" w:cs="Arial"/>
          <w:szCs w:val="20"/>
        </w:rPr>
        <w:t xml:space="preserve"> apply. </w:t>
      </w:r>
      <w:hyperlink r:id="rId126" w:history="1">
        <w:r w:rsidRPr="007374B1">
          <w:rPr>
            <w:rFonts w:eastAsia="Calibri"/>
            <w:color w:val="0000FF"/>
            <w:szCs w:val="20"/>
            <w:u w:val="single"/>
          </w:rPr>
          <w:t>Act XVII of 2005</w:t>
        </w:r>
      </w:hyperlink>
      <w:r w:rsidRPr="007374B1">
        <w:rPr>
          <w:rFonts w:eastAsia="Calibri"/>
          <w:szCs w:val="20"/>
        </w:rPr>
        <w:t xml:space="preserve"> does not contain any relevant rules either. </w:t>
      </w:r>
      <w:r w:rsidRPr="007374B1">
        <w:rPr>
          <w:rFonts w:eastAsia="Calibri" w:cs="Arial"/>
          <w:szCs w:val="20"/>
        </w:rPr>
        <w:t>As explained in the Study to collect data on children’s involvement in civil judicial proceedings, a child can be heard as a witness regardless of his/her age. However, children under the age of 14 can only be heard as witnesses if the evidence that they are expected to provide cannot be gathered by any other means</w:t>
      </w:r>
      <w:r w:rsidRPr="007374B1">
        <w:rPr>
          <w:rFonts w:eastAsia="Calibri"/>
          <w:szCs w:val="20"/>
          <w:vertAlign w:val="superscript"/>
        </w:rPr>
        <w:footnoteReference w:id="92"/>
      </w:r>
      <w:r w:rsidRPr="007374B1">
        <w:rPr>
          <w:rFonts w:eastAsia="Calibri" w:cs="Arial"/>
          <w:szCs w:val="20"/>
        </w:rPr>
        <w:t xml:space="preserve">. </w:t>
      </w:r>
    </w:p>
    <w:p w14:paraId="08946AF6" w14:textId="77777777" w:rsidR="00A029B0" w:rsidRPr="00D255F3" w:rsidRDefault="00A029B0" w:rsidP="00A029B0">
      <w:pPr>
        <w:pStyle w:val="BodyText"/>
        <w:widowControl w:val="0"/>
        <w:spacing w:before="0" w:after="0" w:line="240" w:lineRule="auto"/>
        <w:jc w:val="both"/>
      </w:pPr>
    </w:p>
    <w:p w14:paraId="40D82247" w14:textId="77777777" w:rsidR="00A029B0" w:rsidRPr="00D255F3" w:rsidRDefault="00A029B0" w:rsidP="00A029B0">
      <w:pPr>
        <w:pStyle w:val="BodyText"/>
        <w:widowControl w:val="0"/>
        <w:spacing w:before="0" w:after="0" w:line="240" w:lineRule="auto"/>
        <w:jc w:val="both"/>
      </w:pPr>
      <w:r w:rsidRPr="00D255F3">
        <w:t xml:space="preserve">The </w:t>
      </w:r>
      <w:hyperlink r:id="rId127" w:history="1">
        <w:r w:rsidRPr="00D255F3">
          <w:rPr>
            <w:rStyle w:val="Hyperlink"/>
          </w:rPr>
          <w:t>Civil Procedure Code</w:t>
        </w:r>
      </w:hyperlink>
      <w:r w:rsidRPr="00D255F3">
        <w:t xml:space="preserve"> does not make the consent of a child’s legal representative a precondition for hearing a child witness. </w:t>
      </w:r>
    </w:p>
    <w:p w14:paraId="3EA7DF80" w14:textId="77777777" w:rsidR="00A029B0" w:rsidRPr="00D255F3" w:rsidRDefault="00A029B0" w:rsidP="00A029B0">
      <w:pPr>
        <w:pStyle w:val="BodyText"/>
        <w:widowControl w:val="0"/>
        <w:spacing w:before="0" w:after="0" w:line="240" w:lineRule="auto"/>
        <w:jc w:val="both"/>
      </w:pPr>
    </w:p>
    <w:p w14:paraId="493605F2" w14:textId="77777777" w:rsidR="00A029B0" w:rsidRPr="00AB0BEC" w:rsidRDefault="00A029B0" w:rsidP="00A029B0">
      <w:pPr>
        <w:pStyle w:val="BodyText"/>
        <w:widowControl w:val="0"/>
        <w:spacing w:before="0" w:after="0" w:line="240" w:lineRule="auto"/>
        <w:jc w:val="both"/>
      </w:pPr>
      <w:r w:rsidRPr="00D255F3">
        <w:t xml:space="preserve">Pursuant to the </w:t>
      </w:r>
      <w:hyperlink r:id="rId128" w:history="1">
        <w:r w:rsidRPr="00D255F3">
          <w:rPr>
            <w:rStyle w:val="Hyperlink"/>
          </w:rPr>
          <w:t>Civil Procedure Code</w:t>
        </w:r>
      </w:hyperlink>
      <w:r w:rsidRPr="00D255F3">
        <w:rPr>
          <w:rStyle w:val="Hyperlink"/>
        </w:rPr>
        <w:t>,</w:t>
      </w:r>
      <w:r w:rsidRPr="00D255F3">
        <w:t xml:space="preserve"> witnesses may refuse to testify if certain conditions are met. None of these conditions are specific to children – implying that, in this respect, the same rules apply to children as to adult witnesses. Witnesses can refuse to testify if:</w:t>
      </w:r>
    </w:p>
    <w:p w14:paraId="388EE397" w14:textId="77777777" w:rsidR="00A029B0" w:rsidRPr="00AB0BEC" w:rsidRDefault="00A029B0" w:rsidP="00A029B0">
      <w:pPr>
        <w:pStyle w:val="BodyText"/>
        <w:widowControl w:val="0"/>
        <w:spacing w:before="0" w:after="0" w:line="240" w:lineRule="auto"/>
        <w:ind w:left="0"/>
        <w:jc w:val="both"/>
      </w:pPr>
    </w:p>
    <w:p w14:paraId="5CBDE70E" w14:textId="77777777" w:rsidR="00A029B0" w:rsidRPr="00C47939" w:rsidRDefault="00A029B0" w:rsidP="00A029B0">
      <w:pPr>
        <w:pStyle w:val="BTBullet2"/>
      </w:pPr>
      <w:r w:rsidRPr="00C47939">
        <w:t>one of the parties is a relative of the witness;</w:t>
      </w:r>
    </w:p>
    <w:p w14:paraId="7C55DDB2" w14:textId="77777777" w:rsidR="00A029B0" w:rsidRPr="00C47939" w:rsidRDefault="00A029B0" w:rsidP="00A029B0">
      <w:pPr>
        <w:pStyle w:val="BTBullet2"/>
      </w:pPr>
      <w:r w:rsidRPr="00C47939">
        <w:t>by testifying, the witness would incriminate him/herself or his/her relative</w:t>
      </w:r>
      <w:r w:rsidRPr="00C47939">
        <w:rPr>
          <w:rStyle w:val="FootnoteReference"/>
        </w:rPr>
        <w:footnoteReference w:id="93"/>
      </w:r>
      <w:r w:rsidRPr="00C47939">
        <w:t xml:space="preserve">. </w:t>
      </w:r>
    </w:p>
    <w:p w14:paraId="0526FF29" w14:textId="77777777" w:rsidR="00A029B0" w:rsidRPr="00C47939" w:rsidRDefault="00A029B0" w:rsidP="00A029B0">
      <w:pPr>
        <w:pStyle w:val="BodyText"/>
        <w:widowControl w:val="0"/>
        <w:spacing w:before="0" w:after="0" w:line="240" w:lineRule="auto"/>
        <w:ind w:left="0"/>
        <w:jc w:val="both"/>
      </w:pPr>
    </w:p>
    <w:p w14:paraId="4417875C" w14:textId="77777777" w:rsidR="00A029B0" w:rsidRPr="00C47939" w:rsidRDefault="00A029B0" w:rsidP="00A029B0">
      <w:pPr>
        <w:pStyle w:val="BodyText"/>
        <w:widowControl w:val="0"/>
        <w:spacing w:before="0" w:after="0" w:line="240" w:lineRule="auto"/>
        <w:jc w:val="both"/>
      </w:pPr>
      <w:r w:rsidRPr="00C47939">
        <w:t>In certain cases, witnesses are not entitled to refuse their participation in judicial proceedings on the above listed grounds. As an example, in divorce cases, as well as in cases that concern the placement of persons under conservatorships that preclude legal capacity to act, witnesses cannot refuse to testify on the ground that they are the relatives of the parties</w:t>
      </w:r>
      <w:r w:rsidRPr="00C47939">
        <w:rPr>
          <w:rStyle w:val="FootnoteReference"/>
        </w:rPr>
        <w:footnoteReference w:id="94"/>
      </w:r>
      <w:r w:rsidRPr="00C47939">
        <w:t>. None of the legal exceptions identified are of relevance to administrative judicial proceedings.</w:t>
      </w:r>
    </w:p>
    <w:p w14:paraId="55B0A87E" w14:textId="77777777" w:rsidR="00A029B0" w:rsidRPr="00C47939" w:rsidRDefault="00A029B0" w:rsidP="00A029B0">
      <w:pPr>
        <w:pStyle w:val="BodyText"/>
        <w:widowControl w:val="0"/>
        <w:spacing w:before="0" w:after="0" w:line="240" w:lineRule="auto"/>
        <w:jc w:val="both"/>
      </w:pPr>
    </w:p>
    <w:p w14:paraId="3603FCE6" w14:textId="3CC4CB8C" w:rsidR="00A029B0" w:rsidRPr="00AB0BEC" w:rsidRDefault="00A029B0" w:rsidP="00806B27">
      <w:pPr>
        <w:pStyle w:val="BodyText"/>
        <w:widowControl w:val="0"/>
        <w:spacing w:before="0" w:after="0" w:line="240" w:lineRule="auto"/>
        <w:jc w:val="both"/>
        <w:rPr>
          <w:bCs/>
        </w:rPr>
      </w:pPr>
      <w:r w:rsidRPr="00C47939">
        <w:t>Not all administrative judicial proceedings are oral proceedings, i.e. non-contentious proceedings are typically written proceedings, and thus witnesses are not always heard by the courts.</w:t>
      </w:r>
    </w:p>
    <w:p w14:paraId="5209DB4C" w14:textId="77777777" w:rsidR="00A029B0" w:rsidRPr="00AB0BEC" w:rsidRDefault="00A029B0" w:rsidP="00A029B0">
      <w:pPr>
        <w:pStyle w:val="Heading4NoNumb"/>
        <w:ind w:left="851"/>
      </w:pPr>
      <w:r w:rsidRPr="00AB0BEC">
        <w:t>The child as the subject of proceedings</w:t>
      </w:r>
    </w:p>
    <w:p w14:paraId="5F2EC0FC" w14:textId="77777777" w:rsidR="00A029B0" w:rsidRPr="00AB0BEC" w:rsidRDefault="00A029B0" w:rsidP="00A029B0">
      <w:pPr>
        <w:pStyle w:val="BodyText"/>
        <w:widowControl w:val="0"/>
        <w:spacing w:before="0" w:after="0" w:line="240" w:lineRule="auto"/>
        <w:jc w:val="both"/>
        <w:rPr>
          <w:bCs/>
        </w:rPr>
      </w:pPr>
    </w:p>
    <w:p w14:paraId="1FAE5D3D"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color w:val="0000FF"/>
          <w:szCs w:val="20"/>
          <w:u w:val="single"/>
        </w:rPr>
        <w:t xml:space="preserve">Neither Chapter XX of the </w:t>
      </w:r>
      <w:hyperlink r:id="rId129" w:history="1">
        <w:r w:rsidRPr="007374B1">
          <w:rPr>
            <w:rFonts w:eastAsia="Calibri"/>
            <w:color w:val="0000FF"/>
            <w:szCs w:val="20"/>
            <w:u w:val="single"/>
          </w:rPr>
          <w:t>Civil Procedure Code</w:t>
        </w:r>
      </w:hyperlink>
      <w:r w:rsidRPr="007374B1">
        <w:rPr>
          <w:rFonts w:eastAsia="Calibri"/>
          <w:szCs w:val="20"/>
        </w:rPr>
        <w:t xml:space="preserve">, nor </w:t>
      </w:r>
      <w:hyperlink r:id="rId130" w:history="1">
        <w:r w:rsidRPr="007374B1">
          <w:rPr>
            <w:rFonts w:eastAsia="Calibri"/>
            <w:color w:val="0000FF"/>
            <w:szCs w:val="20"/>
            <w:u w:val="single"/>
          </w:rPr>
          <w:t>Act XVII of 2005</w:t>
        </w:r>
      </w:hyperlink>
      <w:r w:rsidRPr="007374B1">
        <w:rPr>
          <w:rFonts w:eastAsia="Calibri"/>
          <w:szCs w:val="20"/>
        </w:rPr>
        <w:t xml:space="preserve"> contains reference to children as the ‘subjects of proceedings’. This implies that the general rules set out in other chapters of </w:t>
      </w:r>
      <w:hyperlink r:id="rId131" w:history="1">
        <w:r w:rsidRPr="007374B1">
          <w:rPr>
            <w:rFonts w:eastAsia="Calibri"/>
            <w:color w:val="0000FF"/>
            <w:szCs w:val="20"/>
            <w:u w:val="single"/>
          </w:rPr>
          <w:t>Civil Procedure Code</w:t>
        </w:r>
      </w:hyperlink>
      <w:r w:rsidRPr="007374B1">
        <w:rPr>
          <w:rFonts w:eastAsia="Calibri"/>
          <w:szCs w:val="20"/>
        </w:rPr>
        <w:t xml:space="preserve"> apply. </w:t>
      </w:r>
    </w:p>
    <w:p w14:paraId="7F3BB0E4" w14:textId="77777777" w:rsidR="007374B1" w:rsidRPr="007374B1" w:rsidRDefault="007374B1" w:rsidP="007374B1">
      <w:pPr>
        <w:widowControl w:val="0"/>
        <w:spacing w:before="0" w:after="0" w:line="240" w:lineRule="auto"/>
        <w:ind w:left="851"/>
        <w:jc w:val="both"/>
        <w:rPr>
          <w:rFonts w:eastAsia="Calibri"/>
          <w:szCs w:val="20"/>
        </w:rPr>
      </w:pPr>
    </w:p>
    <w:p w14:paraId="2FFE22D3"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szCs w:val="20"/>
        </w:rPr>
        <w:t xml:space="preserve">As explained in the </w:t>
      </w:r>
      <w:r w:rsidRPr="007374B1">
        <w:rPr>
          <w:rFonts w:eastAsia="Calibri" w:cs="Arial"/>
          <w:szCs w:val="20"/>
        </w:rPr>
        <w:t>Study to collect data on children’s involvement in civil judicial proceedings</w:t>
      </w:r>
      <w:r w:rsidRPr="007374B1">
        <w:rPr>
          <w:rFonts w:eastAsia="Calibri"/>
          <w:szCs w:val="20"/>
        </w:rPr>
        <w:t>, a child as the subject of a proceeding is referred to in Hungarian legislation under the term ‘the child as an interested party’ (</w:t>
      </w:r>
      <w:r w:rsidRPr="007374B1">
        <w:rPr>
          <w:rFonts w:eastAsia="Calibri" w:cs="Arial"/>
          <w:i/>
          <w:szCs w:val="20"/>
        </w:rPr>
        <w:t>érdekelt fél</w:t>
      </w:r>
      <w:r w:rsidRPr="007374B1">
        <w:rPr>
          <w:rFonts w:eastAsia="Calibri"/>
          <w:szCs w:val="20"/>
        </w:rPr>
        <w:t>). Children, as interested parties, can only be involved in certain judicial proceedings</w:t>
      </w:r>
      <w:r w:rsidRPr="007374B1">
        <w:rPr>
          <w:rFonts w:eastAsia="Calibri"/>
          <w:szCs w:val="20"/>
          <w:vertAlign w:val="superscript"/>
        </w:rPr>
        <w:footnoteReference w:id="95"/>
      </w:r>
      <w:r w:rsidRPr="007374B1">
        <w:rPr>
          <w:rFonts w:eastAsia="Calibri"/>
          <w:szCs w:val="20"/>
        </w:rPr>
        <w:t xml:space="preserve">, notably in proceedings arising from family law disputes, i.e. disputes related to parental responsibility, and in child custody cases. These proceedings fall outside the scope of this study. </w:t>
      </w:r>
    </w:p>
    <w:p w14:paraId="438AC634" w14:textId="77777777" w:rsidR="007374B1" w:rsidRPr="007374B1" w:rsidRDefault="007374B1" w:rsidP="007374B1">
      <w:pPr>
        <w:widowControl w:val="0"/>
        <w:spacing w:before="0" w:after="0" w:line="240" w:lineRule="auto"/>
        <w:ind w:left="851"/>
        <w:jc w:val="both"/>
        <w:rPr>
          <w:rFonts w:eastAsia="Calibri"/>
          <w:szCs w:val="20"/>
        </w:rPr>
      </w:pPr>
    </w:p>
    <w:p w14:paraId="3DE292A8"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szCs w:val="20"/>
        </w:rPr>
        <w:t xml:space="preserve">Thus it can be concluded that children cannot be involved in administrative judicial proceedings as the ‘subjects of proceedings’. </w:t>
      </w:r>
    </w:p>
    <w:p w14:paraId="382101BC" w14:textId="77777777" w:rsidR="007374B1" w:rsidRDefault="007374B1" w:rsidP="00A029B0">
      <w:pPr>
        <w:pStyle w:val="BodyText"/>
        <w:widowControl w:val="0"/>
        <w:spacing w:before="0" w:after="0" w:line="240" w:lineRule="auto"/>
        <w:jc w:val="both"/>
        <w:rPr>
          <w:rStyle w:val="Hyperlink"/>
        </w:rPr>
      </w:pPr>
    </w:p>
    <w:p w14:paraId="3F10E10D" w14:textId="64C1A155" w:rsidR="00A029B0" w:rsidRPr="00806B27" w:rsidRDefault="007374B1" w:rsidP="00806B27">
      <w:pPr>
        <w:widowControl w:val="0"/>
        <w:spacing w:before="0" w:after="0" w:line="240" w:lineRule="auto"/>
        <w:ind w:left="851"/>
        <w:jc w:val="both"/>
        <w:rPr>
          <w:rStyle w:val="Hyperlink"/>
          <w:rFonts w:eastAsia="Calibri" w:cs="Arial"/>
          <w:bCs/>
          <w:color w:val="auto"/>
          <w:szCs w:val="20"/>
          <w:u w:val="none"/>
        </w:rPr>
      </w:pPr>
      <w:r w:rsidRPr="007374B1">
        <w:rPr>
          <w:rFonts w:eastAsia="Calibri"/>
          <w:szCs w:val="20"/>
        </w:rPr>
        <w:t xml:space="preserve">At this point, it is important to note that there are some administrative proceedings that do not involve the child in any formal role, but nevertheless concern his/her rights. Placement into care proceedings are typical examples of this. Despite the fact that the administrative decision contested before the court concerns the child’s right, he/she is not involved in the administrative judicial proceeding as the subject of the proceeding. However, any person </w:t>
      </w:r>
      <w:r w:rsidRPr="007374B1">
        <w:rPr>
          <w:rFonts w:eastAsia="Calibri"/>
          <w:szCs w:val="20"/>
        </w:rPr>
        <w:lastRenderedPageBreak/>
        <w:t>whose rights or interests are concerned by the administrative decision, fall under the term ‘client’ – as already explained in this Section, and thus can initiate an administrative judicial proceeding. The child in these proceedings would be involved in the role of the plaintiff – the applicable rules to which are described above.</w:t>
      </w:r>
    </w:p>
    <w:p w14:paraId="05967F00" w14:textId="77777777" w:rsidR="00A029B0" w:rsidRPr="00AB0BEC" w:rsidRDefault="00A029B0" w:rsidP="00A029B0">
      <w:pPr>
        <w:pStyle w:val="Heading3"/>
      </w:pPr>
      <w:bookmarkStart w:id="79" w:name="_Toc409615466"/>
      <w:r w:rsidRPr="00AB0BEC">
        <w:t>Procedural rules applicable to children involved in asylum proceedings</w:t>
      </w:r>
      <w:bookmarkEnd w:id="79"/>
    </w:p>
    <w:p w14:paraId="7992DD37" w14:textId="77777777" w:rsidR="00A029B0" w:rsidRPr="00AB0BEC" w:rsidRDefault="00A029B0" w:rsidP="00A029B0">
      <w:pPr>
        <w:pStyle w:val="BodyText"/>
        <w:widowControl w:val="0"/>
        <w:spacing w:before="0" w:after="0" w:line="240" w:lineRule="auto"/>
        <w:ind w:left="0"/>
        <w:jc w:val="both"/>
        <w:rPr>
          <w:bCs/>
        </w:rPr>
      </w:pPr>
    </w:p>
    <w:p w14:paraId="5E3E3ED2" w14:textId="73573429" w:rsidR="00A029B0" w:rsidRPr="00806B27" w:rsidRDefault="00A029B0" w:rsidP="00806B27">
      <w:pPr>
        <w:pStyle w:val="Heading4NoNumb"/>
        <w:ind w:firstLine="851"/>
      </w:pPr>
      <w:r w:rsidRPr="00AB0BEC">
        <w:t>The child as a plaintiff</w:t>
      </w:r>
    </w:p>
    <w:p w14:paraId="14FCEE3C" w14:textId="77777777" w:rsidR="00A029B0" w:rsidRPr="0004535E" w:rsidRDefault="00A029B0" w:rsidP="0004535E">
      <w:pPr>
        <w:pStyle w:val="Heading3NoNumb"/>
        <w:ind w:left="851"/>
      </w:pPr>
      <w:bookmarkStart w:id="80" w:name="_Toc409615467"/>
      <w:r w:rsidRPr="0004535E">
        <w:t>Initiating an administrative judicial proceeding</w:t>
      </w:r>
      <w:bookmarkEnd w:id="80"/>
    </w:p>
    <w:p w14:paraId="464C3582" w14:textId="77777777" w:rsidR="00A029B0" w:rsidRPr="00AB0BEC" w:rsidRDefault="00A029B0" w:rsidP="00A029B0">
      <w:pPr>
        <w:pStyle w:val="BodyText"/>
        <w:widowControl w:val="0"/>
        <w:spacing w:before="0" w:after="0" w:line="240" w:lineRule="auto"/>
        <w:ind w:left="0"/>
        <w:jc w:val="both"/>
        <w:rPr>
          <w:b/>
          <w:bCs/>
          <w:i/>
        </w:rPr>
      </w:pPr>
    </w:p>
    <w:p w14:paraId="74ADA187" w14:textId="77777777" w:rsidR="00A029B0" w:rsidRPr="00AB0BEC" w:rsidRDefault="00A029B0" w:rsidP="00A029B0">
      <w:pPr>
        <w:pStyle w:val="BodyText"/>
        <w:widowControl w:val="0"/>
        <w:spacing w:before="0" w:after="0" w:line="240" w:lineRule="auto"/>
        <w:jc w:val="both"/>
        <w:rPr>
          <w:bCs/>
        </w:rPr>
      </w:pPr>
      <w:r w:rsidRPr="00E76A5B">
        <w:t>If legislation specifically provides, children with limited capacity to act can participate in proceedings conducted by administrative authorities as clients. A child who is involved in an administrative proceeding in the role of the ‘client’ can initiate the administrative judicial proceeding.</w:t>
      </w:r>
      <w:r w:rsidRPr="00AB0BEC">
        <w:rPr>
          <w:bCs/>
        </w:rPr>
        <w:t xml:space="preserve"> </w:t>
      </w:r>
    </w:p>
    <w:p w14:paraId="441AA810" w14:textId="77777777" w:rsidR="00A029B0" w:rsidRPr="00AB0BEC" w:rsidRDefault="00A029B0" w:rsidP="00A029B0">
      <w:pPr>
        <w:pStyle w:val="BodyText"/>
        <w:widowControl w:val="0"/>
        <w:spacing w:before="0" w:after="0" w:line="240" w:lineRule="auto"/>
        <w:jc w:val="both"/>
        <w:rPr>
          <w:bCs/>
        </w:rPr>
      </w:pPr>
    </w:p>
    <w:p w14:paraId="2F7040D4" w14:textId="7378F384" w:rsidR="00A029B0" w:rsidRPr="00806B27" w:rsidRDefault="007374B1" w:rsidP="00806B27">
      <w:pPr>
        <w:widowControl w:val="0"/>
        <w:spacing w:before="0" w:after="0" w:line="240" w:lineRule="auto"/>
        <w:ind w:left="851"/>
        <w:jc w:val="both"/>
        <w:rPr>
          <w:rFonts w:eastAsia="Calibri" w:cs="Arial"/>
          <w:bCs/>
          <w:szCs w:val="20"/>
        </w:rPr>
      </w:pPr>
      <w:r w:rsidRPr="007374B1">
        <w:rPr>
          <w:rFonts w:eastAsia="Calibri" w:cs="Arial"/>
          <w:szCs w:val="20"/>
        </w:rPr>
        <w:t>Children with limited capacity to act, i.e. children aged 14 to 17 inclusive, can apply for asylum in their own right</w:t>
      </w:r>
      <w:r w:rsidRPr="007374B1">
        <w:rPr>
          <w:rFonts w:eastAsia="Calibri"/>
          <w:szCs w:val="20"/>
          <w:vertAlign w:val="superscript"/>
        </w:rPr>
        <w:footnoteReference w:id="96"/>
      </w:r>
      <w:r w:rsidRPr="007374B1">
        <w:rPr>
          <w:rFonts w:eastAsia="Calibri" w:cs="Arial"/>
          <w:szCs w:val="20"/>
        </w:rPr>
        <w:t xml:space="preserve">. The legal representative of the child files such a request in cases where the child is under 14 years of age. If the child is unaccompanied, the competent administrative authority responsible for immigration and nationality matters – see </w:t>
      </w:r>
      <w:hyperlink w:anchor="_Overview_of_Member" w:history="1">
        <w:r w:rsidRPr="007374B1">
          <w:rPr>
            <w:rFonts w:eastAsia="Calibri"/>
            <w:color w:val="0000FF"/>
            <w:szCs w:val="20"/>
            <w:u w:val="single"/>
          </w:rPr>
          <w:t>Section 1</w:t>
        </w:r>
      </w:hyperlink>
      <w:r w:rsidRPr="007374B1">
        <w:rPr>
          <w:rFonts w:eastAsia="Calibri" w:cs="Arial"/>
          <w:szCs w:val="20"/>
        </w:rPr>
        <w:t xml:space="preserve">, orders a guardian </w:t>
      </w:r>
      <w:r w:rsidRPr="007374B1">
        <w:rPr>
          <w:rFonts w:eastAsia="Calibri" w:cs="Arial"/>
          <w:i/>
          <w:szCs w:val="20"/>
        </w:rPr>
        <w:t>ad litem</w:t>
      </w:r>
      <w:r w:rsidRPr="007374B1">
        <w:rPr>
          <w:rFonts w:eastAsia="Calibri" w:cs="Arial"/>
          <w:szCs w:val="20"/>
        </w:rPr>
        <w:t xml:space="preserve"> (</w:t>
      </w:r>
      <w:r w:rsidRPr="007374B1">
        <w:rPr>
          <w:rFonts w:eastAsia="Calibri" w:cs="Arial"/>
          <w:i/>
          <w:szCs w:val="20"/>
        </w:rPr>
        <w:t>ügygondnok</w:t>
      </w:r>
      <w:r w:rsidRPr="007374B1">
        <w:rPr>
          <w:rFonts w:eastAsia="Calibri" w:cs="Arial"/>
          <w:szCs w:val="20"/>
        </w:rPr>
        <w:t>) for the representation of the child. The administrative authority may disregard this rule if it is likely that, by the time it decides on the application for refugee status, the child will reach 18 years of age</w:t>
      </w:r>
      <w:r w:rsidRPr="007374B1">
        <w:rPr>
          <w:rFonts w:eastAsia="Calibri"/>
          <w:szCs w:val="20"/>
          <w:vertAlign w:val="superscript"/>
        </w:rPr>
        <w:footnoteReference w:id="97"/>
      </w:r>
      <w:r w:rsidRPr="007374B1">
        <w:rPr>
          <w:rFonts w:eastAsia="Calibri" w:cs="Arial"/>
          <w:szCs w:val="20"/>
        </w:rPr>
        <w:t>.</w:t>
      </w:r>
      <w:r w:rsidRPr="007374B1">
        <w:rPr>
          <w:rFonts w:eastAsia="Calibri" w:cs="Arial"/>
          <w:bCs/>
          <w:szCs w:val="20"/>
        </w:rPr>
        <w:t xml:space="preserve"> </w:t>
      </w:r>
      <w:r w:rsidRPr="007374B1">
        <w:rPr>
          <w:rFonts w:eastAsia="Calibri"/>
          <w:szCs w:val="20"/>
        </w:rPr>
        <w:t xml:space="preserve">Apart from the age limit linked to the child’s capacity to act, </w:t>
      </w:r>
      <w:r w:rsidRPr="007374B1">
        <w:rPr>
          <w:rFonts w:eastAsia="Calibri" w:cs="Arial"/>
          <w:szCs w:val="20"/>
        </w:rPr>
        <w:t>sector-specific</w:t>
      </w:r>
      <w:r w:rsidRPr="007374B1">
        <w:rPr>
          <w:rFonts w:eastAsia="Calibri"/>
          <w:szCs w:val="20"/>
        </w:rPr>
        <w:t xml:space="preserve"> legislation does not contain any additional conditions that a child should meet whilst filing a claim for judicial review or complaint</w:t>
      </w:r>
      <w:r w:rsidRPr="007374B1">
        <w:rPr>
          <w:rFonts w:eastAsia="Calibri" w:cs="Arial"/>
          <w:szCs w:val="20"/>
        </w:rPr>
        <w:t xml:space="preserve">.  </w:t>
      </w:r>
    </w:p>
    <w:p w14:paraId="0073CAEE" w14:textId="77777777" w:rsidR="00A029B0" w:rsidRPr="0004535E" w:rsidRDefault="00A029B0" w:rsidP="0004535E">
      <w:pPr>
        <w:pStyle w:val="Heading3NoNumb"/>
        <w:ind w:left="851"/>
      </w:pPr>
      <w:bookmarkStart w:id="81" w:name="_Toc409615468"/>
      <w:r w:rsidRPr="0004535E">
        <w:t>Participating in the procedure</w:t>
      </w:r>
      <w:bookmarkEnd w:id="81"/>
    </w:p>
    <w:p w14:paraId="753CABA1" w14:textId="77777777" w:rsidR="00A029B0" w:rsidRPr="00AB0BEC" w:rsidRDefault="00A029B0" w:rsidP="00A029B0">
      <w:pPr>
        <w:pStyle w:val="BodyText"/>
        <w:widowControl w:val="0"/>
        <w:spacing w:before="0" w:after="0" w:line="240" w:lineRule="auto"/>
        <w:ind w:left="0"/>
        <w:jc w:val="both"/>
        <w:rPr>
          <w:b/>
          <w:bCs/>
          <w:i/>
        </w:rPr>
      </w:pPr>
    </w:p>
    <w:p w14:paraId="63C1638E" w14:textId="0222FB14" w:rsidR="00A029B0" w:rsidRPr="00AB0BEC" w:rsidRDefault="00A029B0" w:rsidP="00806B27">
      <w:pPr>
        <w:pStyle w:val="BodyText"/>
        <w:widowControl w:val="0"/>
        <w:spacing w:before="0" w:after="0" w:line="240" w:lineRule="auto"/>
        <w:jc w:val="both"/>
        <w:rPr>
          <w:bCs/>
        </w:rPr>
      </w:pPr>
      <w:r w:rsidRPr="00C47939">
        <w:t>No sector-specific rules exist, which implies that the general rules, i.e. general rules applicable, regardless of the sector concerned, apply.</w:t>
      </w:r>
      <w:r w:rsidRPr="00AB0BEC">
        <w:rPr>
          <w:bCs/>
        </w:rPr>
        <w:t xml:space="preserve"> </w:t>
      </w:r>
    </w:p>
    <w:p w14:paraId="0D15204C" w14:textId="77777777" w:rsidR="00A029B0" w:rsidRPr="00A029B0" w:rsidRDefault="00A029B0" w:rsidP="00A029B0">
      <w:pPr>
        <w:pStyle w:val="Heading5"/>
        <w:numPr>
          <w:ilvl w:val="0"/>
          <w:numId w:val="0"/>
        </w:numPr>
        <w:ind w:left="851"/>
        <w:rPr>
          <w:b w:val="0"/>
        </w:rPr>
      </w:pPr>
      <w:r w:rsidRPr="00A029B0">
        <w:rPr>
          <w:b w:val="0"/>
        </w:rPr>
        <w:t>The child as an intervener</w:t>
      </w:r>
    </w:p>
    <w:p w14:paraId="7E84B1B0" w14:textId="77777777" w:rsidR="00A029B0" w:rsidRPr="00AB0BEC" w:rsidRDefault="00A029B0" w:rsidP="00A029B0">
      <w:pPr>
        <w:pStyle w:val="BodyText"/>
        <w:widowControl w:val="0"/>
        <w:spacing w:before="0" w:after="0" w:line="240" w:lineRule="auto"/>
        <w:ind w:left="0"/>
        <w:jc w:val="both"/>
        <w:rPr>
          <w:b/>
          <w:bCs/>
          <w:i/>
        </w:rPr>
      </w:pPr>
    </w:p>
    <w:p w14:paraId="2ACFC32C" w14:textId="1306E5F1" w:rsidR="00A029B0" w:rsidRPr="00AB0BEC" w:rsidRDefault="00A029B0" w:rsidP="00806B27">
      <w:pPr>
        <w:pStyle w:val="BodyText"/>
        <w:widowControl w:val="0"/>
        <w:spacing w:before="0" w:after="0" w:line="240" w:lineRule="auto"/>
        <w:jc w:val="both"/>
        <w:rPr>
          <w:bCs/>
        </w:rPr>
      </w:pPr>
      <w:r w:rsidRPr="007D52CE">
        <w:t>No sector-specific rules exist, which implies that the general rules, i.e. general rules applicable, regardless of the sector concerned, apply.</w:t>
      </w:r>
      <w:r w:rsidRPr="00AB0BEC">
        <w:rPr>
          <w:bCs/>
        </w:rPr>
        <w:t xml:space="preserve"> </w:t>
      </w:r>
    </w:p>
    <w:p w14:paraId="7F7F302B" w14:textId="77777777" w:rsidR="00A029B0" w:rsidRPr="00AB0BEC" w:rsidRDefault="00A029B0" w:rsidP="00A029B0">
      <w:pPr>
        <w:pStyle w:val="Heading4NoNumb"/>
        <w:ind w:left="851"/>
      </w:pPr>
      <w:r w:rsidRPr="00AB0BEC">
        <w:t>The child as a defendant</w:t>
      </w:r>
    </w:p>
    <w:p w14:paraId="4D67E2DF" w14:textId="77777777" w:rsidR="00A029B0" w:rsidRPr="00AB0BEC" w:rsidRDefault="00A029B0" w:rsidP="00A029B0">
      <w:pPr>
        <w:pStyle w:val="BodyText"/>
        <w:widowControl w:val="0"/>
        <w:spacing w:before="0" w:after="0" w:line="240" w:lineRule="auto"/>
        <w:jc w:val="both"/>
        <w:rPr>
          <w:bCs/>
        </w:rPr>
      </w:pPr>
    </w:p>
    <w:p w14:paraId="25776B97" w14:textId="77777777" w:rsidR="00A029B0" w:rsidRDefault="00A029B0" w:rsidP="00A029B0">
      <w:pPr>
        <w:pStyle w:val="BodyText"/>
        <w:widowControl w:val="0"/>
        <w:spacing w:before="0" w:after="0" w:line="240" w:lineRule="auto"/>
        <w:jc w:val="both"/>
      </w:pPr>
      <w:r w:rsidRPr="00C47939">
        <w:t xml:space="preserve">No sector-specific rules exist, which implies that the general rules, i.e. general rules applicable regardless of the sector concerned, apply. </w:t>
      </w:r>
      <w:r>
        <w:t xml:space="preserve">In accordance with the general rules, the child cannot be involved in administrative judicial proceedings in the role of defendant. </w:t>
      </w:r>
    </w:p>
    <w:p w14:paraId="71674CE1" w14:textId="77777777" w:rsidR="00A029B0" w:rsidRDefault="00A029B0" w:rsidP="00A029B0">
      <w:pPr>
        <w:pStyle w:val="BodyText"/>
        <w:widowControl w:val="0"/>
        <w:spacing w:before="0" w:after="0" w:line="240" w:lineRule="auto"/>
        <w:jc w:val="both"/>
      </w:pPr>
    </w:p>
    <w:p w14:paraId="69F7A867" w14:textId="0AB00075" w:rsidR="00A029B0" w:rsidRPr="00AB0BEC" w:rsidRDefault="00A029B0" w:rsidP="00806B27">
      <w:pPr>
        <w:pStyle w:val="BodyText"/>
        <w:widowControl w:val="0"/>
        <w:spacing w:before="0" w:after="0" w:line="240" w:lineRule="auto"/>
        <w:jc w:val="both"/>
        <w:rPr>
          <w:bCs/>
        </w:rPr>
      </w:pPr>
      <w:r>
        <w:t xml:space="preserve">It is also noted that legislation applicable to asylum </w:t>
      </w:r>
      <w:r w:rsidRPr="00C47939">
        <w:t>does not always allow for legal remedy against first instance court decisions</w:t>
      </w:r>
      <w:r>
        <w:t xml:space="preserve"> (see </w:t>
      </w:r>
      <w:hyperlink w:anchor="_Remedies_or_compensation" w:history="1">
        <w:r w:rsidRPr="00C47939">
          <w:rPr>
            <w:rStyle w:val="Hyperlink"/>
          </w:rPr>
          <w:t>Section 2.8</w:t>
        </w:r>
      </w:hyperlink>
      <w:r w:rsidRPr="00C47939">
        <w:t>.</w:t>
      </w:r>
      <w:r>
        <w:t>)</w:t>
      </w:r>
      <w:r w:rsidRPr="00C47939">
        <w:t xml:space="preserve">. This </w:t>
      </w:r>
      <w:r>
        <w:t xml:space="preserve">reinforces the rule that children cannot be involved in administrative judicial proceedings in the role of defendant. </w:t>
      </w:r>
    </w:p>
    <w:p w14:paraId="5D045946" w14:textId="77777777" w:rsidR="00A029B0" w:rsidRPr="00AB0BEC" w:rsidRDefault="00A029B0" w:rsidP="00A029B0">
      <w:pPr>
        <w:pStyle w:val="Heading4NoNumb"/>
        <w:ind w:left="851"/>
      </w:pPr>
      <w:r w:rsidRPr="00AB0BEC">
        <w:t>The child as a witness</w:t>
      </w:r>
    </w:p>
    <w:p w14:paraId="0AE1B4D0" w14:textId="77777777" w:rsidR="00A029B0" w:rsidRPr="00AB0BEC" w:rsidRDefault="00A029B0" w:rsidP="00A029B0">
      <w:pPr>
        <w:pStyle w:val="BodyText"/>
        <w:widowControl w:val="0"/>
        <w:spacing w:before="0" w:after="0" w:line="240" w:lineRule="auto"/>
        <w:jc w:val="both"/>
        <w:rPr>
          <w:bCs/>
        </w:rPr>
      </w:pPr>
    </w:p>
    <w:p w14:paraId="7909E795" w14:textId="1D0E51F0" w:rsidR="00A029B0" w:rsidRPr="00AB0BEC" w:rsidRDefault="00A029B0" w:rsidP="00806B27">
      <w:pPr>
        <w:pStyle w:val="BodyText"/>
        <w:widowControl w:val="0"/>
        <w:spacing w:before="0" w:after="0" w:line="240" w:lineRule="auto"/>
        <w:jc w:val="both"/>
        <w:rPr>
          <w:bCs/>
        </w:rPr>
      </w:pPr>
      <w:r w:rsidRPr="00C47939">
        <w:t>No sector-specific rules exist, which implies that the general rules, i.e. general rules applicable regardless of the sector concerned, apply.</w:t>
      </w:r>
      <w:r w:rsidRPr="00AB0BEC">
        <w:rPr>
          <w:bCs/>
        </w:rPr>
        <w:t xml:space="preserve"> </w:t>
      </w:r>
    </w:p>
    <w:p w14:paraId="0C063811" w14:textId="77777777" w:rsidR="00A029B0" w:rsidRPr="00AB0BEC" w:rsidRDefault="00A029B0" w:rsidP="00A029B0">
      <w:pPr>
        <w:pStyle w:val="Heading4NoNumb"/>
        <w:ind w:left="851"/>
      </w:pPr>
      <w:r w:rsidRPr="00AB0BEC">
        <w:t>The child as the subject of proceedings</w:t>
      </w:r>
    </w:p>
    <w:p w14:paraId="65A19E3E" w14:textId="77777777" w:rsidR="00A029B0" w:rsidRPr="00AB0BEC" w:rsidRDefault="00A029B0" w:rsidP="00A029B0">
      <w:pPr>
        <w:pStyle w:val="BodyText"/>
        <w:widowControl w:val="0"/>
        <w:spacing w:before="0" w:after="0" w:line="240" w:lineRule="auto"/>
        <w:jc w:val="both"/>
        <w:rPr>
          <w:bCs/>
        </w:rPr>
      </w:pPr>
    </w:p>
    <w:p w14:paraId="3F785060" w14:textId="496A17F6" w:rsidR="00A029B0" w:rsidRPr="00AB0BEC" w:rsidRDefault="00A029B0" w:rsidP="00806B27">
      <w:pPr>
        <w:widowControl w:val="0"/>
        <w:spacing w:before="0" w:after="0" w:line="240" w:lineRule="auto"/>
        <w:ind w:left="851"/>
        <w:jc w:val="both"/>
        <w:rPr>
          <w:bCs/>
        </w:rPr>
      </w:pPr>
      <w:r w:rsidRPr="00C47939">
        <w:t>Children cannot be involved in administrative judicial proceedings in this role.</w:t>
      </w:r>
    </w:p>
    <w:p w14:paraId="54EF5782" w14:textId="2BA5B7F1" w:rsidR="00A029B0" w:rsidRPr="00806B27" w:rsidRDefault="00A029B0" w:rsidP="00806B27">
      <w:pPr>
        <w:pStyle w:val="Heading3"/>
      </w:pPr>
      <w:bookmarkStart w:id="82" w:name="_Toc409615469"/>
      <w:r w:rsidRPr="00AB0BEC">
        <w:lastRenderedPageBreak/>
        <w:t>Procedural rules applicable to children involved in health proceedings</w:t>
      </w:r>
      <w:bookmarkEnd w:id="82"/>
    </w:p>
    <w:p w14:paraId="7CFCFE60" w14:textId="77777777" w:rsidR="007374B1" w:rsidRPr="007374B1" w:rsidRDefault="007374B1" w:rsidP="007374B1">
      <w:pPr>
        <w:widowControl w:val="0"/>
        <w:spacing w:before="0" w:after="0" w:line="240" w:lineRule="auto"/>
        <w:ind w:left="851"/>
        <w:jc w:val="both"/>
        <w:rPr>
          <w:rFonts w:eastAsia="Calibri" w:cs="Arial"/>
          <w:szCs w:val="20"/>
        </w:rPr>
      </w:pPr>
      <w:r w:rsidRPr="007374B1">
        <w:rPr>
          <w:rFonts w:eastAsia="Calibri"/>
          <w:szCs w:val="20"/>
        </w:rPr>
        <w:t>Disputes arising in this sector, i.e. disputes arising from the institutional treatment of psychiatric patients and from the surgical sterilisation of patients</w:t>
      </w:r>
      <w:r w:rsidRPr="007374B1">
        <w:rPr>
          <w:rFonts w:eastAsia="Calibri"/>
          <w:szCs w:val="20"/>
          <w:vertAlign w:val="superscript"/>
        </w:rPr>
        <w:footnoteReference w:id="98"/>
      </w:r>
      <w:r w:rsidRPr="007374B1">
        <w:rPr>
          <w:rFonts w:eastAsia="Calibri"/>
          <w:szCs w:val="20"/>
        </w:rPr>
        <w:t xml:space="preserve">, are heard by the courts first and not by the administrative authorities. Court proceedings are civil judicial proceedings, the applicable rules to which are set out in the </w:t>
      </w:r>
      <w:hyperlink r:id="rId132" w:history="1">
        <w:r w:rsidRPr="007374B1">
          <w:rPr>
            <w:rFonts w:eastAsia="Calibri"/>
            <w:color w:val="0000FF"/>
            <w:szCs w:val="20"/>
            <w:u w:val="single"/>
          </w:rPr>
          <w:t>Civil Procedure Code</w:t>
        </w:r>
      </w:hyperlink>
      <w:r w:rsidRPr="007374B1">
        <w:rPr>
          <w:rFonts w:eastAsia="Calibri"/>
          <w:szCs w:val="20"/>
        </w:rPr>
        <w:t>.</w:t>
      </w:r>
      <w:r w:rsidRPr="007374B1">
        <w:rPr>
          <w:rFonts w:eastAsia="Calibri"/>
          <w:color w:val="0000FF"/>
          <w:szCs w:val="20"/>
        </w:rPr>
        <w:t xml:space="preserve"> </w:t>
      </w:r>
      <w:r w:rsidRPr="007374B1">
        <w:rPr>
          <w:rFonts w:eastAsia="Calibri"/>
          <w:szCs w:val="20"/>
        </w:rPr>
        <w:t xml:space="preserve">The </w:t>
      </w:r>
      <w:hyperlink r:id="rId133" w:history="1">
        <w:r w:rsidRPr="007374B1">
          <w:rPr>
            <w:rFonts w:eastAsia="Calibri"/>
            <w:color w:val="0000FF"/>
            <w:szCs w:val="20"/>
            <w:u w:val="single"/>
          </w:rPr>
          <w:t>Civil Procedure Code</w:t>
        </w:r>
      </w:hyperlink>
      <w:r w:rsidRPr="007374B1">
        <w:rPr>
          <w:rFonts w:eastAsia="Calibri"/>
          <w:szCs w:val="20"/>
        </w:rPr>
        <w:t xml:space="preserve"> does not contain a separate chapter for proceedings arising in the sector of health, thus, the general procedural rules explained below apply.</w:t>
      </w:r>
      <w:r w:rsidRPr="007374B1">
        <w:rPr>
          <w:rFonts w:eastAsia="Calibri" w:cs="Arial"/>
          <w:szCs w:val="20"/>
        </w:rPr>
        <w:t xml:space="preserve"> </w:t>
      </w:r>
    </w:p>
    <w:p w14:paraId="10B79526" w14:textId="77777777" w:rsidR="00A029B0" w:rsidRPr="00AB0BEC" w:rsidRDefault="00A029B0" w:rsidP="00A029B0">
      <w:pPr>
        <w:widowControl w:val="0"/>
        <w:spacing w:before="0" w:after="0" w:line="240" w:lineRule="auto"/>
        <w:jc w:val="both"/>
        <w:rPr>
          <w:bCs/>
        </w:rPr>
      </w:pPr>
    </w:p>
    <w:p w14:paraId="02A0EA89" w14:textId="49CED48B" w:rsidR="00A029B0" w:rsidRPr="00806B27" w:rsidRDefault="00A029B0" w:rsidP="00806B27">
      <w:pPr>
        <w:pStyle w:val="Heading4NoNumb"/>
        <w:ind w:firstLine="851"/>
      </w:pPr>
      <w:r w:rsidRPr="00AB0BEC">
        <w:t>The child as a plaintiff</w:t>
      </w:r>
    </w:p>
    <w:p w14:paraId="72523CF1" w14:textId="77777777" w:rsidR="00A029B0" w:rsidRPr="0004535E" w:rsidRDefault="00A029B0" w:rsidP="0004535E">
      <w:pPr>
        <w:pStyle w:val="Heading3NoNumb"/>
        <w:ind w:left="851"/>
      </w:pPr>
      <w:bookmarkStart w:id="83" w:name="_Toc409615470"/>
      <w:r w:rsidRPr="0004535E">
        <w:t>Initiating a civil judicial proceeding</w:t>
      </w:r>
      <w:bookmarkEnd w:id="83"/>
    </w:p>
    <w:p w14:paraId="57F8EC14" w14:textId="77777777" w:rsidR="00A029B0" w:rsidRPr="00AB0BEC" w:rsidRDefault="00A029B0" w:rsidP="00A029B0">
      <w:pPr>
        <w:pStyle w:val="BodyText"/>
        <w:widowControl w:val="0"/>
        <w:spacing w:before="0" w:after="0" w:line="240" w:lineRule="auto"/>
        <w:ind w:left="0"/>
        <w:jc w:val="both"/>
        <w:rPr>
          <w:b/>
          <w:bCs/>
          <w:i/>
        </w:rPr>
      </w:pPr>
    </w:p>
    <w:p w14:paraId="038595DC" w14:textId="77777777" w:rsidR="007374B1" w:rsidRPr="007374B1" w:rsidRDefault="007374B1" w:rsidP="007374B1">
      <w:pPr>
        <w:widowControl w:val="0"/>
        <w:spacing w:before="0" w:after="0" w:line="240" w:lineRule="auto"/>
        <w:ind w:left="851"/>
        <w:jc w:val="both"/>
        <w:rPr>
          <w:rFonts w:eastAsia="Calibri" w:cs="Arial"/>
          <w:szCs w:val="20"/>
        </w:rPr>
      </w:pPr>
      <w:r w:rsidRPr="007374B1">
        <w:rPr>
          <w:rFonts w:eastAsia="Calibri" w:cs="Arial"/>
          <w:bCs/>
          <w:szCs w:val="20"/>
        </w:rPr>
        <w:t xml:space="preserve">Many proceedings that are referred to in </w:t>
      </w:r>
      <w:hyperlink r:id="rId134" w:history="1">
        <w:r w:rsidRPr="007374B1">
          <w:rPr>
            <w:rFonts w:eastAsia="Calibri" w:cs="Arial"/>
            <w:color w:val="0000FF"/>
            <w:szCs w:val="20"/>
            <w:u w:val="single"/>
          </w:rPr>
          <w:t>Act CLIV of 1997</w:t>
        </w:r>
      </w:hyperlink>
      <w:r w:rsidRPr="007374B1">
        <w:rPr>
          <w:rFonts w:eastAsia="Calibri" w:cs="Arial"/>
          <w:szCs w:val="20"/>
        </w:rPr>
        <w:t xml:space="preserve"> are not initiated by the patients, but by the health institutes typically represented by their directors, e.g. for proceedings linked to the psychiatric treatment of patients</w:t>
      </w:r>
      <w:r w:rsidRPr="007374B1">
        <w:rPr>
          <w:rFonts w:eastAsia="Calibri"/>
          <w:szCs w:val="20"/>
          <w:vertAlign w:val="superscript"/>
        </w:rPr>
        <w:footnoteReference w:id="99"/>
      </w:r>
      <w:r w:rsidRPr="007374B1">
        <w:rPr>
          <w:rFonts w:eastAsia="Calibri" w:cs="Arial"/>
          <w:szCs w:val="20"/>
        </w:rPr>
        <w:t xml:space="preserve">. In these first instance proceedings, the patients are typically involved as defendants.  </w:t>
      </w:r>
    </w:p>
    <w:p w14:paraId="36D2BD30" w14:textId="77777777" w:rsidR="00A029B0" w:rsidRPr="00AB0BEC" w:rsidRDefault="00A029B0" w:rsidP="00A029B0">
      <w:pPr>
        <w:pStyle w:val="BodyText"/>
        <w:widowControl w:val="0"/>
        <w:spacing w:before="0" w:after="0" w:line="240" w:lineRule="auto"/>
        <w:jc w:val="both"/>
        <w:rPr>
          <w:bCs/>
        </w:rPr>
      </w:pPr>
    </w:p>
    <w:p w14:paraId="4DB0B0FB" w14:textId="77777777" w:rsidR="00A029B0" w:rsidRPr="00AB0BEC" w:rsidRDefault="00A029B0" w:rsidP="00A029B0">
      <w:pPr>
        <w:pStyle w:val="BodyText"/>
        <w:widowControl w:val="0"/>
        <w:spacing w:before="0" w:after="0" w:line="240" w:lineRule="auto"/>
        <w:jc w:val="both"/>
        <w:rPr>
          <w:bCs/>
        </w:rPr>
      </w:pPr>
      <w:r w:rsidRPr="00C47939">
        <w:t>As explained in the Study to collect data on children’s involvement in civil judicial proceedings, Hungarian legislation sets only one condition for filing civil actions, which relates to the possession of procedural legal capacity (</w:t>
      </w:r>
      <w:r w:rsidRPr="00C47939">
        <w:rPr>
          <w:i/>
        </w:rPr>
        <w:t>perbeli jogképesség</w:t>
      </w:r>
      <w:r w:rsidRPr="00C47939">
        <w:t>). If a person does not have procedural capacity to act, his/her claim is rejected by the court</w:t>
      </w:r>
      <w:r w:rsidRPr="00C47939">
        <w:rPr>
          <w:rStyle w:val="FootnoteReference"/>
        </w:rPr>
        <w:footnoteReference w:id="100"/>
      </w:r>
      <w:r w:rsidRPr="00C47939">
        <w:t>.</w:t>
      </w:r>
    </w:p>
    <w:p w14:paraId="0E825F29" w14:textId="77777777" w:rsidR="00A029B0" w:rsidRPr="00AB0BEC" w:rsidRDefault="00A029B0" w:rsidP="00A029B0">
      <w:pPr>
        <w:pStyle w:val="BodyText"/>
        <w:widowControl w:val="0"/>
        <w:spacing w:before="0" w:after="0" w:line="240" w:lineRule="auto"/>
        <w:ind w:left="0"/>
        <w:jc w:val="both"/>
        <w:rPr>
          <w:rStyle w:val="Hyperlink"/>
          <w:rFonts w:cs="Arial"/>
        </w:rPr>
      </w:pPr>
    </w:p>
    <w:p w14:paraId="3A89506E" w14:textId="77777777" w:rsidR="007374B1" w:rsidRPr="007374B1" w:rsidRDefault="007374B1" w:rsidP="007374B1">
      <w:pPr>
        <w:widowControl w:val="0"/>
        <w:spacing w:before="0" w:after="0" w:line="240" w:lineRule="auto"/>
        <w:ind w:left="851"/>
        <w:jc w:val="both"/>
        <w:rPr>
          <w:rFonts w:eastAsia="Calibri" w:cs="Arial"/>
          <w:szCs w:val="20"/>
        </w:rPr>
      </w:pPr>
      <w:r w:rsidRPr="007374B1">
        <w:rPr>
          <w:rFonts w:eastAsia="Calibri" w:cs="Arial"/>
          <w:szCs w:val="20"/>
        </w:rPr>
        <w:t xml:space="preserve">With respect to disputes arising from the institutional treatment of psychiatric patients, </w:t>
      </w:r>
      <w:hyperlink r:id="rId135" w:history="1">
        <w:r w:rsidRPr="007374B1">
          <w:rPr>
            <w:rFonts w:eastAsia="Calibri" w:cs="Arial"/>
            <w:color w:val="0000FF"/>
            <w:szCs w:val="20"/>
            <w:u w:val="single"/>
          </w:rPr>
          <w:t>Act CLIV of 1997</w:t>
        </w:r>
      </w:hyperlink>
      <w:r w:rsidRPr="007374B1">
        <w:rPr>
          <w:rFonts w:eastAsia="Calibri" w:cs="Arial"/>
          <w:color w:val="0000FF"/>
          <w:szCs w:val="20"/>
        </w:rPr>
        <w:t xml:space="preserve"> </w:t>
      </w:r>
      <w:r w:rsidRPr="007374B1">
        <w:rPr>
          <w:rFonts w:eastAsia="Calibri" w:cs="Arial"/>
          <w:szCs w:val="20"/>
        </w:rPr>
        <w:t xml:space="preserve">does not contain any child-specific rules. This implies that the general rules of the </w:t>
      </w:r>
      <w:hyperlink r:id="rId136" w:history="1">
        <w:r w:rsidRPr="007374B1">
          <w:rPr>
            <w:rFonts w:eastAsia="Calibri" w:cs="Arial"/>
            <w:color w:val="0000FF"/>
            <w:szCs w:val="20"/>
            <w:u w:val="single"/>
          </w:rPr>
          <w:t>Civil Procedure Code</w:t>
        </w:r>
      </w:hyperlink>
      <w:r w:rsidRPr="007374B1">
        <w:rPr>
          <w:rFonts w:eastAsia="Calibri" w:cs="Arial"/>
          <w:szCs w:val="20"/>
        </w:rPr>
        <w:t xml:space="preserve"> determine the child’s right to file a civil action.</w:t>
      </w:r>
    </w:p>
    <w:p w14:paraId="40DF7011" w14:textId="77777777" w:rsidR="007374B1" w:rsidRPr="007374B1" w:rsidRDefault="007374B1" w:rsidP="007374B1">
      <w:pPr>
        <w:widowControl w:val="0"/>
        <w:spacing w:before="0" w:after="0" w:line="240" w:lineRule="auto"/>
        <w:ind w:left="851"/>
        <w:jc w:val="both"/>
        <w:rPr>
          <w:rFonts w:eastAsia="Calibri" w:cs="Arial"/>
          <w:szCs w:val="20"/>
        </w:rPr>
      </w:pPr>
    </w:p>
    <w:p w14:paraId="2C057EDA" w14:textId="1EBCB197" w:rsidR="00A029B0" w:rsidRPr="00806B27" w:rsidRDefault="007374B1" w:rsidP="00806B27">
      <w:pPr>
        <w:widowControl w:val="0"/>
        <w:spacing w:before="0" w:after="0" w:line="240" w:lineRule="auto"/>
        <w:ind w:left="851"/>
        <w:jc w:val="both"/>
        <w:rPr>
          <w:rStyle w:val="Hyperlink"/>
          <w:rFonts w:eastAsia="Calibri" w:cs="Arial"/>
          <w:color w:val="auto"/>
          <w:szCs w:val="20"/>
          <w:u w:val="none"/>
        </w:rPr>
      </w:pPr>
      <w:r w:rsidRPr="007374B1">
        <w:rPr>
          <w:rFonts w:eastAsia="Calibri" w:cs="Arial"/>
          <w:szCs w:val="20"/>
        </w:rPr>
        <w:t xml:space="preserve">Besides the above, no additional conditions for filing a claim for a civil judicial proceeding have been identified. Moreover, the courts are not entitled to lower the minimum age for filing claims. </w:t>
      </w:r>
    </w:p>
    <w:p w14:paraId="69E04C61" w14:textId="77777777" w:rsidR="00A029B0" w:rsidRPr="0004535E" w:rsidRDefault="00A029B0" w:rsidP="0004535E">
      <w:pPr>
        <w:pStyle w:val="Heading3NoNumb"/>
        <w:ind w:left="851"/>
      </w:pPr>
      <w:bookmarkStart w:id="84" w:name="_Toc409615471"/>
      <w:r w:rsidRPr="0004535E">
        <w:t>Participating in the procedure</w:t>
      </w:r>
      <w:bookmarkEnd w:id="84"/>
    </w:p>
    <w:p w14:paraId="5CDF279D" w14:textId="77777777" w:rsidR="00A029B0" w:rsidRPr="00AB0BEC" w:rsidRDefault="00A029B0" w:rsidP="00A029B0">
      <w:pPr>
        <w:pStyle w:val="BodyText"/>
        <w:widowControl w:val="0"/>
        <w:spacing w:before="0" w:after="0" w:line="240" w:lineRule="auto"/>
        <w:ind w:left="0"/>
        <w:jc w:val="both"/>
        <w:rPr>
          <w:b/>
          <w:bCs/>
          <w:i/>
        </w:rPr>
      </w:pPr>
    </w:p>
    <w:p w14:paraId="21F65E6E" w14:textId="47F5B736" w:rsidR="00A029B0" w:rsidRPr="00AB0BEC" w:rsidRDefault="00A029B0" w:rsidP="00806B27">
      <w:pPr>
        <w:pStyle w:val="BodyText"/>
        <w:widowControl w:val="0"/>
        <w:spacing w:before="0" w:after="0" w:line="240" w:lineRule="auto"/>
        <w:ind w:left="0" w:firstLine="851"/>
        <w:jc w:val="both"/>
        <w:rPr>
          <w:bCs/>
        </w:rPr>
      </w:pPr>
      <w:r w:rsidRPr="00C47939">
        <w:t xml:space="preserve">The general rules of the </w:t>
      </w:r>
      <w:hyperlink r:id="rId137" w:history="1">
        <w:r w:rsidRPr="00C47939">
          <w:rPr>
            <w:rStyle w:val="Hyperlink"/>
          </w:rPr>
          <w:t>Civil Procedure Code</w:t>
        </w:r>
      </w:hyperlink>
      <w:r w:rsidRPr="00C47939">
        <w:t xml:space="preserve"> apply.</w:t>
      </w:r>
    </w:p>
    <w:p w14:paraId="039154D7" w14:textId="77777777" w:rsidR="00A029B0" w:rsidRPr="00A029B0" w:rsidRDefault="00A029B0" w:rsidP="00A029B0">
      <w:pPr>
        <w:pStyle w:val="Heading5"/>
        <w:numPr>
          <w:ilvl w:val="0"/>
          <w:numId w:val="0"/>
        </w:numPr>
        <w:ind w:left="851"/>
        <w:rPr>
          <w:b w:val="0"/>
        </w:rPr>
      </w:pPr>
      <w:r w:rsidRPr="00A029B0">
        <w:rPr>
          <w:b w:val="0"/>
        </w:rPr>
        <w:t>The child as an intervener</w:t>
      </w:r>
    </w:p>
    <w:p w14:paraId="79707C64" w14:textId="77777777" w:rsidR="00A029B0" w:rsidRPr="00AB0BEC" w:rsidRDefault="00A029B0" w:rsidP="00A029B0">
      <w:pPr>
        <w:pStyle w:val="BodyText"/>
        <w:widowControl w:val="0"/>
        <w:spacing w:before="0" w:after="0" w:line="240" w:lineRule="auto"/>
        <w:ind w:left="0"/>
        <w:jc w:val="both"/>
        <w:rPr>
          <w:b/>
          <w:bCs/>
          <w:i/>
        </w:rPr>
      </w:pPr>
    </w:p>
    <w:p w14:paraId="03B0E53F" w14:textId="388265CA" w:rsidR="00A029B0" w:rsidRPr="00C47939" w:rsidRDefault="00A029B0" w:rsidP="00806B27">
      <w:pPr>
        <w:pStyle w:val="BodyText"/>
        <w:widowControl w:val="0"/>
        <w:spacing w:before="0" w:after="0" w:line="240" w:lineRule="auto"/>
        <w:ind w:left="0" w:firstLine="851"/>
        <w:jc w:val="both"/>
      </w:pPr>
      <w:r w:rsidRPr="00C47939">
        <w:t xml:space="preserve">Interveners have the same rights and obligations as child parties. </w:t>
      </w:r>
    </w:p>
    <w:p w14:paraId="34574421" w14:textId="77777777" w:rsidR="00A029B0" w:rsidRPr="00C47939" w:rsidRDefault="00A029B0" w:rsidP="00A029B0">
      <w:pPr>
        <w:pStyle w:val="Heading4NoNumb"/>
        <w:ind w:left="851"/>
      </w:pPr>
      <w:r w:rsidRPr="00C47939">
        <w:t>The child as a defendant</w:t>
      </w:r>
    </w:p>
    <w:p w14:paraId="12DD8034" w14:textId="77777777" w:rsidR="00A029B0" w:rsidRPr="00C47939" w:rsidRDefault="00A029B0" w:rsidP="00A029B0">
      <w:pPr>
        <w:pStyle w:val="BodyText"/>
        <w:widowControl w:val="0"/>
        <w:spacing w:before="0" w:after="0" w:line="240" w:lineRule="auto"/>
        <w:jc w:val="both"/>
      </w:pPr>
    </w:p>
    <w:p w14:paraId="57A97FC7" w14:textId="7D87C1AF" w:rsidR="00A029B0" w:rsidRPr="00C47939" w:rsidRDefault="00A029B0" w:rsidP="00806B27">
      <w:pPr>
        <w:pStyle w:val="BodyText"/>
        <w:widowControl w:val="0"/>
        <w:spacing w:before="0" w:after="0" w:line="240" w:lineRule="auto"/>
        <w:jc w:val="both"/>
      </w:pPr>
      <w:r w:rsidRPr="00C47939">
        <w:t>The same rules apply to child defendants as to child plaintiffs.</w:t>
      </w:r>
    </w:p>
    <w:p w14:paraId="1C97EBC2" w14:textId="77777777" w:rsidR="00A029B0" w:rsidRPr="00C47939" w:rsidRDefault="00A029B0" w:rsidP="00A029B0">
      <w:pPr>
        <w:pStyle w:val="Heading4NoNumb"/>
        <w:ind w:left="851"/>
      </w:pPr>
      <w:r w:rsidRPr="00C47939">
        <w:t>The child as a witness</w:t>
      </w:r>
    </w:p>
    <w:p w14:paraId="0B3C2BA0" w14:textId="77777777" w:rsidR="00A029B0" w:rsidRPr="00C47939" w:rsidRDefault="00A029B0" w:rsidP="00A029B0">
      <w:pPr>
        <w:pStyle w:val="BodyText"/>
        <w:widowControl w:val="0"/>
        <w:spacing w:before="0" w:after="0" w:line="240" w:lineRule="auto"/>
        <w:jc w:val="both"/>
      </w:pPr>
    </w:p>
    <w:p w14:paraId="3BDC84B9" w14:textId="5C1E4577" w:rsidR="00A029B0" w:rsidRPr="00C47939" w:rsidRDefault="00A029B0" w:rsidP="00806B27">
      <w:pPr>
        <w:pStyle w:val="BodyText"/>
        <w:widowControl w:val="0"/>
        <w:spacing w:before="0" w:after="0" w:line="240" w:lineRule="auto"/>
        <w:jc w:val="both"/>
      </w:pPr>
      <w:r w:rsidRPr="00C47939">
        <w:t xml:space="preserve">The general rules, i.e. general rules applicable regardless of the sector concerned apply, since these rules are the same in civil and administrative judicial proceedings. </w:t>
      </w:r>
    </w:p>
    <w:p w14:paraId="15DC766A" w14:textId="77777777" w:rsidR="00A029B0" w:rsidRPr="00C47939" w:rsidRDefault="00A029B0" w:rsidP="00A029B0">
      <w:pPr>
        <w:pStyle w:val="Heading4NoNumb"/>
        <w:ind w:left="851"/>
      </w:pPr>
      <w:r w:rsidRPr="00C47939">
        <w:t>The child as the subject of proceedings</w:t>
      </w:r>
    </w:p>
    <w:p w14:paraId="45B785BE" w14:textId="77777777" w:rsidR="00A029B0" w:rsidRPr="00C47939" w:rsidRDefault="00A029B0" w:rsidP="00A029B0">
      <w:pPr>
        <w:pStyle w:val="BodyText"/>
        <w:widowControl w:val="0"/>
        <w:spacing w:before="0" w:after="0" w:line="240" w:lineRule="auto"/>
        <w:jc w:val="both"/>
      </w:pPr>
    </w:p>
    <w:p w14:paraId="0FB3B1D3" w14:textId="1B280FDA" w:rsidR="00A029B0" w:rsidRPr="00806B27" w:rsidRDefault="00A029B0" w:rsidP="00806B27">
      <w:pPr>
        <w:widowControl w:val="0"/>
        <w:spacing w:before="0" w:after="0" w:line="240" w:lineRule="auto"/>
        <w:ind w:left="851"/>
      </w:pPr>
      <w:r w:rsidRPr="00C47939">
        <w:t>Children cannot be involved in administrative judicial proceedings in this role.</w:t>
      </w:r>
      <w:r w:rsidRPr="00AB0BEC" w:rsidDel="00632DC2">
        <w:t xml:space="preserve"> </w:t>
      </w:r>
    </w:p>
    <w:p w14:paraId="1B2BC5E3" w14:textId="63C27BE3" w:rsidR="00A029B0" w:rsidRPr="00806B27" w:rsidRDefault="00A029B0" w:rsidP="00806B27">
      <w:pPr>
        <w:pStyle w:val="Heading3"/>
      </w:pPr>
      <w:bookmarkStart w:id="85" w:name="_Toc409615472"/>
      <w:r w:rsidRPr="00AB0BEC">
        <w:lastRenderedPageBreak/>
        <w:t>Procedural rules applicable to children involved in proceedings for placement into care</w:t>
      </w:r>
      <w:bookmarkEnd w:id="85"/>
    </w:p>
    <w:p w14:paraId="79535620" w14:textId="77777777" w:rsidR="00A029B0" w:rsidRPr="00C47939" w:rsidRDefault="00A029B0" w:rsidP="00A029B0">
      <w:pPr>
        <w:pStyle w:val="BodyText"/>
        <w:widowControl w:val="0"/>
        <w:spacing w:before="0" w:after="0" w:line="240" w:lineRule="auto"/>
        <w:jc w:val="both"/>
      </w:pPr>
      <w:r w:rsidRPr="00C47939">
        <w:t xml:space="preserve">Child-protection measures are typically ordered by the Court of Guardians within administrative proceedings, </w:t>
      </w:r>
      <w:r w:rsidRPr="00C47939">
        <w:rPr>
          <w:i/>
        </w:rPr>
        <w:t>ex officio</w:t>
      </w:r>
      <w:r w:rsidRPr="00C47939" w:rsidDel="00466CDA">
        <w:t xml:space="preserve"> </w:t>
      </w:r>
      <w:r w:rsidRPr="00C47939">
        <w:t xml:space="preserve">on its own initiative, or upon request of a court. </w:t>
      </w:r>
    </w:p>
    <w:p w14:paraId="0D1C0077" w14:textId="77777777" w:rsidR="00A029B0" w:rsidRPr="00C47939" w:rsidRDefault="00A029B0" w:rsidP="00A029B0">
      <w:pPr>
        <w:pStyle w:val="BodyText"/>
        <w:widowControl w:val="0"/>
        <w:spacing w:before="0" w:after="0" w:line="240" w:lineRule="auto"/>
        <w:jc w:val="both"/>
      </w:pPr>
    </w:p>
    <w:p w14:paraId="064A8C02" w14:textId="77777777" w:rsidR="00A029B0" w:rsidRPr="00C47939" w:rsidRDefault="00A029B0" w:rsidP="00A029B0">
      <w:pPr>
        <w:pStyle w:val="BodyText"/>
        <w:widowControl w:val="0"/>
        <w:spacing w:before="0" w:after="0" w:line="240" w:lineRule="auto"/>
        <w:jc w:val="both"/>
      </w:pPr>
      <w:r w:rsidRPr="00C47939">
        <w:t>It constitutes a legal obligation for the Court of Guardians to refer its own administrative decision before the competent court for judicial review - which in the context of this study is considered as an administrative judicial proceeding</w:t>
      </w:r>
      <w:r w:rsidRPr="00C47939">
        <w:rPr>
          <w:rStyle w:val="FootnoteReference"/>
        </w:rPr>
        <w:footnoteReference w:id="101"/>
      </w:r>
      <w:r w:rsidRPr="00C47939">
        <w:t>. The following decisions of the Court of Guardians can be referred to administrative judicial proceedings: educational supervision (</w:t>
      </w:r>
      <w:r w:rsidRPr="00C47939">
        <w:rPr>
          <w:i/>
        </w:rPr>
        <w:t>nevelési felügyelet</w:t>
      </w:r>
      <w:r w:rsidRPr="00C47939">
        <w:t>)</w:t>
      </w:r>
      <w:r w:rsidRPr="00C47939">
        <w:rPr>
          <w:rStyle w:val="FootnoteReference"/>
        </w:rPr>
        <w:footnoteReference w:id="102"/>
      </w:r>
      <w:r w:rsidRPr="00C47939">
        <w:t>, temporary or permanent upbringing of the child (</w:t>
      </w:r>
      <w:r w:rsidRPr="00C47939">
        <w:rPr>
          <w:i/>
        </w:rPr>
        <w:t xml:space="preserve">átmeneti nevelésbe vétel, </w:t>
      </w:r>
      <w:r w:rsidRPr="00C47939">
        <w:t>and</w:t>
      </w:r>
      <w:r w:rsidRPr="00C47939">
        <w:rPr>
          <w:i/>
        </w:rPr>
        <w:t xml:space="preserve"> tartós nevelésbe vétel</w:t>
      </w:r>
      <w:r w:rsidRPr="00C47939">
        <w:t>), and placement of children under temporary protection (</w:t>
      </w:r>
      <w:r w:rsidRPr="00C47939">
        <w:rPr>
          <w:i/>
        </w:rPr>
        <w:t>ideiglenes hatályú elhelyezés)</w:t>
      </w:r>
      <w:r w:rsidRPr="00C47939">
        <w:rPr>
          <w:rStyle w:val="FootnoteReference"/>
        </w:rPr>
        <w:footnoteReference w:id="103"/>
      </w:r>
      <w:r w:rsidRPr="00C47939">
        <w:t xml:space="preserve">. </w:t>
      </w:r>
    </w:p>
    <w:p w14:paraId="74E9D3BC" w14:textId="77777777" w:rsidR="00A029B0" w:rsidRPr="00C47939" w:rsidRDefault="00A029B0" w:rsidP="00A029B0">
      <w:pPr>
        <w:pStyle w:val="BodyText"/>
        <w:widowControl w:val="0"/>
        <w:spacing w:before="0" w:after="0" w:line="240" w:lineRule="auto"/>
        <w:ind w:firstLine="576"/>
        <w:jc w:val="both"/>
      </w:pPr>
    </w:p>
    <w:p w14:paraId="6ABC1821" w14:textId="37179001" w:rsidR="00A029B0" w:rsidRPr="00AB0BEC" w:rsidRDefault="00A029B0" w:rsidP="00806B27">
      <w:pPr>
        <w:pStyle w:val="BodyText"/>
        <w:widowControl w:val="0"/>
        <w:spacing w:before="0" w:after="0" w:line="240" w:lineRule="auto"/>
        <w:jc w:val="both"/>
        <w:rPr>
          <w:bCs/>
        </w:rPr>
      </w:pPr>
      <w:r w:rsidRPr="00C47939">
        <w:t xml:space="preserve">Children in child-protection cases conducted before the courts can be represented by persons other than the children’s legal representatives. Rules applicable to the representation of children are described under </w:t>
      </w:r>
      <w:hyperlink w:anchor="_Right_to_legal" w:history="1">
        <w:r w:rsidRPr="007D52CE">
          <w:rPr>
            <w:rStyle w:val="Hyperlink"/>
          </w:rPr>
          <w:t>Section 2.6</w:t>
        </w:r>
      </w:hyperlink>
      <w:r w:rsidRPr="007D52CE">
        <w:t>.</w:t>
      </w:r>
      <w:r w:rsidRPr="00AB0BEC">
        <w:rPr>
          <w:bCs/>
        </w:rPr>
        <w:t xml:space="preserve"> </w:t>
      </w:r>
    </w:p>
    <w:p w14:paraId="2CA15A59" w14:textId="064764E1" w:rsidR="00A029B0" w:rsidRPr="00806B27" w:rsidRDefault="00A029B0" w:rsidP="00806B27">
      <w:pPr>
        <w:pStyle w:val="Heading3"/>
      </w:pPr>
      <w:bookmarkStart w:id="86" w:name="_Toc409615473"/>
      <w:r w:rsidRPr="00AB0BEC">
        <w:t>Procedural rules applicable to administrative sanctions relevant to children</w:t>
      </w:r>
      <w:bookmarkEnd w:id="86"/>
    </w:p>
    <w:p w14:paraId="4513C8EC" w14:textId="77777777" w:rsidR="00A029B0" w:rsidRPr="007D52CE" w:rsidRDefault="00A029B0" w:rsidP="00A029B0">
      <w:pPr>
        <w:pStyle w:val="BodyText"/>
        <w:keepNext/>
        <w:keepLines/>
        <w:widowControl w:val="0"/>
        <w:spacing w:before="0" w:after="0" w:line="240" w:lineRule="auto"/>
        <w:jc w:val="both"/>
      </w:pPr>
      <w:r w:rsidRPr="007D52CE">
        <w:t xml:space="preserve">As explained under </w:t>
      </w:r>
      <w:hyperlink w:anchor="_Overview_of_Member" w:history="1">
        <w:r w:rsidRPr="007D52CE">
          <w:rPr>
            <w:rStyle w:val="Hyperlink"/>
          </w:rPr>
          <w:t>Section 1</w:t>
        </w:r>
      </w:hyperlink>
      <w:r w:rsidRPr="007D52CE">
        <w:t>, in a case where a child commits a socially harmful act which does not constitute a crime, he/she could be held liable for the commission of a</w:t>
      </w:r>
      <w:r>
        <w:t>n infraction</w:t>
      </w:r>
      <w:r w:rsidRPr="007D52CE">
        <w:t xml:space="preserve">. Child offenders for the purpose of this report are referred to as child defendants, whereas child victims are referred to as child plaintiffs. </w:t>
      </w:r>
    </w:p>
    <w:p w14:paraId="230FCF3E" w14:textId="77777777" w:rsidR="00A029B0" w:rsidRPr="007D52CE" w:rsidRDefault="00A029B0" w:rsidP="00A029B0">
      <w:pPr>
        <w:pStyle w:val="BodyText"/>
        <w:widowControl w:val="0"/>
        <w:spacing w:before="0" w:after="0" w:line="240" w:lineRule="auto"/>
        <w:jc w:val="both"/>
      </w:pPr>
    </w:p>
    <w:p w14:paraId="5B117220" w14:textId="7BF5CE32" w:rsidR="00A029B0" w:rsidRPr="00806B27" w:rsidRDefault="00A029B0" w:rsidP="00806B27">
      <w:pPr>
        <w:pStyle w:val="BodyText"/>
        <w:widowControl w:val="0"/>
        <w:spacing w:before="0" w:after="0" w:line="240" w:lineRule="auto"/>
        <w:jc w:val="both"/>
      </w:pPr>
      <w:r w:rsidRPr="007D52CE">
        <w:rPr>
          <w:bCs/>
        </w:rPr>
        <w:t>Proceedings on infractions</w:t>
      </w:r>
      <w:r w:rsidRPr="007D52CE">
        <w:t xml:space="preserve"> are heard by the administrative authorities or by the courts. Depending on the administrative offence, </w:t>
      </w:r>
      <w:hyperlink r:id="rId138" w:history="1">
        <w:r w:rsidRPr="007D52CE">
          <w:rPr>
            <w:rStyle w:val="Hyperlink"/>
          </w:rPr>
          <w:t>Act II of 2012</w:t>
        </w:r>
      </w:hyperlink>
      <w:r w:rsidRPr="007D52CE">
        <w:t xml:space="preserve"> foresees different types of sanctions that can be imposed against the offender. If the sanction foreseen implies deprivation of liberty, a court hears the case on infractions</w:t>
      </w:r>
      <w:r w:rsidRPr="007D52CE">
        <w:rPr>
          <w:rStyle w:val="FootnoteReference"/>
        </w:rPr>
        <w:footnoteReference w:id="104"/>
      </w:r>
      <w:r w:rsidRPr="007D52CE">
        <w:t xml:space="preserve"> – in other cases, the administrative authorities have competence. Where procedural rules differ depending on the authority involved, these are stated below.</w:t>
      </w:r>
    </w:p>
    <w:p w14:paraId="02269446" w14:textId="1FF458CA" w:rsidR="00A029B0" w:rsidRPr="00806B27" w:rsidRDefault="00A029B0" w:rsidP="00806B27">
      <w:pPr>
        <w:pStyle w:val="Heading4NoNumb"/>
        <w:ind w:firstLine="851"/>
      </w:pPr>
      <w:r w:rsidRPr="00AB0BEC">
        <w:t>The child as a plaintiff</w:t>
      </w:r>
    </w:p>
    <w:p w14:paraId="1D12EA7E" w14:textId="77777777" w:rsidR="00A029B0" w:rsidRPr="00A029B0" w:rsidRDefault="00A029B0" w:rsidP="0004535E">
      <w:pPr>
        <w:pStyle w:val="Heading3NoNumb"/>
        <w:ind w:left="851"/>
        <w:rPr>
          <w:b w:val="0"/>
        </w:rPr>
      </w:pPr>
      <w:bookmarkStart w:id="87" w:name="_Toc409615474"/>
      <w:r w:rsidRPr="0004535E">
        <w:t>Reporting an infraction</w:t>
      </w:r>
      <w:bookmarkEnd w:id="87"/>
    </w:p>
    <w:p w14:paraId="79BAABEE" w14:textId="77777777" w:rsidR="00A029B0" w:rsidRPr="00AB0BEC" w:rsidRDefault="00A029B0" w:rsidP="00A029B0">
      <w:pPr>
        <w:pStyle w:val="BodyText"/>
        <w:spacing w:before="0" w:after="0" w:line="240" w:lineRule="auto"/>
        <w:ind w:left="0"/>
        <w:jc w:val="both"/>
        <w:rPr>
          <w:b/>
          <w:i/>
        </w:rPr>
      </w:pPr>
    </w:p>
    <w:p w14:paraId="0962B73C" w14:textId="77777777" w:rsidR="007374B1" w:rsidRPr="007374B1" w:rsidRDefault="008F6906" w:rsidP="007374B1">
      <w:pPr>
        <w:spacing w:before="0" w:after="0" w:line="240" w:lineRule="auto"/>
        <w:ind w:left="851"/>
        <w:jc w:val="both"/>
        <w:rPr>
          <w:rFonts w:eastAsia="Calibri"/>
          <w:szCs w:val="20"/>
        </w:rPr>
      </w:pPr>
      <w:hyperlink r:id="rId139" w:history="1">
        <w:r w:rsidR="007374B1" w:rsidRPr="007374B1">
          <w:rPr>
            <w:rFonts w:eastAsia="Calibri"/>
            <w:color w:val="0000FF"/>
            <w:szCs w:val="20"/>
            <w:u w:val="single"/>
          </w:rPr>
          <w:t>Act II of 2012</w:t>
        </w:r>
      </w:hyperlink>
      <w:r w:rsidR="007374B1" w:rsidRPr="007374B1">
        <w:rPr>
          <w:rFonts w:eastAsia="Calibri"/>
          <w:color w:val="0000FF"/>
          <w:szCs w:val="20"/>
        </w:rPr>
        <w:t xml:space="preserve"> </w:t>
      </w:r>
      <w:r w:rsidR="007374B1" w:rsidRPr="007374B1">
        <w:rPr>
          <w:rFonts w:eastAsia="Calibri"/>
          <w:szCs w:val="20"/>
        </w:rPr>
        <w:t>contains only one child-specific rule in this respect. It states that the child’s legal representative files the ‘private motion’ (</w:t>
      </w:r>
      <w:r w:rsidR="007374B1" w:rsidRPr="007374B1">
        <w:rPr>
          <w:rFonts w:eastAsia="Calibri"/>
          <w:i/>
          <w:szCs w:val="20"/>
        </w:rPr>
        <w:t>magánindítvány</w:t>
      </w:r>
      <w:r w:rsidR="007374B1" w:rsidRPr="007374B1">
        <w:rPr>
          <w:rFonts w:eastAsia="Calibri"/>
          <w:szCs w:val="20"/>
        </w:rPr>
        <w:t>)</w:t>
      </w:r>
      <w:r w:rsidR="007374B1" w:rsidRPr="007374B1">
        <w:rPr>
          <w:rFonts w:eastAsia="Calibri"/>
          <w:szCs w:val="20"/>
          <w:vertAlign w:val="superscript"/>
        </w:rPr>
        <w:footnoteReference w:id="105"/>
      </w:r>
      <w:r w:rsidR="007374B1" w:rsidRPr="007374B1">
        <w:rPr>
          <w:rFonts w:eastAsia="Calibri"/>
          <w:szCs w:val="20"/>
        </w:rPr>
        <w:t xml:space="preserve"> on behalf of the child if he/she lacks capacity to act. Children who have limited capacity to act, e.g. married children, may file private motions in their own right. </w:t>
      </w:r>
    </w:p>
    <w:p w14:paraId="2B1C3052" w14:textId="77777777" w:rsidR="007374B1" w:rsidRPr="007374B1" w:rsidRDefault="007374B1" w:rsidP="007374B1">
      <w:pPr>
        <w:spacing w:before="0" w:after="0" w:line="240" w:lineRule="auto"/>
        <w:ind w:left="851"/>
        <w:jc w:val="both"/>
        <w:rPr>
          <w:rFonts w:eastAsia="Calibri"/>
          <w:szCs w:val="20"/>
        </w:rPr>
      </w:pPr>
    </w:p>
    <w:p w14:paraId="7376841D" w14:textId="77777777" w:rsidR="007374B1" w:rsidRPr="007374B1" w:rsidRDefault="007374B1" w:rsidP="007374B1">
      <w:pPr>
        <w:spacing w:before="0" w:after="0" w:line="240" w:lineRule="auto"/>
        <w:ind w:left="851"/>
        <w:jc w:val="both"/>
        <w:rPr>
          <w:rFonts w:eastAsia="Calibri" w:cs="Arial"/>
          <w:szCs w:val="20"/>
        </w:rPr>
      </w:pPr>
      <w:r w:rsidRPr="007374B1">
        <w:rPr>
          <w:rFonts w:eastAsia="Calibri"/>
          <w:szCs w:val="20"/>
        </w:rPr>
        <w:t>Hungarian legislation also provides that infraction proceedings can be initiated by means of a denunciation (report that an infraction was committed). Rules applicable to filing denunciations are not child-specific. In practice, the administrative authorities are obliged to carry out the investigation in cases where a child files the denunciation, irrespective of whether or not the child’s legal representative is known, agrees with it, or affirms it</w:t>
      </w:r>
      <w:r w:rsidRPr="007374B1">
        <w:rPr>
          <w:rFonts w:eastAsia="Calibri"/>
          <w:szCs w:val="20"/>
          <w:vertAlign w:val="superscript"/>
        </w:rPr>
        <w:footnoteReference w:id="106"/>
      </w:r>
      <w:r w:rsidRPr="007374B1">
        <w:rPr>
          <w:rFonts w:eastAsia="Calibri"/>
          <w:szCs w:val="20"/>
        </w:rPr>
        <w:t xml:space="preserve">.   </w:t>
      </w:r>
    </w:p>
    <w:p w14:paraId="24B753EF" w14:textId="77777777" w:rsidR="007374B1" w:rsidRPr="007374B1" w:rsidRDefault="007374B1" w:rsidP="007374B1">
      <w:pPr>
        <w:spacing w:before="0" w:after="0" w:line="240" w:lineRule="auto"/>
        <w:ind w:left="851"/>
        <w:jc w:val="both"/>
        <w:rPr>
          <w:rFonts w:eastAsia="Calibri"/>
          <w:szCs w:val="20"/>
        </w:rPr>
      </w:pPr>
    </w:p>
    <w:p w14:paraId="49D4EBA4" w14:textId="7BFF0456" w:rsidR="00A029B0" w:rsidRPr="00806B27" w:rsidRDefault="007374B1" w:rsidP="00806B27">
      <w:pPr>
        <w:spacing w:before="0" w:after="0" w:line="240" w:lineRule="auto"/>
        <w:ind w:left="851"/>
        <w:jc w:val="both"/>
        <w:rPr>
          <w:rStyle w:val="Hyperlink"/>
          <w:rFonts w:eastAsia="Calibri" w:cs="Arial"/>
          <w:color w:val="auto"/>
          <w:szCs w:val="20"/>
          <w:u w:val="none"/>
        </w:rPr>
      </w:pPr>
      <w:r w:rsidRPr="007374B1">
        <w:rPr>
          <w:rFonts w:eastAsia="Calibri"/>
          <w:szCs w:val="20"/>
        </w:rPr>
        <w:t>No reference has been identified on the right of the courts or administrative authorities to lower the minimum age for reporting crime.</w:t>
      </w:r>
    </w:p>
    <w:p w14:paraId="0860E0A7" w14:textId="77777777" w:rsidR="00A029B0" w:rsidRPr="0004535E" w:rsidRDefault="00A029B0" w:rsidP="0004535E">
      <w:pPr>
        <w:pStyle w:val="Heading3NoNumb"/>
        <w:ind w:left="851"/>
      </w:pPr>
      <w:bookmarkStart w:id="88" w:name="_Toc409615475"/>
      <w:r w:rsidRPr="0004535E">
        <w:lastRenderedPageBreak/>
        <w:t>Participating in a proceeding on infractions</w:t>
      </w:r>
      <w:bookmarkEnd w:id="88"/>
    </w:p>
    <w:p w14:paraId="079713A1" w14:textId="77777777" w:rsidR="00A029B0" w:rsidRPr="00AB0BEC" w:rsidRDefault="00A029B0" w:rsidP="00A029B0">
      <w:pPr>
        <w:pStyle w:val="BodyText"/>
        <w:spacing w:before="0" w:after="0" w:line="240" w:lineRule="auto"/>
        <w:ind w:left="0"/>
        <w:jc w:val="both"/>
        <w:rPr>
          <w:b/>
          <w:i/>
        </w:rPr>
      </w:pPr>
    </w:p>
    <w:p w14:paraId="49D8BA5D" w14:textId="77777777" w:rsidR="007374B1" w:rsidRPr="007374B1" w:rsidRDefault="008F6906" w:rsidP="007374B1">
      <w:pPr>
        <w:widowControl w:val="0"/>
        <w:spacing w:before="0" w:after="0" w:line="240" w:lineRule="auto"/>
        <w:ind w:left="851"/>
        <w:jc w:val="both"/>
        <w:rPr>
          <w:rFonts w:eastAsia="Calibri"/>
          <w:szCs w:val="20"/>
        </w:rPr>
      </w:pPr>
      <w:hyperlink r:id="rId140" w:history="1">
        <w:r w:rsidR="007374B1" w:rsidRPr="007374B1">
          <w:rPr>
            <w:rFonts w:eastAsia="Calibri"/>
            <w:color w:val="0000FF"/>
            <w:szCs w:val="20"/>
            <w:u w:val="single"/>
          </w:rPr>
          <w:t>Act II of 2012</w:t>
        </w:r>
      </w:hyperlink>
      <w:r w:rsidR="007374B1" w:rsidRPr="007374B1">
        <w:rPr>
          <w:rFonts w:eastAsia="Calibri"/>
          <w:szCs w:val="20"/>
        </w:rPr>
        <w:t xml:space="preserve"> does not specify whether or not children can be involved in </w:t>
      </w:r>
      <w:r w:rsidR="007374B1" w:rsidRPr="007374B1">
        <w:rPr>
          <w:rFonts w:eastAsia="Calibri" w:cs="Arial"/>
          <w:szCs w:val="20"/>
        </w:rPr>
        <w:t>proceedings on infractions</w:t>
      </w:r>
      <w:r w:rsidR="007374B1" w:rsidRPr="007374B1">
        <w:rPr>
          <w:rFonts w:eastAsia="Calibri"/>
          <w:szCs w:val="20"/>
        </w:rPr>
        <w:t xml:space="preserve"> in their own right. Considering their lack of full capacity to act, in practice, children are represented in the proceedings by their legal representatives. </w:t>
      </w:r>
    </w:p>
    <w:p w14:paraId="1A726871" w14:textId="77777777" w:rsidR="007374B1" w:rsidRPr="007374B1" w:rsidRDefault="007374B1" w:rsidP="007374B1">
      <w:pPr>
        <w:widowControl w:val="0"/>
        <w:spacing w:before="0" w:after="0" w:line="240" w:lineRule="auto"/>
        <w:ind w:left="851"/>
        <w:jc w:val="both"/>
        <w:rPr>
          <w:rFonts w:eastAsia="Calibri"/>
          <w:szCs w:val="20"/>
        </w:rPr>
      </w:pPr>
    </w:p>
    <w:p w14:paraId="2CAC58CE" w14:textId="015657F9" w:rsidR="00A029B0" w:rsidRPr="00806B27" w:rsidRDefault="007374B1" w:rsidP="00806B27">
      <w:pPr>
        <w:spacing w:before="0" w:after="0" w:line="240" w:lineRule="auto"/>
        <w:ind w:left="851"/>
        <w:jc w:val="both"/>
        <w:rPr>
          <w:rFonts w:eastAsia="Calibri" w:cs="Arial"/>
          <w:szCs w:val="20"/>
        </w:rPr>
      </w:pPr>
      <w:r w:rsidRPr="007374B1">
        <w:rPr>
          <w:rFonts w:eastAsia="Calibri"/>
          <w:szCs w:val="20"/>
        </w:rPr>
        <w:t>No reference has been identified on the right of the courts or administrative authorities to lower the minimum age for participating in the proceedings.</w:t>
      </w:r>
    </w:p>
    <w:p w14:paraId="6AD79865" w14:textId="77777777" w:rsidR="00A029B0" w:rsidRPr="00AB0BEC" w:rsidRDefault="00A029B0" w:rsidP="00A029B0">
      <w:pPr>
        <w:pStyle w:val="Heading4NoNumb"/>
        <w:ind w:left="851"/>
      </w:pPr>
      <w:r w:rsidRPr="00AB0BEC">
        <w:t>The child as a defendant</w:t>
      </w:r>
    </w:p>
    <w:p w14:paraId="6BFE586B" w14:textId="77777777" w:rsidR="00A029B0" w:rsidRPr="00AB0BEC" w:rsidRDefault="00A029B0" w:rsidP="00A029B0">
      <w:pPr>
        <w:pStyle w:val="BodyText"/>
        <w:widowControl w:val="0"/>
        <w:spacing w:before="0" w:after="0" w:line="240" w:lineRule="auto"/>
        <w:jc w:val="both"/>
        <w:rPr>
          <w:bCs/>
        </w:rPr>
      </w:pPr>
    </w:p>
    <w:p w14:paraId="1792F949" w14:textId="77777777" w:rsidR="00A029B0" w:rsidRPr="007D52CE" w:rsidRDefault="00A029B0" w:rsidP="00A029B0">
      <w:pPr>
        <w:pStyle w:val="BodyText"/>
        <w:widowControl w:val="0"/>
        <w:spacing w:before="0" w:after="0" w:line="240" w:lineRule="auto"/>
        <w:jc w:val="both"/>
      </w:pPr>
      <w:r w:rsidRPr="007D52CE">
        <w:t xml:space="preserve">A child defendant who is below the age of MACR cannot be held liable for the commission of </w:t>
      </w:r>
      <w:r w:rsidRPr="007D52CE">
        <w:rPr>
          <w:bCs/>
        </w:rPr>
        <w:t>infractions</w:t>
      </w:r>
      <w:r w:rsidRPr="007D52CE">
        <w:rPr>
          <w:rStyle w:val="FootnoteReference"/>
        </w:rPr>
        <w:footnoteReference w:id="107"/>
      </w:r>
      <w:r w:rsidRPr="007D52CE">
        <w:t xml:space="preserve">. The MACR for cases </w:t>
      </w:r>
      <w:r w:rsidRPr="007D52CE">
        <w:rPr>
          <w:bCs/>
        </w:rPr>
        <w:t>of infractions</w:t>
      </w:r>
      <w:r w:rsidRPr="007D52CE">
        <w:t xml:space="preserve"> is 14 years of age. The imposition of sanctions is only allowed against those who are considered as juveniles (</w:t>
      </w:r>
      <w:r w:rsidRPr="007D52CE">
        <w:rPr>
          <w:i/>
        </w:rPr>
        <w:t>Fiatalkorú</w:t>
      </w:r>
      <w:r w:rsidRPr="007D52CE">
        <w:t xml:space="preserve">). A person is a juvenile if he/she is </w:t>
      </w:r>
      <w:r w:rsidRPr="007D52CE">
        <w:rPr>
          <w:bCs/>
        </w:rPr>
        <w:t>between the age of 14 and 18 years</w:t>
      </w:r>
      <w:r w:rsidRPr="007D52CE">
        <w:rPr>
          <w:rStyle w:val="FootnoteReference"/>
          <w:bCs/>
        </w:rPr>
        <w:footnoteReference w:id="108"/>
      </w:r>
      <w:r w:rsidRPr="007D52CE">
        <w:rPr>
          <w:bCs/>
        </w:rPr>
        <w:t>.</w:t>
      </w:r>
      <w:r w:rsidRPr="007D52CE">
        <w:t xml:space="preserve"> For the purpose of this report, juvenile offenders are referred to as children.</w:t>
      </w:r>
    </w:p>
    <w:p w14:paraId="7C721518" w14:textId="77777777" w:rsidR="00A029B0" w:rsidRPr="007D52CE" w:rsidRDefault="00A029B0" w:rsidP="00A029B0">
      <w:pPr>
        <w:pStyle w:val="BodyText"/>
        <w:widowControl w:val="0"/>
        <w:spacing w:before="0" w:after="0" w:line="240" w:lineRule="auto"/>
        <w:jc w:val="both"/>
      </w:pPr>
    </w:p>
    <w:p w14:paraId="02D1EDEE" w14:textId="6879A154" w:rsidR="00A029B0" w:rsidRPr="00806B27" w:rsidRDefault="008F6906" w:rsidP="00806B27">
      <w:pPr>
        <w:widowControl w:val="0"/>
        <w:spacing w:before="0" w:after="0" w:line="240" w:lineRule="auto"/>
        <w:ind w:left="851"/>
        <w:jc w:val="both"/>
        <w:rPr>
          <w:rFonts w:eastAsia="Calibri" w:cs="Arial"/>
          <w:bCs/>
          <w:szCs w:val="20"/>
        </w:rPr>
      </w:pPr>
      <w:hyperlink r:id="rId141" w:history="1">
        <w:r w:rsidR="007374B1" w:rsidRPr="007374B1">
          <w:rPr>
            <w:rFonts w:eastAsia="Calibri"/>
            <w:color w:val="0000FF"/>
            <w:szCs w:val="20"/>
            <w:u w:val="single"/>
          </w:rPr>
          <w:t>Act II of 2012</w:t>
        </w:r>
      </w:hyperlink>
      <w:r w:rsidR="007374B1" w:rsidRPr="007374B1">
        <w:rPr>
          <w:rFonts w:eastAsia="Calibri"/>
          <w:color w:val="0000FF"/>
          <w:szCs w:val="20"/>
          <w:u w:val="single"/>
        </w:rPr>
        <w:t xml:space="preserve"> </w:t>
      </w:r>
      <w:r w:rsidR="007374B1" w:rsidRPr="007374B1">
        <w:rPr>
          <w:rFonts w:eastAsia="Calibri"/>
          <w:szCs w:val="20"/>
        </w:rPr>
        <w:t>contains a separate chapter</w:t>
      </w:r>
      <w:r w:rsidR="007374B1" w:rsidRPr="007374B1">
        <w:rPr>
          <w:rFonts w:eastAsia="Calibri"/>
          <w:szCs w:val="20"/>
          <w:vertAlign w:val="superscript"/>
        </w:rPr>
        <w:footnoteReference w:id="109"/>
      </w:r>
      <w:r w:rsidR="007374B1" w:rsidRPr="007374B1">
        <w:rPr>
          <w:rFonts w:eastAsia="Calibri"/>
          <w:szCs w:val="20"/>
        </w:rPr>
        <w:t xml:space="preserve"> dedicated to crimes and </w:t>
      </w:r>
      <w:r w:rsidR="007374B1" w:rsidRPr="007374B1">
        <w:rPr>
          <w:rFonts w:eastAsia="Calibri" w:cs="Arial"/>
          <w:szCs w:val="20"/>
        </w:rPr>
        <w:t xml:space="preserve">infractions </w:t>
      </w:r>
      <w:r w:rsidR="007374B1" w:rsidRPr="007374B1">
        <w:rPr>
          <w:rFonts w:eastAsia="Calibri"/>
          <w:szCs w:val="20"/>
        </w:rPr>
        <w:t xml:space="preserve">committed by child offenders. The general rules of </w:t>
      </w:r>
      <w:hyperlink r:id="rId142" w:history="1">
        <w:r w:rsidR="007374B1" w:rsidRPr="007374B1">
          <w:rPr>
            <w:rFonts w:eastAsia="Calibri"/>
            <w:color w:val="0000FF"/>
            <w:szCs w:val="20"/>
            <w:u w:val="single"/>
          </w:rPr>
          <w:t>Act II of 2012</w:t>
        </w:r>
      </w:hyperlink>
      <w:r w:rsidR="007374B1" w:rsidRPr="007374B1">
        <w:rPr>
          <w:rFonts w:eastAsia="Calibri"/>
          <w:szCs w:val="20"/>
        </w:rPr>
        <w:t xml:space="preserve"> apply</w:t>
      </w:r>
      <w:r w:rsidR="007374B1" w:rsidRPr="007374B1" w:rsidDel="001E573D">
        <w:rPr>
          <w:rFonts w:eastAsia="Calibri"/>
          <w:szCs w:val="20"/>
        </w:rPr>
        <w:t xml:space="preserve"> </w:t>
      </w:r>
      <w:r w:rsidR="007374B1" w:rsidRPr="007374B1">
        <w:rPr>
          <w:rFonts w:eastAsia="Calibri"/>
          <w:szCs w:val="20"/>
        </w:rPr>
        <w:t xml:space="preserve">to procedural aspects not covered by this Chapter. </w:t>
      </w:r>
      <w:hyperlink r:id="rId143" w:history="1">
        <w:r w:rsidR="007374B1" w:rsidRPr="007374B1">
          <w:rPr>
            <w:rFonts w:eastAsia="Calibri"/>
            <w:color w:val="0000FF"/>
            <w:szCs w:val="20"/>
            <w:u w:val="single"/>
          </w:rPr>
          <w:t>Act II of 2012</w:t>
        </w:r>
      </w:hyperlink>
      <w:r w:rsidR="007374B1" w:rsidRPr="007374B1">
        <w:rPr>
          <w:rFonts w:eastAsia="Calibri"/>
          <w:szCs w:val="20"/>
        </w:rPr>
        <w:t xml:space="preserve"> specifies the types of procedural actions that can only be taken by the child’s legal representative, e.g. filing an action for retrial</w:t>
      </w:r>
      <w:r w:rsidR="007374B1" w:rsidRPr="007374B1">
        <w:rPr>
          <w:rFonts w:eastAsia="Calibri"/>
          <w:szCs w:val="20"/>
          <w:vertAlign w:val="superscript"/>
        </w:rPr>
        <w:footnoteReference w:id="110"/>
      </w:r>
      <w:r w:rsidR="007374B1" w:rsidRPr="007374B1">
        <w:rPr>
          <w:rFonts w:eastAsia="Calibri"/>
          <w:szCs w:val="20"/>
        </w:rPr>
        <w:t xml:space="preserve">. Besides these provisions, </w:t>
      </w:r>
      <w:hyperlink r:id="rId144" w:history="1">
        <w:r w:rsidR="007374B1" w:rsidRPr="007374B1">
          <w:rPr>
            <w:rFonts w:eastAsia="Calibri"/>
            <w:color w:val="0000FF"/>
            <w:szCs w:val="20"/>
            <w:u w:val="single"/>
          </w:rPr>
          <w:t>Act II of 2012</w:t>
        </w:r>
      </w:hyperlink>
      <w:r w:rsidR="007374B1" w:rsidRPr="007374B1">
        <w:rPr>
          <w:rFonts w:eastAsia="Calibri"/>
          <w:szCs w:val="20"/>
        </w:rPr>
        <w:t xml:space="preserve"> does not contain reference to the mandatory involvement of the child’s legal representative.</w:t>
      </w:r>
      <w:r w:rsidR="007374B1" w:rsidRPr="007374B1">
        <w:rPr>
          <w:rFonts w:eastAsia="Calibri" w:cs="Arial"/>
          <w:szCs w:val="20"/>
        </w:rPr>
        <w:t xml:space="preserve"> </w:t>
      </w:r>
    </w:p>
    <w:p w14:paraId="4AA165C7" w14:textId="77777777" w:rsidR="00A029B0" w:rsidRPr="007D52CE" w:rsidRDefault="00A029B0" w:rsidP="00A029B0">
      <w:pPr>
        <w:pStyle w:val="Heading4NoNumb"/>
        <w:ind w:left="851"/>
      </w:pPr>
      <w:r w:rsidRPr="007D52CE">
        <w:t>The child as a witness</w:t>
      </w:r>
    </w:p>
    <w:p w14:paraId="2CCA647B" w14:textId="77777777" w:rsidR="00A029B0" w:rsidRPr="007D52CE" w:rsidRDefault="00A029B0" w:rsidP="00A029B0">
      <w:pPr>
        <w:pStyle w:val="BodyText"/>
        <w:widowControl w:val="0"/>
        <w:spacing w:before="0" w:after="0" w:line="240" w:lineRule="auto"/>
        <w:jc w:val="both"/>
      </w:pPr>
    </w:p>
    <w:p w14:paraId="483EC827" w14:textId="1D2F045C" w:rsidR="00A029B0" w:rsidRPr="007D52CE" w:rsidRDefault="00A029B0" w:rsidP="00806B27">
      <w:pPr>
        <w:pStyle w:val="BodyText"/>
        <w:widowControl w:val="0"/>
        <w:spacing w:before="0" w:after="0" w:line="240" w:lineRule="auto"/>
        <w:jc w:val="both"/>
      </w:pPr>
      <w:r w:rsidRPr="007D52CE">
        <w:t>Children, regardless of their ages, can be heard as witnesses. A child who is below the age of 14 can only be heard if the evidence expected from him/her cannot be gathered by any other means</w:t>
      </w:r>
      <w:r w:rsidRPr="007D52CE">
        <w:rPr>
          <w:rStyle w:val="FootnoteReference"/>
        </w:rPr>
        <w:footnoteReference w:id="111"/>
      </w:r>
      <w:r w:rsidRPr="007D52CE">
        <w:t>. A child may refuse to testify on the same grounds as those described above under the general rules</w:t>
      </w:r>
      <w:r w:rsidRPr="007D52CE">
        <w:rPr>
          <w:rStyle w:val="FootnoteReference"/>
        </w:rPr>
        <w:footnoteReference w:id="112"/>
      </w:r>
      <w:r w:rsidRPr="007D52CE">
        <w:t xml:space="preserve">. </w:t>
      </w:r>
    </w:p>
    <w:p w14:paraId="2B914DB8" w14:textId="77777777" w:rsidR="00A029B0" w:rsidRPr="007D52CE" w:rsidRDefault="00A029B0" w:rsidP="00A029B0">
      <w:pPr>
        <w:pStyle w:val="Heading4NoNumb"/>
        <w:ind w:left="851"/>
      </w:pPr>
      <w:r w:rsidRPr="007D52CE">
        <w:t>The child as the subject of proceedings</w:t>
      </w:r>
    </w:p>
    <w:p w14:paraId="005F659D" w14:textId="77777777" w:rsidR="00A029B0" w:rsidRPr="007D52CE" w:rsidRDefault="00A029B0" w:rsidP="00A029B0">
      <w:pPr>
        <w:pStyle w:val="BodyText"/>
        <w:widowControl w:val="0"/>
        <w:spacing w:before="0" w:after="0" w:line="240" w:lineRule="auto"/>
        <w:jc w:val="both"/>
      </w:pPr>
    </w:p>
    <w:p w14:paraId="66C9DC60" w14:textId="77777777" w:rsidR="00A029B0" w:rsidRPr="007D52CE" w:rsidRDefault="00A029B0" w:rsidP="00A029B0">
      <w:pPr>
        <w:pStyle w:val="BodyText"/>
        <w:widowControl w:val="0"/>
        <w:spacing w:before="0" w:after="0" w:line="240" w:lineRule="auto"/>
        <w:jc w:val="both"/>
      </w:pPr>
      <w:r w:rsidRPr="007D52CE">
        <w:t xml:space="preserve">Children cannot be involved in this role in </w:t>
      </w:r>
      <w:r w:rsidRPr="007D52CE">
        <w:rPr>
          <w:bCs/>
        </w:rPr>
        <w:t>proceeding</w:t>
      </w:r>
      <w:r>
        <w:rPr>
          <w:bCs/>
        </w:rPr>
        <w:t>s</w:t>
      </w:r>
      <w:r w:rsidRPr="007D52CE">
        <w:rPr>
          <w:bCs/>
        </w:rPr>
        <w:t xml:space="preserve"> on infractions.</w:t>
      </w:r>
      <w:r w:rsidRPr="00AB0BEC">
        <w:rPr>
          <w:bCs/>
        </w:rPr>
        <w:t xml:space="preserve"> </w:t>
      </w:r>
    </w:p>
    <w:p w14:paraId="5F6BAE33" w14:textId="77777777" w:rsidR="00A029B0" w:rsidRPr="00A029B0" w:rsidRDefault="00A029B0" w:rsidP="00A029B0">
      <w:pPr>
        <w:pStyle w:val="Heading2"/>
      </w:pPr>
      <w:bookmarkStart w:id="89" w:name="_Provision_of_information"/>
      <w:bookmarkStart w:id="90" w:name="_Toc385344879"/>
      <w:bookmarkStart w:id="91" w:name="_Toc409615476"/>
      <w:bookmarkStart w:id="92" w:name="_Toc338234111"/>
      <w:bookmarkEnd w:id="89"/>
      <w:r w:rsidRPr="00AB0BEC">
        <w:t>Provision of information</w:t>
      </w:r>
      <w:bookmarkEnd w:id="90"/>
      <w:bookmarkEnd w:id="91"/>
      <w:r w:rsidRPr="00AB0BEC">
        <w:t xml:space="preserve"> </w:t>
      </w:r>
      <w:bookmarkEnd w:id="92"/>
    </w:p>
    <w:p w14:paraId="3CB4C41E" w14:textId="5CFC0A88" w:rsidR="00A029B0" w:rsidRPr="00806B27" w:rsidRDefault="00A029B0" w:rsidP="00806B27">
      <w:pPr>
        <w:pStyle w:val="Heading3"/>
      </w:pPr>
      <w:bookmarkStart w:id="93" w:name="_Toc409615477"/>
      <w:r w:rsidRPr="0057001A">
        <w:t>General procedural rules applicable to children involved in judicial proceedings</w:t>
      </w:r>
      <w:r>
        <w:t>,</w:t>
      </w:r>
      <w:r w:rsidRPr="008F3843">
        <w:t xml:space="preserve"> including proceedings reviewing administrative authorities’ decisions</w:t>
      </w:r>
      <w:r w:rsidRPr="00B47DE7">
        <w:t xml:space="preserve"> </w:t>
      </w:r>
      <w:r w:rsidRPr="008F3843">
        <w:t>in the sector of</w:t>
      </w:r>
      <w:r w:rsidRPr="00AB0BEC" w:rsidDel="00B47DE7">
        <w:t xml:space="preserve"> </w:t>
      </w:r>
      <w:r>
        <w:t>asylum, migration, education, health, placement into care and offences committed by children below MACR</w:t>
      </w:r>
      <w:bookmarkEnd w:id="93"/>
      <w:r>
        <w:t xml:space="preserve"> </w:t>
      </w:r>
      <w:r w:rsidRPr="00AB0BEC">
        <w:t xml:space="preserve"> </w:t>
      </w:r>
    </w:p>
    <w:p w14:paraId="7DD48D1C" w14:textId="77777777" w:rsidR="00A029B0" w:rsidRPr="007D52CE" w:rsidRDefault="00A029B0" w:rsidP="00A029B0">
      <w:pPr>
        <w:pStyle w:val="BodyText"/>
        <w:widowControl w:val="0"/>
        <w:spacing w:before="0" w:after="0" w:line="240" w:lineRule="auto"/>
        <w:jc w:val="both"/>
      </w:pPr>
      <w:r w:rsidRPr="007D52CE">
        <w:t xml:space="preserve">The general rules described below apply to all sectors covered by this report, except for the sector on administrative sanctions since these cases are heard within </w:t>
      </w:r>
      <w:r>
        <w:t xml:space="preserve">proceedings on infractions. </w:t>
      </w:r>
      <w:r w:rsidRPr="003D4AF5">
        <w:t xml:space="preserve">The rules applying to these proceedings will be described </w:t>
      </w:r>
      <w:r w:rsidRPr="0057001A">
        <w:t>under</w:t>
      </w:r>
      <w:r w:rsidRPr="003D4AF5">
        <w:t xml:space="preserve"> a separate subheading below.</w:t>
      </w:r>
      <w:r>
        <w:t xml:space="preserve"> </w:t>
      </w:r>
    </w:p>
    <w:p w14:paraId="5E365FAF" w14:textId="77777777" w:rsidR="00A029B0" w:rsidRPr="007D52CE" w:rsidRDefault="00A029B0" w:rsidP="00A029B0">
      <w:pPr>
        <w:pStyle w:val="BodyText"/>
        <w:widowControl w:val="0"/>
        <w:spacing w:before="0" w:after="0" w:line="240" w:lineRule="auto"/>
        <w:jc w:val="both"/>
      </w:pPr>
    </w:p>
    <w:p w14:paraId="6701A7CB" w14:textId="77777777" w:rsidR="00B5120B" w:rsidRPr="00B5120B" w:rsidRDefault="00B5120B" w:rsidP="00B5120B">
      <w:pPr>
        <w:widowControl w:val="0"/>
        <w:spacing w:before="0" w:after="0" w:line="240" w:lineRule="auto"/>
        <w:ind w:left="851"/>
        <w:jc w:val="both"/>
        <w:rPr>
          <w:rFonts w:eastAsia="Calibri" w:cs="Arial"/>
          <w:bCs/>
          <w:szCs w:val="20"/>
        </w:rPr>
      </w:pPr>
      <w:r w:rsidRPr="00B5120B">
        <w:rPr>
          <w:rFonts w:eastAsia="Calibri" w:cs="Arial"/>
          <w:szCs w:val="20"/>
        </w:rPr>
        <w:t xml:space="preserve">It is noted that decisions taken in the sector of health cannot be referred to administrative judicial proceedings since courts proceed at first instance within civil judicial proceedings. As </w:t>
      </w:r>
      <w:r w:rsidRPr="00B5120B">
        <w:rPr>
          <w:rFonts w:eastAsia="Calibri" w:cs="Arial"/>
          <w:szCs w:val="20"/>
        </w:rPr>
        <w:lastRenderedPageBreak/>
        <w:t xml:space="preserve">described below, the rules applicable to administrative judicial proceedings are set out in the general part of the </w:t>
      </w:r>
      <w:hyperlink r:id="rId145" w:history="1">
        <w:r w:rsidRPr="00B5120B">
          <w:rPr>
            <w:rFonts w:eastAsia="Calibri"/>
            <w:color w:val="0000FF"/>
            <w:szCs w:val="20"/>
            <w:u w:val="single"/>
          </w:rPr>
          <w:t>Civil Procedure Code</w:t>
        </w:r>
      </w:hyperlink>
      <w:r w:rsidRPr="00B5120B">
        <w:rPr>
          <w:rFonts w:eastAsia="Calibri"/>
          <w:szCs w:val="20"/>
        </w:rPr>
        <w:t xml:space="preserve"> which also applies in general to civil judicial proceedings. The sector of health, for the purpose of this sector, is covered by the general rules.</w:t>
      </w:r>
    </w:p>
    <w:p w14:paraId="458F142D" w14:textId="77777777" w:rsidR="00A029B0" w:rsidRPr="00AB0BEC" w:rsidRDefault="00A029B0" w:rsidP="00A029B0">
      <w:pPr>
        <w:pStyle w:val="BodyText"/>
        <w:widowControl w:val="0"/>
        <w:spacing w:before="0" w:after="0" w:line="240" w:lineRule="auto"/>
        <w:jc w:val="both"/>
        <w:rPr>
          <w:bCs/>
        </w:rPr>
      </w:pPr>
    </w:p>
    <w:p w14:paraId="1D05DEBD" w14:textId="77777777" w:rsidR="00A029B0" w:rsidRPr="00AB0BEC" w:rsidRDefault="00A029B0" w:rsidP="00A029B0">
      <w:pPr>
        <w:pStyle w:val="BodyText"/>
        <w:widowControl w:val="0"/>
        <w:spacing w:before="0" w:after="0" w:line="240" w:lineRule="auto"/>
        <w:jc w:val="both"/>
        <w:rPr>
          <w:bCs/>
        </w:rPr>
      </w:pPr>
      <w:r w:rsidRPr="007D52CE">
        <w:t>It is not a legal requirement for the social services, at any stage of the administrative judicial proceeding, to be involved in administrative proceedings that concern a child. Thus there are no statutory or policy provisions on the right of the child to be informed of his/her rights by the social services.</w:t>
      </w:r>
      <w:r w:rsidRPr="00AB0BEC">
        <w:rPr>
          <w:bCs/>
        </w:rPr>
        <w:t xml:space="preserve"> </w:t>
      </w:r>
    </w:p>
    <w:p w14:paraId="053EAAB7" w14:textId="77777777" w:rsidR="00A029B0" w:rsidRPr="00AB0BEC" w:rsidRDefault="00A029B0" w:rsidP="00A029B0">
      <w:pPr>
        <w:pStyle w:val="BodyText"/>
        <w:widowControl w:val="0"/>
        <w:spacing w:before="0" w:after="0" w:line="240" w:lineRule="auto"/>
        <w:jc w:val="both"/>
        <w:rPr>
          <w:bCs/>
        </w:rPr>
      </w:pPr>
    </w:p>
    <w:p w14:paraId="5027EED8" w14:textId="77777777" w:rsidR="00A029B0" w:rsidRPr="00AB0BEC" w:rsidRDefault="00A029B0" w:rsidP="00A029B0">
      <w:pPr>
        <w:pStyle w:val="BodyText"/>
        <w:widowControl w:val="0"/>
        <w:spacing w:before="0" w:after="0" w:line="240" w:lineRule="auto"/>
        <w:jc w:val="both"/>
        <w:rPr>
          <w:bCs/>
        </w:rPr>
      </w:pPr>
      <w:r w:rsidRPr="00AB0BEC">
        <w:rPr>
          <w:bCs/>
        </w:rPr>
        <w:t>Hungarian legislation does not require the courts or other actors involved in the proceedings, e.g. legal representatives, to provide information to children about the availability of support services</w:t>
      </w:r>
      <w:r w:rsidRPr="00AB0BEC">
        <w:rPr>
          <w:rStyle w:val="FootnoteReference"/>
          <w:bCs/>
        </w:rPr>
        <w:footnoteReference w:id="113"/>
      </w:r>
      <w:r w:rsidRPr="00AB0BEC">
        <w:rPr>
          <w:bCs/>
        </w:rPr>
        <w:t xml:space="preserve">. No guidance documents for courts exist in this respect. </w:t>
      </w:r>
    </w:p>
    <w:p w14:paraId="2702AF6F" w14:textId="77777777" w:rsidR="00A029B0" w:rsidRPr="00AB0BEC" w:rsidRDefault="00A029B0" w:rsidP="00A029B0">
      <w:pPr>
        <w:pStyle w:val="BodyText"/>
        <w:widowControl w:val="0"/>
        <w:spacing w:before="0" w:after="0" w:line="240" w:lineRule="auto"/>
        <w:jc w:val="both"/>
        <w:rPr>
          <w:bCs/>
        </w:rPr>
      </w:pPr>
    </w:p>
    <w:p w14:paraId="2D10FC6F" w14:textId="77777777" w:rsidR="00A029B0" w:rsidRPr="007D52CE" w:rsidRDefault="00A029B0" w:rsidP="00A029B0">
      <w:pPr>
        <w:pStyle w:val="BodyText"/>
        <w:widowControl w:val="0"/>
        <w:spacing w:before="0" w:after="0" w:line="240" w:lineRule="auto"/>
        <w:jc w:val="both"/>
      </w:pPr>
      <w:r w:rsidRPr="007D52CE">
        <w:t xml:space="preserve">Child-friendly materials regarding judicial proceedings are available on the </w:t>
      </w:r>
      <w:hyperlink r:id="rId146" w:history="1">
        <w:r w:rsidRPr="007D52CE">
          <w:rPr>
            <w:rStyle w:val="Hyperlink"/>
          </w:rPr>
          <w:t>website of the Government</w:t>
        </w:r>
      </w:hyperlink>
      <w:r w:rsidRPr="007D52CE">
        <w:t xml:space="preserve"> and on a </w:t>
      </w:r>
      <w:hyperlink r:id="rId147" w:history="1">
        <w:r w:rsidRPr="007D52CE">
          <w:rPr>
            <w:rStyle w:val="Hyperlink"/>
          </w:rPr>
          <w:t>website</w:t>
        </w:r>
      </w:hyperlink>
      <w:r w:rsidRPr="007D52CE">
        <w:t xml:space="preserve"> operated by the Ministry of Public Administration</w:t>
      </w:r>
      <w:r w:rsidRPr="007D52CE">
        <w:rPr>
          <w:bCs/>
        </w:rPr>
        <w:t xml:space="preserve"> and Justice</w:t>
      </w:r>
      <w:r w:rsidRPr="007D52CE">
        <w:t xml:space="preserve">. </w:t>
      </w:r>
    </w:p>
    <w:p w14:paraId="7FB0F042" w14:textId="77777777" w:rsidR="00A029B0" w:rsidRPr="007D52CE" w:rsidRDefault="00A029B0" w:rsidP="00A029B0">
      <w:pPr>
        <w:pStyle w:val="BodyText"/>
        <w:widowControl w:val="0"/>
        <w:spacing w:before="0" w:after="0" w:line="240" w:lineRule="auto"/>
        <w:jc w:val="both"/>
      </w:pPr>
    </w:p>
    <w:p w14:paraId="41FE0E2F" w14:textId="77777777" w:rsidR="00A029B0" w:rsidRPr="007D52CE" w:rsidRDefault="00A029B0" w:rsidP="00A029B0">
      <w:pPr>
        <w:pStyle w:val="BodyText"/>
        <w:widowControl w:val="0"/>
        <w:spacing w:before="0" w:after="0" w:line="240" w:lineRule="auto"/>
        <w:jc w:val="both"/>
      </w:pPr>
      <w:r w:rsidRPr="007D52CE">
        <w:t xml:space="preserve">The first website is mainly designed for adults/parents and contains legal information, contact details of e.g. psychologists, and lawyers, and a news section – information on this website is available on all types of judicial proceedings including administrative judicial proceedings. </w:t>
      </w:r>
    </w:p>
    <w:p w14:paraId="4A7304CE" w14:textId="77777777" w:rsidR="00A029B0" w:rsidRPr="007D52CE" w:rsidRDefault="00A029B0" w:rsidP="00A029B0">
      <w:pPr>
        <w:pStyle w:val="BodyText"/>
        <w:widowControl w:val="0"/>
        <w:spacing w:before="0" w:after="0" w:line="240" w:lineRule="auto"/>
        <w:jc w:val="both"/>
      </w:pPr>
    </w:p>
    <w:p w14:paraId="398C239C" w14:textId="77777777" w:rsidR="00A029B0" w:rsidRPr="00AB0BEC" w:rsidRDefault="00A029B0" w:rsidP="00A029B0">
      <w:pPr>
        <w:pStyle w:val="BodyText"/>
        <w:widowControl w:val="0"/>
        <w:spacing w:before="0" w:after="0" w:line="240" w:lineRule="auto"/>
        <w:jc w:val="both"/>
        <w:rPr>
          <w:bCs/>
        </w:rPr>
      </w:pPr>
      <w:r w:rsidRPr="007D52CE">
        <w:t>The second website provides basic information to children in an understandable and simple manner. The website has various sections including definitions and stories. The website uses animation and is more appealing to children</w:t>
      </w:r>
      <w:r w:rsidRPr="007D52CE">
        <w:rPr>
          <w:rStyle w:val="FootnoteReference"/>
        </w:rPr>
        <w:footnoteReference w:id="114"/>
      </w:r>
      <w:r w:rsidRPr="007D52CE">
        <w:t>. The information contained on this second website focuses mainly on the role of children in criminal judicial proceedings and is not specific to certain age-groups.</w:t>
      </w:r>
      <w:r w:rsidRPr="00AB0BEC">
        <w:rPr>
          <w:bCs/>
        </w:rPr>
        <w:t xml:space="preserve"> </w:t>
      </w:r>
    </w:p>
    <w:p w14:paraId="503EEA2B" w14:textId="77777777" w:rsidR="00A029B0" w:rsidRPr="00AB0BEC" w:rsidRDefault="00A029B0" w:rsidP="00A029B0">
      <w:pPr>
        <w:pStyle w:val="BodyText"/>
        <w:widowControl w:val="0"/>
        <w:spacing w:before="0" w:after="0" w:line="240" w:lineRule="auto"/>
        <w:jc w:val="both"/>
        <w:rPr>
          <w:bCs/>
        </w:rPr>
      </w:pPr>
    </w:p>
    <w:p w14:paraId="18AA4CF0" w14:textId="77777777" w:rsidR="00A029B0" w:rsidRPr="007D52CE" w:rsidRDefault="00A029B0" w:rsidP="00A029B0">
      <w:pPr>
        <w:pStyle w:val="BodyText"/>
        <w:widowControl w:val="0"/>
        <w:spacing w:before="0" w:after="0" w:line="240" w:lineRule="auto"/>
        <w:jc w:val="both"/>
      </w:pPr>
      <w:r w:rsidRPr="007D52CE">
        <w:t xml:space="preserve">Stakeholders noted that the National </w:t>
      </w:r>
      <w:r w:rsidRPr="007D52CE">
        <w:rPr>
          <w:bCs/>
        </w:rPr>
        <w:t>Office for the Judiciary</w:t>
      </w:r>
      <w:r w:rsidRPr="007D52CE">
        <w:t xml:space="preserve"> aims to encourage each court to develop a section on child-friendly justice on its website. Moreover, judges in the future might be invited by schools to give presentations on a chosen topic related to child-friendly justice. The list of topics will be prepared by the National </w:t>
      </w:r>
      <w:r w:rsidRPr="007D52CE">
        <w:rPr>
          <w:bCs/>
        </w:rPr>
        <w:t>Office for the Judiciary</w:t>
      </w:r>
      <w:r w:rsidRPr="007D52CE">
        <w:rPr>
          <w:rStyle w:val="FootnoteReference"/>
          <w:bCs/>
        </w:rPr>
        <w:footnoteReference w:id="115"/>
      </w:r>
      <w:r w:rsidRPr="007D52CE">
        <w:rPr>
          <w:bCs/>
        </w:rPr>
        <w:t>.</w:t>
      </w:r>
      <w:r w:rsidRPr="007D52CE">
        <w:t xml:space="preserve"> </w:t>
      </w:r>
    </w:p>
    <w:p w14:paraId="58565A71" w14:textId="77777777" w:rsidR="00A029B0" w:rsidRPr="007D52CE" w:rsidRDefault="00A029B0" w:rsidP="00A029B0">
      <w:pPr>
        <w:pStyle w:val="BodyText"/>
        <w:widowControl w:val="0"/>
        <w:spacing w:before="0" w:after="0" w:line="240" w:lineRule="auto"/>
        <w:ind w:left="0"/>
        <w:jc w:val="both"/>
      </w:pPr>
    </w:p>
    <w:p w14:paraId="03D8974B" w14:textId="77777777" w:rsidR="00A029B0" w:rsidRPr="00AB0BEC" w:rsidRDefault="00A029B0" w:rsidP="00A029B0">
      <w:pPr>
        <w:pStyle w:val="BodyText"/>
        <w:widowControl w:val="0"/>
        <w:spacing w:before="0" w:after="0" w:line="240" w:lineRule="auto"/>
        <w:jc w:val="both"/>
      </w:pPr>
      <w:r w:rsidRPr="007D52CE">
        <w:t>Children, regardless of their role, are invited to attend court procedures/procedural actions by mean of a subpoena. Due to a recent amendment</w:t>
      </w:r>
      <w:r w:rsidRPr="007D52CE">
        <w:rPr>
          <w:rStyle w:val="FootnoteReference"/>
        </w:rPr>
        <w:footnoteReference w:id="116"/>
      </w:r>
      <w:r w:rsidRPr="007D52CE">
        <w:t xml:space="preserve"> to the </w:t>
      </w:r>
      <w:hyperlink r:id="rId148" w:history="1">
        <w:r w:rsidRPr="007D52CE">
          <w:rPr>
            <w:rStyle w:val="Hyperlink"/>
          </w:rPr>
          <w:t>Civil Procedure Code</w:t>
        </w:r>
      </w:hyperlink>
      <w:r w:rsidRPr="007D52CE">
        <w:t>, it is a requirement to serve subpoenas to children in a child-friendly manner</w:t>
      </w:r>
      <w:r w:rsidRPr="007D52CE">
        <w:rPr>
          <w:rStyle w:val="FootnoteReference"/>
        </w:rPr>
        <w:footnoteReference w:id="117"/>
      </w:r>
      <w:r w:rsidRPr="007D52CE">
        <w:t>. In order to ensure consistent practice of the courts, the National Office for the Judiciary is currently developing samples that courts will use. These samples are expected to be adopted in the near future and to be published on the intranet of the courts.</w:t>
      </w:r>
    </w:p>
    <w:p w14:paraId="2730BD7D" w14:textId="77777777" w:rsidR="00A029B0" w:rsidRPr="00AB0BEC" w:rsidRDefault="00A029B0" w:rsidP="00A029B0">
      <w:pPr>
        <w:pStyle w:val="BodyText"/>
        <w:widowControl w:val="0"/>
        <w:spacing w:before="0" w:after="0" w:line="240" w:lineRule="auto"/>
        <w:ind w:left="0"/>
        <w:jc w:val="both"/>
        <w:rPr>
          <w:bCs/>
        </w:rPr>
      </w:pPr>
    </w:p>
    <w:p w14:paraId="65507EE6" w14:textId="4C2CEE54" w:rsidR="00A029B0" w:rsidRPr="00AB0BEC" w:rsidRDefault="00A029B0" w:rsidP="00806B27">
      <w:pPr>
        <w:pStyle w:val="BodyText"/>
        <w:widowControl w:val="0"/>
        <w:spacing w:before="0" w:after="0" w:line="240" w:lineRule="auto"/>
        <w:jc w:val="both"/>
        <w:rPr>
          <w:bCs/>
        </w:rPr>
      </w:pPr>
      <w:r w:rsidRPr="007D52CE">
        <w:t>There is no legal requirement regarding the provision of information – including information on special arrangements, to persons who are residents in different Member States.</w:t>
      </w:r>
      <w:r w:rsidRPr="00AB0BEC">
        <w:rPr>
          <w:bCs/>
        </w:rPr>
        <w:t xml:space="preserve"> </w:t>
      </w:r>
    </w:p>
    <w:p w14:paraId="5C2137B0" w14:textId="77777777" w:rsidR="00A029B0" w:rsidRPr="00A029B0" w:rsidRDefault="00A029B0" w:rsidP="00A029B0">
      <w:pPr>
        <w:pStyle w:val="Heading4NoNumb"/>
        <w:ind w:firstLine="851"/>
      </w:pPr>
      <w:r w:rsidRPr="00AB0BEC">
        <w:t>The child as a plaintiff</w:t>
      </w:r>
    </w:p>
    <w:p w14:paraId="016237A1" w14:textId="77777777" w:rsidR="00A029B0" w:rsidRPr="0004535E" w:rsidRDefault="00A029B0" w:rsidP="0004535E">
      <w:pPr>
        <w:pStyle w:val="Heading3NoNumb"/>
        <w:ind w:left="851"/>
      </w:pPr>
      <w:bookmarkStart w:id="94" w:name="_Toc409615478"/>
      <w:r w:rsidRPr="0004535E">
        <w:t>Right of the child to receive information</w:t>
      </w:r>
      <w:bookmarkEnd w:id="94"/>
    </w:p>
    <w:p w14:paraId="2FFCC30D" w14:textId="77777777" w:rsidR="00A029B0" w:rsidRPr="00AB0BEC" w:rsidRDefault="00A029B0" w:rsidP="00A029B0">
      <w:pPr>
        <w:pStyle w:val="BodyText"/>
        <w:widowControl w:val="0"/>
        <w:spacing w:before="0" w:after="0" w:line="240" w:lineRule="auto"/>
        <w:jc w:val="both"/>
        <w:rPr>
          <w:b/>
          <w:bCs/>
          <w:i/>
        </w:rPr>
      </w:pPr>
    </w:p>
    <w:p w14:paraId="0ED39FF8" w14:textId="77777777" w:rsidR="00A029B0" w:rsidRPr="007D52CE" w:rsidRDefault="00A029B0" w:rsidP="00A029B0">
      <w:pPr>
        <w:pStyle w:val="BodyText"/>
        <w:widowControl w:val="0"/>
        <w:spacing w:before="0" w:after="0" w:line="240" w:lineRule="auto"/>
        <w:jc w:val="both"/>
      </w:pPr>
      <w:r w:rsidRPr="007D52CE">
        <w:t>The administrative authority’s decision contains information about the possibility of initiating a judicial review</w:t>
      </w:r>
      <w:r w:rsidRPr="007D52CE">
        <w:rPr>
          <w:rStyle w:val="FootnoteReference"/>
        </w:rPr>
        <w:footnoteReference w:id="118"/>
      </w:r>
      <w:r w:rsidRPr="007D52CE">
        <w:t xml:space="preserve">. As explained under </w:t>
      </w:r>
      <w:hyperlink w:anchor="_The_child_as" w:history="1">
        <w:r w:rsidRPr="007D52CE">
          <w:rPr>
            <w:rStyle w:val="Hyperlink"/>
          </w:rPr>
          <w:t>Section 2.1</w:t>
        </w:r>
      </w:hyperlink>
      <w:r w:rsidRPr="007D52CE">
        <w:rPr>
          <w:rStyle w:val="Hyperlink"/>
        </w:rPr>
        <w:t>,</w:t>
      </w:r>
      <w:r w:rsidRPr="007D52CE">
        <w:t xml:space="preserve"> children, as a general rule, cannot </w:t>
      </w:r>
      <w:r w:rsidRPr="007D52CE">
        <w:lastRenderedPageBreak/>
        <w:t xml:space="preserve">participate in administrative judicial proceedings in their own right. It is not set out in legislation whether or not it is the child’s legal representative who informs the child about the possibility of initiating an administrative judicial proceeding. However, since children are represented by their legal representatives, it is likely that it would be the children’s legal representatives who will inform the children. </w:t>
      </w:r>
    </w:p>
    <w:p w14:paraId="67ACAEB1" w14:textId="77777777" w:rsidR="00A029B0" w:rsidRPr="007D52CE" w:rsidRDefault="00A029B0" w:rsidP="00A029B0">
      <w:pPr>
        <w:pStyle w:val="BodyText"/>
        <w:widowControl w:val="0"/>
        <w:spacing w:before="0" w:after="0" w:line="240" w:lineRule="auto"/>
        <w:jc w:val="both"/>
      </w:pPr>
    </w:p>
    <w:p w14:paraId="66B6AA55"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color w:val="0000FF"/>
          <w:szCs w:val="20"/>
          <w:u w:val="single"/>
        </w:rPr>
        <w:t xml:space="preserve">Before the commencement of administrative judicial proceedings, children may receive information from </w:t>
      </w:r>
      <w:r w:rsidRPr="00B5120B">
        <w:rPr>
          <w:rFonts w:eastAsia="Calibri" w:cs="Arial"/>
          <w:szCs w:val="20"/>
        </w:rPr>
        <w:t xml:space="preserve">different sources, including from the decision of the administrative authority addressed to him/her or his/her legal representatives. Rules applicable to the provision of information before the commencement of administrative judicial proceedings are set out in the general part of the </w:t>
      </w:r>
      <w:hyperlink r:id="rId149" w:history="1">
        <w:r w:rsidRPr="00B5120B">
          <w:rPr>
            <w:rFonts w:eastAsia="Calibri"/>
            <w:color w:val="0000FF"/>
            <w:szCs w:val="20"/>
            <w:u w:val="single"/>
          </w:rPr>
          <w:t>Civil Procedure Code</w:t>
        </w:r>
      </w:hyperlink>
      <w:r w:rsidRPr="00B5120B">
        <w:rPr>
          <w:rFonts w:eastAsia="Calibri"/>
          <w:color w:val="0000FF"/>
          <w:szCs w:val="20"/>
          <w:u w:val="single"/>
        </w:rPr>
        <w:t>.</w:t>
      </w:r>
      <w:r w:rsidRPr="00B5120B">
        <w:rPr>
          <w:rFonts w:eastAsia="Calibri"/>
          <w:szCs w:val="20"/>
        </w:rPr>
        <w:t xml:space="preserve"> Chapter XX of the </w:t>
      </w:r>
      <w:hyperlink r:id="rId150" w:history="1">
        <w:r w:rsidRPr="00B5120B">
          <w:rPr>
            <w:rFonts w:eastAsia="Calibri"/>
            <w:color w:val="0000FF"/>
            <w:szCs w:val="20"/>
            <w:u w:val="single"/>
          </w:rPr>
          <w:t>Civil Procedure Code</w:t>
        </w:r>
      </w:hyperlink>
      <w:r w:rsidRPr="00B5120B">
        <w:rPr>
          <w:rFonts w:eastAsia="Calibri"/>
          <w:szCs w:val="20"/>
        </w:rPr>
        <w:t xml:space="preserve"> and </w:t>
      </w:r>
      <w:hyperlink r:id="rId151" w:history="1">
        <w:r w:rsidRPr="00B5120B">
          <w:rPr>
            <w:rFonts w:eastAsia="Calibri"/>
            <w:color w:val="0000FF"/>
            <w:szCs w:val="20"/>
            <w:u w:val="single"/>
          </w:rPr>
          <w:t>Act XVII of 2005</w:t>
        </w:r>
      </w:hyperlink>
      <w:r w:rsidRPr="00B5120B">
        <w:rPr>
          <w:rFonts w:eastAsia="Calibri"/>
          <w:szCs w:val="20"/>
        </w:rPr>
        <w:t xml:space="preserve"> do not contain any relevant provisions in this respect.</w:t>
      </w:r>
    </w:p>
    <w:p w14:paraId="08B161F0" w14:textId="77777777" w:rsidR="00A029B0" w:rsidRPr="007D52CE" w:rsidRDefault="00A029B0" w:rsidP="00A029B0">
      <w:pPr>
        <w:pStyle w:val="BodyText"/>
        <w:widowControl w:val="0"/>
        <w:spacing w:before="0" w:after="0" w:line="240" w:lineRule="auto"/>
        <w:jc w:val="both"/>
        <w:rPr>
          <w:rStyle w:val="Hyperlink"/>
        </w:rPr>
      </w:pPr>
    </w:p>
    <w:p w14:paraId="1806EC9C" w14:textId="77777777" w:rsidR="00B5120B" w:rsidRPr="00B5120B" w:rsidRDefault="00B5120B" w:rsidP="00B5120B">
      <w:pPr>
        <w:widowControl w:val="0"/>
        <w:spacing w:before="0" w:after="0" w:line="240" w:lineRule="auto"/>
        <w:ind w:left="851"/>
        <w:jc w:val="both"/>
        <w:rPr>
          <w:rFonts w:eastAsia="Calibri" w:cs="Arial"/>
          <w:szCs w:val="20"/>
        </w:rPr>
      </w:pPr>
      <w:r w:rsidRPr="00B5120B">
        <w:rPr>
          <w:rFonts w:eastAsia="Calibri"/>
          <w:szCs w:val="20"/>
        </w:rPr>
        <w:t xml:space="preserve">As described in the </w:t>
      </w:r>
      <w:r w:rsidRPr="00B5120B">
        <w:rPr>
          <w:rFonts w:eastAsia="Calibri" w:cs="Arial"/>
          <w:szCs w:val="20"/>
        </w:rPr>
        <w:t>Study to collect data on children’s involvement in civil judicial proceedings</w:t>
      </w:r>
      <w:r w:rsidRPr="00B5120B">
        <w:rPr>
          <w:rFonts w:eastAsia="Calibri"/>
          <w:szCs w:val="20"/>
        </w:rPr>
        <w:t>, anyone may decide to file an action. If the person who wishes to file the action is not represented by a lawyer, he/she must be provided with information from the court on his/her rights and obligations</w:t>
      </w:r>
      <w:r w:rsidRPr="00B5120B">
        <w:rPr>
          <w:rFonts w:eastAsia="Calibri"/>
          <w:szCs w:val="20"/>
          <w:vertAlign w:val="superscript"/>
        </w:rPr>
        <w:footnoteReference w:id="119"/>
      </w:r>
      <w:r w:rsidRPr="00B5120B">
        <w:rPr>
          <w:rFonts w:eastAsia="Calibri"/>
          <w:szCs w:val="20"/>
        </w:rPr>
        <w:t xml:space="preserve">. In this respect, legislation does not contain any child-specific provisions. As described under </w:t>
      </w:r>
      <w:hyperlink w:anchor="_The_child_as" w:history="1">
        <w:r w:rsidRPr="00B5120B">
          <w:rPr>
            <w:rFonts w:eastAsia="Calibri"/>
            <w:color w:val="0000FF"/>
            <w:szCs w:val="20"/>
            <w:u w:val="single"/>
          </w:rPr>
          <w:t>Section 2.1</w:t>
        </w:r>
      </w:hyperlink>
      <w:r w:rsidRPr="00B5120B">
        <w:rPr>
          <w:rFonts w:eastAsia="Calibri"/>
          <w:szCs w:val="20"/>
        </w:rPr>
        <w:t>, a child, as a general rule, cannot file a claim in his/her right, thus it is usually his/her legal representative who would communicate the information received from the court to the child.</w:t>
      </w:r>
      <w:r w:rsidRPr="00B5120B">
        <w:rPr>
          <w:rFonts w:eastAsia="Calibri" w:cs="Arial"/>
          <w:szCs w:val="20"/>
        </w:rPr>
        <w:t xml:space="preserve">  </w:t>
      </w:r>
    </w:p>
    <w:p w14:paraId="5CAFEDE5" w14:textId="77777777" w:rsidR="00A029B0" w:rsidRPr="00AB0BEC" w:rsidRDefault="00A029B0" w:rsidP="00A029B0">
      <w:pPr>
        <w:pStyle w:val="BodyText"/>
        <w:widowControl w:val="0"/>
        <w:spacing w:before="0" w:after="0" w:line="240" w:lineRule="auto"/>
        <w:jc w:val="both"/>
        <w:rPr>
          <w:rStyle w:val="Hyperlink"/>
          <w:rFonts w:cs="Arial"/>
        </w:rPr>
      </w:pPr>
    </w:p>
    <w:p w14:paraId="64464022"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szCs w:val="20"/>
        </w:rPr>
        <w:t xml:space="preserve">Unless requested otherwise by the parties, the court conducting the administrative judicial proceeding may take its decision without holding a trial. If a trial is necessary, the court requests the parties to attend the trial by mean of a subpoena </w:t>
      </w:r>
      <w:r w:rsidRPr="00B5120B">
        <w:rPr>
          <w:rFonts w:eastAsia="Calibri" w:cs="Arial"/>
          <w:szCs w:val="20"/>
        </w:rPr>
        <w:t>(</w:t>
      </w:r>
      <w:r w:rsidRPr="00B5120B">
        <w:rPr>
          <w:rFonts w:eastAsia="Calibri" w:cs="Arial"/>
          <w:i/>
          <w:szCs w:val="20"/>
        </w:rPr>
        <w:t>idézés</w:t>
      </w:r>
      <w:r w:rsidRPr="00B5120B">
        <w:rPr>
          <w:rFonts w:eastAsia="Calibri" w:cs="Arial"/>
          <w:szCs w:val="20"/>
        </w:rPr>
        <w:t>)</w:t>
      </w:r>
      <w:r w:rsidRPr="00B5120B">
        <w:rPr>
          <w:rFonts w:eastAsia="Calibri"/>
          <w:szCs w:val="20"/>
          <w:vertAlign w:val="superscript"/>
        </w:rPr>
        <w:footnoteReference w:id="120"/>
      </w:r>
      <w:r w:rsidRPr="00B5120B">
        <w:rPr>
          <w:rFonts w:eastAsia="Calibri"/>
          <w:szCs w:val="20"/>
        </w:rPr>
        <w:t xml:space="preserve">. Neither Chapter XX of the </w:t>
      </w:r>
      <w:hyperlink r:id="rId152" w:history="1">
        <w:r w:rsidRPr="00B5120B">
          <w:rPr>
            <w:rFonts w:eastAsia="Calibri"/>
            <w:color w:val="0000FF"/>
            <w:szCs w:val="20"/>
            <w:u w:val="single"/>
          </w:rPr>
          <w:t>Civil Procedure Code</w:t>
        </w:r>
      </w:hyperlink>
      <w:r w:rsidRPr="00B5120B">
        <w:rPr>
          <w:rFonts w:eastAsia="Calibri"/>
          <w:szCs w:val="20"/>
        </w:rPr>
        <w:t xml:space="preserve">, nor </w:t>
      </w:r>
      <w:hyperlink r:id="rId153" w:history="1">
        <w:r w:rsidRPr="00B5120B">
          <w:rPr>
            <w:rFonts w:eastAsia="Calibri"/>
            <w:color w:val="0000FF"/>
            <w:szCs w:val="20"/>
            <w:u w:val="single"/>
          </w:rPr>
          <w:t>Act XVII of 2005</w:t>
        </w:r>
      </w:hyperlink>
      <w:r w:rsidRPr="00B5120B">
        <w:rPr>
          <w:rFonts w:eastAsia="Calibri"/>
          <w:szCs w:val="20"/>
        </w:rPr>
        <w:t xml:space="preserve"> contains specific rules in this respect, which implies that the general procedural rules apply. </w:t>
      </w:r>
      <w:r w:rsidRPr="00B5120B">
        <w:rPr>
          <w:rFonts w:eastAsia="Calibri" w:cs="Arial"/>
          <w:szCs w:val="20"/>
        </w:rPr>
        <w:t>The subpoena contains reference to the competent court, the registration number of the court case, the names of the parties and their legal status, the subject matter of the legal procedure, the date and place of the court trial and the legal consequences of failing to attend. Subpoenas are served personally to the child if he/she is 14 years of age or above. If the child is younger than 14 years old, the subpoena is served to the child’s legal representative</w:t>
      </w:r>
      <w:r w:rsidRPr="00B5120B">
        <w:rPr>
          <w:rFonts w:eastAsia="Calibri"/>
          <w:szCs w:val="20"/>
          <w:vertAlign w:val="superscript"/>
        </w:rPr>
        <w:footnoteReference w:id="121"/>
      </w:r>
      <w:r w:rsidRPr="00B5120B">
        <w:rPr>
          <w:rFonts w:eastAsia="Calibri" w:cs="Arial"/>
          <w:szCs w:val="20"/>
        </w:rPr>
        <w:t>. In all cases involving a child, a</w:t>
      </w:r>
      <w:r w:rsidRPr="00B5120B">
        <w:rPr>
          <w:rFonts w:eastAsia="Calibri" w:cs="Arial"/>
          <w:bCs/>
          <w:szCs w:val="20"/>
        </w:rPr>
        <w:t xml:space="preserve"> </w:t>
      </w:r>
      <w:r w:rsidRPr="00B5120B">
        <w:rPr>
          <w:rFonts w:eastAsia="Calibri" w:cs="Arial"/>
          <w:szCs w:val="20"/>
        </w:rPr>
        <w:t>subpoena must be written in language that takes into account the child’s age and maturity</w:t>
      </w:r>
      <w:r w:rsidRPr="00B5120B">
        <w:rPr>
          <w:rFonts w:eastAsia="Calibri"/>
          <w:szCs w:val="20"/>
          <w:vertAlign w:val="superscript"/>
        </w:rPr>
        <w:footnoteReference w:id="122"/>
      </w:r>
      <w:r w:rsidRPr="00B5120B">
        <w:rPr>
          <w:rFonts w:eastAsia="Calibri" w:cs="Arial"/>
          <w:szCs w:val="20"/>
        </w:rPr>
        <w:t>. In a case of urgency, a subpoena can be served via the phone or email instead of ordinary mail</w:t>
      </w:r>
      <w:r w:rsidRPr="00B5120B">
        <w:rPr>
          <w:rFonts w:eastAsia="Calibri"/>
          <w:szCs w:val="20"/>
          <w:vertAlign w:val="superscript"/>
        </w:rPr>
        <w:footnoteReference w:id="123"/>
      </w:r>
      <w:r w:rsidRPr="00B5120B">
        <w:rPr>
          <w:rFonts w:eastAsia="Calibri" w:cs="Arial"/>
          <w:szCs w:val="20"/>
        </w:rPr>
        <w:t xml:space="preserve">. </w:t>
      </w:r>
    </w:p>
    <w:p w14:paraId="76173F4D" w14:textId="77777777" w:rsidR="00A029B0" w:rsidRPr="007D52CE" w:rsidRDefault="00A029B0" w:rsidP="00A029B0">
      <w:pPr>
        <w:pStyle w:val="BodyText"/>
        <w:widowControl w:val="0"/>
        <w:spacing w:before="0" w:after="0" w:line="240" w:lineRule="auto"/>
        <w:jc w:val="both"/>
        <w:rPr>
          <w:rStyle w:val="Hyperlink"/>
        </w:rPr>
      </w:pPr>
    </w:p>
    <w:p w14:paraId="74E45CD6" w14:textId="77777777" w:rsidR="00B5120B" w:rsidRPr="00B5120B" w:rsidRDefault="00B5120B" w:rsidP="00B5120B">
      <w:pPr>
        <w:widowControl w:val="0"/>
        <w:spacing w:before="0" w:after="0" w:line="240" w:lineRule="auto"/>
        <w:ind w:left="851"/>
        <w:jc w:val="both"/>
        <w:rPr>
          <w:rFonts w:eastAsia="Calibri" w:cs="Arial"/>
          <w:szCs w:val="20"/>
        </w:rPr>
      </w:pPr>
      <w:r w:rsidRPr="00B5120B">
        <w:rPr>
          <w:rFonts w:eastAsia="Calibri"/>
          <w:szCs w:val="20"/>
        </w:rPr>
        <w:t xml:space="preserve">As described in the </w:t>
      </w:r>
      <w:r w:rsidRPr="00B5120B">
        <w:rPr>
          <w:rFonts w:eastAsia="Calibri" w:cs="Arial"/>
          <w:szCs w:val="20"/>
        </w:rPr>
        <w:t>Study to collect data on children’s involvement in civil judicial proceedings</w:t>
      </w:r>
      <w:r w:rsidRPr="00B5120B">
        <w:rPr>
          <w:rFonts w:eastAsia="Calibri"/>
          <w:szCs w:val="20"/>
        </w:rPr>
        <w:t xml:space="preserve">, prior to the questioning of the child, </w:t>
      </w:r>
      <w:r w:rsidRPr="00B5120B">
        <w:rPr>
          <w:rFonts w:eastAsia="Calibri" w:cs="Arial"/>
          <w:szCs w:val="20"/>
        </w:rPr>
        <w:t>the court informs him/her about the following points in a manner that is understandable to him/her, taking into account his/her maturity and age:</w:t>
      </w:r>
    </w:p>
    <w:p w14:paraId="77CA8549" w14:textId="77777777" w:rsidR="00A029B0" w:rsidRPr="007D52CE" w:rsidRDefault="00A029B0" w:rsidP="00A029B0">
      <w:pPr>
        <w:pStyle w:val="BodyText"/>
        <w:widowControl w:val="0"/>
        <w:spacing w:before="0" w:after="0" w:line="240" w:lineRule="auto"/>
        <w:ind w:left="0"/>
        <w:jc w:val="both"/>
      </w:pPr>
    </w:p>
    <w:p w14:paraId="2F6831FD" w14:textId="77777777" w:rsidR="00A029B0" w:rsidRPr="007D52CE" w:rsidRDefault="00A029B0" w:rsidP="00A029B0">
      <w:pPr>
        <w:pStyle w:val="BTBullet2"/>
      </w:pPr>
      <w:r w:rsidRPr="007D52CE">
        <w:t xml:space="preserve">the legal requirement of acting in good faith during the procedure; </w:t>
      </w:r>
    </w:p>
    <w:p w14:paraId="4B52831D" w14:textId="77777777" w:rsidR="00A029B0" w:rsidRPr="007D52CE" w:rsidRDefault="00A029B0" w:rsidP="00A029B0">
      <w:pPr>
        <w:pStyle w:val="BTBullet2"/>
      </w:pPr>
      <w:r w:rsidRPr="007D52CE">
        <w:t>the consequences of acting in bad faith</w:t>
      </w:r>
      <w:r w:rsidRPr="007D52CE">
        <w:rPr>
          <w:rStyle w:val="FootnoteReference"/>
        </w:rPr>
        <w:footnoteReference w:id="124"/>
      </w:r>
      <w:r w:rsidRPr="007D52CE">
        <w:t>.</w:t>
      </w:r>
    </w:p>
    <w:p w14:paraId="377CBEF6" w14:textId="77777777" w:rsidR="00A029B0" w:rsidRPr="007D52CE" w:rsidRDefault="00A029B0" w:rsidP="00A029B0">
      <w:pPr>
        <w:pStyle w:val="BodyText"/>
        <w:widowControl w:val="0"/>
        <w:spacing w:before="0" w:after="0" w:line="240" w:lineRule="auto"/>
        <w:ind w:left="1440"/>
        <w:jc w:val="both"/>
      </w:pPr>
    </w:p>
    <w:p w14:paraId="47B6AB86" w14:textId="77777777" w:rsidR="00A029B0" w:rsidRPr="007D52CE" w:rsidRDefault="00A029B0" w:rsidP="00A029B0">
      <w:pPr>
        <w:pStyle w:val="BodyText"/>
        <w:widowControl w:val="0"/>
        <w:spacing w:before="0" w:after="0" w:line="240" w:lineRule="auto"/>
        <w:jc w:val="both"/>
      </w:pPr>
      <w:r w:rsidRPr="007D52CE">
        <w:t>Children who are 14 years of age and above are informed about the legal consequences of giving false testimonies, or not disclosing information despite knowing that the evidence expected from them is crucial to the courts’ decisions</w:t>
      </w:r>
      <w:r w:rsidRPr="007D52CE">
        <w:rPr>
          <w:rStyle w:val="FootnoteReference"/>
        </w:rPr>
        <w:footnoteReference w:id="125"/>
      </w:r>
      <w:r w:rsidRPr="007D52CE">
        <w:t>.</w:t>
      </w:r>
    </w:p>
    <w:p w14:paraId="45DF0A72" w14:textId="77777777" w:rsidR="00A029B0" w:rsidRPr="007D52CE" w:rsidRDefault="00A029B0" w:rsidP="00A029B0">
      <w:pPr>
        <w:pStyle w:val="BodyText"/>
        <w:widowControl w:val="0"/>
        <w:spacing w:before="0" w:after="0" w:line="240" w:lineRule="auto"/>
        <w:jc w:val="both"/>
        <w:rPr>
          <w:rStyle w:val="Hyperlink"/>
        </w:rPr>
      </w:pPr>
    </w:p>
    <w:p w14:paraId="18A09E4B" w14:textId="77777777" w:rsidR="00A029B0" w:rsidRPr="007D52CE" w:rsidRDefault="00A029B0" w:rsidP="00A029B0">
      <w:pPr>
        <w:pStyle w:val="BodyText"/>
        <w:widowControl w:val="0"/>
        <w:spacing w:before="0" w:after="0" w:line="240" w:lineRule="auto"/>
        <w:jc w:val="both"/>
      </w:pPr>
      <w:r w:rsidRPr="007D52CE">
        <w:rPr>
          <w:color w:val="0000FF"/>
          <w:u w:val="single"/>
        </w:rPr>
        <w:t xml:space="preserve">In accordance with the general procedural rules set out in the </w:t>
      </w:r>
      <w:hyperlink r:id="rId154" w:history="1">
        <w:r w:rsidRPr="007D52CE">
          <w:rPr>
            <w:rStyle w:val="Hyperlink"/>
          </w:rPr>
          <w:t>Civil Procedure Code</w:t>
        </w:r>
      </w:hyperlink>
      <w:r w:rsidRPr="007D52CE">
        <w:rPr>
          <w:rStyle w:val="Hyperlink"/>
        </w:rPr>
        <w:t>,</w:t>
      </w:r>
      <w:r w:rsidRPr="007D52CE">
        <w:t xml:space="preserve"> the parties at any stage of the procedure may decide to review the documents (</w:t>
      </w:r>
      <w:r w:rsidRPr="007D52CE">
        <w:rPr>
          <w:i/>
        </w:rPr>
        <w:t>iratok megtekintése</w:t>
      </w:r>
      <w:r w:rsidRPr="007D52CE">
        <w:t>) of the judicial procedure and make copies thereof (</w:t>
      </w:r>
      <w:r w:rsidRPr="007D52CE">
        <w:rPr>
          <w:i/>
        </w:rPr>
        <w:t>másolat készítése</w:t>
      </w:r>
      <w:r w:rsidRPr="007D52CE">
        <w:t xml:space="preserve">). If the </w:t>
      </w:r>
      <w:r w:rsidRPr="007D52CE">
        <w:lastRenderedPageBreak/>
        <w:t>judicial procedure concerns classified information</w:t>
      </w:r>
      <w:r w:rsidRPr="007D52CE">
        <w:rPr>
          <w:rStyle w:val="FootnoteReference"/>
        </w:rPr>
        <w:footnoteReference w:id="126"/>
      </w:r>
      <w:r w:rsidRPr="007D52CE">
        <w:t xml:space="preserve"> (</w:t>
      </w:r>
      <w:r w:rsidRPr="007D52CE">
        <w:rPr>
          <w:i/>
        </w:rPr>
        <w:t>minősített adat</w:t>
      </w:r>
      <w:r w:rsidRPr="007D52CE">
        <w:t>) the review and reproduction of documents is subject to the court’s authorisation. In cases where documents contain secrets or business secrets, the courts may make the review and reproduction of documents subject to certain conditions</w:t>
      </w:r>
      <w:r w:rsidRPr="007D52CE">
        <w:rPr>
          <w:rStyle w:val="FootnoteReference"/>
        </w:rPr>
        <w:footnoteReference w:id="127"/>
      </w:r>
      <w:r w:rsidRPr="007D52CE">
        <w:t xml:space="preserve"> – these conditions are decided on a case-by-case basis, thus the law does not contain examples. Rules applicable to the review and reproduction of documents do not contain references to children – implying that, in accordance with the rules applicable to legal standing, see </w:t>
      </w:r>
      <w:hyperlink w:anchor="_The_child_as" w:history="1">
        <w:r w:rsidRPr="007D52CE">
          <w:rPr>
            <w:rStyle w:val="Hyperlink"/>
          </w:rPr>
          <w:t>Section 2.1.</w:t>
        </w:r>
      </w:hyperlink>
      <w:r w:rsidRPr="007D52CE">
        <w:t xml:space="preserve">, children cannot review or copy documents in their own right. This right is exercised by the children’s legal representatives. </w:t>
      </w:r>
    </w:p>
    <w:p w14:paraId="64E565C8" w14:textId="77777777" w:rsidR="00A029B0" w:rsidRPr="007D52CE" w:rsidRDefault="00A029B0" w:rsidP="00A029B0">
      <w:pPr>
        <w:pStyle w:val="BodyText"/>
        <w:widowControl w:val="0"/>
        <w:spacing w:before="0" w:after="0" w:line="240" w:lineRule="auto"/>
        <w:jc w:val="both"/>
      </w:pPr>
    </w:p>
    <w:p w14:paraId="4F7E8EE2"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color w:val="0000FF"/>
          <w:szCs w:val="20"/>
          <w:u w:val="single"/>
        </w:rPr>
        <w:t xml:space="preserve">With respect to the content of court decisions taken in administrative judicial proceedings, Chapter XX of the </w:t>
      </w:r>
      <w:hyperlink r:id="rId155" w:history="1">
        <w:r w:rsidRPr="00B5120B">
          <w:rPr>
            <w:rFonts w:eastAsia="Calibri"/>
            <w:color w:val="0000FF"/>
            <w:szCs w:val="20"/>
            <w:u w:val="single"/>
          </w:rPr>
          <w:t>Civil Procedure Code</w:t>
        </w:r>
      </w:hyperlink>
      <w:r w:rsidRPr="00B5120B">
        <w:rPr>
          <w:rFonts w:eastAsia="Calibri"/>
          <w:szCs w:val="20"/>
        </w:rPr>
        <w:t xml:space="preserve"> and </w:t>
      </w:r>
      <w:hyperlink r:id="rId156" w:history="1">
        <w:r w:rsidRPr="00B5120B">
          <w:rPr>
            <w:rFonts w:eastAsia="Calibri"/>
            <w:color w:val="0000FF"/>
            <w:szCs w:val="20"/>
            <w:u w:val="single"/>
          </w:rPr>
          <w:t>Act XVII of 2005</w:t>
        </w:r>
      </w:hyperlink>
      <w:r w:rsidRPr="00B5120B">
        <w:rPr>
          <w:rFonts w:eastAsia="Calibri"/>
          <w:szCs w:val="20"/>
        </w:rPr>
        <w:t xml:space="preserve"> do not contain any specific provisions, which implies that the general procedural rules apply.</w:t>
      </w:r>
    </w:p>
    <w:p w14:paraId="453C5D27" w14:textId="77777777" w:rsidR="00A029B0" w:rsidRPr="007D52CE" w:rsidRDefault="00A029B0" w:rsidP="00A029B0">
      <w:pPr>
        <w:pStyle w:val="BodyText"/>
        <w:widowControl w:val="0"/>
        <w:spacing w:before="0" w:after="0" w:line="240" w:lineRule="auto"/>
        <w:jc w:val="both"/>
      </w:pPr>
      <w:r w:rsidRPr="007D52CE">
        <w:rPr>
          <w:rStyle w:val="Hyperlink"/>
        </w:rPr>
        <w:t xml:space="preserve"> </w:t>
      </w:r>
    </w:p>
    <w:p w14:paraId="37CE6DF8" w14:textId="77777777" w:rsidR="00A029B0" w:rsidRPr="007D52CE" w:rsidRDefault="00A029B0" w:rsidP="00A029B0">
      <w:pPr>
        <w:pStyle w:val="BodyText"/>
        <w:widowControl w:val="0"/>
        <w:spacing w:before="0" w:after="0" w:line="240" w:lineRule="auto"/>
        <w:jc w:val="both"/>
      </w:pPr>
      <w:r w:rsidRPr="007D52CE">
        <w:t>Court decisions contain the following information: reference to the competent court, registration number of the case, names of the parties and of their legal representatives, subject of the case, the operative part of the decision together with the court’s legal reasoning, the place and date of the court decision, the legal conditions for filing an appeal, and a request for judicial review or retrial. As part of the legal reasoning, the court describes the facts of the case, the main elements of the evidentiary procedure and the legislation on the basis of which the court took its decision</w:t>
      </w:r>
      <w:r w:rsidRPr="007D52CE">
        <w:rPr>
          <w:rStyle w:val="FootnoteReference"/>
        </w:rPr>
        <w:footnoteReference w:id="128"/>
      </w:r>
      <w:r w:rsidRPr="007D52CE">
        <w:t xml:space="preserve">. Court decisions are normally addressed to the child’s legal representative, since a child, as a general rule, does not have full procedural capacity to act. With respect to the ways court decisions/decrees are communicated to the parties, the </w:t>
      </w:r>
      <w:hyperlink r:id="rId157" w:history="1">
        <w:r w:rsidRPr="007D52CE">
          <w:rPr>
            <w:rStyle w:val="Hyperlink"/>
          </w:rPr>
          <w:t>Civil Procedure Code</w:t>
        </w:r>
      </w:hyperlink>
      <w:r w:rsidRPr="007D52CE">
        <w:t xml:space="preserve"> does not contain child-specific rules. </w:t>
      </w:r>
    </w:p>
    <w:p w14:paraId="055DA3E8" w14:textId="77777777" w:rsidR="00A029B0" w:rsidRPr="007D52CE" w:rsidRDefault="00A029B0" w:rsidP="00A029B0">
      <w:pPr>
        <w:pStyle w:val="BodyText"/>
        <w:widowControl w:val="0"/>
        <w:spacing w:before="0" w:after="0" w:line="240" w:lineRule="auto"/>
        <w:jc w:val="both"/>
      </w:pPr>
    </w:p>
    <w:p w14:paraId="7465A277"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szCs w:val="20"/>
        </w:rPr>
        <w:t>The legal requirement of providing information to the child’s legal representative is not</w:t>
      </w:r>
      <w:r w:rsidRPr="00B5120B">
        <w:rPr>
          <w:rFonts w:eastAsia="Calibri"/>
          <w:szCs w:val="20"/>
          <w:u w:val="single"/>
        </w:rPr>
        <w:t xml:space="preserve"> </w:t>
      </w:r>
      <w:r w:rsidRPr="00B5120B">
        <w:rPr>
          <w:rFonts w:eastAsia="Calibri" w:cs="Arial"/>
          <w:szCs w:val="20"/>
        </w:rPr>
        <w:t xml:space="preserve">set out in the </w:t>
      </w:r>
      <w:hyperlink r:id="rId158" w:history="1">
        <w:r w:rsidRPr="00B5120B">
          <w:rPr>
            <w:rFonts w:eastAsia="Calibri"/>
            <w:color w:val="0000FF"/>
            <w:szCs w:val="20"/>
            <w:u w:val="single"/>
          </w:rPr>
          <w:t>Civil Procedure Code</w:t>
        </w:r>
      </w:hyperlink>
      <w:r w:rsidRPr="00B5120B">
        <w:rPr>
          <w:rFonts w:eastAsia="Calibri"/>
          <w:color w:val="0000FF"/>
          <w:szCs w:val="20"/>
          <w:u w:val="single"/>
        </w:rPr>
        <w:t>.</w:t>
      </w:r>
      <w:r w:rsidRPr="00B5120B">
        <w:rPr>
          <w:rFonts w:eastAsia="Calibri"/>
          <w:color w:val="0000FF"/>
          <w:szCs w:val="20"/>
        </w:rPr>
        <w:t xml:space="preserve"> </w:t>
      </w:r>
      <w:r w:rsidRPr="00B5120B">
        <w:rPr>
          <w:rFonts w:eastAsia="Calibri"/>
          <w:szCs w:val="20"/>
        </w:rPr>
        <w:t>The child’s legal representative, however, is likely to attend all procedural actions since he/she represents the child, and thus is informed about the state of the procedure.</w:t>
      </w:r>
    </w:p>
    <w:p w14:paraId="7A16AF5B" w14:textId="77777777" w:rsidR="00A029B0" w:rsidRPr="007D52CE" w:rsidRDefault="00A029B0" w:rsidP="00A029B0">
      <w:pPr>
        <w:pStyle w:val="BodyText"/>
        <w:widowControl w:val="0"/>
        <w:spacing w:before="0" w:after="0" w:line="240" w:lineRule="auto"/>
        <w:jc w:val="both"/>
        <w:rPr>
          <w:rStyle w:val="Hyperlink"/>
        </w:rPr>
      </w:pPr>
    </w:p>
    <w:p w14:paraId="11B993F4" w14:textId="72BFEE12" w:rsidR="00A029B0" w:rsidRPr="00AB0BEC" w:rsidRDefault="00A029B0" w:rsidP="00806B27">
      <w:pPr>
        <w:pStyle w:val="BodyText"/>
        <w:widowControl w:val="0"/>
        <w:spacing w:before="0" w:after="0" w:line="240" w:lineRule="auto"/>
        <w:jc w:val="both"/>
        <w:rPr>
          <w:bCs/>
        </w:rPr>
      </w:pPr>
      <w:r w:rsidRPr="007D52CE">
        <w:t>Based on the above, it can be concluded that child parties receive information during the judicial proceedings through various means and from various actors. As stated above, in some cases, it is a legal requirement to communicate the information to the child in a child-friendly manner. There are no specific guidelines that are given to professionals to ensure that children effectively receive the information. The way of serving subpoenas constitute an exception under this rule – see the above rules not specific to any role.</w:t>
      </w:r>
      <w:r w:rsidRPr="00AB0BEC">
        <w:rPr>
          <w:bCs/>
        </w:rPr>
        <w:t xml:space="preserve"> </w:t>
      </w:r>
    </w:p>
    <w:p w14:paraId="176DC438" w14:textId="77777777" w:rsidR="00A029B0" w:rsidRPr="00B5120B" w:rsidRDefault="00A029B0" w:rsidP="00B5120B">
      <w:pPr>
        <w:pStyle w:val="Heading5"/>
        <w:numPr>
          <w:ilvl w:val="0"/>
          <w:numId w:val="0"/>
        </w:numPr>
        <w:ind w:left="851"/>
        <w:rPr>
          <w:b w:val="0"/>
        </w:rPr>
      </w:pPr>
      <w:r w:rsidRPr="00B5120B">
        <w:rPr>
          <w:b w:val="0"/>
        </w:rPr>
        <w:t>The child as an intervener</w:t>
      </w:r>
    </w:p>
    <w:p w14:paraId="690D643E" w14:textId="77777777" w:rsidR="00A029B0" w:rsidRPr="00AB0BEC" w:rsidRDefault="00A029B0" w:rsidP="00A029B0">
      <w:pPr>
        <w:pStyle w:val="BodyText"/>
        <w:widowControl w:val="0"/>
        <w:spacing w:before="0" w:after="0" w:line="240" w:lineRule="auto"/>
        <w:ind w:left="0"/>
        <w:jc w:val="both"/>
        <w:rPr>
          <w:b/>
          <w:bCs/>
          <w:i/>
        </w:rPr>
      </w:pPr>
    </w:p>
    <w:p w14:paraId="3B97F71D" w14:textId="481D1569" w:rsidR="00A029B0" w:rsidRPr="00AB0BEC" w:rsidRDefault="00A029B0" w:rsidP="00806B27">
      <w:pPr>
        <w:pStyle w:val="BodyText"/>
        <w:widowControl w:val="0"/>
        <w:spacing w:before="0" w:after="0" w:line="240" w:lineRule="auto"/>
        <w:ind w:left="0" w:firstLine="851"/>
        <w:jc w:val="both"/>
        <w:rPr>
          <w:bCs/>
        </w:rPr>
      </w:pPr>
      <w:r w:rsidRPr="00AB0BEC">
        <w:rPr>
          <w:bCs/>
        </w:rPr>
        <w:t>Child interveners have the same rights and obligations as child parties.</w:t>
      </w:r>
    </w:p>
    <w:p w14:paraId="4FEFE8CE" w14:textId="77777777" w:rsidR="00A029B0" w:rsidRPr="00AB0BEC" w:rsidRDefault="00A029B0" w:rsidP="00B5120B">
      <w:pPr>
        <w:pStyle w:val="Heading4NoNumb"/>
        <w:ind w:firstLine="851"/>
      </w:pPr>
      <w:r w:rsidRPr="00AB0BEC">
        <w:t>The child as a defendant</w:t>
      </w:r>
    </w:p>
    <w:p w14:paraId="41C2F570" w14:textId="77777777" w:rsidR="00A029B0" w:rsidRPr="00AB0BEC" w:rsidRDefault="00A029B0" w:rsidP="00A029B0">
      <w:pPr>
        <w:pStyle w:val="BodyText"/>
        <w:widowControl w:val="0"/>
        <w:spacing w:before="0" w:after="0" w:line="240" w:lineRule="auto"/>
        <w:ind w:left="0"/>
        <w:jc w:val="both"/>
        <w:rPr>
          <w:bCs/>
        </w:rPr>
      </w:pPr>
    </w:p>
    <w:p w14:paraId="3440C21C" w14:textId="1ECB3423" w:rsidR="00A029B0" w:rsidRPr="00AB0BEC" w:rsidRDefault="00A029B0" w:rsidP="00806B27">
      <w:pPr>
        <w:pStyle w:val="BodyText"/>
        <w:widowControl w:val="0"/>
        <w:spacing w:before="0" w:after="0" w:line="240" w:lineRule="auto"/>
        <w:jc w:val="both"/>
        <w:rPr>
          <w:bCs/>
        </w:rPr>
      </w:pPr>
      <w:r w:rsidRPr="00AB0BEC">
        <w:rPr>
          <w:bCs/>
        </w:rPr>
        <w:t xml:space="preserve">Child defendants, as explained under </w:t>
      </w:r>
      <w:hyperlink w:anchor="_The_child_as" w:history="1">
        <w:r w:rsidRPr="00AB0BEC">
          <w:rPr>
            <w:rStyle w:val="Hyperlink"/>
            <w:rFonts w:cs="Arial"/>
          </w:rPr>
          <w:t>Section 2.1</w:t>
        </w:r>
      </w:hyperlink>
      <w:r w:rsidRPr="00AB0BEC">
        <w:rPr>
          <w:rStyle w:val="Hyperlink"/>
          <w:rFonts w:cs="Arial"/>
        </w:rPr>
        <w:t>, can</w:t>
      </w:r>
      <w:r>
        <w:rPr>
          <w:rStyle w:val="Hyperlink"/>
          <w:rFonts w:cs="Arial"/>
        </w:rPr>
        <w:t>not</w:t>
      </w:r>
      <w:r w:rsidRPr="00AB0BEC">
        <w:rPr>
          <w:rStyle w:val="Hyperlink"/>
          <w:rFonts w:cs="Arial"/>
        </w:rPr>
        <w:t xml:space="preserve"> be involved in administrative judicial proceedings</w:t>
      </w:r>
      <w:r>
        <w:rPr>
          <w:rStyle w:val="Hyperlink"/>
          <w:rFonts w:cs="Arial"/>
        </w:rPr>
        <w:t xml:space="preserve"> in the role of the defendant</w:t>
      </w:r>
      <w:r w:rsidRPr="00AB0BEC">
        <w:rPr>
          <w:rStyle w:val="Hyperlink"/>
          <w:rFonts w:cs="Arial"/>
        </w:rPr>
        <w:t xml:space="preserve">. </w:t>
      </w:r>
    </w:p>
    <w:p w14:paraId="336368A4" w14:textId="77777777" w:rsidR="00A029B0" w:rsidRPr="00AB0BEC" w:rsidRDefault="00A029B0" w:rsidP="00B5120B">
      <w:pPr>
        <w:pStyle w:val="Heading4NoNumb"/>
        <w:ind w:left="851"/>
      </w:pPr>
      <w:r w:rsidRPr="00AB0BEC">
        <w:t>The child as a witness</w:t>
      </w:r>
    </w:p>
    <w:p w14:paraId="07B22576" w14:textId="77777777" w:rsidR="00A029B0" w:rsidRPr="00AB0BEC" w:rsidRDefault="00A029B0" w:rsidP="00B5120B">
      <w:pPr>
        <w:pStyle w:val="BodyText"/>
        <w:widowControl w:val="0"/>
        <w:spacing w:before="0" w:after="0" w:line="240" w:lineRule="auto"/>
        <w:jc w:val="both"/>
        <w:rPr>
          <w:bCs/>
        </w:rPr>
      </w:pPr>
    </w:p>
    <w:p w14:paraId="5853D717"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color w:val="0000FF"/>
          <w:szCs w:val="20"/>
          <w:u w:val="single"/>
        </w:rPr>
        <w:t>N</w:t>
      </w:r>
      <w:r w:rsidRPr="00B5120B">
        <w:rPr>
          <w:rFonts w:eastAsia="Calibri"/>
          <w:szCs w:val="20"/>
        </w:rPr>
        <w:t xml:space="preserve">either Chapter XX of the </w:t>
      </w:r>
      <w:hyperlink r:id="rId159" w:history="1">
        <w:r w:rsidRPr="00B5120B">
          <w:rPr>
            <w:rFonts w:eastAsia="Calibri"/>
            <w:color w:val="0000FF"/>
            <w:szCs w:val="20"/>
            <w:u w:val="single"/>
          </w:rPr>
          <w:t>Civil Procedure Code</w:t>
        </w:r>
      </w:hyperlink>
      <w:r w:rsidRPr="00B5120B">
        <w:rPr>
          <w:rFonts w:eastAsia="Calibri"/>
          <w:szCs w:val="20"/>
        </w:rPr>
        <w:t xml:space="preserve">, nor </w:t>
      </w:r>
      <w:hyperlink r:id="rId160" w:history="1">
        <w:r w:rsidRPr="00B5120B">
          <w:rPr>
            <w:rFonts w:eastAsia="Calibri"/>
            <w:color w:val="0000FF"/>
            <w:szCs w:val="20"/>
            <w:u w:val="single"/>
          </w:rPr>
          <w:t>Act XVII of 2005</w:t>
        </w:r>
      </w:hyperlink>
      <w:r w:rsidRPr="00B5120B">
        <w:rPr>
          <w:rFonts w:eastAsia="Calibri"/>
          <w:color w:val="0000FF"/>
          <w:szCs w:val="20"/>
          <w:u w:val="single"/>
        </w:rPr>
        <w:t xml:space="preserve"> </w:t>
      </w:r>
      <w:r w:rsidRPr="00B5120B">
        <w:rPr>
          <w:rFonts w:eastAsia="Calibri"/>
          <w:szCs w:val="20"/>
        </w:rPr>
        <w:t xml:space="preserve">contains rules determining the rights and obligations of witnesses in administrative judicial proceedings. This implies that the general rules of the </w:t>
      </w:r>
      <w:hyperlink r:id="rId161" w:history="1">
        <w:r w:rsidRPr="00B5120B">
          <w:rPr>
            <w:rFonts w:eastAsia="Calibri"/>
            <w:color w:val="0000FF"/>
            <w:szCs w:val="20"/>
            <w:u w:val="single"/>
          </w:rPr>
          <w:t>Civil Procedure Code</w:t>
        </w:r>
      </w:hyperlink>
      <w:r w:rsidRPr="00B5120B">
        <w:rPr>
          <w:rFonts w:eastAsia="Calibri"/>
          <w:szCs w:val="20"/>
        </w:rPr>
        <w:t xml:space="preserve">, which are described in the </w:t>
      </w:r>
      <w:r w:rsidRPr="00B5120B">
        <w:rPr>
          <w:rFonts w:eastAsia="Calibri" w:cs="Arial"/>
          <w:szCs w:val="20"/>
        </w:rPr>
        <w:t>Study to collect data on children’s involvement in civil judicial proceedings</w:t>
      </w:r>
      <w:r w:rsidRPr="00B5120B">
        <w:rPr>
          <w:rFonts w:eastAsia="Calibri"/>
          <w:szCs w:val="20"/>
        </w:rPr>
        <w:t>, apply.</w:t>
      </w:r>
    </w:p>
    <w:p w14:paraId="236F622D" w14:textId="77777777" w:rsidR="00B5120B" w:rsidRPr="00B5120B" w:rsidRDefault="00B5120B" w:rsidP="00B5120B">
      <w:pPr>
        <w:widowControl w:val="0"/>
        <w:spacing w:before="0" w:after="0" w:line="240" w:lineRule="auto"/>
        <w:ind w:left="851"/>
        <w:jc w:val="both"/>
        <w:rPr>
          <w:rFonts w:eastAsia="Calibri"/>
          <w:szCs w:val="20"/>
        </w:rPr>
      </w:pPr>
    </w:p>
    <w:p w14:paraId="03162381"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szCs w:val="20"/>
        </w:rPr>
        <w:t>Witnesses are not involved in the stages that precede the commencement of administrative judicial proceedings.</w:t>
      </w:r>
    </w:p>
    <w:p w14:paraId="035CC676" w14:textId="77777777" w:rsidR="00A029B0" w:rsidRPr="007D52CE" w:rsidRDefault="00A029B0" w:rsidP="00B5120B">
      <w:pPr>
        <w:pStyle w:val="BodyText"/>
        <w:widowControl w:val="0"/>
        <w:spacing w:before="0" w:after="0" w:line="240" w:lineRule="auto"/>
        <w:jc w:val="both"/>
        <w:rPr>
          <w:rStyle w:val="Hyperlink"/>
        </w:rPr>
      </w:pPr>
    </w:p>
    <w:p w14:paraId="193651FF" w14:textId="77777777" w:rsidR="00A029B0" w:rsidRPr="007D52CE" w:rsidRDefault="00A029B0" w:rsidP="00B5120B">
      <w:pPr>
        <w:pStyle w:val="BodyText"/>
        <w:widowControl w:val="0"/>
        <w:spacing w:before="0" w:after="0" w:line="240" w:lineRule="auto"/>
        <w:jc w:val="both"/>
      </w:pPr>
      <w:r w:rsidRPr="007D52CE">
        <w:t xml:space="preserve">Administrative judicial proceedings are mostly </w:t>
      </w:r>
      <w:r w:rsidRPr="007D52CE">
        <w:rPr>
          <w:bCs/>
        </w:rPr>
        <w:t xml:space="preserve">written </w:t>
      </w:r>
      <w:r w:rsidRPr="007D52CE">
        <w:t>proceedings, thus witnesses are rarely heard within such proceedings. In cases where witnesses are heard in administrative judicial proceedings, the courts invite the witnesses to hearings by mean of subpoenas. In terms of content, in addition to the information served to the parties – see above, the subpoena served to the witness contains reference to the facts in connection to which his/her questioning is considered necessary. In cases where children are younger than 14 years of age, subpoenas are served to their legal representatives</w:t>
      </w:r>
      <w:r w:rsidRPr="007D52CE">
        <w:rPr>
          <w:rStyle w:val="FootnoteReference"/>
        </w:rPr>
        <w:footnoteReference w:id="129"/>
      </w:r>
      <w:r w:rsidRPr="007D52CE">
        <w:t xml:space="preserve">. It is up to the legal representative, in practice, to inform the child about the content of the subpoena. In cases where the children are 14 years of age or above, the subpoenas are served personally to them. Their legal representatives are also informed about the fact that the subpoenas have been served to the children. </w:t>
      </w:r>
    </w:p>
    <w:p w14:paraId="53F465CA" w14:textId="77777777" w:rsidR="00A029B0" w:rsidRPr="007D52CE" w:rsidRDefault="00A029B0" w:rsidP="00B5120B">
      <w:pPr>
        <w:pStyle w:val="BodyText"/>
        <w:widowControl w:val="0"/>
        <w:spacing w:before="0" w:after="0" w:line="240" w:lineRule="auto"/>
        <w:jc w:val="both"/>
      </w:pPr>
    </w:p>
    <w:p w14:paraId="61F1CFE2" w14:textId="77777777" w:rsidR="00A029B0" w:rsidRPr="007D52CE" w:rsidRDefault="00A029B0" w:rsidP="00B5120B">
      <w:pPr>
        <w:pStyle w:val="BodyText"/>
        <w:widowControl w:val="0"/>
        <w:spacing w:before="0" w:after="0" w:line="240" w:lineRule="auto"/>
        <w:jc w:val="both"/>
      </w:pPr>
      <w:r w:rsidRPr="007D52CE">
        <w:t>Prior to the questioning of the child, he/she is informed about his/her rights and obligations by the court, in a language that takes into account his/her maturity and age. The purpose of this provision is to ensure that the child understands his/her role in the judicial proceeding</w:t>
      </w:r>
      <w:r w:rsidRPr="007D52CE">
        <w:rPr>
          <w:rStyle w:val="FootnoteReference"/>
        </w:rPr>
        <w:footnoteReference w:id="130"/>
      </w:r>
      <w:r w:rsidRPr="007D52CE">
        <w:t>. Children under the age of 14 are not informed about the legal consequences of giving</w:t>
      </w:r>
      <w:r>
        <w:t xml:space="preserve"> </w:t>
      </w:r>
      <w:r w:rsidRPr="007D52CE">
        <w:t>false testimony (</w:t>
      </w:r>
      <w:r w:rsidRPr="007D52CE">
        <w:rPr>
          <w:i/>
        </w:rPr>
        <w:t>hamis tanúzás</w:t>
      </w:r>
      <w:r w:rsidRPr="007D52CE">
        <w:t xml:space="preserve">) – instead they are informed about the obligation to tell the truth. As opposed to children who are younger than 14 years old, children aged 14 to 17 (inclusive) are informed about the legal consequences of giving false evidence. The </w:t>
      </w:r>
      <w:hyperlink r:id="rId162" w:history="1">
        <w:r w:rsidRPr="007D52CE">
          <w:rPr>
            <w:rStyle w:val="Hyperlink"/>
          </w:rPr>
          <w:t>Civil Procedure Code</w:t>
        </w:r>
      </w:hyperlink>
      <w:r w:rsidRPr="007D52CE">
        <w:t xml:space="preserve"> specifically states that this obligation should be explained to the child in a language that is understandable to him/her and which takes into account the age and the maturity of the child</w:t>
      </w:r>
      <w:r w:rsidRPr="007D52CE">
        <w:rPr>
          <w:rStyle w:val="FootnoteReference"/>
        </w:rPr>
        <w:footnoteReference w:id="131"/>
      </w:r>
      <w:r w:rsidRPr="007D52CE">
        <w:t>.</w:t>
      </w:r>
    </w:p>
    <w:p w14:paraId="14C0FD00" w14:textId="77777777" w:rsidR="00A029B0" w:rsidRPr="007D52CE" w:rsidRDefault="00A029B0" w:rsidP="00A029B0">
      <w:pPr>
        <w:pStyle w:val="BodyText"/>
        <w:widowControl w:val="0"/>
        <w:spacing w:before="0" w:after="0" w:line="240" w:lineRule="auto"/>
        <w:ind w:left="0"/>
        <w:jc w:val="both"/>
      </w:pPr>
    </w:p>
    <w:p w14:paraId="4AB6B20E" w14:textId="77777777" w:rsidR="00A029B0" w:rsidRPr="007D52CE" w:rsidRDefault="00A029B0" w:rsidP="00B5120B">
      <w:pPr>
        <w:pStyle w:val="BodyText"/>
        <w:widowControl w:val="0"/>
        <w:spacing w:before="0" w:after="0" w:line="240" w:lineRule="auto"/>
        <w:jc w:val="both"/>
      </w:pPr>
      <w:r w:rsidRPr="007D52CE">
        <w:t>Prior to the questioning of a witness, the court is obliged to ask the witness if he/she would like his/her data to be managed confidentially (</w:t>
      </w:r>
      <w:r w:rsidRPr="007D52CE">
        <w:rPr>
          <w:i/>
        </w:rPr>
        <w:t>tanú adatainak zártan kezelése</w:t>
      </w:r>
      <w:r w:rsidRPr="007D52CE">
        <w:t>). In cases where children are younger than 14 years of age, the courts address this question to the children’s legal representatives</w:t>
      </w:r>
      <w:r w:rsidRPr="007D52CE">
        <w:rPr>
          <w:rStyle w:val="FootnoteReference"/>
        </w:rPr>
        <w:footnoteReference w:id="132"/>
      </w:r>
      <w:r w:rsidRPr="007D52CE">
        <w:t xml:space="preserve">, whereas children who are 14 years of age and above can take such decisions themselves.  </w:t>
      </w:r>
    </w:p>
    <w:p w14:paraId="5DD9A0BF" w14:textId="77777777" w:rsidR="00A029B0" w:rsidRPr="007D52CE" w:rsidRDefault="00A029B0" w:rsidP="00B5120B">
      <w:pPr>
        <w:pStyle w:val="BodyText"/>
        <w:widowControl w:val="0"/>
        <w:spacing w:before="0" w:after="0" w:line="240" w:lineRule="auto"/>
        <w:jc w:val="both"/>
      </w:pPr>
    </w:p>
    <w:p w14:paraId="00F89B2E" w14:textId="77777777" w:rsidR="00A029B0" w:rsidRPr="007D52CE" w:rsidRDefault="00A029B0" w:rsidP="00B5120B">
      <w:pPr>
        <w:pStyle w:val="BodyText"/>
        <w:widowControl w:val="0"/>
        <w:spacing w:before="0" w:after="0" w:line="240" w:lineRule="auto"/>
        <w:jc w:val="both"/>
      </w:pPr>
      <w:r w:rsidRPr="007D52CE">
        <w:t>Following the questioning, the court informs the witness that he/she is entitled to claim for the reimbursement of costs that arose in connection with his/her testimony</w:t>
      </w:r>
      <w:r w:rsidRPr="007D52CE">
        <w:rPr>
          <w:rStyle w:val="FootnoteReference"/>
        </w:rPr>
        <w:footnoteReference w:id="133"/>
      </w:r>
      <w:r w:rsidRPr="007D52CE">
        <w:t xml:space="preserve">. In this respect the </w:t>
      </w:r>
      <w:hyperlink r:id="rId163" w:history="1">
        <w:r w:rsidRPr="007D52CE">
          <w:rPr>
            <w:rStyle w:val="Hyperlink"/>
          </w:rPr>
          <w:t>Civil Procedure Code</w:t>
        </w:r>
      </w:hyperlink>
      <w:r w:rsidRPr="007D52CE">
        <w:t xml:space="preserve"> does not contain any child-specific rules. This implies that children, depending on their capacity to act, can file claims for reimbursement in their own right</w:t>
      </w:r>
      <w:r w:rsidRPr="007D52CE">
        <w:rPr>
          <w:rStyle w:val="FootnoteReference"/>
        </w:rPr>
        <w:footnoteReference w:id="134"/>
      </w:r>
      <w:r w:rsidRPr="007D52CE">
        <w:t xml:space="preserve"> or via their legal representatives.</w:t>
      </w:r>
    </w:p>
    <w:p w14:paraId="5C65D461" w14:textId="77777777" w:rsidR="00A029B0" w:rsidRPr="007D52CE" w:rsidRDefault="00A029B0" w:rsidP="00B5120B">
      <w:pPr>
        <w:pStyle w:val="BodyText"/>
        <w:widowControl w:val="0"/>
        <w:spacing w:before="0" w:after="0" w:line="240" w:lineRule="auto"/>
        <w:jc w:val="both"/>
      </w:pPr>
    </w:p>
    <w:p w14:paraId="49916E92" w14:textId="77777777" w:rsidR="00A029B0" w:rsidRPr="007D52CE" w:rsidRDefault="00A029B0" w:rsidP="00B5120B">
      <w:pPr>
        <w:pStyle w:val="BodyText"/>
        <w:widowControl w:val="0"/>
        <w:spacing w:before="0" w:after="0" w:line="240" w:lineRule="auto"/>
        <w:jc w:val="both"/>
      </w:pPr>
      <w:r w:rsidRPr="007D52CE">
        <w:t>The testimony of the witness is registered in the report prepared by the court. The court reads the part of the report that contains his/her testimony to the witness. After the court reads the testimony, the witness may complete or correct his/her testimony</w:t>
      </w:r>
      <w:r w:rsidRPr="007D52CE">
        <w:rPr>
          <w:rStyle w:val="FootnoteReference"/>
        </w:rPr>
        <w:footnoteReference w:id="135"/>
      </w:r>
      <w:r w:rsidRPr="007D52CE">
        <w:t xml:space="preserve">. The </w:t>
      </w:r>
      <w:hyperlink r:id="rId164" w:history="1">
        <w:r w:rsidRPr="007D52CE">
          <w:rPr>
            <w:rStyle w:val="Hyperlink"/>
          </w:rPr>
          <w:t>Civil Procedure Code</w:t>
        </w:r>
      </w:hyperlink>
      <w:r w:rsidRPr="007D52CE">
        <w:t xml:space="preserve"> does not contain any child-specific rules in this respect.</w:t>
      </w:r>
    </w:p>
    <w:p w14:paraId="533D68DB" w14:textId="749BF821" w:rsidR="00A029B0" w:rsidRPr="007D52CE" w:rsidRDefault="00A029B0" w:rsidP="00806B27">
      <w:pPr>
        <w:pStyle w:val="BodyText"/>
        <w:widowControl w:val="0"/>
        <w:spacing w:before="0" w:after="0" w:line="240" w:lineRule="auto"/>
        <w:jc w:val="both"/>
      </w:pPr>
      <w:r w:rsidRPr="007D52CE">
        <w:t xml:space="preserve"> </w:t>
      </w:r>
      <w:r w:rsidRPr="007D52CE">
        <w:br/>
        <w:t xml:space="preserve">Similar to child parties, it is not a legal requirement to make sure that information is effectively delivered to child witnesses. </w:t>
      </w:r>
    </w:p>
    <w:p w14:paraId="75EC7CB0" w14:textId="77777777" w:rsidR="00A029B0" w:rsidRPr="007D52CE" w:rsidRDefault="00A029B0" w:rsidP="00B5120B">
      <w:pPr>
        <w:pStyle w:val="Heading4NoNumb"/>
        <w:ind w:left="851"/>
      </w:pPr>
      <w:r w:rsidRPr="007D52CE">
        <w:t>The child as the subject of proceedings</w:t>
      </w:r>
    </w:p>
    <w:p w14:paraId="0C7851B2" w14:textId="77777777" w:rsidR="00A029B0" w:rsidRPr="007D52CE" w:rsidRDefault="00A029B0" w:rsidP="00B5120B">
      <w:pPr>
        <w:pStyle w:val="BodyText"/>
        <w:widowControl w:val="0"/>
        <w:spacing w:before="0" w:after="0" w:line="240" w:lineRule="auto"/>
        <w:jc w:val="both"/>
      </w:pPr>
    </w:p>
    <w:p w14:paraId="7EE2C08C" w14:textId="77777777" w:rsidR="00A029B0" w:rsidRPr="00AB0BEC" w:rsidRDefault="00A029B0" w:rsidP="00B5120B">
      <w:pPr>
        <w:pStyle w:val="BodyText"/>
        <w:widowControl w:val="0"/>
        <w:spacing w:before="0" w:after="0" w:line="240" w:lineRule="auto"/>
        <w:jc w:val="both"/>
        <w:rPr>
          <w:bCs/>
        </w:rPr>
      </w:pPr>
      <w:r w:rsidRPr="007D52CE">
        <w:t xml:space="preserve">Children cannot be involved in administrative judicial proceedings in this role – see </w:t>
      </w:r>
      <w:hyperlink w:anchor="_The_child_as" w:history="1">
        <w:r w:rsidRPr="007D52CE">
          <w:rPr>
            <w:rStyle w:val="Hyperlink"/>
          </w:rPr>
          <w:t>Section 2.1</w:t>
        </w:r>
      </w:hyperlink>
      <w:r w:rsidRPr="007D52CE">
        <w:t>.</w:t>
      </w:r>
      <w:r w:rsidRPr="00AB0BEC">
        <w:rPr>
          <w:bCs/>
        </w:rPr>
        <w:t xml:space="preserve"> </w:t>
      </w:r>
    </w:p>
    <w:p w14:paraId="4B01B4A8" w14:textId="227787ED" w:rsidR="00A029B0" w:rsidRPr="00806B27" w:rsidRDefault="00A029B0" w:rsidP="00806B27">
      <w:pPr>
        <w:pStyle w:val="Heading3"/>
      </w:pPr>
      <w:bookmarkStart w:id="95" w:name="_Toc409615479"/>
      <w:r w:rsidRPr="00AB0BEC">
        <w:lastRenderedPageBreak/>
        <w:t>Procedural rules applicable to administrative sanctions relevant to children</w:t>
      </w:r>
      <w:bookmarkEnd w:id="95"/>
    </w:p>
    <w:p w14:paraId="1B7C7AFB" w14:textId="77777777" w:rsidR="00A029B0" w:rsidRPr="007D52CE" w:rsidRDefault="00A029B0" w:rsidP="00B5120B">
      <w:pPr>
        <w:pStyle w:val="BodyText"/>
        <w:widowControl w:val="0"/>
        <w:spacing w:before="0" w:after="0" w:line="240" w:lineRule="auto"/>
        <w:jc w:val="both"/>
      </w:pPr>
      <w:r w:rsidRPr="007D52CE">
        <w:t xml:space="preserve">As explained under </w:t>
      </w:r>
      <w:hyperlink w:anchor="_Overview_of_Member" w:history="1">
        <w:r w:rsidRPr="007D52CE">
          <w:rPr>
            <w:rStyle w:val="Hyperlink"/>
          </w:rPr>
          <w:t>Section 1</w:t>
        </w:r>
      </w:hyperlink>
      <w:r w:rsidRPr="007D52CE">
        <w:t xml:space="preserve">, in a case where a child commits a socially harmful act which does not constitute a crime, he/she could be held liable for the commission of </w:t>
      </w:r>
      <w:r w:rsidRPr="007D52CE">
        <w:rPr>
          <w:bCs/>
        </w:rPr>
        <w:t>an infraction.</w:t>
      </w:r>
      <w:r w:rsidRPr="007D52CE">
        <w:t xml:space="preserve"> Child offenders, for the purpose of this report, are referred to as child defendants, whereas child victims are referred to as child plaintiffs. </w:t>
      </w:r>
    </w:p>
    <w:p w14:paraId="1186C2E2" w14:textId="77777777" w:rsidR="00A029B0" w:rsidRPr="007D52CE" w:rsidRDefault="00A029B0" w:rsidP="00B5120B">
      <w:pPr>
        <w:pStyle w:val="BodyText"/>
        <w:widowControl w:val="0"/>
        <w:spacing w:before="0" w:after="0" w:line="240" w:lineRule="auto"/>
        <w:jc w:val="both"/>
      </w:pPr>
    </w:p>
    <w:p w14:paraId="79EF0774" w14:textId="77777777" w:rsidR="00A029B0" w:rsidRPr="007D52CE" w:rsidRDefault="00A029B0" w:rsidP="00B5120B">
      <w:pPr>
        <w:pStyle w:val="BodyText"/>
        <w:widowControl w:val="0"/>
        <w:spacing w:before="0" w:after="0" w:line="240" w:lineRule="auto"/>
        <w:jc w:val="both"/>
      </w:pPr>
      <w:r w:rsidRPr="007D52CE">
        <w:rPr>
          <w:bCs/>
        </w:rPr>
        <w:t>Proceedings on infractions</w:t>
      </w:r>
      <w:r w:rsidRPr="007D52CE">
        <w:t xml:space="preserve"> are heard by the administrative authorities or by the courts. Decisions of administrative authorities can be subject to judicial proceedings, whereas first instance court decisions could be appealed against. Court decisions taken at second instance can be subject to retrial. </w:t>
      </w:r>
    </w:p>
    <w:p w14:paraId="61FDE58C" w14:textId="77777777" w:rsidR="00A029B0" w:rsidRPr="007D52CE" w:rsidRDefault="00A029B0" w:rsidP="00B5120B">
      <w:pPr>
        <w:pStyle w:val="BodyText"/>
        <w:widowControl w:val="0"/>
        <w:spacing w:before="0" w:after="0" w:line="240" w:lineRule="auto"/>
        <w:jc w:val="both"/>
      </w:pPr>
    </w:p>
    <w:p w14:paraId="645C282A" w14:textId="77777777" w:rsidR="00A029B0" w:rsidRPr="007D52CE" w:rsidRDefault="00A029B0" w:rsidP="00B5120B">
      <w:pPr>
        <w:pStyle w:val="BodyText"/>
        <w:widowControl w:val="0"/>
        <w:spacing w:before="0" w:after="0" w:line="240" w:lineRule="auto"/>
        <w:jc w:val="both"/>
      </w:pPr>
      <w:r w:rsidRPr="007D52CE">
        <w:t xml:space="preserve">Rules applicable to judicial procedures against administrative or court decisions taken at first instance are referred to below as ‘Rules applicable after the </w:t>
      </w:r>
      <w:r w:rsidRPr="007D52CE">
        <w:rPr>
          <w:bCs/>
        </w:rPr>
        <w:t>proceeding on infractions.</w:t>
      </w:r>
      <w:r w:rsidRPr="00AB0BEC">
        <w:rPr>
          <w:bCs/>
        </w:rPr>
        <w:t xml:space="preserve">  </w:t>
      </w:r>
    </w:p>
    <w:p w14:paraId="3E7DBA36" w14:textId="77777777" w:rsidR="00A029B0" w:rsidRPr="00AB0BEC" w:rsidRDefault="00A029B0" w:rsidP="00B5120B">
      <w:pPr>
        <w:pStyle w:val="BodyText"/>
        <w:widowControl w:val="0"/>
        <w:spacing w:before="0" w:after="0" w:line="240" w:lineRule="auto"/>
        <w:jc w:val="both"/>
        <w:rPr>
          <w:bCs/>
        </w:rPr>
      </w:pPr>
    </w:p>
    <w:p w14:paraId="785D731E" w14:textId="77777777" w:rsidR="00A029B0" w:rsidRPr="007D52CE" w:rsidRDefault="00A029B0" w:rsidP="00B5120B">
      <w:pPr>
        <w:pStyle w:val="BodyText"/>
        <w:widowControl w:val="0"/>
        <w:spacing w:before="0" w:after="0" w:line="240" w:lineRule="auto"/>
        <w:jc w:val="both"/>
      </w:pPr>
      <w:r w:rsidRPr="007D52CE">
        <w:t xml:space="preserve">No statutory or policy provision has been identified on the right of the child to be informed of his/her rights by social services. No guidance has been identified for courts or administrative authorities </w:t>
      </w:r>
      <w:r w:rsidRPr="00421FE1">
        <w:t xml:space="preserve">involved in </w:t>
      </w:r>
      <w:r w:rsidRPr="008F3843">
        <w:rPr>
          <w:bCs/>
        </w:rPr>
        <w:t>proceedings on infractions</w:t>
      </w:r>
      <w:r w:rsidRPr="00421FE1">
        <w:t xml:space="preserve"> to ensure that children are informed about the availability of support services and measures.</w:t>
      </w:r>
      <w:r w:rsidRPr="00686613">
        <w:rPr>
          <w:bCs/>
        </w:rPr>
        <w:t xml:space="preserve"> </w:t>
      </w:r>
      <w:r w:rsidRPr="00421FE1">
        <w:t>No reference to the</w:t>
      </w:r>
      <w:r w:rsidRPr="007D52CE">
        <w:t xml:space="preserve"> availability of support services has been identified in legislation applicable to proceedings</w:t>
      </w:r>
      <w:r w:rsidRPr="007D52CE">
        <w:rPr>
          <w:bCs/>
        </w:rPr>
        <w:t xml:space="preserve"> on infractions.</w:t>
      </w:r>
      <w:r w:rsidRPr="00AB0BEC">
        <w:rPr>
          <w:bCs/>
        </w:rPr>
        <w:t xml:space="preserve"> </w:t>
      </w:r>
      <w:r>
        <w:rPr>
          <w:bCs/>
        </w:rPr>
        <w:t>It is noted however that there is a draft law on the way, obliging the courts and the police to inform defendants about the possibility of asking for free legal advice</w:t>
      </w:r>
      <w:r>
        <w:rPr>
          <w:rStyle w:val="FootnoteReference"/>
          <w:bCs/>
        </w:rPr>
        <w:footnoteReference w:id="136"/>
      </w:r>
      <w:r>
        <w:rPr>
          <w:bCs/>
        </w:rPr>
        <w:t xml:space="preserve">. </w:t>
      </w:r>
    </w:p>
    <w:p w14:paraId="34164D5F" w14:textId="77777777" w:rsidR="00A029B0" w:rsidRPr="00AB0BEC" w:rsidRDefault="00A029B0" w:rsidP="00B5120B">
      <w:pPr>
        <w:pStyle w:val="BodyText"/>
        <w:widowControl w:val="0"/>
        <w:spacing w:before="0" w:after="0" w:line="240" w:lineRule="auto"/>
        <w:jc w:val="both"/>
        <w:rPr>
          <w:bCs/>
        </w:rPr>
      </w:pPr>
    </w:p>
    <w:p w14:paraId="56A2F892" w14:textId="77777777" w:rsidR="00A029B0" w:rsidRPr="00AB0BEC" w:rsidRDefault="00A029B0" w:rsidP="00B5120B">
      <w:pPr>
        <w:pStyle w:val="BodyText"/>
        <w:widowControl w:val="0"/>
        <w:spacing w:before="0" w:after="0" w:line="240" w:lineRule="auto"/>
        <w:jc w:val="both"/>
        <w:rPr>
          <w:bCs/>
        </w:rPr>
      </w:pPr>
      <w:r w:rsidRPr="007D52CE">
        <w:t xml:space="preserve">It is a legal requirement to provide certain information to children involved in </w:t>
      </w:r>
      <w:r w:rsidRPr="007D52CE">
        <w:rPr>
          <w:bCs/>
        </w:rPr>
        <w:t>proceeding</w:t>
      </w:r>
      <w:r>
        <w:rPr>
          <w:bCs/>
        </w:rPr>
        <w:t>s</w:t>
      </w:r>
      <w:r w:rsidRPr="007D52CE">
        <w:rPr>
          <w:bCs/>
        </w:rPr>
        <w:t xml:space="preserve"> on infractions</w:t>
      </w:r>
      <w:r w:rsidRPr="007D52CE">
        <w:t xml:space="preserve"> in a manner that takes into account their ages and maturity. Moreover, the information should be provided to children in a manner that is understandable for them. With respect to these criteria, Hungarian legislation does not contain more instructions. Moreover, no guidance documents exist for courts, to guide them whilst applying these requirements in practice.</w:t>
      </w:r>
    </w:p>
    <w:p w14:paraId="4526E8AF" w14:textId="77777777" w:rsidR="00A029B0" w:rsidRPr="00AB0BEC" w:rsidRDefault="00A029B0" w:rsidP="00B5120B">
      <w:pPr>
        <w:pStyle w:val="BodyText"/>
        <w:widowControl w:val="0"/>
        <w:spacing w:before="0" w:after="0" w:line="240" w:lineRule="auto"/>
        <w:jc w:val="both"/>
        <w:rPr>
          <w:bCs/>
        </w:rPr>
      </w:pPr>
    </w:p>
    <w:p w14:paraId="00B94DC8" w14:textId="77777777" w:rsidR="00A029B0" w:rsidRPr="007D52CE" w:rsidRDefault="00A029B0" w:rsidP="00B5120B">
      <w:pPr>
        <w:pStyle w:val="BodyText"/>
        <w:widowControl w:val="0"/>
        <w:spacing w:before="0" w:after="0" w:line="240" w:lineRule="auto"/>
        <w:jc w:val="both"/>
      </w:pPr>
      <w:r w:rsidRPr="007D52CE">
        <w:t xml:space="preserve">No statutory or policy provisions have been identified to ensure that children receive information on any special arrangements available in order to protect their best interests if they are residents in different Member States. </w:t>
      </w:r>
    </w:p>
    <w:p w14:paraId="5FE99AB7" w14:textId="77777777" w:rsidR="00A029B0" w:rsidRPr="007D52CE" w:rsidRDefault="00A029B0" w:rsidP="00B5120B">
      <w:pPr>
        <w:pStyle w:val="BodyText"/>
        <w:widowControl w:val="0"/>
        <w:spacing w:before="0" w:after="0" w:line="240" w:lineRule="auto"/>
        <w:jc w:val="both"/>
      </w:pPr>
    </w:p>
    <w:p w14:paraId="2153DB3C" w14:textId="5EA6633E" w:rsidR="00A029B0" w:rsidRPr="00806B27" w:rsidRDefault="00A029B0" w:rsidP="00806B27">
      <w:pPr>
        <w:pStyle w:val="BodyText"/>
        <w:widowControl w:val="0"/>
        <w:spacing w:before="0" w:after="0" w:line="240" w:lineRule="auto"/>
        <w:jc w:val="both"/>
      </w:pPr>
      <w:r w:rsidRPr="007D52CE">
        <w:t xml:space="preserve">With respect to the availability of supporting materials, the section above contains information describing the general rules.  </w:t>
      </w:r>
    </w:p>
    <w:p w14:paraId="23852670" w14:textId="303A1AB0" w:rsidR="00A029B0" w:rsidRPr="00806B27" w:rsidRDefault="00A029B0" w:rsidP="00806B27">
      <w:pPr>
        <w:pStyle w:val="Heading4NoNumb"/>
        <w:ind w:firstLine="851"/>
      </w:pPr>
      <w:r w:rsidRPr="00AB0BEC">
        <w:t>The child as a plaintiff</w:t>
      </w:r>
    </w:p>
    <w:p w14:paraId="46206882" w14:textId="77777777" w:rsidR="00A029B0" w:rsidRPr="00B5120B" w:rsidRDefault="00A029B0" w:rsidP="00806B27">
      <w:pPr>
        <w:pStyle w:val="Heading3"/>
      </w:pPr>
      <w:bookmarkStart w:id="96" w:name="_Toc409615480"/>
      <w:r w:rsidRPr="00B5120B">
        <w:t>Rules applicable regardless of the stage of the proceeding on infractions</w:t>
      </w:r>
      <w:bookmarkEnd w:id="96"/>
    </w:p>
    <w:p w14:paraId="64562A8D" w14:textId="77777777" w:rsidR="00A029B0" w:rsidRPr="00AB0BEC" w:rsidRDefault="00A029B0" w:rsidP="00A029B0">
      <w:pPr>
        <w:pStyle w:val="BodyText"/>
        <w:widowControl w:val="0"/>
        <w:spacing w:before="0" w:after="0" w:line="240" w:lineRule="auto"/>
        <w:ind w:left="0"/>
        <w:jc w:val="both"/>
        <w:rPr>
          <w:b/>
          <w:bCs/>
          <w:i/>
        </w:rPr>
      </w:pPr>
    </w:p>
    <w:p w14:paraId="3F18608B" w14:textId="401EB19F" w:rsidR="00A029B0" w:rsidRPr="00806B27" w:rsidRDefault="00B5120B" w:rsidP="00806B27">
      <w:pPr>
        <w:widowControl w:val="0"/>
        <w:spacing w:before="0" w:after="0" w:line="240" w:lineRule="auto"/>
        <w:ind w:left="851"/>
        <w:jc w:val="both"/>
        <w:rPr>
          <w:rFonts w:eastAsia="Calibri" w:cs="Arial"/>
          <w:bCs/>
          <w:szCs w:val="20"/>
        </w:rPr>
      </w:pPr>
      <w:r w:rsidRPr="00B5120B">
        <w:rPr>
          <w:rFonts w:eastAsia="Calibri" w:cs="Arial"/>
          <w:szCs w:val="20"/>
        </w:rPr>
        <w:t xml:space="preserve">The plaintiff, at any stage of the </w:t>
      </w:r>
      <w:r w:rsidRPr="00B5120B">
        <w:rPr>
          <w:rFonts w:eastAsia="Calibri" w:cs="Arial"/>
          <w:bCs/>
          <w:szCs w:val="20"/>
        </w:rPr>
        <w:t>proceeding on infractions</w:t>
      </w:r>
      <w:r w:rsidRPr="00B5120B">
        <w:rPr>
          <w:rFonts w:eastAsia="Calibri" w:cs="Arial"/>
          <w:szCs w:val="20"/>
        </w:rPr>
        <w:t xml:space="preserve">, may request information from the court or other administrative authorities. In this respect, </w:t>
      </w:r>
      <w:hyperlink r:id="rId165" w:history="1">
        <w:r w:rsidRPr="00B5120B">
          <w:rPr>
            <w:rFonts w:eastAsia="Calibri"/>
            <w:color w:val="0000FF"/>
            <w:szCs w:val="20"/>
            <w:u w:val="single"/>
          </w:rPr>
          <w:t>Act II of 2012</w:t>
        </w:r>
      </w:hyperlink>
      <w:r w:rsidRPr="00B5120B">
        <w:rPr>
          <w:rFonts w:eastAsia="Calibri"/>
          <w:color w:val="0000FF"/>
          <w:szCs w:val="20"/>
          <w:u w:val="single"/>
        </w:rPr>
        <w:t xml:space="preserve"> </w:t>
      </w:r>
      <w:r w:rsidRPr="00B5120B">
        <w:rPr>
          <w:rFonts w:eastAsia="Calibri"/>
          <w:szCs w:val="20"/>
        </w:rPr>
        <w:t>does not contain any child-specific provisions.</w:t>
      </w:r>
      <w:r w:rsidRPr="00B5120B">
        <w:rPr>
          <w:rFonts w:eastAsia="Calibri" w:cs="Arial"/>
          <w:szCs w:val="20"/>
        </w:rPr>
        <w:t xml:space="preserve"> </w:t>
      </w:r>
      <w:r w:rsidRPr="00B5120B">
        <w:rPr>
          <w:rFonts w:eastAsia="Calibri"/>
          <w:szCs w:val="20"/>
        </w:rPr>
        <w:t xml:space="preserve">Considering that children do not have full capacity to act, they cannot request information from the courts in their own right. It is their legal representatives who act on their behalf – see </w:t>
      </w:r>
      <w:hyperlink w:anchor="_The_child_as" w:history="1">
        <w:r w:rsidRPr="00B5120B">
          <w:rPr>
            <w:rFonts w:eastAsia="Calibri"/>
            <w:color w:val="0000FF"/>
            <w:szCs w:val="20"/>
            <w:u w:val="single"/>
          </w:rPr>
          <w:t>Section 2.1</w:t>
        </w:r>
      </w:hyperlink>
      <w:r w:rsidRPr="00B5120B">
        <w:rPr>
          <w:rFonts w:eastAsia="Calibri"/>
          <w:szCs w:val="20"/>
        </w:rPr>
        <w:t>.</w:t>
      </w:r>
      <w:r w:rsidRPr="00B5120B">
        <w:rPr>
          <w:rFonts w:eastAsia="Calibri" w:cs="Arial"/>
          <w:szCs w:val="20"/>
        </w:rPr>
        <w:t xml:space="preserve"> </w:t>
      </w:r>
    </w:p>
    <w:p w14:paraId="253C796F" w14:textId="77777777" w:rsidR="00A029B0" w:rsidRPr="00B5120B" w:rsidRDefault="00A029B0" w:rsidP="00806B27">
      <w:pPr>
        <w:pStyle w:val="Heading3"/>
      </w:pPr>
      <w:bookmarkStart w:id="97" w:name="_Toc409615481"/>
      <w:r w:rsidRPr="00B5120B">
        <w:t>Rules applicable before the proceeding on infractions</w:t>
      </w:r>
      <w:bookmarkEnd w:id="97"/>
    </w:p>
    <w:p w14:paraId="1C0B4F00" w14:textId="77777777" w:rsidR="00B5120B" w:rsidRPr="00AB0BEC" w:rsidRDefault="00B5120B" w:rsidP="00A029B0">
      <w:pPr>
        <w:pStyle w:val="BodyText"/>
        <w:widowControl w:val="0"/>
        <w:spacing w:before="0" w:after="0" w:line="240" w:lineRule="auto"/>
        <w:ind w:left="0"/>
        <w:jc w:val="both"/>
        <w:rPr>
          <w:b/>
          <w:bCs/>
          <w:i/>
        </w:rPr>
      </w:pPr>
    </w:p>
    <w:p w14:paraId="2045CAB6" w14:textId="7490F8E0" w:rsidR="00A029B0" w:rsidRPr="00806B27" w:rsidRDefault="00A029B0" w:rsidP="00806B27">
      <w:pPr>
        <w:pStyle w:val="BodyText"/>
        <w:widowControl w:val="0"/>
        <w:spacing w:before="0" w:after="0" w:line="240" w:lineRule="auto"/>
        <w:jc w:val="both"/>
        <w:rPr>
          <w:rStyle w:val="Hyperlink"/>
          <w:color w:val="auto"/>
          <w:u w:val="none"/>
        </w:rPr>
      </w:pPr>
      <w:r w:rsidRPr="007D52CE">
        <w:t>The court or administrative authority invites the parties to attend procedural actions – including trials, by means of a subpoena. The subpoena should contain the following details: the name of the competent court or administrative authority, the role of the person in the proceeding, the subject matter of the case with respect to which he/she is asked to be heard, and warnings about the legal consequences of non-appearance</w:t>
      </w:r>
      <w:r w:rsidRPr="007D52CE">
        <w:rPr>
          <w:rStyle w:val="FootnoteReference"/>
        </w:rPr>
        <w:footnoteReference w:id="137"/>
      </w:r>
      <w:r w:rsidRPr="007D52CE">
        <w:t>.</w:t>
      </w:r>
      <w:r>
        <w:t xml:space="preserve"> If the child is between 14 and 18, the subpoena is addressed to him/her; however his/her legal representative must be notified of the child’s hearing by the authority or court. If the child is under the age of 14, he </w:t>
      </w:r>
      <w:r>
        <w:lastRenderedPageBreak/>
        <w:t>or she is summoned through his or her representative</w:t>
      </w:r>
      <w:r>
        <w:rPr>
          <w:rStyle w:val="FootnoteReference"/>
        </w:rPr>
        <w:footnoteReference w:id="138"/>
      </w:r>
      <w:r>
        <w:t>.</w:t>
      </w:r>
      <w:r w:rsidRPr="007D52CE">
        <w:t xml:space="preserve"> </w:t>
      </w:r>
    </w:p>
    <w:p w14:paraId="7BF6D798" w14:textId="2CF0EF32" w:rsidR="00B5120B" w:rsidRPr="00806B27" w:rsidRDefault="00B5120B" w:rsidP="00806B27">
      <w:pPr>
        <w:pStyle w:val="Heading3"/>
        <w:rPr>
          <w:rFonts w:eastAsia="Calibri" w:cs="Arial"/>
        </w:rPr>
      </w:pPr>
      <w:bookmarkStart w:id="98" w:name="_Toc409615482"/>
      <w:r w:rsidRPr="00B5120B">
        <w:rPr>
          <w:rFonts w:eastAsia="Calibri"/>
        </w:rPr>
        <w:t xml:space="preserve">Rules applicable during the </w:t>
      </w:r>
      <w:r w:rsidRPr="00B5120B">
        <w:rPr>
          <w:rFonts w:eastAsia="Calibri" w:cs="Arial"/>
        </w:rPr>
        <w:t>proceeding on infractions</w:t>
      </w:r>
      <w:bookmarkEnd w:id="98"/>
    </w:p>
    <w:p w14:paraId="47B9CD71"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cs="Arial"/>
          <w:szCs w:val="20"/>
        </w:rPr>
        <w:t xml:space="preserve">The court/administrative authority may decide to hear the plaintiff. In this respect </w:t>
      </w:r>
      <w:hyperlink r:id="rId166" w:history="1">
        <w:r w:rsidRPr="00B5120B">
          <w:rPr>
            <w:rFonts w:eastAsia="Calibri"/>
            <w:color w:val="0000FF"/>
            <w:szCs w:val="20"/>
            <w:u w:val="single"/>
          </w:rPr>
          <w:t>Act II of 2012</w:t>
        </w:r>
      </w:hyperlink>
      <w:r w:rsidRPr="00B5120B">
        <w:rPr>
          <w:rFonts w:eastAsia="Calibri"/>
          <w:szCs w:val="20"/>
        </w:rPr>
        <w:t xml:space="preserve"> does not contain any child-specific provisions. </w:t>
      </w:r>
    </w:p>
    <w:p w14:paraId="3E0B3F31" w14:textId="77777777" w:rsidR="00A029B0" w:rsidRPr="008F3843" w:rsidRDefault="00A029B0" w:rsidP="00B5120B">
      <w:pPr>
        <w:pStyle w:val="BodyText"/>
        <w:widowControl w:val="0"/>
        <w:spacing w:before="0" w:after="0" w:line="240" w:lineRule="auto"/>
        <w:jc w:val="both"/>
        <w:rPr>
          <w:rStyle w:val="Hyperlink"/>
          <w:highlight w:val="darkYellow"/>
        </w:rPr>
      </w:pPr>
    </w:p>
    <w:p w14:paraId="7785B8D3" w14:textId="32152349" w:rsidR="00A029B0" w:rsidRPr="00421FE1" w:rsidRDefault="00A029B0" w:rsidP="00806B27">
      <w:pPr>
        <w:pStyle w:val="BodyText"/>
        <w:widowControl w:val="0"/>
        <w:spacing w:before="0" w:after="0" w:line="240" w:lineRule="auto"/>
        <w:jc w:val="both"/>
      </w:pPr>
      <w:r w:rsidRPr="007D52CE">
        <w:t>First instance</w:t>
      </w:r>
      <w:r w:rsidRPr="007D52CE">
        <w:rPr>
          <w:u w:val="single"/>
        </w:rPr>
        <w:t xml:space="preserve"> </w:t>
      </w:r>
      <w:r w:rsidRPr="007D52CE">
        <w:t>proceeding</w:t>
      </w:r>
      <w:r>
        <w:t>s</w:t>
      </w:r>
      <w:r w:rsidRPr="007D52CE">
        <w:t xml:space="preserve"> on infractions end with the decision of an administrative authority, thus, outside of court proceedings, or a court, i.e. in judicial proceedings. The administrative authority’s decision should be communicated to any person who is concerned by the case</w:t>
      </w:r>
      <w:r w:rsidRPr="007D52CE">
        <w:rPr>
          <w:rStyle w:val="FootnoteReference"/>
        </w:rPr>
        <w:footnoteReference w:id="139"/>
      </w:r>
      <w:r w:rsidRPr="007D52CE">
        <w:t xml:space="preserve">. The administrative authority’s decision should contain the following details: reference to administrative authority or the competent court, if case is being referred to the court, number and subject matter of the case, name of the defendant together with his/her personal data necessary for his/her identification, reference to the infraction committed, the sanction or measure imposed – including its type and length as well as the consequences of non-compliance with the conditions set out in the decision, information about the legal remedies, the deadline for and place of filing of a request for legal remedies, a short summary of the legal reasoning together with the facts of </w:t>
      </w:r>
      <w:r w:rsidRPr="00421FE1">
        <w:t xml:space="preserve">the case, the means of evidence and circumstances that the court or administrative authority took into account </w:t>
      </w:r>
      <w:r w:rsidRPr="00686613">
        <w:t xml:space="preserve">whilst </w:t>
      </w:r>
      <w:r w:rsidRPr="00421FE1">
        <w:t>taking its decision, reference to the legislation on the basis of which the decision was taken, the place where and the date when the decision was taken, and the signature of the court’s or administrative authority’s official and stamp</w:t>
      </w:r>
      <w:r w:rsidRPr="00421FE1">
        <w:rPr>
          <w:rStyle w:val="FootnoteReference"/>
        </w:rPr>
        <w:footnoteReference w:id="140"/>
      </w:r>
      <w:r w:rsidRPr="00421FE1">
        <w:t xml:space="preserve">. Regarding the content </w:t>
      </w:r>
      <w:r w:rsidRPr="00686613">
        <w:t xml:space="preserve">of court decisions </w:t>
      </w:r>
      <w:hyperlink r:id="rId167" w:history="1">
        <w:r w:rsidRPr="008F3843">
          <w:rPr>
            <w:rStyle w:val="Hyperlink"/>
          </w:rPr>
          <w:t>Act II of 2012</w:t>
        </w:r>
      </w:hyperlink>
      <w:r w:rsidRPr="008F3843">
        <w:t xml:space="preserve"> is not as specific in cases of administrative decisions. Court decisions should contain reference to the liability of the defendant, the sanction or measure imposed, and the rules applicable to the payment of legal costs</w:t>
      </w:r>
      <w:r w:rsidRPr="008F3843">
        <w:rPr>
          <w:rStyle w:val="FootnoteReference"/>
        </w:rPr>
        <w:footnoteReference w:id="141"/>
      </w:r>
      <w:r w:rsidRPr="00421FE1">
        <w:t xml:space="preserve">. </w:t>
      </w:r>
    </w:p>
    <w:p w14:paraId="6EE98C8D" w14:textId="67995BD6" w:rsidR="00B5120B" w:rsidRPr="00806B27" w:rsidRDefault="00B5120B" w:rsidP="00806B27">
      <w:pPr>
        <w:pStyle w:val="Heading3"/>
        <w:rPr>
          <w:rFonts w:eastAsia="Calibri" w:cs="Arial"/>
        </w:rPr>
      </w:pPr>
      <w:bookmarkStart w:id="99" w:name="_Toc409615483"/>
      <w:r w:rsidRPr="00B5120B">
        <w:rPr>
          <w:rFonts w:eastAsia="Calibri"/>
        </w:rPr>
        <w:t xml:space="preserve">Rules applicable after the </w:t>
      </w:r>
      <w:r w:rsidRPr="00B5120B">
        <w:rPr>
          <w:rFonts w:eastAsia="Calibri" w:cs="Arial"/>
        </w:rPr>
        <w:t>proceeding on infractions</w:t>
      </w:r>
      <w:bookmarkEnd w:id="99"/>
    </w:p>
    <w:p w14:paraId="10C1FC74" w14:textId="77777777" w:rsidR="00B5120B" w:rsidRPr="00B5120B" w:rsidRDefault="00B5120B" w:rsidP="00B5120B">
      <w:pPr>
        <w:widowControl w:val="0"/>
        <w:spacing w:before="0" w:after="0" w:line="240" w:lineRule="auto"/>
        <w:ind w:left="851"/>
        <w:jc w:val="both"/>
        <w:rPr>
          <w:rFonts w:eastAsia="Calibri"/>
          <w:szCs w:val="20"/>
        </w:rPr>
      </w:pPr>
      <w:r w:rsidRPr="00B5120B">
        <w:rPr>
          <w:rFonts w:eastAsia="Calibri"/>
          <w:szCs w:val="20"/>
        </w:rPr>
        <w:t>Judicial objections against decisions of administrative authorities are filed by the defendants and not the plaintiffs. The plaintiff may only file a complaint against the part of the decision that concerns his/her compensation for the damages suffered</w:t>
      </w:r>
      <w:r w:rsidRPr="00B5120B">
        <w:rPr>
          <w:rFonts w:eastAsia="Calibri"/>
          <w:szCs w:val="20"/>
          <w:vertAlign w:val="superscript"/>
        </w:rPr>
        <w:footnoteReference w:id="142"/>
      </w:r>
      <w:r w:rsidRPr="00B5120B">
        <w:rPr>
          <w:rFonts w:eastAsia="Calibri"/>
          <w:szCs w:val="20"/>
        </w:rPr>
        <w:t>.</w:t>
      </w:r>
    </w:p>
    <w:p w14:paraId="7CFEB219" w14:textId="77777777" w:rsidR="00B5120B" w:rsidRPr="00B5120B" w:rsidRDefault="00B5120B" w:rsidP="00B5120B">
      <w:pPr>
        <w:widowControl w:val="0"/>
        <w:spacing w:before="0" w:after="0" w:line="240" w:lineRule="auto"/>
        <w:ind w:left="851"/>
        <w:jc w:val="both"/>
        <w:rPr>
          <w:rFonts w:eastAsia="Calibri"/>
          <w:szCs w:val="20"/>
        </w:rPr>
      </w:pPr>
    </w:p>
    <w:p w14:paraId="66781806" w14:textId="01651F26" w:rsidR="00A029B0" w:rsidRPr="00806B27" w:rsidRDefault="00B5120B" w:rsidP="00806B27">
      <w:pPr>
        <w:widowControl w:val="0"/>
        <w:spacing w:before="0" w:after="0" w:line="240" w:lineRule="auto"/>
        <w:ind w:left="851"/>
        <w:jc w:val="both"/>
        <w:rPr>
          <w:rFonts w:eastAsia="Calibri"/>
          <w:szCs w:val="20"/>
        </w:rPr>
      </w:pPr>
      <w:r w:rsidRPr="00B5120B">
        <w:rPr>
          <w:rFonts w:eastAsia="Calibri"/>
          <w:szCs w:val="20"/>
        </w:rPr>
        <w:t>In appeal proceedings against court decisions, the child could be involved in the role of the plaintiff. The same rules are applicable as those described above – see ‘Rules applicable before and during</w:t>
      </w:r>
      <w:r w:rsidRPr="00B5120B">
        <w:rPr>
          <w:rFonts w:eastAsia="Calibri" w:cs="Arial"/>
          <w:szCs w:val="20"/>
        </w:rPr>
        <w:t xml:space="preserve"> proceeding on infractions</w:t>
      </w:r>
      <w:r w:rsidRPr="00B5120B">
        <w:rPr>
          <w:rFonts w:eastAsia="Calibri"/>
          <w:szCs w:val="20"/>
        </w:rPr>
        <w:t xml:space="preserve">, in terms of serving the subpoena, informing him/her about his/her rights and obligations prior to his/her hearing, and the way of communicating the court’s decisions. </w:t>
      </w:r>
    </w:p>
    <w:p w14:paraId="00C2BBA8" w14:textId="1F68B8B1" w:rsidR="00A029B0" w:rsidRPr="007D52CE" w:rsidRDefault="00A029B0" w:rsidP="00806B27">
      <w:pPr>
        <w:pStyle w:val="Heading4NoNumb"/>
        <w:ind w:firstLine="851"/>
      </w:pPr>
      <w:r w:rsidRPr="007D52CE">
        <w:t>The child as a defendant</w:t>
      </w:r>
    </w:p>
    <w:p w14:paraId="762E0164" w14:textId="575F7C3E" w:rsidR="007374B1" w:rsidRPr="00806B27" w:rsidRDefault="007374B1" w:rsidP="00806B27">
      <w:pPr>
        <w:pStyle w:val="Heading3"/>
        <w:rPr>
          <w:rFonts w:eastAsia="Calibri" w:cs="Arial"/>
        </w:rPr>
      </w:pPr>
      <w:bookmarkStart w:id="100" w:name="_Toc409615484"/>
      <w:r w:rsidRPr="007374B1">
        <w:rPr>
          <w:rFonts w:eastAsia="Calibri"/>
        </w:rPr>
        <w:t xml:space="preserve">Rules applicable before the </w:t>
      </w:r>
      <w:r w:rsidRPr="007374B1">
        <w:rPr>
          <w:rFonts w:eastAsia="Calibri" w:cs="Arial"/>
        </w:rPr>
        <w:t>proceeding on infractions</w:t>
      </w:r>
      <w:bookmarkEnd w:id="100"/>
    </w:p>
    <w:p w14:paraId="1C3080EA" w14:textId="052E3F9D" w:rsidR="007374B1" w:rsidRPr="00806B27" w:rsidRDefault="007374B1" w:rsidP="00806B27">
      <w:pPr>
        <w:widowControl w:val="0"/>
        <w:spacing w:before="0" w:after="0" w:line="240" w:lineRule="auto"/>
        <w:ind w:left="851"/>
        <w:jc w:val="both"/>
        <w:rPr>
          <w:rFonts w:eastAsia="Calibri" w:cs="Arial"/>
          <w:b/>
          <w:i/>
          <w:szCs w:val="20"/>
        </w:rPr>
      </w:pPr>
      <w:r w:rsidRPr="007374B1">
        <w:rPr>
          <w:rFonts w:eastAsia="Calibri" w:cs="Arial"/>
          <w:szCs w:val="20"/>
        </w:rPr>
        <w:t xml:space="preserve">Similarly to plaintiffs, the defendant is cited to attend the proceedings in the form of a subpoena. </w:t>
      </w:r>
      <w:r w:rsidRPr="007374B1">
        <w:rPr>
          <w:rFonts w:eastAsia="Calibri"/>
          <w:szCs w:val="20"/>
        </w:rPr>
        <w:t>Subpoenas are served to the child directly, with the condition that the child’s legal representative should receive a copy thereof. The legal representative also receives a warning that he/she is responsible for ensuring that the child defendant attends the procedural action</w:t>
      </w:r>
      <w:r w:rsidRPr="007374B1">
        <w:rPr>
          <w:rFonts w:eastAsia="Calibri"/>
          <w:szCs w:val="20"/>
          <w:vertAlign w:val="superscript"/>
        </w:rPr>
        <w:footnoteReference w:id="143"/>
      </w:r>
      <w:r w:rsidRPr="007374B1">
        <w:rPr>
          <w:rFonts w:eastAsia="Calibri"/>
          <w:szCs w:val="20"/>
        </w:rPr>
        <w:t>.</w:t>
      </w:r>
      <w:r w:rsidRPr="007374B1">
        <w:rPr>
          <w:rFonts w:eastAsia="Calibri" w:cs="Arial"/>
          <w:szCs w:val="20"/>
        </w:rPr>
        <w:t xml:space="preserve"> </w:t>
      </w:r>
    </w:p>
    <w:p w14:paraId="04093082" w14:textId="6C243236" w:rsidR="007374B1" w:rsidRPr="00806B27" w:rsidRDefault="007374B1" w:rsidP="00806B27">
      <w:pPr>
        <w:pStyle w:val="Heading3"/>
        <w:rPr>
          <w:rFonts w:eastAsia="Calibri"/>
        </w:rPr>
      </w:pPr>
      <w:bookmarkStart w:id="101" w:name="_Toc409615485"/>
      <w:r w:rsidRPr="007374B1">
        <w:rPr>
          <w:rFonts w:eastAsia="Calibri"/>
        </w:rPr>
        <w:t>Rules applicable during the proceeding on infractions</w:t>
      </w:r>
      <w:bookmarkEnd w:id="101"/>
    </w:p>
    <w:p w14:paraId="6F968B98"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cs="Arial"/>
          <w:szCs w:val="20"/>
        </w:rPr>
        <w:t>The defendant is entitled to receive the following information at any stage of the proceeding: information on the accusation, and the facts and evidence on the grounds of which the procedure has been initiated</w:t>
      </w:r>
      <w:r w:rsidRPr="007374B1">
        <w:rPr>
          <w:rFonts w:eastAsia="Calibri"/>
          <w:szCs w:val="20"/>
          <w:vertAlign w:val="superscript"/>
        </w:rPr>
        <w:footnoteReference w:id="144"/>
      </w:r>
      <w:r w:rsidRPr="007374B1">
        <w:rPr>
          <w:rFonts w:eastAsia="Calibri" w:cs="Arial"/>
          <w:szCs w:val="20"/>
        </w:rPr>
        <w:t>.</w:t>
      </w:r>
    </w:p>
    <w:p w14:paraId="3A6A9229" w14:textId="43A72DF7" w:rsidR="007374B1" w:rsidRPr="007374B1" w:rsidRDefault="007374B1" w:rsidP="00806B27">
      <w:pPr>
        <w:widowControl w:val="0"/>
        <w:spacing w:before="0" w:after="0" w:line="240" w:lineRule="auto"/>
        <w:ind w:left="851"/>
        <w:jc w:val="both"/>
        <w:rPr>
          <w:rFonts w:eastAsia="Calibri" w:cs="Arial"/>
          <w:szCs w:val="20"/>
        </w:rPr>
      </w:pPr>
      <w:r w:rsidRPr="007374B1">
        <w:rPr>
          <w:rFonts w:eastAsia="Calibri"/>
          <w:szCs w:val="20"/>
        </w:rPr>
        <w:lastRenderedPageBreak/>
        <w:t>Prior to his/her hearing, the child, as is the case for</w:t>
      </w:r>
      <w:r w:rsidRPr="007374B1">
        <w:rPr>
          <w:rFonts w:eastAsia="Calibri" w:cs="Arial"/>
          <w:szCs w:val="20"/>
        </w:rPr>
        <w:t xml:space="preserve"> an</w:t>
      </w:r>
      <w:r w:rsidRPr="007374B1">
        <w:rPr>
          <w:rFonts w:eastAsia="Calibri"/>
          <w:szCs w:val="20"/>
        </w:rPr>
        <w:t xml:space="preserve"> adult, should be informed that he/she is not obliged to testify. Moreover, whatever he/she says can be used as evidence</w:t>
      </w:r>
      <w:r w:rsidRPr="007374B1">
        <w:rPr>
          <w:rFonts w:eastAsia="Calibri"/>
          <w:szCs w:val="20"/>
          <w:vertAlign w:val="superscript"/>
        </w:rPr>
        <w:footnoteReference w:id="145"/>
      </w:r>
      <w:r w:rsidRPr="007374B1">
        <w:rPr>
          <w:rFonts w:eastAsia="Calibri"/>
          <w:szCs w:val="20"/>
        </w:rPr>
        <w:t>. If the defendant decides not to testify, he/she should be warned that the fact that he/she does not testify does not preclude the court/administrative authority from continuing the procedure. The court/administrative authority must also ask the defendant about his/her personal circumstances which could be taken into account whilst imposing a sanction. In particular, the court or the administrative authority may ask the defendant about his/her financial situation, employment, or health.  Whilst communicating the above information to the child, the court or the administrative authority should take into account the child’s age and maturity. Moreover the judge or the administrative authority should communicate the information to the child in an understandable manner</w:t>
      </w:r>
      <w:r w:rsidRPr="007374B1">
        <w:rPr>
          <w:rFonts w:eastAsia="Calibri"/>
          <w:szCs w:val="20"/>
          <w:vertAlign w:val="superscript"/>
        </w:rPr>
        <w:footnoteReference w:id="146"/>
      </w:r>
      <w:r w:rsidRPr="007374B1">
        <w:rPr>
          <w:rFonts w:eastAsia="Calibri"/>
          <w:szCs w:val="20"/>
        </w:rPr>
        <w:t>.</w:t>
      </w:r>
      <w:r w:rsidRPr="007374B1">
        <w:rPr>
          <w:rFonts w:eastAsia="Calibri" w:cs="Arial"/>
          <w:szCs w:val="20"/>
        </w:rPr>
        <w:t xml:space="preserve"> The child as a defendant shall be heard in the presence of his/her representative.</w:t>
      </w:r>
    </w:p>
    <w:p w14:paraId="38B90E52" w14:textId="53EDBCEE" w:rsidR="007374B1" w:rsidRPr="00806B27" w:rsidRDefault="007374B1" w:rsidP="00806B27">
      <w:pPr>
        <w:pStyle w:val="Heading3"/>
        <w:rPr>
          <w:rFonts w:eastAsia="Calibri"/>
        </w:rPr>
      </w:pPr>
      <w:bookmarkStart w:id="102" w:name="_Toc409615486"/>
      <w:r w:rsidRPr="007374B1">
        <w:rPr>
          <w:rFonts w:eastAsia="Calibri"/>
        </w:rPr>
        <w:t>Rules applicable to after proceeding on infractions</w:t>
      </w:r>
      <w:bookmarkEnd w:id="102"/>
    </w:p>
    <w:p w14:paraId="2E672699"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szCs w:val="20"/>
        </w:rPr>
        <w:t xml:space="preserve">The court which is competent to hear judicial objections requests the parties to attend the trial by mean of subpoenas. With respect to the filing of subpoenas the rules described above apply. </w:t>
      </w:r>
    </w:p>
    <w:p w14:paraId="46408802" w14:textId="77777777" w:rsidR="007374B1" w:rsidRPr="007374B1" w:rsidRDefault="007374B1" w:rsidP="007374B1">
      <w:pPr>
        <w:widowControl w:val="0"/>
        <w:spacing w:before="0" w:after="0" w:line="240" w:lineRule="auto"/>
        <w:ind w:left="851"/>
        <w:jc w:val="both"/>
        <w:rPr>
          <w:rFonts w:eastAsia="Calibri"/>
          <w:szCs w:val="20"/>
        </w:rPr>
      </w:pPr>
    </w:p>
    <w:p w14:paraId="34AE990E"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szCs w:val="20"/>
        </w:rPr>
        <w:t>At the trial, the court informs the child, under the same rules as those applicable to adults, about the decision of the administrative authority, the main elements of the complaints, and any other circumstances that it finds relevant</w:t>
      </w:r>
      <w:r w:rsidRPr="007374B1">
        <w:rPr>
          <w:rFonts w:eastAsia="Calibri"/>
          <w:szCs w:val="20"/>
          <w:vertAlign w:val="superscript"/>
        </w:rPr>
        <w:footnoteReference w:id="147"/>
      </w:r>
      <w:r w:rsidRPr="007374B1">
        <w:rPr>
          <w:rFonts w:eastAsia="Calibri"/>
          <w:szCs w:val="20"/>
        </w:rPr>
        <w:t xml:space="preserve">. The court, similar to a case of first instance </w:t>
      </w:r>
      <w:r w:rsidRPr="007374B1">
        <w:rPr>
          <w:rFonts w:eastAsia="Calibri" w:cs="Arial"/>
          <w:szCs w:val="20"/>
        </w:rPr>
        <w:t>proceeding on infractions</w:t>
      </w:r>
      <w:r w:rsidRPr="007374B1">
        <w:rPr>
          <w:rFonts w:eastAsia="Calibri"/>
          <w:szCs w:val="20"/>
        </w:rPr>
        <w:t xml:space="preserve">, informs the defendant about his/her rights and obligations prior to his/her hearing. </w:t>
      </w:r>
    </w:p>
    <w:p w14:paraId="2932903E" w14:textId="77777777" w:rsidR="007374B1" w:rsidRPr="007374B1" w:rsidRDefault="007374B1" w:rsidP="007374B1">
      <w:pPr>
        <w:widowControl w:val="0"/>
        <w:spacing w:before="0" w:after="0" w:line="240" w:lineRule="auto"/>
        <w:ind w:left="851"/>
        <w:jc w:val="both"/>
        <w:rPr>
          <w:rFonts w:eastAsia="Calibri"/>
          <w:szCs w:val="20"/>
        </w:rPr>
      </w:pPr>
    </w:p>
    <w:p w14:paraId="13D4726B"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szCs w:val="20"/>
        </w:rPr>
        <w:t xml:space="preserve">The court terminates the procedure with a resolution. </w:t>
      </w:r>
      <w:hyperlink r:id="rId168" w:history="1">
        <w:r w:rsidRPr="007374B1">
          <w:rPr>
            <w:rFonts w:eastAsia="Calibri"/>
            <w:color w:val="0000FF"/>
            <w:szCs w:val="20"/>
            <w:u w:val="single"/>
          </w:rPr>
          <w:t>Act II of 2012</w:t>
        </w:r>
      </w:hyperlink>
      <w:r w:rsidRPr="007374B1">
        <w:rPr>
          <w:rFonts w:eastAsia="Calibri"/>
          <w:szCs w:val="20"/>
        </w:rPr>
        <w:t xml:space="preserve"> does not list the type of information that the resolution should contain. Moreover, it is not a legal requirement to communicate the resolution to the child in a child-friendly manner. The resolution is delivered to the child’s legal representative, who could personally explain the content of the resolution to the child</w:t>
      </w:r>
      <w:r w:rsidRPr="007374B1">
        <w:rPr>
          <w:rFonts w:eastAsia="Calibri"/>
          <w:szCs w:val="20"/>
          <w:vertAlign w:val="superscript"/>
        </w:rPr>
        <w:footnoteReference w:id="148"/>
      </w:r>
      <w:r w:rsidRPr="007374B1">
        <w:rPr>
          <w:rFonts w:eastAsia="Calibri"/>
          <w:szCs w:val="20"/>
        </w:rPr>
        <w:t xml:space="preserve">. </w:t>
      </w:r>
    </w:p>
    <w:p w14:paraId="583628D1" w14:textId="77777777" w:rsidR="007374B1" w:rsidRPr="007374B1" w:rsidRDefault="007374B1" w:rsidP="007374B1">
      <w:pPr>
        <w:widowControl w:val="0"/>
        <w:spacing w:before="0" w:after="0" w:line="240" w:lineRule="auto"/>
        <w:ind w:left="851"/>
        <w:jc w:val="both"/>
        <w:rPr>
          <w:rFonts w:eastAsia="Calibri"/>
          <w:szCs w:val="20"/>
        </w:rPr>
      </w:pPr>
    </w:p>
    <w:p w14:paraId="23230426" w14:textId="6275E042" w:rsidR="00A029B0" w:rsidRPr="00806B27" w:rsidRDefault="007374B1" w:rsidP="00806B27">
      <w:pPr>
        <w:widowControl w:val="0"/>
        <w:spacing w:before="0" w:after="0" w:line="240" w:lineRule="auto"/>
        <w:ind w:left="851"/>
        <w:jc w:val="both"/>
        <w:rPr>
          <w:rFonts w:eastAsia="Calibri" w:cs="Arial"/>
          <w:szCs w:val="20"/>
        </w:rPr>
      </w:pPr>
      <w:r w:rsidRPr="007374B1">
        <w:rPr>
          <w:rFonts w:eastAsia="Calibri"/>
          <w:szCs w:val="20"/>
        </w:rPr>
        <w:t xml:space="preserve">First instance decisions taken by courts, i.e. in cases where </w:t>
      </w:r>
      <w:r w:rsidRPr="007374B1">
        <w:rPr>
          <w:rFonts w:eastAsia="Calibri" w:cs="Arial"/>
          <w:szCs w:val="20"/>
        </w:rPr>
        <w:t>infractions</w:t>
      </w:r>
      <w:r w:rsidRPr="007374B1">
        <w:rPr>
          <w:rFonts w:eastAsia="Calibri"/>
          <w:szCs w:val="20"/>
        </w:rPr>
        <w:t xml:space="preserve"> are punishable by deprivation of liberty, can be appealed against. The right of the child to receive information in appeal proceedings is the same as those described above for the review of complaints.</w:t>
      </w:r>
      <w:r w:rsidRPr="007374B1">
        <w:rPr>
          <w:rFonts w:eastAsia="Calibri" w:cs="Arial"/>
          <w:szCs w:val="20"/>
        </w:rPr>
        <w:t xml:space="preserve"> </w:t>
      </w:r>
    </w:p>
    <w:p w14:paraId="18532F8A" w14:textId="5F293019" w:rsidR="00A029B0" w:rsidRPr="00806B27" w:rsidRDefault="00A029B0" w:rsidP="00806B27">
      <w:pPr>
        <w:pStyle w:val="Heading4NoNumb"/>
        <w:ind w:firstLine="851"/>
      </w:pPr>
      <w:r w:rsidRPr="00AB0BEC">
        <w:t>The child as a witness</w:t>
      </w:r>
    </w:p>
    <w:p w14:paraId="7E2EDC08" w14:textId="386CE758" w:rsidR="007374B1" w:rsidRPr="00806B27" w:rsidRDefault="00A029B0" w:rsidP="00806B27">
      <w:pPr>
        <w:pStyle w:val="Heading3"/>
      </w:pPr>
      <w:bookmarkStart w:id="103" w:name="_Toc409615487"/>
      <w:r w:rsidRPr="007374B1">
        <w:t>Rules applicable before the proceeding on infractions</w:t>
      </w:r>
      <w:bookmarkEnd w:id="103"/>
    </w:p>
    <w:p w14:paraId="585E99CD" w14:textId="44F3EFDD" w:rsidR="00A029B0" w:rsidRPr="00AB0BEC" w:rsidRDefault="00A029B0" w:rsidP="00806B27">
      <w:pPr>
        <w:pStyle w:val="BodyText"/>
        <w:widowControl w:val="0"/>
        <w:spacing w:before="0" w:after="0" w:line="240" w:lineRule="auto"/>
        <w:jc w:val="both"/>
        <w:rPr>
          <w:bCs/>
        </w:rPr>
      </w:pPr>
      <w:r w:rsidRPr="003310E9">
        <w:t>Similar to cases involving plaintiffs, witnesses are requested to attend procedural actions by means of subpoenas. The subpoena is served to the child if he/she is at least 14 years old, with the condition that his/her legal representative receives a copy of the subpoena with a note that he/she should make sure that the child attends the procedural action. Children below the age of 14 are invited to attend procedural actions through their legal representatives. Thus subpoenas are served directly to the children’s legal representatives</w:t>
      </w:r>
      <w:r w:rsidRPr="003310E9">
        <w:rPr>
          <w:rStyle w:val="FootnoteReference"/>
        </w:rPr>
        <w:footnoteReference w:id="149"/>
      </w:r>
      <w:r w:rsidRPr="003310E9">
        <w:t>.</w:t>
      </w:r>
      <w:r w:rsidRPr="00AB0BEC">
        <w:rPr>
          <w:bCs/>
        </w:rPr>
        <w:t xml:space="preserve"> </w:t>
      </w:r>
    </w:p>
    <w:p w14:paraId="50FC636F" w14:textId="06BF9645" w:rsidR="007374B1" w:rsidRPr="00806B27" w:rsidRDefault="00A029B0" w:rsidP="00806B27">
      <w:pPr>
        <w:pStyle w:val="Heading3"/>
      </w:pPr>
      <w:bookmarkStart w:id="104" w:name="_Toc409615488"/>
      <w:r w:rsidRPr="007374B1">
        <w:t>Rules applicable during the proceeding on infractions</w:t>
      </w:r>
      <w:bookmarkEnd w:id="104"/>
    </w:p>
    <w:p w14:paraId="7D7F74E2" w14:textId="77777777" w:rsidR="00A029B0" w:rsidRPr="003310E9" w:rsidRDefault="00A029B0" w:rsidP="007374B1">
      <w:pPr>
        <w:pStyle w:val="BodyText"/>
        <w:widowControl w:val="0"/>
        <w:spacing w:before="0" w:after="0" w:line="240" w:lineRule="auto"/>
        <w:jc w:val="both"/>
      </w:pPr>
      <w:r w:rsidRPr="003310E9">
        <w:t xml:space="preserve">The witness should be informed about his/her rights and obligations, the legal consequences of giving a false testimony, and falsely accusing someone with the commission of a crime or </w:t>
      </w:r>
      <w:r w:rsidRPr="003310E9">
        <w:rPr>
          <w:bCs/>
        </w:rPr>
        <w:t>an infraction</w:t>
      </w:r>
      <w:r w:rsidRPr="003310E9">
        <w:rPr>
          <w:rStyle w:val="FootnoteReference"/>
        </w:rPr>
        <w:footnoteReference w:id="150"/>
      </w:r>
      <w:r w:rsidRPr="003310E9">
        <w:t>. This information should be provided to the child witness in a manner that is understandable for him/her. Moreover</w:t>
      </w:r>
      <w:r w:rsidRPr="00952365">
        <w:t>,</w:t>
      </w:r>
      <w:r w:rsidRPr="005D6934">
        <w:t xml:space="preserve"> the co</w:t>
      </w:r>
      <w:r w:rsidRPr="00F23FAB">
        <w:t xml:space="preserve">urt or administrative authority should take into consideration the child’s age and maturity </w:t>
      </w:r>
      <w:r w:rsidRPr="00327245">
        <w:t xml:space="preserve">whilst </w:t>
      </w:r>
      <w:r w:rsidRPr="003310E9">
        <w:t xml:space="preserve">providing the information to him/her. If the </w:t>
      </w:r>
      <w:r w:rsidRPr="003310E9">
        <w:lastRenderedPageBreak/>
        <w:t xml:space="preserve">child is younger than 14 years old, he/she should not be informed about the legal consequences of giving a false testimony, or false accusation of someone with the commission of a crime or </w:t>
      </w:r>
      <w:r w:rsidRPr="003310E9">
        <w:rPr>
          <w:bCs/>
        </w:rPr>
        <w:t>an infraction</w:t>
      </w:r>
      <w:r w:rsidRPr="003310E9">
        <w:rPr>
          <w:rStyle w:val="FootnoteReference"/>
        </w:rPr>
        <w:footnoteReference w:id="151"/>
      </w:r>
      <w:r w:rsidRPr="003310E9">
        <w:t>.</w:t>
      </w:r>
    </w:p>
    <w:p w14:paraId="1DB400F5" w14:textId="77777777" w:rsidR="00A029B0" w:rsidRPr="00952365" w:rsidRDefault="00A029B0" w:rsidP="00A029B0">
      <w:pPr>
        <w:pStyle w:val="BodyText"/>
        <w:widowControl w:val="0"/>
        <w:spacing w:before="0" w:after="0" w:line="240" w:lineRule="auto"/>
        <w:ind w:left="0"/>
        <w:jc w:val="both"/>
      </w:pPr>
    </w:p>
    <w:p w14:paraId="0B1F5FF5" w14:textId="7EF48E75" w:rsidR="00A029B0" w:rsidRPr="00806B27" w:rsidRDefault="007374B1" w:rsidP="00806B27">
      <w:pPr>
        <w:widowControl w:val="0"/>
        <w:spacing w:before="0" w:after="0" w:line="240" w:lineRule="auto"/>
        <w:ind w:left="851"/>
        <w:jc w:val="both"/>
        <w:rPr>
          <w:rFonts w:eastAsia="Calibri" w:cs="Arial"/>
          <w:szCs w:val="20"/>
        </w:rPr>
      </w:pPr>
      <w:r w:rsidRPr="007374B1">
        <w:rPr>
          <w:rFonts w:eastAsia="Calibri" w:cs="Arial"/>
          <w:szCs w:val="20"/>
        </w:rPr>
        <w:t xml:space="preserve">It is not set out in legislation that decisions taken as a result of the </w:t>
      </w:r>
      <w:r w:rsidRPr="007374B1">
        <w:rPr>
          <w:rFonts w:eastAsia="Calibri" w:cs="Arial"/>
          <w:bCs/>
          <w:szCs w:val="20"/>
        </w:rPr>
        <w:t>proceeding on infraction</w:t>
      </w:r>
      <w:r w:rsidRPr="007374B1">
        <w:rPr>
          <w:rFonts w:eastAsia="Calibri" w:cs="Arial"/>
          <w:szCs w:val="20"/>
        </w:rPr>
        <w:t xml:space="preserve"> should be communicated to the witnesses. It is a general legal requirement to communicate court decisions to any person to whom it contains provisions. If the court decision concerns the witness, then it is communicated to him/her. With this respect, </w:t>
      </w:r>
      <w:hyperlink r:id="rId169" w:history="1">
        <w:r w:rsidRPr="007374B1">
          <w:rPr>
            <w:rFonts w:eastAsia="Calibri"/>
            <w:color w:val="0000FF"/>
            <w:szCs w:val="20"/>
            <w:u w:val="single"/>
          </w:rPr>
          <w:t>Act II of 2012</w:t>
        </w:r>
      </w:hyperlink>
      <w:r w:rsidRPr="007374B1">
        <w:rPr>
          <w:rFonts w:eastAsia="Calibri"/>
          <w:szCs w:val="20"/>
        </w:rPr>
        <w:t xml:space="preserve"> does not contain any child-specific provisions. As far as the content of the court decision is concerned, the rules described above apply. Moreover, the witness may attend the court trial when the court pronounces its decision.</w:t>
      </w:r>
      <w:r w:rsidRPr="007374B1">
        <w:rPr>
          <w:rFonts w:eastAsia="Calibri" w:cs="Arial"/>
          <w:szCs w:val="20"/>
        </w:rPr>
        <w:t xml:space="preserve"> </w:t>
      </w:r>
    </w:p>
    <w:p w14:paraId="19F4BDF1" w14:textId="0BA4F858" w:rsidR="00A029B0" w:rsidRPr="00806B27" w:rsidRDefault="00A029B0" w:rsidP="00806B27">
      <w:pPr>
        <w:pStyle w:val="Heading3"/>
      </w:pPr>
      <w:bookmarkStart w:id="105" w:name="_Toc409615489"/>
      <w:r w:rsidRPr="007374B1">
        <w:t>Rules applicable after the proceeding on infractions</w:t>
      </w:r>
      <w:bookmarkEnd w:id="105"/>
    </w:p>
    <w:p w14:paraId="4FBD61FD" w14:textId="44EF9DE7" w:rsidR="00A029B0" w:rsidRPr="00806B27" w:rsidRDefault="008F6906" w:rsidP="00806B27">
      <w:pPr>
        <w:widowControl w:val="0"/>
        <w:spacing w:before="0" w:after="0" w:line="240" w:lineRule="auto"/>
        <w:ind w:left="851"/>
        <w:jc w:val="both"/>
        <w:rPr>
          <w:rFonts w:eastAsia="Calibri" w:cs="Arial"/>
          <w:szCs w:val="20"/>
        </w:rPr>
      </w:pPr>
      <w:hyperlink r:id="rId170" w:history="1">
        <w:r w:rsidR="007374B1" w:rsidRPr="007374B1">
          <w:rPr>
            <w:rFonts w:eastAsia="Calibri"/>
            <w:color w:val="0000FF"/>
            <w:szCs w:val="20"/>
            <w:u w:val="single"/>
          </w:rPr>
          <w:t>Act II of 2012</w:t>
        </w:r>
      </w:hyperlink>
      <w:r w:rsidR="007374B1" w:rsidRPr="007374B1">
        <w:rPr>
          <w:rFonts w:eastAsia="Calibri"/>
          <w:szCs w:val="20"/>
        </w:rPr>
        <w:t xml:space="preserve"> does not contain reference to the involvement of witnesses in this phase of the </w:t>
      </w:r>
      <w:r w:rsidR="007374B1" w:rsidRPr="007374B1">
        <w:rPr>
          <w:rFonts w:eastAsia="Calibri" w:cs="Arial"/>
          <w:szCs w:val="20"/>
        </w:rPr>
        <w:t>proceeding on infractions.</w:t>
      </w:r>
      <w:r w:rsidR="007374B1" w:rsidRPr="007374B1">
        <w:rPr>
          <w:rFonts w:eastAsia="Calibri"/>
          <w:szCs w:val="20"/>
        </w:rPr>
        <w:t xml:space="preserve"> Nevertheless, the court may decide to reopen the evidence gathering phase, which implies that witnesses could be heard</w:t>
      </w:r>
      <w:r w:rsidR="007374B1" w:rsidRPr="007374B1">
        <w:rPr>
          <w:rFonts w:eastAsia="Calibri"/>
          <w:szCs w:val="20"/>
          <w:vertAlign w:val="superscript"/>
        </w:rPr>
        <w:footnoteReference w:id="152"/>
      </w:r>
      <w:r w:rsidR="007374B1" w:rsidRPr="007374B1">
        <w:rPr>
          <w:rFonts w:eastAsia="Calibri"/>
          <w:szCs w:val="20"/>
        </w:rPr>
        <w:t xml:space="preserve">. Child witnesses could be invited to testify by means of subpoenas. The rules applicable to serving subpoenas are described above. </w:t>
      </w:r>
    </w:p>
    <w:p w14:paraId="2F650758" w14:textId="77777777" w:rsidR="00A029B0" w:rsidRPr="003310E9" w:rsidRDefault="00A029B0" w:rsidP="007374B1">
      <w:pPr>
        <w:pStyle w:val="Heading4NoNumb"/>
        <w:ind w:firstLine="851"/>
      </w:pPr>
      <w:r w:rsidRPr="003310E9">
        <w:t>The child as the subject of proceedings</w:t>
      </w:r>
    </w:p>
    <w:p w14:paraId="51D78C0A" w14:textId="77777777" w:rsidR="00A029B0" w:rsidRPr="003310E9" w:rsidRDefault="00A029B0" w:rsidP="00A029B0">
      <w:pPr>
        <w:pStyle w:val="BodyText"/>
        <w:widowControl w:val="0"/>
        <w:spacing w:before="0" w:after="0" w:line="240" w:lineRule="auto"/>
        <w:ind w:left="0"/>
        <w:jc w:val="both"/>
      </w:pPr>
    </w:p>
    <w:p w14:paraId="346133EC" w14:textId="37897CF0" w:rsidR="00A029B0" w:rsidRPr="00AB0BEC" w:rsidRDefault="00A029B0" w:rsidP="00806B27">
      <w:pPr>
        <w:pStyle w:val="BodyText"/>
        <w:widowControl w:val="0"/>
        <w:spacing w:before="0" w:after="0" w:line="240" w:lineRule="auto"/>
        <w:ind w:left="0" w:firstLine="851"/>
        <w:jc w:val="both"/>
        <w:rPr>
          <w:bCs/>
        </w:rPr>
      </w:pPr>
      <w:r w:rsidRPr="003310E9">
        <w:t xml:space="preserve">A child cannot be involved in </w:t>
      </w:r>
      <w:r w:rsidRPr="003310E9">
        <w:rPr>
          <w:bCs/>
        </w:rPr>
        <w:t>proceeding on infractions</w:t>
      </w:r>
      <w:r w:rsidRPr="003310E9">
        <w:t xml:space="preserve"> in this role.</w:t>
      </w:r>
    </w:p>
    <w:p w14:paraId="10310876" w14:textId="77777777" w:rsidR="00A029B0" w:rsidRPr="007374B1" w:rsidRDefault="00A029B0" w:rsidP="007374B1">
      <w:pPr>
        <w:pStyle w:val="Heading2"/>
      </w:pPr>
      <w:bookmarkStart w:id="106" w:name="_Toc385344880"/>
      <w:bookmarkStart w:id="107" w:name="_Toc409615490"/>
      <w:bookmarkStart w:id="108" w:name="_Toc338234112"/>
      <w:r w:rsidRPr="00AB0BEC">
        <w:t>Protection of the child’s private and family life</w:t>
      </w:r>
      <w:bookmarkEnd w:id="106"/>
      <w:bookmarkEnd w:id="107"/>
      <w:r w:rsidRPr="00AB0BEC">
        <w:t xml:space="preserve"> </w:t>
      </w:r>
      <w:bookmarkStart w:id="109" w:name="_Toc346714785"/>
      <w:bookmarkStart w:id="110" w:name="_Toc346714786"/>
      <w:bookmarkStart w:id="111" w:name="_Toc346714787"/>
      <w:bookmarkStart w:id="112" w:name="_Toc338234113"/>
      <w:bookmarkEnd w:id="108"/>
      <w:bookmarkEnd w:id="109"/>
      <w:bookmarkEnd w:id="110"/>
      <w:bookmarkEnd w:id="111"/>
    </w:p>
    <w:p w14:paraId="441E5848" w14:textId="77777777" w:rsidR="00A029B0" w:rsidRPr="00AB0BEC" w:rsidRDefault="00A029B0" w:rsidP="00A029B0">
      <w:pPr>
        <w:pStyle w:val="BodyText"/>
        <w:widowControl w:val="0"/>
        <w:spacing w:before="0" w:after="0" w:line="240" w:lineRule="auto"/>
        <w:ind w:left="0"/>
        <w:jc w:val="both"/>
        <w:rPr>
          <w:bCs/>
        </w:rPr>
      </w:pPr>
    </w:p>
    <w:p w14:paraId="5B2D8B96" w14:textId="77777777" w:rsidR="00A029B0" w:rsidRPr="007374B1" w:rsidRDefault="00A029B0" w:rsidP="007374B1">
      <w:pPr>
        <w:pStyle w:val="Heading3"/>
      </w:pPr>
      <w:bookmarkStart w:id="113" w:name="_Toc409615491"/>
      <w:r w:rsidRPr="008F3843">
        <w:t>General procedural rules applicable to children involved in judicial proceedings</w:t>
      </w:r>
      <w:r>
        <w:t>,</w:t>
      </w:r>
      <w:r w:rsidRPr="008F3843">
        <w:t xml:space="preserve"> including proceedings reviewing administrative authorities’ decisions</w:t>
      </w:r>
      <w:r w:rsidRPr="00B47DE7">
        <w:t xml:space="preserve"> </w:t>
      </w:r>
      <w:r w:rsidRPr="008F3843">
        <w:t>in the sector of</w:t>
      </w:r>
      <w:r>
        <w:t xml:space="preserve"> asylum, migration, education, health, placement into care and offences committed by children below MACR</w:t>
      </w:r>
      <w:bookmarkEnd w:id="113"/>
      <w:r>
        <w:t xml:space="preserve"> </w:t>
      </w:r>
      <w:r w:rsidRPr="00AB0BEC">
        <w:t xml:space="preserve"> </w:t>
      </w:r>
      <w:r>
        <w:t xml:space="preserve"> </w:t>
      </w:r>
      <w:r w:rsidRPr="00AB0BEC">
        <w:t xml:space="preserve"> </w:t>
      </w:r>
      <w:r>
        <w:t xml:space="preserve"> </w:t>
      </w:r>
      <w:r w:rsidRPr="00AB0BEC">
        <w:t xml:space="preserve"> </w:t>
      </w:r>
    </w:p>
    <w:p w14:paraId="7D50D3A1" w14:textId="77777777" w:rsidR="00A029B0" w:rsidRPr="003310E9" w:rsidRDefault="00A029B0" w:rsidP="007374B1">
      <w:pPr>
        <w:pStyle w:val="BodyText"/>
        <w:widowControl w:val="0"/>
        <w:spacing w:before="0" w:after="0" w:line="240" w:lineRule="auto"/>
        <w:jc w:val="both"/>
      </w:pPr>
      <w:r w:rsidRPr="003D4AF5">
        <w:t xml:space="preserve">The general rules described below apply to all sectors covered except for the sector of administrative sanctions since cases are heard within </w:t>
      </w:r>
      <w:r w:rsidRPr="003D4AF5">
        <w:rPr>
          <w:bCs/>
        </w:rPr>
        <w:t>proceeding</w:t>
      </w:r>
      <w:r>
        <w:rPr>
          <w:bCs/>
        </w:rPr>
        <w:t>s</w:t>
      </w:r>
      <w:r w:rsidRPr="003D4AF5">
        <w:rPr>
          <w:bCs/>
        </w:rPr>
        <w:t xml:space="preserve"> on infractions.</w:t>
      </w:r>
      <w:r w:rsidRPr="003D4AF5">
        <w:t xml:space="preserve"> The rules applying to these proceedings will be described </w:t>
      </w:r>
      <w:r w:rsidRPr="008F3843">
        <w:t>under</w:t>
      </w:r>
      <w:r w:rsidRPr="003D4AF5">
        <w:t xml:space="preserve"> a separate subheading below.</w:t>
      </w:r>
    </w:p>
    <w:p w14:paraId="20D3B509" w14:textId="77777777" w:rsidR="00A029B0" w:rsidRPr="003310E9" w:rsidRDefault="00A029B0" w:rsidP="007374B1">
      <w:pPr>
        <w:pStyle w:val="BodyText"/>
        <w:widowControl w:val="0"/>
        <w:spacing w:before="0" w:after="0" w:line="240" w:lineRule="auto"/>
        <w:jc w:val="both"/>
      </w:pPr>
    </w:p>
    <w:p w14:paraId="2621C4D1" w14:textId="5790C6C5" w:rsidR="00A029B0" w:rsidRPr="00806B27" w:rsidRDefault="007374B1" w:rsidP="00806B27">
      <w:pPr>
        <w:widowControl w:val="0"/>
        <w:spacing w:before="0" w:after="0" w:line="240" w:lineRule="auto"/>
        <w:ind w:left="851"/>
        <w:jc w:val="both"/>
        <w:rPr>
          <w:rFonts w:eastAsia="Calibri" w:cs="Arial"/>
          <w:bCs/>
          <w:szCs w:val="20"/>
        </w:rPr>
      </w:pPr>
      <w:r w:rsidRPr="007374B1">
        <w:rPr>
          <w:rFonts w:eastAsia="Calibri" w:cs="Arial"/>
          <w:szCs w:val="20"/>
        </w:rPr>
        <w:t xml:space="preserve">It is noted that decisions taken in the sector of health cannot be referred to administrative judicial proceeding since courts proceed at first instance within civil judicial proceedings. As described below, the rules applicable to administrative judicial proceedings are set out in the general part of the </w:t>
      </w:r>
      <w:hyperlink r:id="rId171" w:history="1">
        <w:r w:rsidRPr="007374B1">
          <w:rPr>
            <w:rFonts w:eastAsia="Calibri"/>
            <w:color w:val="0000FF"/>
            <w:szCs w:val="20"/>
            <w:u w:val="single"/>
          </w:rPr>
          <w:t>Civil Procedure Code</w:t>
        </w:r>
      </w:hyperlink>
      <w:r w:rsidRPr="007374B1">
        <w:rPr>
          <w:rFonts w:eastAsia="Calibri"/>
          <w:color w:val="0000FF"/>
          <w:szCs w:val="20"/>
          <w:u w:val="single"/>
        </w:rPr>
        <w:t>,</w:t>
      </w:r>
      <w:r w:rsidRPr="007374B1">
        <w:rPr>
          <w:rFonts w:eastAsia="Calibri"/>
          <w:szCs w:val="20"/>
        </w:rPr>
        <w:t xml:space="preserve"> which also applies to civil judicial proceedings in general. Therefore the sector of health is covered by the general rules.</w:t>
      </w:r>
    </w:p>
    <w:p w14:paraId="1D5F7279" w14:textId="6826550C" w:rsidR="00A029B0" w:rsidRPr="00806B27" w:rsidRDefault="00A029B0" w:rsidP="00806B27">
      <w:pPr>
        <w:pStyle w:val="Heading4NoNumb"/>
        <w:ind w:firstLine="851"/>
      </w:pPr>
      <w:r w:rsidRPr="00AB0BEC">
        <w:t xml:space="preserve">The child as a plaintiff </w:t>
      </w:r>
    </w:p>
    <w:p w14:paraId="71B73ED5" w14:textId="77777777" w:rsidR="00A029B0" w:rsidRPr="0004535E" w:rsidRDefault="00A029B0" w:rsidP="0004535E">
      <w:pPr>
        <w:pStyle w:val="Heading3NoNumb"/>
        <w:ind w:left="851"/>
      </w:pPr>
      <w:bookmarkStart w:id="114" w:name="_Toc409615492"/>
      <w:r w:rsidRPr="0004535E">
        <w:t>Right to privacy</w:t>
      </w:r>
      <w:bookmarkEnd w:id="114"/>
    </w:p>
    <w:p w14:paraId="1DF25808" w14:textId="77777777" w:rsidR="007374B1" w:rsidRPr="00AB0BEC" w:rsidRDefault="007374B1" w:rsidP="00A029B0">
      <w:pPr>
        <w:pStyle w:val="BodyText"/>
        <w:widowControl w:val="0"/>
        <w:spacing w:before="0" w:after="0" w:line="240" w:lineRule="auto"/>
        <w:ind w:left="0"/>
        <w:jc w:val="both"/>
        <w:rPr>
          <w:rFonts w:eastAsia="Times New Roman"/>
          <w:b/>
          <w:bCs/>
          <w:i/>
          <w:color w:val="0067AC"/>
        </w:rPr>
      </w:pPr>
    </w:p>
    <w:p w14:paraId="7527FF0C"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color w:val="0000FF"/>
          <w:szCs w:val="20"/>
          <w:u w:val="single"/>
        </w:rPr>
        <w:t xml:space="preserve">The right to privacy is not </w:t>
      </w:r>
      <w:r w:rsidRPr="007374B1">
        <w:rPr>
          <w:rFonts w:eastAsia="Calibri" w:cs="Arial"/>
          <w:szCs w:val="20"/>
        </w:rPr>
        <w:t xml:space="preserve">set out in the </w:t>
      </w:r>
      <w:hyperlink r:id="rId172" w:history="1">
        <w:r w:rsidRPr="007374B1">
          <w:rPr>
            <w:rFonts w:eastAsia="Calibri"/>
            <w:color w:val="0000FF"/>
            <w:szCs w:val="20"/>
            <w:u w:val="single"/>
          </w:rPr>
          <w:t>Civil Procedure Code</w:t>
        </w:r>
      </w:hyperlink>
      <w:r w:rsidRPr="007374B1">
        <w:rPr>
          <w:rFonts w:eastAsia="Calibri"/>
          <w:szCs w:val="20"/>
        </w:rPr>
        <w:t>. However, there are measures in place that aim to protect the child’s privacy. These measures are:</w:t>
      </w:r>
    </w:p>
    <w:p w14:paraId="1A706EE4" w14:textId="77777777" w:rsidR="007374B1" w:rsidRPr="007374B1" w:rsidRDefault="007374B1" w:rsidP="007374B1">
      <w:pPr>
        <w:widowControl w:val="0"/>
        <w:spacing w:before="0" w:after="0" w:line="240" w:lineRule="auto"/>
        <w:jc w:val="both"/>
        <w:rPr>
          <w:rFonts w:eastAsia="Calibri"/>
          <w:szCs w:val="20"/>
        </w:rPr>
      </w:pPr>
    </w:p>
    <w:p w14:paraId="665ADA4C" w14:textId="77777777" w:rsidR="007374B1" w:rsidRPr="007374B1" w:rsidRDefault="007374B1" w:rsidP="007374B1">
      <w:pPr>
        <w:pStyle w:val="BTBullet2"/>
      </w:pPr>
      <w:r w:rsidRPr="007374B1">
        <w:t>protection of the child’s privacy from the media;</w:t>
      </w:r>
    </w:p>
    <w:p w14:paraId="46757BA9" w14:textId="77777777" w:rsidR="007374B1" w:rsidRPr="007374B1" w:rsidRDefault="007374B1" w:rsidP="007374B1">
      <w:pPr>
        <w:pStyle w:val="BTBullet2"/>
      </w:pPr>
      <w:r w:rsidRPr="007374B1">
        <w:t>holding of trials ‘in camera’;</w:t>
      </w:r>
    </w:p>
    <w:p w14:paraId="77F36158" w14:textId="17C1A729" w:rsidR="00A029B0" w:rsidRPr="00806B27" w:rsidRDefault="007374B1" w:rsidP="00806B27">
      <w:pPr>
        <w:pStyle w:val="BTBullet2"/>
        <w:rPr>
          <w:rFonts w:cs="Arial"/>
        </w:rPr>
      </w:pPr>
      <w:r w:rsidRPr="007374B1">
        <w:t xml:space="preserve">confidentiality rules. </w:t>
      </w:r>
    </w:p>
    <w:p w14:paraId="4EEA51E6" w14:textId="77777777" w:rsidR="00A029B0" w:rsidRPr="0004535E" w:rsidRDefault="00A029B0" w:rsidP="0004535E">
      <w:pPr>
        <w:pStyle w:val="Heading3NoNumb"/>
        <w:ind w:left="851"/>
      </w:pPr>
      <w:bookmarkStart w:id="115" w:name="_Toc409615493"/>
      <w:r w:rsidRPr="0004535E">
        <w:t>Protection of the child’s privacy from the media</w:t>
      </w:r>
      <w:bookmarkEnd w:id="115"/>
    </w:p>
    <w:p w14:paraId="0E54B1CF" w14:textId="77777777" w:rsidR="007374B1" w:rsidRPr="00AB0BEC" w:rsidRDefault="007374B1" w:rsidP="00A029B0">
      <w:pPr>
        <w:pStyle w:val="BodyText"/>
        <w:widowControl w:val="0"/>
        <w:spacing w:before="0" w:after="0" w:line="240" w:lineRule="auto"/>
        <w:ind w:left="0"/>
        <w:jc w:val="both"/>
        <w:rPr>
          <w:rFonts w:eastAsia="Times New Roman"/>
          <w:b/>
          <w:bCs/>
          <w:i/>
        </w:rPr>
      </w:pPr>
    </w:p>
    <w:p w14:paraId="62361017" w14:textId="77777777" w:rsidR="00A029B0" w:rsidRPr="003310E9" w:rsidRDefault="00A029B0" w:rsidP="007374B1">
      <w:pPr>
        <w:pStyle w:val="BodyText"/>
        <w:widowControl w:val="0"/>
        <w:spacing w:before="0" w:after="0" w:line="240" w:lineRule="auto"/>
        <w:jc w:val="both"/>
      </w:pPr>
      <w:r w:rsidRPr="003310E9">
        <w:lastRenderedPageBreak/>
        <w:t xml:space="preserve">Generally, trials are open to the public. Thus, in addition to the persons directly involved in the judicial proceeding, members of the general public, e.g. law students, and the media, may also attend. These persons can make publicly available the information gathered during the trial. The legal protection provided to personal rights and personal data sets a limit for the disclosure of information. </w:t>
      </w:r>
    </w:p>
    <w:p w14:paraId="4F141D8B" w14:textId="77777777" w:rsidR="00A029B0" w:rsidRPr="003310E9" w:rsidRDefault="00A029B0" w:rsidP="007374B1">
      <w:pPr>
        <w:pStyle w:val="BodyText"/>
        <w:widowControl w:val="0"/>
        <w:spacing w:before="0" w:after="0" w:line="240" w:lineRule="auto"/>
        <w:jc w:val="both"/>
        <w:rPr>
          <w:color w:val="0067AC"/>
        </w:rPr>
      </w:pPr>
    </w:p>
    <w:p w14:paraId="09B10C2B" w14:textId="7B368517" w:rsidR="00A029B0" w:rsidRPr="00AB0BEC" w:rsidRDefault="00A029B0" w:rsidP="00806B27">
      <w:pPr>
        <w:pStyle w:val="BodyText"/>
        <w:widowControl w:val="0"/>
        <w:spacing w:before="0" w:after="0" w:line="240" w:lineRule="auto"/>
        <w:jc w:val="both"/>
      </w:pPr>
      <w:r w:rsidRPr="003310E9">
        <w:t xml:space="preserve">The requirement to safeguard the personal rights of children is also enshrined in the </w:t>
      </w:r>
      <w:hyperlink r:id="rId173" w:history="1">
        <w:r w:rsidRPr="003310E9">
          <w:rPr>
            <w:rStyle w:val="Hyperlink"/>
          </w:rPr>
          <w:t>Journalists’ Ethical Code</w:t>
        </w:r>
      </w:hyperlink>
      <w:r w:rsidRPr="003310E9">
        <w:t>. It constitutes an ethical offence if a journalist breaches the personal rights of a child</w:t>
      </w:r>
      <w:r w:rsidRPr="003310E9">
        <w:rPr>
          <w:rStyle w:val="FootnoteReference"/>
        </w:rPr>
        <w:footnoteReference w:id="153"/>
      </w:r>
      <w:r w:rsidRPr="003310E9">
        <w:t>. Ethical offences are heard by the Association of Hungarian Journalists which is an independent organisation of cultural and advocacy issues related to professional journalism</w:t>
      </w:r>
      <w:r w:rsidRPr="003310E9">
        <w:rPr>
          <w:rStyle w:val="FootnoteReference"/>
        </w:rPr>
        <w:footnoteReference w:id="154"/>
      </w:r>
      <w:r w:rsidRPr="003310E9">
        <w:t>.</w:t>
      </w:r>
      <w:r w:rsidRPr="00AB0BEC">
        <w:t xml:space="preserve"> </w:t>
      </w:r>
    </w:p>
    <w:p w14:paraId="682C7C39" w14:textId="77777777" w:rsidR="007374B1" w:rsidRPr="0004535E" w:rsidRDefault="007374B1" w:rsidP="0004535E">
      <w:pPr>
        <w:pStyle w:val="Heading3NoNumb"/>
        <w:ind w:left="851"/>
      </w:pPr>
      <w:bookmarkStart w:id="116" w:name="_Toc409615494"/>
      <w:r w:rsidRPr="0004535E">
        <w:t>Protection of the child’s privacy by holding trials ‘in camera’</w:t>
      </w:r>
      <w:bookmarkEnd w:id="116"/>
    </w:p>
    <w:p w14:paraId="0DA6962A" w14:textId="77777777" w:rsidR="007374B1" w:rsidRPr="007374B1" w:rsidRDefault="007374B1" w:rsidP="007374B1">
      <w:pPr>
        <w:widowControl w:val="0"/>
        <w:spacing w:before="0" w:after="0" w:line="240" w:lineRule="auto"/>
        <w:jc w:val="both"/>
        <w:rPr>
          <w:rFonts w:eastAsia="Calibri" w:cs="Arial"/>
          <w:b/>
          <w:i/>
          <w:szCs w:val="20"/>
        </w:rPr>
      </w:pPr>
    </w:p>
    <w:p w14:paraId="4ADB7B9C" w14:textId="77777777" w:rsidR="007374B1" w:rsidRPr="007374B1" w:rsidRDefault="007374B1" w:rsidP="007374B1">
      <w:pPr>
        <w:widowControl w:val="0"/>
        <w:spacing w:before="0" w:after="0" w:line="240" w:lineRule="auto"/>
        <w:ind w:left="851"/>
        <w:jc w:val="both"/>
        <w:rPr>
          <w:rFonts w:eastAsia="Calibri"/>
          <w:szCs w:val="20"/>
        </w:rPr>
      </w:pPr>
      <w:r w:rsidRPr="007374B1">
        <w:rPr>
          <w:rFonts w:eastAsia="Calibri"/>
          <w:szCs w:val="20"/>
        </w:rPr>
        <w:t xml:space="preserve">The general rule in administrative judicial proceedings is that the court takes its decision without holding a trial. Exceptionally, when the court so decides, or when one or both of the parties request it, the court may decide to hold a trial ‘in camera’. Neither Chapter XX of the </w:t>
      </w:r>
      <w:hyperlink r:id="rId174" w:history="1">
        <w:r w:rsidRPr="007374B1">
          <w:rPr>
            <w:rFonts w:eastAsia="Calibri"/>
            <w:color w:val="0000FF"/>
            <w:szCs w:val="20"/>
            <w:u w:val="single"/>
          </w:rPr>
          <w:t>Civil Procedure Code</w:t>
        </w:r>
      </w:hyperlink>
      <w:r w:rsidRPr="007374B1">
        <w:rPr>
          <w:rFonts w:eastAsia="Calibri"/>
          <w:color w:val="0000FF"/>
          <w:szCs w:val="20"/>
          <w:u w:val="single"/>
        </w:rPr>
        <w:t>,</w:t>
      </w:r>
      <w:r w:rsidRPr="007374B1">
        <w:rPr>
          <w:rFonts w:eastAsia="Calibri"/>
          <w:szCs w:val="20"/>
        </w:rPr>
        <w:t xml:space="preserve"> nor </w:t>
      </w:r>
      <w:hyperlink r:id="rId175" w:history="1">
        <w:r w:rsidRPr="007374B1">
          <w:rPr>
            <w:rFonts w:eastAsia="Calibri"/>
            <w:color w:val="0000FF"/>
            <w:szCs w:val="20"/>
            <w:u w:val="single"/>
          </w:rPr>
          <w:t>Act XVII of 2005</w:t>
        </w:r>
      </w:hyperlink>
      <w:r w:rsidRPr="007374B1">
        <w:rPr>
          <w:rFonts w:eastAsia="Calibri"/>
          <w:szCs w:val="20"/>
        </w:rPr>
        <w:t xml:space="preserve"> contains reference to the requirement of holding trials ‘in camera’ in cases where children are involved in administrative judicial proceedings. This implies that the general rules set out in the </w:t>
      </w:r>
      <w:hyperlink r:id="rId176" w:history="1">
        <w:r w:rsidRPr="007374B1">
          <w:rPr>
            <w:rFonts w:eastAsia="Calibri"/>
            <w:color w:val="0000FF"/>
            <w:szCs w:val="20"/>
            <w:u w:val="single"/>
          </w:rPr>
          <w:t>Civil Procedure Code</w:t>
        </w:r>
      </w:hyperlink>
      <w:r w:rsidRPr="007374B1">
        <w:rPr>
          <w:rFonts w:eastAsia="Calibri"/>
          <w:szCs w:val="20"/>
        </w:rPr>
        <w:t xml:space="preserve"> apply.</w:t>
      </w:r>
    </w:p>
    <w:p w14:paraId="6121EBE8" w14:textId="77777777" w:rsidR="00A029B0" w:rsidRPr="003310E9" w:rsidRDefault="00A029B0" w:rsidP="00A029B0">
      <w:pPr>
        <w:pStyle w:val="BodyText"/>
        <w:widowControl w:val="0"/>
        <w:spacing w:before="0" w:after="0" w:line="240" w:lineRule="auto"/>
        <w:ind w:left="0"/>
        <w:jc w:val="both"/>
        <w:rPr>
          <w:rStyle w:val="Hyperlink"/>
        </w:rPr>
      </w:pPr>
    </w:p>
    <w:p w14:paraId="6D64141F" w14:textId="77777777" w:rsidR="00A029B0" w:rsidRPr="003310E9" w:rsidRDefault="00A029B0" w:rsidP="007374B1">
      <w:pPr>
        <w:pStyle w:val="BodyText"/>
        <w:widowControl w:val="0"/>
        <w:spacing w:before="0" w:after="0" w:line="240" w:lineRule="auto"/>
        <w:jc w:val="both"/>
      </w:pPr>
      <w:r w:rsidRPr="003310E9">
        <w:rPr>
          <w:color w:val="0000FF"/>
          <w:u w:val="single"/>
        </w:rPr>
        <w:t xml:space="preserve">As described in the </w:t>
      </w:r>
      <w:r w:rsidRPr="003310E9">
        <w:t>Study to collect data on children’s involvement in civil judicial proceedings, judicial proceedings in Hungary are, as a general rule, open to the public. The court may decide to hold a trial ‘in camera’</w:t>
      </w:r>
      <w:r w:rsidRPr="003310E9">
        <w:rPr>
          <w:i/>
        </w:rPr>
        <w:t xml:space="preserve"> </w:t>
      </w:r>
      <w:r w:rsidRPr="003310E9">
        <w:t xml:space="preserve">if this is necessary for the protection of the children. This provision of the </w:t>
      </w:r>
      <w:hyperlink r:id="rId177" w:history="1">
        <w:r w:rsidRPr="003310E9">
          <w:rPr>
            <w:rStyle w:val="Hyperlink"/>
          </w:rPr>
          <w:t>Civil Procedure Code</w:t>
        </w:r>
      </w:hyperlink>
      <w:r w:rsidRPr="003310E9">
        <w:t xml:space="preserve"> is applicable regardless of the role of the child and the phase of the judicial proceeding</w:t>
      </w:r>
      <w:r w:rsidRPr="003310E9">
        <w:rPr>
          <w:rStyle w:val="FootnoteReference"/>
        </w:rPr>
        <w:footnoteReference w:id="155"/>
      </w:r>
      <w:r w:rsidRPr="003310E9">
        <w:t xml:space="preserve">. </w:t>
      </w:r>
    </w:p>
    <w:p w14:paraId="3364D83B" w14:textId="77777777" w:rsidR="00A029B0" w:rsidRPr="003310E9" w:rsidRDefault="00A029B0" w:rsidP="007374B1">
      <w:pPr>
        <w:pStyle w:val="BodyText"/>
        <w:widowControl w:val="0"/>
        <w:spacing w:before="0" w:after="0" w:line="240" w:lineRule="auto"/>
        <w:jc w:val="both"/>
      </w:pPr>
    </w:p>
    <w:p w14:paraId="1FF57354" w14:textId="759CC235" w:rsidR="00A029B0" w:rsidRPr="00AB0BEC" w:rsidRDefault="00A029B0" w:rsidP="00806B27">
      <w:pPr>
        <w:pStyle w:val="BodyText"/>
        <w:widowControl w:val="0"/>
        <w:spacing w:before="0" w:after="0" w:line="240" w:lineRule="auto"/>
        <w:jc w:val="both"/>
      </w:pPr>
      <w:r w:rsidRPr="003310E9">
        <w:t xml:space="preserve">Although it is not specified in the </w:t>
      </w:r>
      <w:hyperlink r:id="rId178" w:history="1">
        <w:r w:rsidRPr="003310E9">
          <w:rPr>
            <w:rStyle w:val="Hyperlink"/>
          </w:rPr>
          <w:t>Civil Procedure Code</w:t>
        </w:r>
      </w:hyperlink>
      <w:r w:rsidRPr="003310E9">
        <w:t>, it is understood that the court may decide to hold the trial ‘in camera’ on its own initiative, or upon request of any person who is involved in the procedure regardless of his/her role. Unless stated otherwise, e.g. in a case of dispute that concerns the placement of a person under conservatorship, a person with limited or no capacity to act, cannot take judicial actions in his/her own right. It is the child’s legal representative who makes legally valid statements, including the request to hold a trial ‘in camera’. In cases of certain disputes, e.g. divorce</w:t>
      </w:r>
      <w:r w:rsidRPr="003310E9">
        <w:rPr>
          <w:rStyle w:val="FootnoteReference"/>
        </w:rPr>
        <w:footnoteReference w:id="156"/>
      </w:r>
      <w:r w:rsidRPr="003310E9">
        <w:t xml:space="preserve"> or disputes that concern the placement of persons under conservatorships</w:t>
      </w:r>
      <w:r w:rsidRPr="003310E9">
        <w:rPr>
          <w:rStyle w:val="FootnoteReference"/>
        </w:rPr>
        <w:footnoteReference w:id="157"/>
      </w:r>
      <w:r w:rsidRPr="003310E9">
        <w:t>, the parties are explicitly entitled to submit requests to hold their trials ‘in camera’</w:t>
      </w:r>
      <w:r w:rsidRPr="003310E9">
        <w:rPr>
          <w:i/>
        </w:rPr>
        <w:t xml:space="preserve">. </w:t>
      </w:r>
      <w:r w:rsidRPr="003310E9">
        <w:t>None of these provisions are of direct relevance to this study.</w:t>
      </w:r>
      <w:r w:rsidRPr="00AB0BEC">
        <w:t xml:space="preserve"> </w:t>
      </w:r>
    </w:p>
    <w:p w14:paraId="26561E2E" w14:textId="77777777" w:rsidR="00A029B0" w:rsidRPr="0004535E" w:rsidRDefault="00A029B0" w:rsidP="0004535E">
      <w:pPr>
        <w:pStyle w:val="Heading3NoNumb"/>
        <w:ind w:left="851"/>
      </w:pPr>
      <w:bookmarkStart w:id="117" w:name="_Toc409615495"/>
      <w:r w:rsidRPr="0004535E">
        <w:t>Confidentiality rules</w:t>
      </w:r>
      <w:bookmarkEnd w:id="117"/>
    </w:p>
    <w:p w14:paraId="50D09B2F" w14:textId="77777777" w:rsidR="007374B1" w:rsidRPr="00AB0BEC" w:rsidRDefault="007374B1" w:rsidP="00A029B0">
      <w:pPr>
        <w:pStyle w:val="BodyText"/>
        <w:widowControl w:val="0"/>
        <w:spacing w:before="0" w:after="0" w:line="240" w:lineRule="auto"/>
        <w:ind w:left="0"/>
        <w:jc w:val="both"/>
        <w:rPr>
          <w:rFonts w:eastAsia="Times New Roman"/>
          <w:b/>
          <w:bCs/>
          <w:i/>
        </w:rPr>
      </w:pPr>
    </w:p>
    <w:p w14:paraId="00F32441" w14:textId="19D35907" w:rsidR="00A029B0" w:rsidRPr="00AB0BEC" w:rsidRDefault="00A029B0" w:rsidP="00806B27">
      <w:pPr>
        <w:pStyle w:val="BodyText"/>
        <w:widowControl w:val="0"/>
        <w:spacing w:before="0" w:after="0" w:line="240" w:lineRule="auto"/>
        <w:jc w:val="both"/>
      </w:pPr>
      <w:r w:rsidRPr="003310E9">
        <w:t>Judges are forbidden from making information publicly available – outside the courts, regarding on-going or past cases. In addition to this general prohibition, judges are not allowed to provide information to the media, i.e. printed media, radio and television, about their cases. The media can be informed about an on-going case only by a specific contact person, i.e. spokesperson, assigned by the court. There are no exceptions to this rule. Lawyers, doctors, psychologists are bound by their professional secrecy rules.</w:t>
      </w:r>
    </w:p>
    <w:p w14:paraId="0AC27103" w14:textId="77777777" w:rsidR="00A029B0" w:rsidRPr="0004535E" w:rsidRDefault="00A029B0" w:rsidP="0004535E">
      <w:pPr>
        <w:pStyle w:val="Heading3NoNumb"/>
        <w:ind w:left="851"/>
      </w:pPr>
      <w:bookmarkStart w:id="118" w:name="_Toc409615496"/>
      <w:r w:rsidRPr="0004535E">
        <w:t>Protection of personal data</w:t>
      </w:r>
      <w:r w:rsidRPr="0004535E">
        <w:rPr>
          <w:vertAlign w:val="superscript"/>
        </w:rPr>
        <w:footnoteReference w:id="158"/>
      </w:r>
      <w:r w:rsidRPr="0004535E">
        <w:rPr>
          <w:vertAlign w:val="superscript"/>
        </w:rPr>
        <w:t xml:space="preserve"> </w:t>
      </w:r>
      <w:r w:rsidRPr="0004535E">
        <w:t>and privacy</w:t>
      </w:r>
      <w:bookmarkEnd w:id="118"/>
    </w:p>
    <w:p w14:paraId="607637B0" w14:textId="77777777" w:rsidR="007374B1" w:rsidRPr="00AB0BEC" w:rsidRDefault="007374B1" w:rsidP="00A029B0">
      <w:pPr>
        <w:pStyle w:val="BodyText"/>
        <w:widowControl w:val="0"/>
        <w:spacing w:before="0" w:after="0" w:line="240" w:lineRule="auto"/>
        <w:ind w:left="0"/>
        <w:jc w:val="both"/>
        <w:rPr>
          <w:rFonts w:eastAsia="Times New Roman"/>
          <w:b/>
          <w:bCs/>
          <w:i/>
        </w:rPr>
      </w:pPr>
    </w:p>
    <w:p w14:paraId="324337BD" w14:textId="77777777" w:rsidR="007374B1" w:rsidRPr="007374B1" w:rsidRDefault="007374B1" w:rsidP="007374B1">
      <w:pPr>
        <w:widowControl w:val="0"/>
        <w:spacing w:before="0" w:after="0" w:line="240" w:lineRule="auto"/>
        <w:ind w:left="851"/>
        <w:jc w:val="both"/>
        <w:rPr>
          <w:rFonts w:eastAsia="Calibri" w:cs="Arial"/>
          <w:szCs w:val="20"/>
        </w:rPr>
      </w:pPr>
      <w:r w:rsidRPr="007374B1">
        <w:rPr>
          <w:rFonts w:eastAsia="Calibri" w:cs="Arial"/>
          <w:szCs w:val="20"/>
        </w:rPr>
        <w:t xml:space="preserve">As explained in the Study to collect data on children’s involvement in civil judicial </w:t>
      </w:r>
      <w:r w:rsidRPr="007374B1">
        <w:rPr>
          <w:rFonts w:eastAsia="Calibri" w:cs="Arial"/>
          <w:szCs w:val="20"/>
        </w:rPr>
        <w:lastRenderedPageBreak/>
        <w:t xml:space="preserve">proceedings, some personal data of the plaintiff, i.e. name, address and other personal data that are necessary for his/her identification, must be indicated in the claim for judicial action. </w:t>
      </w:r>
      <w:r w:rsidRPr="007374B1">
        <w:rPr>
          <w:rFonts w:eastAsia="Calibri"/>
          <w:szCs w:val="20"/>
        </w:rPr>
        <w:t xml:space="preserve">Chapter XX of the </w:t>
      </w:r>
      <w:hyperlink r:id="rId179" w:history="1">
        <w:r w:rsidRPr="007374B1">
          <w:rPr>
            <w:rFonts w:eastAsia="Calibri"/>
            <w:color w:val="0000FF"/>
            <w:szCs w:val="20"/>
            <w:u w:val="single"/>
          </w:rPr>
          <w:t>Civil Procedure Code</w:t>
        </w:r>
      </w:hyperlink>
      <w:r w:rsidRPr="007374B1">
        <w:rPr>
          <w:rFonts w:eastAsia="Calibri"/>
          <w:szCs w:val="20"/>
        </w:rPr>
        <w:t xml:space="preserve"> states that besides personal data, the claim for the administrative judicial proceeding should contain: the number of the administrative decision to be reviewed; the date and manner of being informed about the court decision, and the mandate of the plaintiff’s lawyer if a lawyer was already involved in the administrative procedure</w:t>
      </w:r>
      <w:r w:rsidRPr="007374B1">
        <w:rPr>
          <w:rFonts w:eastAsia="Calibri"/>
          <w:szCs w:val="20"/>
          <w:vertAlign w:val="superscript"/>
        </w:rPr>
        <w:footnoteReference w:id="159"/>
      </w:r>
      <w:r w:rsidRPr="007374B1">
        <w:rPr>
          <w:rFonts w:eastAsia="Calibri"/>
          <w:szCs w:val="20"/>
        </w:rPr>
        <w:t xml:space="preserve">. </w:t>
      </w:r>
      <w:r w:rsidRPr="007374B1">
        <w:rPr>
          <w:rFonts w:eastAsia="Calibri" w:cs="Arial"/>
          <w:szCs w:val="20"/>
        </w:rPr>
        <w:t>Claims that do not contain such data might be sent back to the claimant for completion or could be rejected. Furthermore, incomplete actions filed with the assistance of a lawyer cannot be sent back to the claimant for completion and are automatically rejected</w:t>
      </w:r>
      <w:r w:rsidRPr="007374B1">
        <w:rPr>
          <w:rFonts w:eastAsia="Calibri"/>
          <w:szCs w:val="20"/>
          <w:vertAlign w:val="superscript"/>
        </w:rPr>
        <w:footnoteReference w:id="160"/>
      </w:r>
      <w:r w:rsidRPr="007374B1">
        <w:rPr>
          <w:rFonts w:eastAsia="Calibri" w:cs="Arial"/>
          <w:szCs w:val="20"/>
        </w:rPr>
        <w:t>. Indicating personal data in the claim is necessary for the court and the defendant to identify the plaintiff. Together with the claim for the judicial action, the plaintiff must file all of the documents necessary to prove his/her right to file the claim. These documents must contain all indispensable personal data in order for the court to take its decisions. Other personal data could be erased</w:t>
      </w:r>
      <w:r w:rsidRPr="007374B1">
        <w:rPr>
          <w:rFonts w:eastAsia="Calibri"/>
          <w:szCs w:val="20"/>
          <w:vertAlign w:val="superscript"/>
        </w:rPr>
        <w:footnoteReference w:id="161"/>
      </w:r>
      <w:r w:rsidRPr="007374B1">
        <w:rPr>
          <w:rFonts w:eastAsia="Calibri" w:cs="Arial"/>
          <w:szCs w:val="20"/>
        </w:rPr>
        <w:t xml:space="preserve">. </w:t>
      </w:r>
    </w:p>
    <w:p w14:paraId="57BE12E5" w14:textId="77777777" w:rsidR="00A029B0" w:rsidRPr="003310E9" w:rsidRDefault="00A029B0" w:rsidP="00A029B0">
      <w:pPr>
        <w:pStyle w:val="BodyText"/>
        <w:widowControl w:val="0"/>
        <w:spacing w:before="0" w:after="0" w:line="240" w:lineRule="auto"/>
        <w:ind w:left="0"/>
        <w:jc w:val="both"/>
      </w:pPr>
    </w:p>
    <w:p w14:paraId="31E7AEBD" w14:textId="77777777" w:rsidR="00A029B0" w:rsidRPr="003310E9" w:rsidRDefault="00A029B0" w:rsidP="007374B1">
      <w:pPr>
        <w:pStyle w:val="BodyText"/>
        <w:keepNext/>
        <w:widowControl w:val="0"/>
        <w:spacing w:before="0" w:after="0" w:line="240" w:lineRule="auto"/>
        <w:jc w:val="both"/>
      </w:pPr>
      <w:r w:rsidRPr="003310E9">
        <w:t>Documents filed during the administrative judicial proceedings may also contain personal data. Any document filed with the court is accessible to the other party, and any other person who is involved in the procedure, and their legal representatives</w:t>
      </w:r>
      <w:r w:rsidRPr="003310E9">
        <w:rPr>
          <w:rStyle w:val="FootnoteReference"/>
        </w:rPr>
        <w:footnoteReference w:id="162"/>
      </w:r>
      <w:r w:rsidRPr="003310E9">
        <w:t xml:space="preserve">. The parties, as opposed to witnesses, are not entitled to ask the court to keep certain documents confidential. Rules applicable to the access of these documents are described under </w:t>
      </w:r>
      <w:hyperlink w:anchor="_Provision_of_information" w:history="1">
        <w:r w:rsidRPr="003310E9">
          <w:rPr>
            <w:rStyle w:val="Hyperlink"/>
          </w:rPr>
          <w:t>Section 2.2</w:t>
        </w:r>
      </w:hyperlink>
      <w:r w:rsidRPr="003310E9">
        <w:t xml:space="preserve">. </w:t>
      </w:r>
    </w:p>
    <w:p w14:paraId="20275072" w14:textId="77777777" w:rsidR="00A029B0" w:rsidRPr="003310E9" w:rsidRDefault="00A029B0" w:rsidP="00A029B0">
      <w:pPr>
        <w:pStyle w:val="BodyText"/>
        <w:widowControl w:val="0"/>
        <w:spacing w:before="0" w:after="0" w:line="240" w:lineRule="auto"/>
        <w:ind w:left="0"/>
        <w:jc w:val="both"/>
      </w:pPr>
    </w:p>
    <w:p w14:paraId="1F45D957" w14:textId="77777777" w:rsidR="00A029B0" w:rsidRPr="00AB0BEC" w:rsidRDefault="00A029B0" w:rsidP="007374B1">
      <w:pPr>
        <w:pStyle w:val="BodyText"/>
        <w:widowControl w:val="0"/>
        <w:spacing w:before="0" w:after="0" w:line="240" w:lineRule="auto"/>
        <w:jc w:val="both"/>
      </w:pPr>
      <w:r w:rsidRPr="003310E9">
        <w:t>The court is under the legal obligation to pronounce its decisions, which may contain reference to the personal data of the parties. However, documents referring to the court decision or extracting information therefrom cannot contain reference to the parties’ personal data.</w:t>
      </w:r>
      <w:r w:rsidRPr="00AB0BEC" w:rsidDel="004A5A97">
        <w:t xml:space="preserve"> </w:t>
      </w:r>
    </w:p>
    <w:p w14:paraId="55AFB3B9" w14:textId="77777777" w:rsidR="00A029B0" w:rsidRPr="00AB0BEC" w:rsidRDefault="00A029B0" w:rsidP="007374B1">
      <w:pPr>
        <w:pStyle w:val="BodyText"/>
        <w:widowControl w:val="0"/>
        <w:spacing w:before="0" w:after="0" w:line="240" w:lineRule="auto"/>
        <w:jc w:val="both"/>
      </w:pPr>
    </w:p>
    <w:p w14:paraId="508EA73C" w14:textId="77777777" w:rsidR="00A029B0" w:rsidRPr="003310E9" w:rsidRDefault="00A029B0" w:rsidP="007374B1">
      <w:pPr>
        <w:pStyle w:val="BodyText"/>
        <w:keepNext/>
        <w:widowControl w:val="0"/>
        <w:spacing w:before="0" w:after="0" w:line="240" w:lineRule="auto"/>
        <w:jc w:val="both"/>
      </w:pPr>
      <w:r w:rsidRPr="003310E9">
        <w:t>Courts should comply with the above rules and are not allowed to take disclosure decisions.</w:t>
      </w:r>
    </w:p>
    <w:p w14:paraId="0BB27946" w14:textId="77777777" w:rsidR="00A029B0" w:rsidRPr="003310E9" w:rsidRDefault="00A029B0" w:rsidP="007374B1">
      <w:pPr>
        <w:pStyle w:val="BodyText"/>
        <w:widowControl w:val="0"/>
        <w:spacing w:before="0" w:after="0" w:line="240" w:lineRule="auto"/>
        <w:jc w:val="both"/>
      </w:pPr>
    </w:p>
    <w:p w14:paraId="1DAAC186" w14:textId="5C0B1910" w:rsidR="00A029B0" w:rsidRPr="00AB0BEC" w:rsidRDefault="00A029B0" w:rsidP="00806B27">
      <w:pPr>
        <w:pStyle w:val="BodyText"/>
        <w:widowControl w:val="0"/>
        <w:spacing w:before="0" w:after="0" w:line="240" w:lineRule="auto"/>
        <w:jc w:val="both"/>
        <w:rPr>
          <w:rFonts w:eastAsia="Times New Roman"/>
          <w:bCs/>
        </w:rPr>
      </w:pPr>
      <w:r w:rsidRPr="003310E9">
        <w:t>The measures in place to protect the child’s privacy also serve as data protection measures.</w:t>
      </w:r>
      <w:r w:rsidRPr="00AB0BEC">
        <w:rPr>
          <w:rFonts w:eastAsia="Times New Roman"/>
          <w:bCs/>
        </w:rPr>
        <w:t xml:space="preserve"> </w:t>
      </w:r>
    </w:p>
    <w:p w14:paraId="3ACEF770" w14:textId="77777777" w:rsidR="00A029B0" w:rsidRPr="0004535E" w:rsidRDefault="00A029B0" w:rsidP="0004535E">
      <w:pPr>
        <w:pStyle w:val="Heading3NoNumb"/>
        <w:ind w:left="851"/>
      </w:pPr>
      <w:bookmarkStart w:id="119" w:name="_Toc409615497"/>
      <w:r w:rsidRPr="0004535E">
        <w:t>Legal remedies</w:t>
      </w:r>
      <w:bookmarkEnd w:id="119"/>
    </w:p>
    <w:p w14:paraId="30F761A6" w14:textId="77777777" w:rsidR="00B31C7F" w:rsidRPr="00AB0BEC" w:rsidRDefault="00B31C7F" w:rsidP="00A029B0">
      <w:pPr>
        <w:pStyle w:val="BodyText"/>
        <w:widowControl w:val="0"/>
        <w:spacing w:before="0" w:after="0" w:line="240" w:lineRule="auto"/>
        <w:ind w:left="0"/>
        <w:jc w:val="both"/>
        <w:rPr>
          <w:b/>
          <w:i/>
        </w:rPr>
      </w:pPr>
    </w:p>
    <w:p w14:paraId="1D69EE9B" w14:textId="77777777" w:rsidR="00A029B0" w:rsidRPr="003310E9" w:rsidRDefault="00A029B0" w:rsidP="00B31C7F">
      <w:pPr>
        <w:pStyle w:val="BodyText"/>
        <w:widowControl w:val="0"/>
        <w:spacing w:before="0" w:after="0" w:line="240" w:lineRule="auto"/>
        <w:jc w:val="both"/>
      </w:pPr>
      <w:r w:rsidRPr="003310E9">
        <w:t xml:space="preserve">The </w:t>
      </w:r>
      <w:hyperlink r:id="rId180" w:history="1">
        <w:r w:rsidRPr="003310E9">
          <w:rPr>
            <w:rStyle w:val="Hyperlink"/>
          </w:rPr>
          <w:t>Civil Procedure Code</w:t>
        </w:r>
      </w:hyperlink>
      <w:r w:rsidRPr="003310E9">
        <w:t xml:space="preserve"> does not contain reference to legal remedies that people whose personal rights have been violated could make use of. This, however, does not mean that there is no legal remedy at all under Hungarian law for those whose personal rights have been breached. Applicable rules are set out in the </w:t>
      </w:r>
      <w:hyperlink r:id="rId181" w:history="1">
        <w:r w:rsidRPr="003310E9">
          <w:rPr>
            <w:rStyle w:val="Hyperlink"/>
          </w:rPr>
          <w:t>Civil Code</w:t>
        </w:r>
      </w:hyperlink>
      <w:r w:rsidRPr="003310E9">
        <w:t xml:space="preserve"> and the </w:t>
      </w:r>
      <w:hyperlink r:id="rId182" w:history="1">
        <w:r w:rsidRPr="003310E9">
          <w:rPr>
            <w:rStyle w:val="Hyperlink"/>
          </w:rPr>
          <w:t>Criminal Code</w:t>
        </w:r>
      </w:hyperlink>
      <w:r w:rsidRPr="003310E9">
        <w:t xml:space="preserve">. </w:t>
      </w:r>
    </w:p>
    <w:p w14:paraId="03F366DC" w14:textId="77777777" w:rsidR="00A029B0" w:rsidRPr="003310E9" w:rsidRDefault="00A029B0" w:rsidP="00B31C7F">
      <w:pPr>
        <w:pStyle w:val="BodyText"/>
        <w:widowControl w:val="0"/>
        <w:spacing w:before="0" w:after="0" w:line="240" w:lineRule="auto"/>
        <w:jc w:val="both"/>
      </w:pPr>
    </w:p>
    <w:p w14:paraId="2BBDC264" w14:textId="77777777" w:rsidR="00A029B0" w:rsidRPr="003310E9" w:rsidRDefault="00A029B0" w:rsidP="00B31C7F">
      <w:pPr>
        <w:pStyle w:val="BodyText"/>
        <w:widowControl w:val="0"/>
        <w:spacing w:before="0" w:after="0" w:line="240" w:lineRule="auto"/>
        <w:jc w:val="both"/>
      </w:pPr>
      <w:r w:rsidRPr="003310E9">
        <w:t>Any person whose personal rights have been violated may ask the competent court:</w:t>
      </w:r>
    </w:p>
    <w:p w14:paraId="29D74036" w14:textId="77777777" w:rsidR="00A029B0" w:rsidRPr="003310E9" w:rsidRDefault="00A029B0" w:rsidP="00A029B0">
      <w:pPr>
        <w:pStyle w:val="BodyText"/>
        <w:widowControl w:val="0"/>
        <w:spacing w:before="0" w:after="0" w:line="240" w:lineRule="auto"/>
        <w:ind w:left="0"/>
        <w:jc w:val="both"/>
      </w:pPr>
    </w:p>
    <w:p w14:paraId="41C70ED7" w14:textId="77777777" w:rsidR="00A029B0" w:rsidRPr="003310E9" w:rsidRDefault="00A029B0" w:rsidP="00B31C7F">
      <w:pPr>
        <w:pStyle w:val="BTBullet2"/>
      </w:pPr>
      <w:r w:rsidRPr="003310E9">
        <w:t>to recognise the breach of his/her personal rights;</w:t>
      </w:r>
    </w:p>
    <w:p w14:paraId="0C9122EE" w14:textId="77777777" w:rsidR="00A029B0" w:rsidRPr="003310E9" w:rsidRDefault="00A029B0" w:rsidP="00B31C7F">
      <w:pPr>
        <w:pStyle w:val="BTBullet2"/>
      </w:pPr>
      <w:r w:rsidRPr="003310E9">
        <w:t>to order the perpetrator to stop violating his/her personal rights and forbid the continuation of breaching such rights;</w:t>
      </w:r>
    </w:p>
    <w:p w14:paraId="36F5A940" w14:textId="77777777" w:rsidR="00A029B0" w:rsidRPr="003310E9" w:rsidRDefault="00A029B0" w:rsidP="00B31C7F">
      <w:pPr>
        <w:pStyle w:val="BTBullet2"/>
      </w:pPr>
      <w:r w:rsidRPr="003310E9">
        <w:t>to order the party who breached his/her rights to compensate him/her by making a public statement or something similar;</w:t>
      </w:r>
    </w:p>
    <w:p w14:paraId="096ADD36" w14:textId="77777777" w:rsidR="00A029B0" w:rsidRPr="003310E9" w:rsidRDefault="00A029B0" w:rsidP="00B31C7F">
      <w:pPr>
        <w:pStyle w:val="BTBullet2"/>
      </w:pPr>
      <w:r w:rsidRPr="003310E9">
        <w:t>to stop the unlawful situation, if damage is caused order the restoration of the original situation on the costs of the person who caused the unlawful situation, destroy the item that has been created as a result of the violation of his/her rights;</w:t>
      </w:r>
    </w:p>
    <w:p w14:paraId="63B515BD" w14:textId="77777777" w:rsidR="00A029B0" w:rsidRPr="003310E9" w:rsidRDefault="00A029B0" w:rsidP="00B31C7F">
      <w:pPr>
        <w:pStyle w:val="BTBullet2"/>
      </w:pPr>
      <w:r w:rsidRPr="003310E9">
        <w:t>to compensate him/her for the damages caused as a result of the violation of his/her personal rights</w:t>
      </w:r>
      <w:r w:rsidRPr="003310E9">
        <w:rPr>
          <w:rStyle w:val="FootnoteReference"/>
        </w:rPr>
        <w:footnoteReference w:id="163"/>
      </w:r>
      <w:r w:rsidRPr="003310E9">
        <w:t>.</w:t>
      </w:r>
    </w:p>
    <w:p w14:paraId="350FEB8C" w14:textId="77777777" w:rsidR="00A029B0" w:rsidRPr="003310E9" w:rsidRDefault="00A029B0" w:rsidP="00A029B0">
      <w:pPr>
        <w:pStyle w:val="BodyText"/>
        <w:widowControl w:val="0"/>
        <w:spacing w:before="0" w:after="0" w:line="240" w:lineRule="auto"/>
        <w:ind w:left="0"/>
        <w:jc w:val="both"/>
      </w:pPr>
    </w:p>
    <w:p w14:paraId="3ECC2550" w14:textId="77777777" w:rsidR="00A029B0" w:rsidRPr="003310E9" w:rsidRDefault="00A029B0" w:rsidP="00B31C7F">
      <w:pPr>
        <w:pStyle w:val="BodyText"/>
        <w:widowControl w:val="0"/>
        <w:spacing w:before="0" w:after="0" w:line="240" w:lineRule="auto"/>
        <w:jc w:val="both"/>
      </w:pPr>
      <w:r w:rsidRPr="003310E9">
        <w:t xml:space="preserve">A person whose personal rights have been violated may also seek compensation under </w:t>
      </w:r>
      <w:r w:rsidRPr="003310E9">
        <w:lastRenderedPageBreak/>
        <w:t>criminal law and report the commission of the criminal offence called the ‘abuse of personal data’. Abuse of personal data is committed if the violation of the personal data caused severe consequences and was committed with the aim of gaining unlawful financial benefits</w:t>
      </w:r>
      <w:r w:rsidRPr="003310E9">
        <w:rPr>
          <w:rStyle w:val="FootnoteReference"/>
        </w:rPr>
        <w:footnoteReference w:id="164"/>
      </w:r>
      <w:r w:rsidRPr="003310E9">
        <w:t>. As explained in the Study to collect data on children’s involvement in criminal judicial proceedings, children cannot initiate criminal judicial proceedings in their own right.</w:t>
      </w:r>
    </w:p>
    <w:p w14:paraId="38C04488" w14:textId="77777777" w:rsidR="00A029B0" w:rsidRPr="003310E9" w:rsidRDefault="00A029B0" w:rsidP="00B31C7F">
      <w:pPr>
        <w:pStyle w:val="BodyText"/>
        <w:widowControl w:val="0"/>
        <w:spacing w:before="0" w:after="0" w:line="240" w:lineRule="auto"/>
        <w:jc w:val="both"/>
      </w:pPr>
    </w:p>
    <w:p w14:paraId="1FDAEF2B" w14:textId="30CD6B82" w:rsidR="00A029B0" w:rsidRDefault="00A029B0" w:rsidP="00806B27">
      <w:pPr>
        <w:pStyle w:val="BodyText"/>
        <w:widowControl w:val="0"/>
        <w:spacing w:before="0" w:after="0" w:line="240" w:lineRule="auto"/>
        <w:jc w:val="both"/>
      </w:pPr>
      <w:r w:rsidRPr="003310E9">
        <w:t>Moreover, any person whose right to the protection of his/her personal data has been breached can file a civil claim</w:t>
      </w:r>
      <w:r w:rsidRPr="003310E9">
        <w:rPr>
          <w:rStyle w:val="FootnoteReference"/>
        </w:rPr>
        <w:footnoteReference w:id="165"/>
      </w:r>
      <w:r w:rsidRPr="003310E9">
        <w:t>. Under a civil claim, any person may seek compensation from the authority that caused him/her damage by unlawfully managing his/her personal data, or by breaching the rules applicable to personal data protection</w:t>
      </w:r>
      <w:r w:rsidRPr="003310E9">
        <w:rPr>
          <w:rStyle w:val="FootnoteReference"/>
        </w:rPr>
        <w:footnoteReference w:id="166"/>
      </w:r>
      <w:r w:rsidRPr="003310E9">
        <w:t>. Children under the age of 14 are not entitled to file civil actions in their own right. Instead, their legal representatives file the claims. Children who are 14 years of age and above may exceptionally file civil actions in their own right</w:t>
      </w:r>
      <w:r w:rsidRPr="003310E9">
        <w:rPr>
          <w:rStyle w:val="FootnoteReference"/>
        </w:rPr>
        <w:footnoteReference w:id="167"/>
      </w:r>
      <w:r w:rsidRPr="003310E9">
        <w:t xml:space="preserve"> – see </w:t>
      </w:r>
      <w:hyperlink w:anchor="_The_child_as" w:history="1">
        <w:r w:rsidRPr="003310E9">
          <w:rPr>
            <w:rStyle w:val="Hyperlink"/>
          </w:rPr>
          <w:t>Section 2.1</w:t>
        </w:r>
      </w:hyperlink>
      <w:r w:rsidRPr="003310E9">
        <w:t>.</w:t>
      </w:r>
      <w:r w:rsidRPr="00AB0BEC">
        <w:t xml:space="preserve"> </w:t>
      </w:r>
    </w:p>
    <w:p w14:paraId="2D1601FD" w14:textId="77777777" w:rsidR="00A029B0" w:rsidRDefault="00A029B0" w:rsidP="00B31C7F">
      <w:pPr>
        <w:pStyle w:val="Heading4NoNumb"/>
        <w:ind w:left="851"/>
      </w:pPr>
      <w:r w:rsidRPr="00CC6E09">
        <w:t>The child as a defendant</w:t>
      </w:r>
    </w:p>
    <w:p w14:paraId="405717AF" w14:textId="77777777" w:rsidR="00A029B0" w:rsidRDefault="00A029B0" w:rsidP="00B31C7F">
      <w:pPr>
        <w:pStyle w:val="BodyText"/>
        <w:widowControl w:val="0"/>
        <w:spacing w:before="0" w:after="0" w:line="240" w:lineRule="auto"/>
        <w:jc w:val="both"/>
      </w:pPr>
    </w:p>
    <w:p w14:paraId="3D62F6DB" w14:textId="53A214E5" w:rsidR="00A029B0" w:rsidRPr="00AB0BEC"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r>
        <w:t xml:space="preserve">In the sector of health, the same rules apply to defendants as to plaintiffs. </w:t>
      </w:r>
    </w:p>
    <w:p w14:paraId="18A4F6D1" w14:textId="77777777" w:rsidR="00A029B0" w:rsidRPr="00AB0BEC" w:rsidRDefault="00A029B0" w:rsidP="00B31C7F">
      <w:pPr>
        <w:pStyle w:val="Heading4NoNumb"/>
        <w:ind w:left="851"/>
      </w:pPr>
      <w:r w:rsidRPr="00AB0BEC">
        <w:t>The child as a witness</w:t>
      </w:r>
    </w:p>
    <w:p w14:paraId="0B9D7FCE" w14:textId="77777777" w:rsidR="00A029B0" w:rsidRPr="00AB0BEC" w:rsidRDefault="00A029B0" w:rsidP="00B31C7F">
      <w:pPr>
        <w:pStyle w:val="BodyText"/>
        <w:widowControl w:val="0"/>
        <w:spacing w:before="0" w:after="0" w:line="240" w:lineRule="auto"/>
        <w:jc w:val="both"/>
        <w:rPr>
          <w:bCs/>
        </w:rPr>
      </w:pPr>
    </w:p>
    <w:p w14:paraId="15E2684F" w14:textId="0C0877A7" w:rsidR="00A029B0" w:rsidRPr="00AB0BEC" w:rsidRDefault="00A029B0" w:rsidP="00806B27">
      <w:pPr>
        <w:pStyle w:val="BodyText"/>
        <w:widowControl w:val="0"/>
        <w:spacing w:before="0" w:after="0" w:line="240" w:lineRule="auto"/>
        <w:jc w:val="both"/>
      </w:pPr>
      <w:r w:rsidRPr="003310E9">
        <w:t>Except for the provisions applicable to the protection of children’s personal data, the same rules apply to child witnesses as to child parties.</w:t>
      </w:r>
    </w:p>
    <w:p w14:paraId="29C86176" w14:textId="77777777" w:rsidR="00A029B0" w:rsidRPr="00C23B8C" w:rsidRDefault="00A029B0" w:rsidP="00C23B8C">
      <w:pPr>
        <w:pStyle w:val="Heading3NoNumb"/>
        <w:ind w:left="851"/>
      </w:pPr>
      <w:bookmarkStart w:id="120" w:name="_Toc409615498"/>
      <w:r w:rsidRPr="00C23B8C">
        <w:t>Protection of personal data</w:t>
      </w:r>
      <w:bookmarkEnd w:id="120"/>
    </w:p>
    <w:p w14:paraId="074FBFA4" w14:textId="77777777" w:rsidR="00B31C7F" w:rsidRPr="00AB0BEC" w:rsidRDefault="00B31C7F" w:rsidP="00A029B0">
      <w:pPr>
        <w:pStyle w:val="BodyText"/>
        <w:widowControl w:val="0"/>
        <w:spacing w:before="0" w:after="0" w:line="240" w:lineRule="auto"/>
        <w:ind w:left="0"/>
        <w:jc w:val="both"/>
        <w:rPr>
          <w:rFonts w:eastAsia="Times New Roman"/>
          <w:b/>
          <w:bCs/>
          <w:i/>
        </w:rPr>
      </w:pPr>
    </w:p>
    <w:p w14:paraId="1977ACE7" w14:textId="77777777" w:rsidR="00B31C7F" w:rsidRPr="00B31C7F" w:rsidRDefault="00B31C7F" w:rsidP="00B31C7F">
      <w:pPr>
        <w:widowControl w:val="0"/>
        <w:spacing w:before="0" w:after="0" w:line="240" w:lineRule="auto"/>
        <w:ind w:left="851"/>
        <w:jc w:val="both"/>
        <w:rPr>
          <w:rFonts w:eastAsia="Calibri"/>
          <w:szCs w:val="20"/>
        </w:rPr>
      </w:pPr>
      <w:r w:rsidRPr="00B31C7F">
        <w:rPr>
          <w:rFonts w:eastAsia="Calibri"/>
          <w:szCs w:val="20"/>
        </w:rPr>
        <w:t xml:space="preserve">With respect to the protection of the child witness’s personal data, neither Chapter XX of the </w:t>
      </w:r>
      <w:hyperlink r:id="rId183" w:history="1">
        <w:r w:rsidRPr="00B31C7F">
          <w:rPr>
            <w:rFonts w:eastAsia="Calibri"/>
            <w:color w:val="0000FF"/>
            <w:szCs w:val="20"/>
            <w:u w:val="single"/>
          </w:rPr>
          <w:t>Civil Procedure Code</w:t>
        </w:r>
      </w:hyperlink>
      <w:r w:rsidRPr="00B31C7F">
        <w:rPr>
          <w:rFonts w:eastAsia="Calibri"/>
          <w:szCs w:val="20"/>
        </w:rPr>
        <w:t xml:space="preserve"> nor </w:t>
      </w:r>
      <w:hyperlink r:id="rId184" w:history="1">
        <w:r w:rsidRPr="00B31C7F">
          <w:rPr>
            <w:rFonts w:eastAsia="Calibri"/>
            <w:color w:val="0000FF"/>
            <w:szCs w:val="20"/>
            <w:u w:val="single"/>
          </w:rPr>
          <w:t>Act XVII of 2005</w:t>
        </w:r>
      </w:hyperlink>
      <w:r w:rsidRPr="00B31C7F">
        <w:rPr>
          <w:rFonts w:eastAsia="Calibri"/>
          <w:szCs w:val="20"/>
        </w:rPr>
        <w:t xml:space="preserve"> contains relevant provisions, which implies that the general rules set out in the </w:t>
      </w:r>
      <w:hyperlink r:id="rId185" w:history="1">
        <w:r w:rsidRPr="00B31C7F">
          <w:rPr>
            <w:rFonts w:eastAsia="Calibri"/>
            <w:color w:val="0000FF"/>
            <w:szCs w:val="20"/>
            <w:u w:val="single"/>
          </w:rPr>
          <w:t>Civil Procedure Code</w:t>
        </w:r>
      </w:hyperlink>
      <w:r w:rsidRPr="00B31C7F">
        <w:rPr>
          <w:rFonts w:eastAsia="Calibri"/>
          <w:szCs w:val="20"/>
        </w:rPr>
        <w:t xml:space="preserve"> apply. </w:t>
      </w:r>
    </w:p>
    <w:p w14:paraId="1F30E7D9" w14:textId="77777777" w:rsidR="00A029B0" w:rsidRPr="003310E9" w:rsidRDefault="00A029B0" w:rsidP="00B31C7F">
      <w:pPr>
        <w:pStyle w:val="BodyText"/>
        <w:widowControl w:val="0"/>
        <w:spacing w:before="0" w:after="0" w:line="240" w:lineRule="auto"/>
        <w:jc w:val="both"/>
        <w:rPr>
          <w:rStyle w:val="Hyperlink"/>
        </w:rPr>
      </w:pPr>
    </w:p>
    <w:p w14:paraId="323B1FB6"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szCs w:val="20"/>
        </w:rPr>
        <w:t xml:space="preserve">As described in the </w:t>
      </w:r>
      <w:r w:rsidRPr="00B31C7F">
        <w:rPr>
          <w:rFonts w:eastAsia="Calibri" w:cs="Arial"/>
          <w:szCs w:val="20"/>
        </w:rPr>
        <w:t>Study to collect data on children’s involvement in civil judicial proceedings</w:t>
      </w:r>
      <w:r w:rsidRPr="00B31C7F">
        <w:rPr>
          <w:rFonts w:eastAsia="Calibri"/>
          <w:szCs w:val="20"/>
        </w:rPr>
        <w:t xml:space="preserve">, </w:t>
      </w:r>
      <w:r w:rsidRPr="00B31C7F">
        <w:rPr>
          <w:rFonts w:eastAsia="Calibri" w:cs="Arial"/>
          <w:szCs w:val="20"/>
        </w:rPr>
        <w:t>the personal data of witnesses, of both children and adults alike, can be treated as confidential upon request. Children who are at least 14 years old can file such requests in their own right, whereas it is the children’s legal representatives who act on behalf of the children who are younger than 14 years of age</w:t>
      </w:r>
      <w:r w:rsidRPr="00B31C7F">
        <w:rPr>
          <w:rFonts w:eastAsia="Calibri"/>
          <w:szCs w:val="20"/>
          <w:vertAlign w:val="superscript"/>
        </w:rPr>
        <w:footnoteReference w:id="168"/>
      </w:r>
      <w:r w:rsidRPr="00B31C7F">
        <w:rPr>
          <w:rFonts w:eastAsia="Calibri" w:cs="Arial"/>
          <w:szCs w:val="20"/>
        </w:rPr>
        <w:t xml:space="preserve">. </w:t>
      </w:r>
    </w:p>
    <w:p w14:paraId="213C6595" w14:textId="77777777" w:rsidR="00A029B0" w:rsidRPr="003310E9" w:rsidRDefault="00A029B0" w:rsidP="00B31C7F">
      <w:pPr>
        <w:pStyle w:val="BodyText"/>
        <w:widowControl w:val="0"/>
        <w:spacing w:before="0" w:after="0" w:line="240" w:lineRule="auto"/>
        <w:jc w:val="both"/>
      </w:pPr>
    </w:p>
    <w:p w14:paraId="2511BE27" w14:textId="77777777" w:rsidR="00A029B0" w:rsidRPr="003310E9" w:rsidRDefault="00A029B0" w:rsidP="00B31C7F">
      <w:pPr>
        <w:pStyle w:val="BodyText"/>
        <w:widowControl w:val="0"/>
        <w:spacing w:before="0" w:after="0" w:line="240" w:lineRule="auto"/>
        <w:jc w:val="both"/>
      </w:pPr>
      <w:r w:rsidRPr="003310E9">
        <w:t>As a general rule, the data of witnesses are treated confidentially, i.e. the address and age of the child and the name of the child’s legal representative. If it is deemed particularly necessary, the name of the witness could also be treated confidentially</w:t>
      </w:r>
      <w:r w:rsidRPr="003310E9">
        <w:rPr>
          <w:rStyle w:val="FootnoteReference"/>
        </w:rPr>
        <w:footnoteReference w:id="169"/>
      </w:r>
      <w:r w:rsidRPr="003310E9">
        <w:t xml:space="preserve">. </w:t>
      </w:r>
    </w:p>
    <w:p w14:paraId="34B89A69" w14:textId="77777777" w:rsidR="00A029B0" w:rsidRPr="003310E9" w:rsidRDefault="00A029B0" w:rsidP="00B31C7F">
      <w:pPr>
        <w:pStyle w:val="BodyText"/>
        <w:widowControl w:val="0"/>
        <w:spacing w:before="0" w:after="0" w:line="240" w:lineRule="auto"/>
        <w:jc w:val="both"/>
      </w:pPr>
    </w:p>
    <w:p w14:paraId="2908897C" w14:textId="77777777" w:rsidR="00A029B0" w:rsidRPr="003310E9" w:rsidRDefault="00A029B0" w:rsidP="00B31C7F">
      <w:pPr>
        <w:pStyle w:val="BodyText"/>
        <w:widowControl w:val="0"/>
        <w:spacing w:before="0" w:after="0" w:line="240" w:lineRule="auto"/>
        <w:jc w:val="both"/>
      </w:pPr>
      <w:r w:rsidRPr="003310E9">
        <w:t>The court is in charge of authorising the confidential treatment of the witness’s data, as a result of which only certain persons, i.e. the judge, the prosecutor, the person who is writing the minutes of the procedure and the party who suggested the questioning of the witness</w:t>
      </w:r>
      <w:r w:rsidRPr="003310E9">
        <w:rPr>
          <w:rStyle w:val="FootnoteReference"/>
        </w:rPr>
        <w:footnoteReference w:id="170"/>
      </w:r>
      <w:r w:rsidRPr="003310E9">
        <w:t xml:space="preserve">, can access the personal data of the witness. </w:t>
      </w:r>
    </w:p>
    <w:p w14:paraId="478F1DA2" w14:textId="77777777" w:rsidR="00A029B0" w:rsidRPr="003310E9" w:rsidRDefault="00A029B0" w:rsidP="00B31C7F">
      <w:pPr>
        <w:pStyle w:val="BodyText"/>
        <w:widowControl w:val="0"/>
        <w:spacing w:before="0" w:after="0" w:line="240" w:lineRule="auto"/>
        <w:jc w:val="both"/>
      </w:pPr>
    </w:p>
    <w:p w14:paraId="5870A38C" w14:textId="77777777" w:rsidR="00A029B0" w:rsidRPr="003310E9" w:rsidRDefault="00A029B0" w:rsidP="00B31C7F">
      <w:pPr>
        <w:pStyle w:val="BodyText"/>
        <w:widowControl w:val="0"/>
        <w:spacing w:before="0" w:after="0" w:line="240" w:lineRule="auto"/>
        <w:jc w:val="both"/>
      </w:pPr>
      <w:r w:rsidRPr="003310E9">
        <w:t>The measure can be terminated by the court if the witness asks for the disclosure of his/her data, or when the court finds that the opposing party is aware of the personal data of the witness</w:t>
      </w:r>
      <w:r w:rsidRPr="003310E9">
        <w:rPr>
          <w:rStyle w:val="FootnoteReference"/>
        </w:rPr>
        <w:footnoteReference w:id="171"/>
      </w:r>
      <w:r w:rsidRPr="003310E9">
        <w:t xml:space="preserve">. </w:t>
      </w:r>
    </w:p>
    <w:p w14:paraId="743F0793" w14:textId="77777777" w:rsidR="00A029B0" w:rsidRPr="003310E9" w:rsidRDefault="00A029B0" w:rsidP="00B31C7F">
      <w:pPr>
        <w:pStyle w:val="BodyText"/>
        <w:widowControl w:val="0"/>
        <w:spacing w:before="0" w:after="0" w:line="240" w:lineRule="auto"/>
        <w:jc w:val="both"/>
      </w:pPr>
    </w:p>
    <w:p w14:paraId="31128AD0" w14:textId="77777777" w:rsidR="00A029B0" w:rsidRPr="003310E9" w:rsidRDefault="00A029B0" w:rsidP="00B31C7F">
      <w:pPr>
        <w:pStyle w:val="BodyText"/>
        <w:widowControl w:val="0"/>
        <w:spacing w:before="0" w:after="0" w:line="240" w:lineRule="auto"/>
        <w:jc w:val="both"/>
      </w:pPr>
      <w:r w:rsidRPr="003310E9">
        <w:lastRenderedPageBreak/>
        <w:t>Another measure in place to protect the personal data of a witness relates to the way the parties are allowed, during the trial, to request the court to hear a child. In order to keep the personal data of the witness confidential, the party should make sure that, except for the judge, no one else can see the request whilst it is being handed to the court</w:t>
      </w:r>
      <w:r w:rsidRPr="003310E9">
        <w:rPr>
          <w:rStyle w:val="FootnoteReference"/>
        </w:rPr>
        <w:footnoteReference w:id="172"/>
      </w:r>
      <w:r w:rsidRPr="003310E9">
        <w:t xml:space="preserve">. </w:t>
      </w:r>
    </w:p>
    <w:p w14:paraId="2F642382" w14:textId="77777777" w:rsidR="00A029B0" w:rsidRPr="003310E9" w:rsidRDefault="00A029B0" w:rsidP="00B31C7F">
      <w:pPr>
        <w:pStyle w:val="BodyText"/>
        <w:widowControl w:val="0"/>
        <w:spacing w:before="0" w:after="0" w:line="240" w:lineRule="auto"/>
        <w:jc w:val="both"/>
      </w:pPr>
    </w:p>
    <w:p w14:paraId="2FB2F2D1" w14:textId="77777777" w:rsidR="00A029B0" w:rsidRPr="003310E9" w:rsidRDefault="00A029B0" w:rsidP="00B31C7F">
      <w:pPr>
        <w:pStyle w:val="BodyText"/>
        <w:widowControl w:val="0"/>
        <w:spacing w:before="0" w:after="0" w:line="240" w:lineRule="auto"/>
        <w:jc w:val="both"/>
      </w:pPr>
      <w:r w:rsidRPr="003310E9">
        <w:t>Court decisions may contain references to the witness’s personal data. Similarly for plaintiffs or defendants, documents referring to decisions of the courts or extracting information therefrom, cannot contain reference to the personal data of the witnesses.</w:t>
      </w:r>
    </w:p>
    <w:p w14:paraId="7F1A056D" w14:textId="77777777" w:rsidR="00A029B0" w:rsidRPr="003310E9" w:rsidRDefault="00A029B0" w:rsidP="00B31C7F">
      <w:pPr>
        <w:pStyle w:val="BodyText"/>
        <w:widowControl w:val="0"/>
        <w:spacing w:before="0" w:after="0" w:line="240" w:lineRule="auto"/>
        <w:jc w:val="both"/>
      </w:pPr>
    </w:p>
    <w:p w14:paraId="0CA72B9A" w14:textId="3BE2E8B5" w:rsidR="00A029B0" w:rsidRPr="003310E9" w:rsidRDefault="00A029B0" w:rsidP="00806B27">
      <w:pPr>
        <w:pStyle w:val="BodyText"/>
        <w:widowControl w:val="0"/>
        <w:spacing w:before="0" w:after="0" w:line="240" w:lineRule="auto"/>
        <w:jc w:val="both"/>
      </w:pPr>
      <w:r w:rsidRPr="003310E9">
        <w:t xml:space="preserve">With respect to legal remedies, the same rules apply to witnesses as to plaintiffs and defendants -- see above. </w:t>
      </w:r>
    </w:p>
    <w:p w14:paraId="04407C3B" w14:textId="77777777" w:rsidR="00A029B0" w:rsidRPr="003310E9" w:rsidRDefault="00A029B0" w:rsidP="00B31C7F">
      <w:pPr>
        <w:pStyle w:val="Heading4NoNumb"/>
        <w:ind w:left="851"/>
      </w:pPr>
      <w:r w:rsidRPr="003310E9">
        <w:t xml:space="preserve">The child as a subject of proceedings </w:t>
      </w:r>
    </w:p>
    <w:p w14:paraId="38EA8946" w14:textId="77777777" w:rsidR="00A029B0" w:rsidRPr="003310E9" w:rsidRDefault="00A029B0" w:rsidP="00B31C7F">
      <w:pPr>
        <w:pStyle w:val="BodyText"/>
        <w:widowControl w:val="0"/>
        <w:spacing w:before="0" w:after="0" w:line="240" w:lineRule="auto"/>
        <w:jc w:val="both"/>
      </w:pPr>
    </w:p>
    <w:p w14:paraId="2E723140" w14:textId="0B063396" w:rsidR="00A029B0" w:rsidRPr="00806B27" w:rsidRDefault="00A029B0" w:rsidP="00806B27">
      <w:pPr>
        <w:pStyle w:val="BodyText"/>
        <w:widowControl w:val="0"/>
        <w:spacing w:before="0" w:after="0" w:line="240" w:lineRule="auto"/>
        <w:jc w:val="both"/>
        <w:rPr>
          <w:bCs/>
        </w:rPr>
      </w:pPr>
      <w:r w:rsidRPr="003310E9">
        <w:t>Children cannot be involved in administrative judicial proceedings in this role.</w:t>
      </w:r>
      <w:r w:rsidRPr="00AB0BEC">
        <w:rPr>
          <w:bCs/>
        </w:rPr>
        <w:t xml:space="preserve"> </w:t>
      </w:r>
    </w:p>
    <w:p w14:paraId="180CF57C" w14:textId="27C4EBCB" w:rsidR="00A029B0" w:rsidRPr="00806B27" w:rsidRDefault="00A029B0" w:rsidP="00806B27">
      <w:pPr>
        <w:pStyle w:val="Heading3"/>
      </w:pPr>
      <w:bookmarkStart w:id="121" w:name="_Toc409615499"/>
      <w:r w:rsidRPr="00AB0BEC">
        <w:t>Procedural rules applicable to administrative sanctions relevant to children</w:t>
      </w:r>
      <w:bookmarkEnd w:id="121"/>
    </w:p>
    <w:p w14:paraId="58B9E5A9" w14:textId="48969D64" w:rsidR="00A029B0" w:rsidRPr="00806B27" w:rsidRDefault="00A029B0" w:rsidP="00806B27">
      <w:pPr>
        <w:pStyle w:val="BodyText"/>
        <w:widowControl w:val="0"/>
        <w:spacing w:before="0" w:after="0" w:line="240" w:lineRule="auto"/>
        <w:jc w:val="both"/>
        <w:rPr>
          <w:bCs/>
        </w:rPr>
      </w:pPr>
      <w:r w:rsidRPr="003310E9">
        <w:t xml:space="preserve">As explained under </w:t>
      </w:r>
      <w:hyperlink w:anchor="_Overview_of_Member" w:history="1">
        <w:r w:rsidRPr="003310E9">
          <w:rPr>
            <w:rStyle w:val="Hyperlink"/>
          </w:rPr>
          <w:t>Section 1</w:t>
        </w:r>
      </w:hyperlink>
      <w:r w:rsidRPr="003310E9">
        <w:t xml:space="preserve">, in a case where a child commits a socially harmful act which does not constitute a crime, he/she could be held liable for the commission of </w:t>
      </w:r>
      <w:r w:rsidRPr="00952365">
        <w:rPr>
          <w:bCs/>
        </w:rPr>
        <w:t>an infraction.</w:t>
      </w:r>
      <w:r w:rsidRPr="003310E9">
        <w:t xml:space="preserve"> Child offenders, for the purpose of this report, are referred to as child defendants, whereas child victims are referred to as child plaintiffs.</w:t>
      </w:r>
      <w:r w:rsidRPr="00AB0BEC">
        <w:rPr>
          <w:bCs/>
        </w:rPr>
        <w:t xml:space="preserve"> </w:t>
      </w:r>
    </w:p>
    <w:p w14:paraId="67292423" w14:textId="5520EC94" w:rsidR="00A029B0" w:rsidRPr="00AB0BEC" w:rsidRDefault="00A029B0" w:rsidP="00806B27">
      <w:pPr>
        <w:pStyle w:val="Heading4NoNumb"/>
        <w:ind w:firstLine="851"/>
      </w:pPr>
      <w:r w:rsidRPr="00AB0BEC">
        <w:t>The child as a plaintiff</w:t>
      </w:r>
    </w:p>
    <w:p w14:paraId="305C4355" w14:textId="6B20CF24" w:rsidR="00B31C7F" w:rsidRPr="00B31C7F" w:rsidRDefault="00B31C7F" w:rsidP="00C23B8C">
      <w:pPr>
        <w:pStyle w:val="Heading3NoNumb"/>
        <w:ind w:left="851"/>
        <w:rPr>
          <w:rFonts w:eastAsia="Calibri"/>
          <w:b w:val="0"/>
        </w:rPr>
      </w:pPr>
      <w:bookmarkStart w:id="122" w:name="_Toc409615500"/>
      <w:r w:rsidRPr="00C23B8C">
        <w:t>Protection of the child’s privacy from the media</w:t>
      </w:r>
      <w:bookmarkEnd w:id="122"/>
      <w:r w:rsidR="00806B27">
        <w:rPr>
          <w:rFonts w:eastAsia="Calibri"/>
          <w:b w:val="0"/>
        </w:rPr>
        <w:br/>
      </w:r>
    </w:p>
    <w:p w14:paraId="5E8FEDF1" w14:textId="77777777" w:rsidR="00B31C7F" w:rsidRPr="00B31C7F" w:rsidRDefault="008F6906" w:rsidP="00B31C7F">
      <w:pPr>
        <w:widowControl w:val="0"/>
        <w:spacing w:before="0" w:after="0" w:line="240" w:lineRule="auto"/>
        <w:ind w:left="851"/>
        <w:jc w:val="both"/>
        <w:rPr>
          <w:rFonts w:eastAsia="Calibri" w:cs="Arial"/>
          <w:szCs w:val="20"/>
        </w:rPr>
      </w:pPr>
      <w:hyperlink r:id="rId186" w:history="1">
        <w:r w:rsidR="00B31C7F" w:rsidRPr="00B31C7F">
          <w:rPr>
            <w:rFonts w:eastAsia="Calibri"/>
            <w:color w:val="0000FF"/>
            <w:szCs w:val="20"/>
            <w:u w:val="single"/>
          </w:rPr>
          <w:t>Act II of 2012</w:t>
        </w:r>
      </w:hyperlink>
      <w:r w:rsidR="00B31C7F" w:rsidRPr="00B31C7F">
        <w:rPr>
          <w:rFonts w:eastAsia="Calibri"/>
          <w:color w:val="0000FF"/>
          <w:szCs w:val="20"/>
        </w:rPr>
        <w:t xml:space="preserve"> </w:t>
      </w:r>
      <w:r w:rsidR="00B31C7F" w:rsidRPr="00B31C7F">
        <w:rPr>
          <w:rFonts w:eastAsia="Calibri"/>
          <w:szCs w:val="20"/>
        </w:rPr>
        <w:t xml:space="preserve">contains only one provision stating that procedures </w:t>
      </w:r>
      <w:r w:rsidR="00B31C7F" w:rsidRPr="00B31C7F">
        <w:rPr>
          <w:rFonts w:eastAsia="Calibri" w:cs="Arial"/>
          <w:szCs w:val="20"/>
        </w:rPr>
        <w:t xml:space="preserve">on infractions </w:t>
      </w:r>
      <w:r w:rsidR="00B31C7F" w:rsidRPr="00B31C7F">
        <w:rPr>
          <w:rFonts w:eastAsia="Calibri"/>
          <w:szCs w:val="20"/>
        </w:rPr>
        <w:t>are public. This provision relates to the judicial review of administrative decisions in accordance with which court trials are public</w:t>
      </w:r>
      <w:r w:rsidR="00B31C7F" w:rsidRPr="00B31C7F">
        <w:rPr>
          <w:rFonts w:eastAsia="Calibri"/>
          <w:szCs w:val="20"/>
          <w:vertAlign w:val="superscript"/>
        </w:rPr>
        <w:footnoteReference w:id="173"/>
      </w:r>
      <w:r w:rsidR="00B31C7F" w:rsidRPr="00B31C7F">
        <w:rPr>
          <w:rFonts w:eastAsia="Calibri"/>
          <w:szCs w:val="20"/>
        </w:rPr>
        <w:t>. It is noted that the court may decide to adjudicate in the case without holding a trial.</w:t>
      </w:r>
      <w:r w:rsidR="00B31C7F" w:rsidRPr="00B31C7F">
        <w:rPr>
          <w:rFonts w:eastAsia="Calibri" w:cs="Arial"/>
          <w:szCs w:val="20"/>
        </w:rPr>
        <w:t xml:space="preserve"> </w:t>
      </w:r>
    </w:p>
    <w:p w14:paraId="52A81D20" w14:textId="77777777" w:rsidR="00B31C7F" w:rsidRPr="00B31C7F" w:rsidRDefault="00B31C7F" w:rsidP="00B31C7F">
      <w:pPr>
        <w:widowControl w:val="0"/>
        <w:spacing w:before="0" w:after="0" w:line="240" w:lineRule="auto"/>
        <w:ind w:left="851"/>
        <w:jc w:val="both"/>
        <w:rPr>
          <w:rFonts w:eastAsia="Calibri" w:cs="Arial"/>
          <w:szCs w:val="20"/>
        </w:rPr>
      </w:pPr>
    </w:p>
    <w:p w14:paraId="16724804"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In terms of legal protection against unlawful disclosure of personal data, the general rules apply. The </w:t>
      </w:r>
      <w:hyperlink r:id="rId187" w:history="1">
        <w:r w:rsidRPr="00B31C7F">
          <w:rPr>
            <w:rFonts w:eastAsia="Calibri"/>
            <w:color w:val="0000FF"/>
            <w:szCs w:val="20"/>
            <w:u w:val="single"/>
          </w:rPr>
          <w:t>Journalists’ Ethical Code</w:t>
        </w:r>
      </w:hyperlink>
      <w:r w:rsidRPr="00B31C7F">
        <w:rPr>
          <w:rFonts w:eastAsia="Calibri"/>
          <w:szCs w:val="20"/>
        </w:rPr>
        <w:t xml:space="preserve"> described above, also applies to the disclosure of information gathered via proceedings on infractions.</w:t>
      </w:r>
    </w:p>
    <w:p w14:paraId="394190CE" w14:textId="77777777" w:rsidR="00B31C7F" w:rsidRPr="00B31C7F" w:rsidRDefault="00B31C7F" w:rsidP="00B31C7F">
      <w:pPr>
        <w:widowControl w:val="0"/>
        <w:spacing w:before="0" w:after="0" w:line="240" w:lineRule="auto"/>
        <w:jc w:val="both"/>
        <w:rPr>
          <w:rFonts w:eastAsia="Calibri" w:cs="Arial"/>
          <w:szCs w:val="20"/>
        </w:rPr>
      </w:pPr>
    </w:p>
    <w:p w14:paraId="235CF007" w14:textId="64B78F10" w:rsidR="00B31C7F" w:rsidRPr="00B31C7F" w:rsidRDefault="00B31C7F" w:rsidP="00C23B8C">
      <w:pPr>
        <w:pStyle w:val="Heading3NoNumb"/>
        <w:ind w:left="851"/>
        <w:rPr>
          <w:rFonts w:eastAsia="Calibri"/>
          <w:b w:val="0"/>
        </w:rPr>
      </w:pPr>
      <w:bookmarkStart w:id="123" w:name="_Toc409615501"/>
      <w:r w:rsidRPr="00C23B8C">
        <w:t>Holding of trials in camera</w:t>
      </w:r>
      <w:bookmarkEnd w:id="123"/>
      <w:r w:rsidR="00806B27">
        <w:rPr>
          <w:rFonts w:eastAsia="Calibri"/>
          <w:b w:val="0"/>
        </w:rPr>
        <w:br/>
      </w:r>
    </w:p>
    <w:p w14:paraId="6ADCFFAD" w14:textId="70F843BC" w:rsidR="00A029B0" w:rsidRPr="00806B27" w:rsidRDefault="00B31C7F" w:rsidP="00806B27">
      <w:pPr>
        <w:widowControl w:val="0"/>
        <w:spacing w:before="0" w:after="0" w:line="240" w:lineRule="auto"/>
        <w:ind w:left="851"/>
        <w:jc w:val="both"/>
        <w:rPr>
          <w:rFonts w:eastAsia="Calibri" w:cs="Arial"/>
          <w:bCs/>
          <w:szCs w:val="20"/>
        </w:rPr>
      </w:pPr>
      <w:r w:rsidRPr="00B31C7F">
        <w:rPr>
          <w:rFonts w:eastAsia="Calibri" w:cs="Arial"/>
          <w:szCs w:val="20"/>
        </w:rPr>
        <w:t>No provisions have been identified regarding the right of the courts/administrative authorities to hold trials ‘in camera’.</w:t>
      </w:r>
    </w:p>
    <w:p w14:paraId="3B497C45" w14:textId="0A68EC38" w:rsidR="00B31C7F" w:rsidRPr="00B31C7F" w:rsidRDefault="00A029B0" w:rsidP="00C23B8C">
      <w:pPr>
        <w:pStyle w:val="Heading3NoNumb"/>
        <w:ind w:left="851"/>
        <w:rPr>
          <w:rFonts w:eastAsia="Times New Roman"/>
          <w:b w:val="0"/>
        </w:rPr>
      </w:pPr>
      <w:bookmarkStart w:id="124" w:name="_Toc409615502"/>
      <w:r w:rsidRPr="00C23B8C">
        <w:t>Confidentiality rules</w:t>
      </w:r>
      <w:bookmarkEnd w:id="124"/>
      <w:r w:rsidR="00806B27">
        <w:rPr>
          <w:rFonts w:eastAsia="Times New Roman"/>
          <w:b w:val="0"/>
        </w:rPr>
        <w:br/>
      </w:r>
    </w:p>
    <w:p w14:paraId="3408ECD1" w14:textId="7F4B64DA" w:rsidR="00A029B0" w:rsidRPr="00AB0BEC" w:rsidRDefault="00A029B0" w:rsidP="00806B27">
      <w:pPr>
        <w:pStyle w:val="BodyText"/>
        <w:keepNext/>
        <w:keepLines/>
        <w:widowControl w:val="0"/>
        <w:spacing w:before="0" w:after="0" w:line="240" w:lineRule="auto"/>
        <w:ind w:left="0" w:firstLine="851"/>
        <w:jc w:val="both"/>
      </w:pPr>
      <w:r w:rsidRPr="00952365">
        <w:t>The general rules described above apply.</w:t>
      </w:r>
    </w:p>
    <w:p w14:paraId="5571E837" w14:textId="763ADEE8" w:rsidR="00B31C7F" w:rsidRPr="00B31C7F" w:rsidRDefault="00A029B0" w:rsidP="00C23B8C">
      <w:pPr>
        <w:pStyle w:val="Heading3NoNumb"/>
        <w:ind w:left="851"/>
        <w:rPr>
          <w:rFonts w:eastAsia="Times New Roman"/>
          <w:b w:val="0"/>
        </w:rPr>
      </w:pPr>
      <w:bookmarkStart w:id="125" w:name="_Toc409615503"/>
      <w:r w:rsidRPr="00C23B8C">
        <w:t>Protection of personal data</w:t>
      </w:r>
      <w:bookmarkEnd w:id="125"/>
      <w:r w:rsidR="00806B27">
        <w:rPr>
          <w:rFonts w:eastAsia="Times New Roman"/>
          <w:b w:val="0"/>
        </w:rPr>
        <w:br/>
      </w:r>
    </w:p>
    <w:p w14:paraId="5941B51B" w14:textId="4B865DD2" w:rsidR="00A029B0" w:rsidRPr="00806B27" w:rsidRDefault="00A029B0" w:rsidP="00806B27">
      <w:pPr>
        <w:pStyle w:val="BodyText"/>
        <w:widowControl w:val="0"/>
        <w:spacing w:before="0" w:after="0" w:line="240" w:lineRule="auto"/>
        <w:ind w:left="0" w:firstLine="851"/>
        <w:jc w:val="both"/>
        <w:rPr>
          <w:rFonts w:eastAsia="Times New Roman"/>
          <w:bCs/>
        </w:rPr>
      </w:pPr>
      <w:r w:rsidRPr="00952365">
        <w:t>No measures protecting the personal data of child plaintiffs have been identified.</w:t>
      </w:r>
    </w:p>
    <w:p w14:paraId="48CDC3A5" w14:textId="7CCA1EB9" w:rsidR="00B31C7F" w:rsidRPr="00B31C7F" w:rsidRDefault="00A029B0" w:rsidP="00C23B8C">
      <w:pPr>
        <w:pStyle w:val="Heading3NoNumb"/>
        <w:ind w:left="851"/>
        <w:rPr>
          <w:rFonts w:eastAsia="Times New Roman"/>
          <w:b w:val="0"/>
        </w:rPr>
      </w:pPr>
      <w:bookmarkStart w:id="126" w:name="_Toc409615504"/>
      <w:r w:rsidRPr="00C23B8C">
        <w:t>Legal remedies</w:t>
      </w:r>
      <w:bookmarkEnd w:id="126"/>
      <w:r w:rsidR="00806B27">
        <w:rPr>
          <w:rFonts w:eastAsia="Times New Roman"/>
          <w:b w:val="0"/>
        </w:rPr>
        <w:br/>
      </w:r>
    </w:p>
    <w:p w14:paraId="1BA106E6" w14:textId="71098C73" w:rsidR="00A029B0" w:rsidRPr="00952365" w:rsidRDefault="00A029B0" w:rsidP="00806B27">
      <w:pPr>
        <w:pStyle w:val="BodyText"/>
        <w:widowControl w:val="0"/>
        <w:spacing w:before="0" w:after="0" w:line="240" w:lineRule="auto"/>
        <w:ind w:left="0" w:firstLine="851"/>
        <w:jc w:val="both"/>
      </w:pPr>
      <w:r w:rsidRPr="00952365">
        <w:t>The general rules described above apply.</w:t>
      </w:r>
    </w:p>
    <w:p w14:paraId="0B2BBA07" w14:textId="165E11B0" w:rsidR="00A029B0" w:rsidRPr="00806B27" w:rsidRDefault="00A029B0" w:rsidP="00806B27">
      <w:pPr>
        <w:pStyle w:val="Heading4NoNumb"/>
        <w:ind w:firstLine="851"/>
      </w:pPr>
      <w:r w:rsidRPr="00952365">
        <w:lastRenderedPageBreak/>
        <w:t>The child as a defendant</w:t>
      </w:r>
    </w:p>
    <w:p w14:paraId="278C497B" w14:textId="31D954CC" w:rsidR="00B31C7F" w:rsidRPr="00B31C7F" w:rsidRDefault="00B31C7F" w:rsidP="00C23B8C">
      <w:pPr>
        <w:pStyle w:val="Heading3NoNumb"/>
        <w:ind w:left="851"/>
        <w:rPr>
          <w:rFonts w:eastAsia="Calibri"/>
          <w:b w:val="0"/>
        </w:rPr>
      </w:pPr>
      <w:bookmarkStart w:id="127" w:name="_Toc409615505"/>
      <w:r w:rsidRPr="00C23B8C">
        <w:t>Protection of the child’s privacy from the media</w:t>
      </w:r>
      <w:bookmarkEnd w:id="127"/>
      <w:r w:rsidR="00806B27">
        <w:rPr>
          <w:rFonts w:eastAsia="Calibri"/>
          <w:b w:val="0"/>
        </w:rPr>
        <w:br/>
      </w:r>
    </w:p>
    <w:p w14:paraId="2AEE7C44" w14:textId="7996D100" w:rsidR="00B31C7F" w:rsidRPr="00B31C7F" w:rsidRDefault="00B31C7F" w:rsidP="00806B27">
      <w:pPr>
        <w:widowControl w:val="0"/>
        <w:spacing w:before="0" w:after="0" w:line="240" w:lineRule="auto"/>
        <w:ind w:firstLine="851"/>
        <w:jc w:val="both"/>
        <w:rPr>
          <w:rFonts w:eastAsia="Calibri" w:cs="Arial"/>
          <w:bCs/>
          <w:szCs w:val="20"/>
        </w:rPr>
      </w:pPr>
      <w:r w:rsidRPr="00B31C7F">
        <w:rPr>
          <w:rFonts w:eastAsia="Calibri" w:cs="Arial"/>
          <w:szCs w:val="20"/>
        </w:rPr>
        <w:t>The same rules apply as those described for child plaintiffs.</w:t>
      </w:r>
    </w:p>
    <w:p w14:paraId="1A220696" w14:textId="29DCE45D" w:rsidR="00B31C7F" w:rsidRPr="00B31C7F" w:rsidRDefault="00B31C7F" w:rsidP="00C23B8C">
      <w:pPr>
        <w:pStyle w:val="Heading3NoNumb"/>
        <w:ind w:left="851"/>
        <w:rPr>
          <w:rFonts w:eastAsia="Calibri"/>
          <w:b w:val="0"/>
        </w:rPr>
      </w:pPr>
      <w:bookmarkStart w:id="128" w:name="_Toc409615506"/>
      <w:r w:rsidRPr="00C23B8C">
        <w:t>Holding of trials in camera</w:t>
      </w:r>
      <w:bookmarkEnd w:id="128"/>
      <w:r w:rsidR="00806B27" w:rsidRPr="00C23B8C">
        <w:br/>
      </w:r>
    </w:p>
    <w:p w14:paraId="4D5BC44C" w14:textId="1A3184E7" w:rsidR="00A029B0" w:rsidRPr="00806B27" w:rsidRDefault="00B31C7F" w:rsidP="00806B27">
      <w:pPr>
        <w:widowControl w:val="0"/>
        <w:spacing w:before="0" w:after="0" w:line="240" w:lineRule="auto"/>
        <w:ind w:firstLine="851"/>
        <w:jc w:val="both"/>
        <w:rPr>
          <w:rFonts w:eastAsia="Calibri" w:cs="Arial"/>
          <w:bCs/>
          <w:szCs w:val="20"/>
        </w:rPr>
      </w:pPr>
      <w:r w:rsidRPr="00B31C7F">
        <w:rPr>
          <w:rFonts w:eastAsia="Calibri" w:cs="Arial"/>
          <w:szCs w:val="20"/>
        </w:rPr>
        <w:t>No provisions have been identified regarding the right of courts to hold trials ‘in camera’.</w:t>
      </w:r>
    </w:p>
    <w:p w14:paraId="54868920" w14:textId="78C43F79" w:rsidR="00A029B0" w:rsidRPr="00B31C7F" w:rsidRDefault="00A029B0" w:rsidP="00C23B8C">
      <w:pPr>
        <w:pStyle w:val="Heading3NoNumb"/>
        <w:ind w:left="851"/>
        <w:rPr>
          <w:rFonts w:eastAsia="Times New Roman"/>
          <w:b w:val="0"/>
        </w:rPr>
      </w:pPr>
      <w:bookmarkStart w:id="129" w:name="_Toc409615507"/>
      <w:r w:rsidRPr="00C23B8C">
        <w:t>Confidentiality rules</w:t>
      </w:r>
      <w:bookmarkEnd w:id="129"/>
      <w:r w:rsidR="00806B27">
        <w:rPr>
          <w:rFonts w:eastAsia="Times New Roman"/>
          <w:b w:val="0"/>
        </w:rPr>
        <w:br/>
      </w:r>
    </w:p>
    <w:p w14:paraId="77DD3C9D" w14:textId="1BC3EF95" w:rsidR="00A029B0" w:rsidRPr="00AB0BEC" w:rsidRDefault="00A029B0" w:rsidP="00806B27">
      <w:pPr>
        <w:pStyle w:val="BodyText"/>
        <w:widowControl w:val="0"/>
        <w:spacing w:before="0" w:after="0" w:line="240" w:lineRule="auto"/>
        <w:ind w:left="0" w:firstLine="851"/>
        <w:jc w:val="both"/>
      </w:pPr>
      <w:r w:rsidRPr="00952365">
        <w:t>The general rules described above apply.</w:t>
      </w:r>
    </w:p>
    <w:p w14:paraId="7D6B4AEB" w14:textId="46CAECE3" w:rsidR="00A029B0" w:rsidRPr="00B31C7F" w:rsidRDefault="00A029B0" w:rsidP="00C23B8C">
      <w:pPr>
        <w:pStyle w:val="Heading3NoNumb"/>
        <w:ind w:left="851"/>
        <w:rPr>
          <w:rFonts w:eastAsia="Times New Roman"/>
          <w:b w:val="0"/>
        </w:rPr>
      </w:pPr>
      <w:bookmarkStart w:id="130" w:name="_Toc409615508"/>
      <w:r w:rsidRPr="00C23B8C">
        <w:t>Protection of personal data</w:t>
      </w:r>
      <w:bookmarkEnd w:id="130"/>
      <w:r w:rsidR="00806B27">
        <w:rPr>
          <w:rFonts w:eastAsia="Times New Roman"/>
          <w:b w:val="0"/>
        </w:rPr>
        <w:br/>
      </w:r>
    </w:p>
    <w:p w14:paraId="18260B31" w14:textId="77777777" w:rsidR="00A029B0" w:rsidRPr="00952365" w:rsidRDefault="00A029B0" w:rsidP="00B31C7F">
      <w:pPr>
        <w:pStyle w:val="BodyText"/>
        <w:widowControl w:val="0"/>
        <w:spacing w:before="0" w:after="0" w:line="240" w:lineRule="auto"/>
        <w:jc w:val="both"/>
      </w:pPr>
      <w:r w:rsidRPr="00952365">
        <w:t>The personal data of defendants are registered in a database. This database contains information about persons who are subject to on-going proceeding</w:t>
      </w:r>
      <w:r>
        <w:t>s</w:t>
      </w:r>
      <w:r w:rsidRPr="00952365">
        <w:t xml:space="preserve"> on infractions, and those who have been sentenced for the commission of infractions. Only specific public administration authorities, law enforcement authorities and courts are allowed to access the database</w:t>
      </w:r>
      <w:r w:rsidRPr="00952365">
        <w:rPr>
          <w:rStyle w:val="FootnoteReference"/>
        </w:rPr>
        <w:footnoteReference w:id="174"/>
      </w:r>
      <w:r w:rsidRPr="00952365">
        <w:t xml:space="preserve">. </w:t>
      </w:r>
    </w:p>
    <w:p w14:paraId="068806FC" w14:textId="77777777" w:rsidR="00A029B0" w:rsidRPr="00952365" w:rsidRDefault="00A029B0" w:rsidP="00A029B0">
      <w:pPr>
        <w:pStyle w:val="BodyText"/>
        <w:widowControl w:val="0"/>
        <w:spacing w:before="0" w:after="0" w:line="240" w:lineRule="auto"/>
        <w:ind w:left="0"/>
        <w:jc w:val="both"/>
      </w:pPr>
    </w:p>
    <w:p w14:paraId="0019D66F" w14:textId="71EE9E6C" w:rsidR="00B31C7F" w:rsidRPr="00806B27" w:rsidRDefault="00B31C7F" w:rsidP="00806B27">
      <w:pPr>
        <w:widowControl w:val="0"/>
        <w:spacing w:before="0" w:after="0" w:line="240" w:lineRule="auto"/>
        <w:ind w:firstLine="851"/>
        <w:jc w:val="both"/>
        <w:rPr>
          <w:rFonts w:eastAsia="Calibri"/>
          <w:szCs w:val="20"/>
        </w:rPr>
      </w:pPr>
      <w:r w:rsidRPr="00B31C7F">
        <w:rPr>
          <w:rFonts w:eastAsia="Calibri" w:cs="Arial"/>
          <w:szCs w:val="20"/>
        </w:rPr>
        <w:t xml:space="preserve">Besides this, </w:t>
      </w:r>
      <w:hyperlink r:id="rId188" w:history="1">
        <w:r w:rsidRPr="00B31C7F">
          <w:rPr>
            <w:rFonts w:eastAsia="Calibri"/>
            <w:color w:val="0000FF"/>
            <w:szCs w:val="20"/>
            <w:u w:val="single"/>
          </w:rPr>
          <w:t>Act II of 2012</w:t>
        </w:r>
      </w:hyperlink>
      <w:r w:rsidRPr="00B31C7F">
        <w:rPr>
          <w:rFonts w:eastAsia="Calibri"/>
          <w:szCs w:val="20"/>
        </w:rPr>
        <w:t xml:space="preserve"> does not contain reference to other data protection measures.</w:t>
      </w:r>
    </w:p>
    <w:p w14:paraId="7A441E10" w14:textId="6A408CE5" w:rsidR="00A029B0" w:rsidRPr="00B31C7F" w:rsidRDefault="00A029B0" w:rsidP="00C23B8C">
      <w:pPr>
        <w:pStyle w:val="Heading3NoNumb"/>
        <w:ind w:left="851"/>
        <w:rPr>
          <w:b w:val="0"/>
        </w:rPr>
      </w:pPr>
      <w:bookmarkStart w:id="131" w:name="_Toc409615509"/>
      <w:r w:rsidRPr="00C23B8C">
        <w:t>Legal remedies</w:t>
      </w:r>
      <w:bookmarkEnd w:id="131"/>
      <w:r w:rsidR="00806B27" w:rsidRPr="00C23B8C">
        <w:br/>
      </w:r>
    </w:p>
    <w:p w14:paraId="62882A90" w14:textId="496A0A2D" w:rsidR="00A029B0" w:rsidRPr="00952365" w:rsidRDefault="00A029B0" w:rsidP="00806B27">
      <w:pPr>
        <w:pStyle w:val="BodyText"/>
        <w:widowControl w:val="0"/>
        <w:spacing w:before="0" w:after="0" w:line="240" w:lineRule="auto"/>
        <w:ind w:left="0" w:firstLine="851"/>
        <w:jc w:val="both"/>
      </w:pPr>
      <w:r w:rsidRPr="00952365">
        <w:t>The general rules described above apply.</w:t>
      </w:r>
    </w:p>
    <w:p w14:paraId="4E68E79B" w14:textId="04154A26" w:rsidR="00A029B0" w:rsidRPr="00806B27" w:rsidRDefault="00A029B0" w:rsidP="00806B27">
      <w:pPr>
        <w:pStyle w:val="Heading4NoNumb"/>
        <w:ind w:firstLine="851"/>
        <w:rPr>
          <w:rStyle w:val="Hyperlink"/>
          <w:color w:val="0067AC"/>
          <w:u w:val="none"/>
        </w:rPr>
      </w:pPr>
      <w:r w:rsidRPr="00952365">
        <w:t>The child as a witness</w:t>
      </w:r>
    </w:p>
    <w:p w14:paraId="2989F915" w14:textId="3FCA5990" w:rsidR="00B31C7F" w:rsidRPr="00B31C7F" w:rsidRDefault="00B31C7F" w:rsidP="00C23B8C">
      <w:pPr>
        <w:pStyle w:val="Heading3NoNumb"/>
        <w:ind w:left="851"/>
        <w:rPr>
          <w:rFonts w:eastAsia="Calibri"/>
          <w:b w:val="0"/>
        </w:rPr>
      </w:pPr>
      <w:bookmarkStart w:id="132" w:name="_Toc409615510"/>
      <w:r w:rsidRPr="00C23B8C">
        <w:t>Protection of the child’s privacy from the media</w:t>
      </w:r>
      <w:bookmarkEnd w:id="132"/>
      <w:r w:rsidR="00806B27">
        <w:rPr>
          <w:rFonts w:eastAsia="Calibri"/>
          <w:b w:val="0"/>
        </w:rPr>
        <w:br/>
      </w:r>
    </w:p>
    <w:p w14:paraId="0B9F6E92" w14:textId="50DAC746" w:rsidR="00B31C7F" w:rsidRPr="00B31C7F" w:rsidRDefault="00B31C7F" w:rsidP="00806B27">
      <w:pPr>
        <w:widowControl w:val="0"/>
        <w:spacing w:before="0" w:after="0" w:line="240" w:lineRule="auto"/>
        <w:ind w:firstLine="851"/>
        <w:jc w:val="both"/>
        <w:rPr>
          <w:rFonts w:eastAsia="Calibri" w:cs="Arial"/>
          <w:bCs/>
          <w:szCs w:val="20"/>
        </w:rPr>
      </w:pPr>
      <w:r w:rsidRPr="00B31C7F">
        <w:rPr>
          <w:rFonts w:eastAsia="Calibri" w:cs="Arial"/>
          <w:szCs w:val="20"/>
        </w:rPr>
        <w:t>The same rules apply as those described for child plaintiffs.</w:t>
      </w:r>
    </w:p>
    <w:p w14:paraId="7E6186EA" w14:textId="741B99B9" w:rsidR="00B31C7F" w:rsidRPr="00B31C7F" w:rsidRDefault="00B31C7F" w:rsidP="00C23B8C">
      <w:pPr>
        <w:pStyle w:val="Heading3NoNumb"/>
        <w:ind w:left="851"/>
        <w:rPr>
          <w:rFonts w:eastAsia="Calibri"/>
          <w:b w:val="0"/>
        </w:rPr>
      </w:pPr>
      <w:bookmarkStart w:id="133" w:name="_Toc409615511"/>
      <w:r w:rsidRPr="00C23B8C">
        <w:t>Holding of trials in camera</w:t>
      </w:r>
      <w:bookmarkEnd w:id="133"/>
      <w:r w:rsidR="00806B27">
        <w:rPr>
          <w:rFonts w:eastAsia="Calibri"/>
          <w:b w:val="0"/>
        </w:rPr>
        <w:br/>
      </w:r>
    </w:p>
    <w:p w14:paraId="52F5E7E9" w14:textId="61E5517B" w:rsidR="00A029B0" w:rsidRPr="00806B27" w:rsidRDefault="00B31C7F" w:rsidP="00806B27">
      <w:pPr>
        <w:widowControl w:val="0"/>
        <w:spacing w:before="0" w:after="0" w:line="240" w:lineRule="auto"/>
        <w:ind w:left="851"/>
        <w:jc w:val="both"/>
        <w:rPr>
          <w:rFonts w:eastAsia="Calibri" w:cs="Arial"/>
          <w:bCs/>
          <w:szCs w:val="20"/>
        </w:rPr>
      </w:pPr>
      <w:r w:rsidRPr="00B31C7F">
        <w:rPr>
          <w:rFonts w:eastAsia="Calibri" w:cs="Arial"/>
          <w:szCs w:val="20"/>
        </w:rPr>
        <w:t>No provisions have been identified regarding the right of courts to hold trials ‘in camera’.</w:t>
      </w:r>
    </w:p>
    <w:p w14:paraId="3ECEC643" w14:textId="3573BE84" w:rsidR="00A029B0" w:rsidRPr="00B31C7F" w:rsidRDefault="00A029B0" w:rsidP="00C23B8C">
      <w:pPr>
        <w:pStyle w:val="Heading3NoNumb"/>
        <w:ind w:left="851"/>
        <w:rPr>
          <w:rFonts w:eastAsia="Times New Roman"/>
          <w:b w:val="0"/>
        </w:rPr>
      </w:pPr>
      <w:bookmarkStart w:id="134" w:name="_Toc409615512"/>
      <w:r w:rsidRPr="00C23B8C">
        <w:t>Confidentiality rules</w:t>
      </w:r>
      <w:bookmarkEnd w:id="134"/>
      <w:r w:rsidR="00806B27">
        <w:rPr>
          <w:rFonts w:eastAsia="Times New Roman"/>
          <w:b w:val="0"/>
        </w:rPr>
        <w:br/>
      </w:r>
    </w:p>
    <w:p w14:paraId="1D98D268" w14:textId="77777777" w:rsidR="00A029B0" w:rsidRPr="00AB0BEC" w:rsidRDefault="00A029B0" w:rsidP="00B31C7F">
      <w:pPr>
        <w:pStyle w:val="BodyText"/>
        <w:widowControl w:val="0"/>
        <w:spacing w:before="0" w:after="0" w:line="240" w:lineRule="auto"/>
        <w:ind w:left="0" w:firstLine="851"/>
        <w:jc w:val="both"/>
      </w:pPr>
      <w:r w:rsidRPr="00952365">
        <w:t>The general rules described above apply.</w:t>
      </w:r>
    </w:p>
    <w:p w14:paraId="0ACCA000" w14:textId="77777777" w:rsidR="00A029B0" w:rsidRPr="00AB0BEC" w:rsidRDefault="00A029B0" w:rsidP="00A029B0">
      <w:pPr>
        <w:pStyle w:val="BodyText"/>
        <w:widowControl w:val="0"/>
        <w:spacing w:before="0" w:after="0" w:line="240" w:lineRule="auto"/>
        <w:ind w:left="0"/>
        <w:jc w:val="both"/>
      </w:pPr>
    </w:p>
    <w:p w14:paraId="6722C6A9" w14:textId="346097D5" w:rsidR="00A029B0" w:rsidRPr="00B31C7F" w:rsidRDefault="00A029B0" w:rsidP="00C23B8C">
      <w:pPr>
        <w:pStyle w:val="Heading3NoNumb"/>
        <w:ind w:left="851"/>
        <w:rPr>
          <w:rFonts w:eastAsia="Times New Roman"/>
          <w:b w:val="0"/>
        </w:rPr>
      </w:pPr>
      <w:bookmarkStart w:id="135" w:name="_Toc409615513"/>
      <w:r w:rsidRPr="00C23B8C">
        <w:t>Protection of personal data</w:t>
      </w:r>
      <w:bookmarkEnd w:id="135"/>
      <w:r w:rsidR="00806B27">
        <w:rPr>
          <w:rFonts w:eastAsia="Times New Roman"/>
          <w:b w:val="0"/>
        </w:rPr>
        <w:br/>
      </w:r>
    </w:p>
    <w:p w14:paraId="3C2C371C" w14:textId="77777777" w:rsidR="00A029B0" w:rsidRPr="00952365" w:rsidRDefault="00A029B0" w:rsidP="00B31C7F">
      <w:pPr>
        <w:pStyle w:val="BodyText"/>
        <w:widowControl w:val="0"/>
        <w:spacing w:before="0" w:after="0" w:line="240" w:lineRule="auto"/>
        <w:jc w:val="both"/>
      </w:pPr>
      <w:r w:rsidRPr="00952365">
        <w:t xml:space="preserve">Similar to cases of administrative judicial proceedings, Hungarian law allows for the closed management of the data of witnesses in </w:t>
      </w:r>
      <w:r w:rsidRPr="00952365">
        <w:rPr>
          <w:bCs/>
        </w:rPr>
        <w:t>proceeding</w:t>
      </w:r>
      <w:r>
        <w:rPr>
          <w:bCs/>
        </w:rPr>
        <w:t>s</w:t>
      </w:r>
      <w:r w:rsidRPr="00952365">
        <w:rPr>
          <w:bCs/>
        </w:rPr>
        <w:t xml:space="preserve"> on infractions</w:t>
      </w:r>
      <w:r w:rsidRPr="00952365">
        <w:rPr>
          <w:rStyle w:val="FootnoteReference"/>
          <w:bCs/>
        </w:rPr>
        <w:footnoteReference w:id="175"/>
      </w:r>
      <w:r w:rsidRPr="00952365">
        <w:rPr>
          <w:bCs/>
        </w:rPr>
        <w:t>.</w:t>
      </w:r>
      <w:r w:rsidRPr="00952365">
        <w:t xml:space="preserve"> This also applies to the phase of the proceeding that concerns the legal remedy against the first instance decision of an administrative authority or court. </w:t>
      </w:r>
    </w:p>
    <w:p w14:paraId="074AEE5D" w14:textId="77777777" w:rsidR="00A029B0" w:rsidRPr="00952365" w:rsidRDefault="00A029B0" w:rsidP="00B31C7F">
      <w:pPr>
        <w:pStyle w:val="BodyText"/>
        <w:widowControl w:val="0"/>
        <w:spacing w:before="0" w:after="0" w:line="240" w:lineRule="auto"/>
        <w:jc w:val="both"/>
      </w:pPr>
    </w:p>
    <w:p w14:paraId="60A71A4F" w14:textId="77777777" w:rsidR="00A029B0" w:rsidRPr="00F23FAB" w:rsidRDefault="00A029B0" w:rsidP="00B31C7F">
      <w:pPr>
        <w:pStyle w:val="BodyText"/>
        <w:widowControl w:val="0"/>
        <w:spacing w:before="0" w:after="0" w:line="240" w:lineRule="auto"/>
        <w:jc w:val="both"/>
      </w:pPr>
      <w:r w:rsidRPr="005D6934">
        <w:lastRenderedPageBreak/>
        <w:t>The closed management of the witness’s data can be ordered by the administrative authority or court upon request of the witness</w:t>
      </w:r>
      <w:r w:rsidRPr="00F23FAB">
        <w:t>, or on its own initiative</w:t>
      </w:r>
      <w:r w:rsidRPr="005D6934">
        <w:rPr>
          <w:rStyle w:val="FootnoteReference"/>
        </w:rPr>
        <w:footnoteReference w:id="176"/>
      </w:r>
      <w:r w:rsidRPr="005D6934">
        <w:t xml:space="preserve">. The witness’s data remains accessible only to the member of the administrative </w:t>
      </w:r>
      <w:r w:rsidRPr="00F23FAB">
        <w:t>authority, the judge and the prosecutor</w:t>
      </w:r>
      <w:r w:rsidRPr="005D6934">
        <w:rPr>
          <w:rStyle w:val="FootnoteReference"/>
        </w:rPr>
        <w:footnoteReference w:id="177"/>
      </w:r>
      <w:r w:rsidRPr="005D6934">
        <w:t xml:space="preserve">. </w:t>
      </w:r>
    </w:p>
    <w:p w14:paraId="05A92F34" w14:textId="77777777" w:rsidR="00A029B0" w:rsidRPr="00327245" w:rsidRDefault="00A029B0" w:rsidP="00B31C7F">
      <w:pPr>
        <w:pStyle w:val="BodyText"/>
        <w:widowControl w:val="0"/>
        <w:spacing w:before="0" w:after="0" w:line="240" w:lineRule="auto"/>
        <w:jc w:val="both"/>
      </w:pPr>
    </w:p>
    <w:p w14:paraId="4684A3F3" w14:textId="77777777" w:rsidR="00A029B0" w:rsidRPr="005D6934" w:rsidRDefault="00A029B0" w:rsidP="00B31C7F">
      <w:pPr>
        <w:pStyle w:val="BodyText"/>
        <w:widowControl w:val="0"/>
        <w:spacing w:before="0" w:after="0" w:line="240" w:lineRule="auto"/>
        <w:jc w:val="both"/>
      </w:pPr>
      <w:r w:rsidRPr="00952365">
        <w:t>Personal data that is subject to closed management can only be disclosed upon receipt of the</w:t>
      </w:r>
      <w:r w:rsidRPr="00952365">
        <w:rPr>
          <w:bCs/>
        </w:rPr>
        <w:t xml:space="preserve"> </w:t>
      </w:r>
      <w:r w:rsidRPr="00952365">
        <w:t>witness’s consent</w:t>
      </w:r>
      <w:r w:rsidRPr="005D6934">
        <w:rPr>
          <w:rStyle w:val="FootnoteReference"/>
        </w:rPr>
        <w:footnoteReference w:id="178"/>
      </w:r>
      <w:r w:rsidRPr="005D6934">
        <w:t>.</w:t>
      </w:r>
    </w:p>
    <w:p w14:paraId="699274BF" w14:textId="77777777" w:rsidR="00A029B0" w:rsidRPr="00327245" w:rsidRDefault="00A029B0" w:rsidP="00B31C7F">
      <w:pPr>
        <w:pStyle w:val="BodyText"/>
        <w:widowControl w:val="0"/>
        <w:spacing w:before="0" w:after="0" w:line="240" w:lineRule="auto"/>
        <w:jc w:val="both"/>
        <w:rPr>
          <w:b/>
        </w:rPr>
      </w:pPr>
    </w:p>
    <w:p w14:paraId="3295AA90" w14:textId="77777777" w:rsidR="00A029B0" w:rsidRPr="00B31C7F" w:rsidRDefault="00A029B0" w:rsidP="00B31C7F">
      <w:pPr>
        <w:pStyle w:val="BodyText"/>
        <w:widowControl w:val="0"/>
        <w:spacing w:before="0" w:after="0" w:line="240" w:lineRule="auto"/>
        <w:jc w:val="both"/>
      </w:pPr>
      <w:r w:rsidRPr="00952365">
        <w:t>Besides this, no other measures have been identified to protect the personal data of witnesses.</w:t>
      </w:r>
    </w:p>
    <w:p w14:paraId="32BD34B9" w14:textId="78ADA3F6" w:rsidR="00A029B0" w:rsidRPr="00B31C7F" w:rsidRDefault="00A029B0" w:rsidP="00C23B8C">
      <w:pPr>
        <w:pStyle w:val="Heading3NoNumb"/>
        <w:ind w:left="851"/>
        <w:rPr>
          <w:b w:val="0"/>
        </w:rPr>
      </w:pPr>
      <w:bookmarkStart w:id="136" w:name="_Toc409615514"/>
      <w:r w:rsidRPr="00C23B8C">
        <w:t>Legal remedies</w:t>
      </w:r>
      <w:bookmarkEnd w:id="136"/>
      <w:r w:rsidR="00806B27">
        <w:rPr>
          <w:b w:val="0"/>
        </w:rPr>
        <w:br/>
      </w:r>
    </w:p>
    <w:p w14:paraId="4FCC61D3" w14:textId="38780F8D" w:rsidR="00A029B0" w:rsidRPr="00952365" w:rsidRDefault="00A029B0" w:rsidP="00806B27">
      <w:pPr>
        <w:pStyle w:val="BodyText"/>
        <w:widowControl w:val="0"/>
        <w:spacing w:before="0" w:after="0" w:line="240" w:lineRule="auto"/>
        <w:ind w:left="0" w:firstLine="851"/>
        <w:jc w:val="both"/>
      </w:pPr>
      <w:r w:rsidRPr="00952365">
        <w:t>The general rules described above apply.</w:t>
      </w:r>
    </w:p>
    <w:p w14:paraId="6ED1C0BA" w14:textId="77777777" w:rsidR="00A029B0" w:rsidRPr="00952365" w:rsidRDefault="00A029B0" w:rsidP="00B31C7F">
      <w:pPr>
        <w:pStyle w:val="Heading4NoNumb"/>
        <w:ind w:firstLine="851"/>
      </w:pPr>
      <w:r w:rsidRPr="00952365">
        <w:t>The child as a subject of proceedings</w:t>
      </w:r>
    </w:p>
    <w:p w14:paraId="7FDBA10B" w14:textId="77777777" w:rsidR="00A029B0" w:rsidRPr="00952365" w:rsidRDefault="00A029B0" w:rsidP="00A029B0">
      <w:pPr>
        <w:pStyle w:val="BodyText"/>
        <w:widowControl w:val="0"/>
        <w:spacing w:before="0" w:after="0" w:line="240" w:lineRule="auto"/>
        <w:ind w:left="0"/>
        <w:jc w:val="both"/>
      </w:pPr>
    </w:p>
    <w:p w14:paraId="43A1358D" w14:textId="4AA78938" w:rsidR="00A029B0" w:rsidRPr="00806B27" w:rsidRDefault="00A029B0" w:rsidP="00806B27">
      <w:pPr>
        <w:pStyle w:val="BodyText"/>
        <w:widowControl w:val="0"/>
        <w:spacing w:before="0" w:after="0" w:line="240" w:lineRule="auto"/>
        <w:ind w:left="0" w:firstLine="851"/>
        <w:jc w:val="both"/>
        <w:rPr>
          <w:bCs/>
        </w:rPr>
      </w:pPr>
      <w:r w:rsidRPr="00952365">
        <w:t xml:space="preserve">Children cannot be involved in </w:t>
      </w:r>
      <w:r w:rsidRPr="00952365">
        <w:rPr>
          <w:bCs/>
        </w:rPr>
        <w:t>proceeding</w:t>
      </w:r>
      <w:r>
        <w:rPr>
          <w:bCs/>
        </w:rPr>
        <w:t>s</w:t>
      </w:r>
      <w:r w:rsidRPr="00952365">
        <w:rPr>
          <w:bCs/>
        </w:rPr>
        <w:t xml:space="preserve"> on infractions</w:t>
      </w:r>
      <w:r w:rsidRPr="00952365">
        <w:t xml:space="preserve"> in this role.</w:t>
      </w:r>
      <w:r w:rsidRPr="00AB0BEC">
        <w:rPr>
          <w:bCs/>
        </w:rPr>
        <w:t xml:space="preserve"> </w:t>
      </w:r>
    </w:p>
    <w:p w14:paraId="1A903DCA" w14:textId="77777777" w:rsidR="00A029B0" w:rsidRPr="00AB0BEC" w:rsidRDefault="00A029B0" w:rsidP="00B31C7F">
      <w:pPr>
        <w:pStyle w:val="Heading2"/>
      </w:pPr>
      <w:bookmarkStart w:id="137" w:name="_Toc385344881"/>
      <w:bookmarkStart w:id="138" w:name="_Toc409615515"/>
      <w:r w:rsidRPr="00AB0BEC">
        <w:t>Protection from harm during proceedings and interviews and ensuring a child- friendly process</w:t>
      </w:r>
      <w:bookmarkEnd w:id="137"/>
      <w:bookmarkEnd w:id="138"/>
      <w:r w:rsidRPr="00AB0BEC">
        <w:t xml:space="preserve"> </w:t>
      </w:r>
      <w:bookmarkEnd w:id="112"/>
    </w:p>
    <w:p w14:paraId="35AF08EC" w14:textId="6DADC1CC" w:rsidR="00A029B0" w:rsidRPr="00806B27" w:rsidRDefault="00A029B0" w:rsidP="00806B27">
      <w:pPr>
        <w:pStyle w:val="Heading3"/>
      </w:pPr>
      <w:bookmarkStart w:id="139" w:name="_Toc409615516"/>
      <w:r w:rsidRPr="008F3843">
        <w:t>General procedural rules applicable to children involved in judicial proceedings including proceedings reviewing administrative authorities’ decisions</w:t>
      </w:r>
      <w:r w:rsidRPr="00B47DE7">
        <w:t xml:space="preserve"> </w:t>
      </w:r>
      <w:r w:rsidRPr="008F3843">
        <w:t>in the sector of</w:t>
      </w:r>
      <w:r w:rsidRPr="00B47DE7" w:rsidDel="00B47DE7">
        <w:t xml:space="preserve"> </w:t>
      </w:r>
      <w:r w:rsidRPr="00B47DE7">
        <w:t>asylum, migration</w:t>
      </w:r>
      <w:r>
        <w:t>, education, health, placement into care and offences committed by children below MACR</w:t>
      </w:r>
      <w:bookmarkEnd w:id="139"/>
      <w:r>
        <w:t xml:space="preserve"> </w:t>
      </w:r>
      <w:r w:rsidRPr="00AB0BEC">
        <w:t xml:space="preserve"> </w:t>
      </w:r>
      <w:r>
        <w:t xml:space="preserve"> </w:t>
      </w:r>
      <w:r w:rsidRPr="00AB0BEC">
        <w:t xml:space="preserve">  </w:t>
      </w:r>
    </w:p>
    <w:p w14:paraId="16F61C94" w14:textId="77777777" w:rsidR="00A029B0" w:rsidRPr="00952365" w:rsidRDefault="00A029B0" w:rsidP="00B31C7F">
      <w:pPr>
        <w:pStyle w:val="BodyText"/>
        <w:widowControl w:val="0"/>
        <w:spacing w:before="0" w:after="0" w:line="240" w:lineRule="auto"/>
        <w:jc w:val="both"/>
      </w:pPr>
      <w:r w:rsidRPr="00952365">
        <w:t xml:space="preserve">The general rules described below apply to all sectors covered, except </w:t>
      </w:r>
      <w:r w:rsidRPr="003D4AF5">
        <w:t xml:space="preserve">for the sector of administrative sanctions since these cases are heard within </w:t>
      </w:r>
      <w:r w:rsidRPr="003D4AF5">
        <w:rPr>
          <w:bCs/>
        </w:rPr>
        <w:t>proceedings on infractions.</w:t>
      </w:r>
      <w:r w:rsidRPr="003D4AF5">
        <w:t xml:space="preserve"> The rules applying to these proceedings will be described </w:t>
      </w:r>
      <w:r w:rsidRPr="002B6071">
        <w:t>under</w:t>
      </w:r>
      <w:r w:rsidRPr="003D4AF5">
        <w:t xml:space="preserve"> a separate subheading below.</w:t>
      </w:r>
    </w:p>
    <w:p w14:paraId="7AB3213E" w14:textId="77777777" w:rsidR="00A029B0" w:rsidRPr="00952365" w:rsidRDefault="00A029B0" w:rsidP="00B31C7F">
      <w:pPr>
        <w:pStyle w:val="BodyText"/>
        <w:widowControl w:val="0"/>
        <w:spacing w:before="0" w:after="0" w:line="240" w:lineRule="auto"/>
        <w:jc w:val="both"/>
      </w:pPr>
    </w:p>
    <w:p w14:paraId="450F52AA"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It is noted that decisions taken in the sector of health cannot be referred to administrative judicial proceedings since courts proceed at first instance within civil judicial proceedings. The rules applicable to administrative judicial proceedings are set out in the general part of the </w:t>
      </w:r>
      <w:hyperlink r:id="rId189" w:history="1">
        <w:r w:rsidRPr="00B31C7F">
          <w:rPr>
            <w:rFonts w:eastAsia="Calibri"/>
            <w:color w:val="0000FF"/>
            <w:szCs w:val="20"/>
            <w:u w:val="single"/>
          </w:rPr>
          <w:t>Civil Procedure Code</w:t>
        </w:r>
      </w:hyperlink>
      <w:r w:rsidRPr="00B31C7F">
        <w:rPr>
          <w:rFonts w:eastAsia="Calibri"/>
          <w:szCs w:val="20"/>
        </w:rPr>
        <w:t xml:space="preserve"> which also applies to civil judicial proceedings in general. Therefore the sector of health is covered by the general rules.</w:t>
      </w:r>
    </w:p>
    <w:p w14:paraId="77E3296F" w14:textId="77777777" w:rsidR="00A029B0" w:rsidRPr="00952365" w:rsidRDefault="00A029B0" w:rsidP="00B31C7F">
      <w:pPr>
        <w:pStyle w:val="BodyText"/>
        <w:widowControl w:val="0"/>
        <w:spacing w:before="0" w:after="0" w:line="240" w:lineRule="auto"/>
        <w:jc w:val="both"/>
      </w:pPr>
    </w:p>
    <w:p w14:paraId="459D19BA" w14:textId="3DF0A9EB" w:rsidR="00A029B0" w:rsidRPr="00806B27" w:rsidRDefault="00A029B0" w:rsidP="00806B27">
      <w:pPr>
        <w:pStyle w:val="BodyText"/>
        <w:widowControl w:val="0"/>
        <w:spacing w:before="0" w:after="0" w:line="240" w:lineRule="auto"/>
        <w:jc w:val="both"/>
      </w:pPr>
      <w:r w:rsidRPr="00952365">
        <w:t>Sector-specific rules exist regarding the fast-track nature of administrative judicial proceedings which are described below.</w:t>
      </w:r>
    </w:p>
    <w:p w14:paraId="508CF3E9" w14:textId="54B36B1F" w:rsidR="00A029B0" w:rsidRPr="00806B27" w:rsidRDefault="00A029B0" w:rsidP="00806B27">
      <w:pPr>
        <w:pStyle w:val="Heading4NoNumb"/>
        <w:ind w:firstLine="851"/>
      </w:pPr>
      <w:r w:rsidRPr="00952365">
        <w:t>The child as a plaintiff</w:t>
      </w:r>
    </w:p>
    <w:p w14:paraId="4A7602DE" w14:textId="02215A6F" w:rsidR="00B31C7F" w:rsidRPr="00B31C7F" w:rsidRDefault="00B31C7F" w:rsidP="00C23B8C">
      <w:pPr>
        <w:pStyle w:val="Heading3NoNumb"/>
        <w:ind w:left="851"/>
        <w:rPr>
          <w:rFonts w:eastAsia="Calibri"/>
          <w:b w:val="0"/>
        </w:rPr>
      </w:pPr>
      <w:bookmarkStart w:id="140" w:name="_Toc409615517"/>
      <w:r w:rsidRPr="00C23B8C">
        <w:t>Avoiding undue delays</w:t>
      </w:r>
      <w:bookmarkEnd w:id="140"/>
      <w:r w:rsidR="00806B27">
        <w:rPr>
          <w:rFonts w:eastAsia="Calibri"/>
          <w:b w:val="0"/>
        </w:rPr>
        <w:br/>
      </w:r>
    </w:p>
    <w:p w14:paraId="2C58D498" w14:textId="77777777" w:rsidR="00B31C7F" w:rsidRPr="00B31C7F" w:rsidRDefault="00B31C7F" w:rsidP="00B31C7F">
      <w:pPr>
        <w:widowControl w:val="0"/>
        <w:spacing w:before="0" w:after="0" w:line="240" w:lineRule="auto"/>
        <w:ind w:left="851"/>
        <w:jc w:val="both"/>
        <w:rPr>
          <w:rFonts w:eastAsia="Calibri"/>
          <w:szCs w:val="20"/>
        </w:rPr>
      </w:pPr>
      <w:r w:rsidRPr="00B31C7F">
        <w:rPr>
          <w:rFonts w:eastAsia="Calibri"/>
          <w:szCs w:val="20"/>
        </w:rPr>
        <w:t xml:space="preserve">Chapter XX of the </w:t>
      </w:r>
      <w:hyperlink r:id="rId190" w:history="1">
        <w:r w:rsidRPr="00B31C7F">
          <w:rPr>
            <w:rFonts w:eastAsia="Calibri"/>
            <w:color w:val="0000FF"/>
            <w:szCs w:val="20"/>
            <w:u w:val="single"/>
          </w:rPr>
          <w:t>Civil Procedure Code</w:t>
        </w:r>
      </w:hyperlink>
      <w:r w:rsidRPr="00B31C7F">
        <w:rPr>
          <w:rFonts w:eastAsia="Calibri"/>
          <w:color w:val="0000FF"/>
          <w:szCs w:val="20"/>
        </w:rPr>
        <w:t xml:space="preserve"> </w:t>
      </w:r>
      <w:r w:rsidRPr="00B31C7F">
        <w:rPr>
          <w:rFonts w:eastAsia="Calibri"/>
          <w:szCs w:val="20"/>
        </w:rPr>
        <w:t>provides that the courts should adjudicate in fast-tracked procedures (</w:t>
      </w:r>
      <w:r w:rsidRPr="00B31C7F">
        <w:rPr>
          <w:rFonts w:eastAsia="Calibri"/>
          <w:i/>
          <w:szCs w:val="20"/>
        </w:rPr>
        <w:t>soronkívüliség</w:t>
      </w:r>
      <w:r w:rsidRPr="00B31C7F">
        <w:rPr>
          <w:rFonts w:eastAsia="Calibri"/>
          <w:szCs w:val="20"/>
        </w:rPr>
        <w:t>) in administrative judicial proceedings initiated by child plaintiffs</w:t>
      </w:r>
      <w:r w:rsidRPr="00B31C7F">
        <w:rPr>
          <w:rFonts w:eastAsia="Calibri"/>
          <w:szCs w:val="20"/>
          <w:vertAlign w:val="superscript"/>
        </w:rPr>
        <w:footnoteReference w:id="179"/>
      </w:r>
      <w:r w:rsidRPr="00B31C7F">
        <w:rPr>
          <w:rFonts w:eastAsia="Calibri"/>
          <w:szCs w:val="20"/>
        </w:rPr>
        <w:t>. The court should choose the day of the trial within eight days from the receipt of the claim to commence the administrative judicial proceeding. As a general rule, the trial should take place within 30 days from the receipt of the claim. The court should then take its decision within 30 days from the first trial. The court should prepare a written copy of the court’s decision within eight days – which should then be sent to the parties</w:t>
      </w:r>
      <w:r w:rsidRPr="00B31C7F">
        <w:rPr>
          <w:rFonts w:eastAsia="Calibri"/>
          <w:szCs w:val="20"/>
          <w:vertAlign w:val="superscript"/>
        </w:rPr>
        <w:footnoteReference w:id="180"/>
      </w:r>
      <w:r w:rsidRPr="00B31C7F">
        <w:rPr>
          <w:rFonts w:eastAsia="Calibri"/>
          <w:szCs w:val="20"/>
        </w:rPr>
        <w:t xml:space="preserve">. </w:t>
      </w:r>
    </w:p>
    <w:p w14:paraId="66E08BCE" w14:textId="77777777" w:rsidR="00B31C7F" w:rsidRPr="00B31C7F" w:rsidRDefault="00B31C7F" w:rsidP="00B31C7F">
      <w:pPr>
        <w:widowControl w:val="0"/>
        <w:spacing w:before="0" w:after="0" w:line="240" w:lineRule="auto"/>
        <w:ind w:left="851"/>
        <w:jc w:val="both"/>
        <w:rPr>
          <w:rFonts w:eastAsia="Calibri"/>
          <w:szCs w:val="20"/>
        </w:rPr>
      </w:pPr>
    </w:p>
    <w:p w14:paraId="3C91D380" w14:textId="54970374" w:rsidR="00B31C7F" w:rsidRPr="00806B27" w:rsidRDefault="00B31C7F" w:rsidP="00806B27">
      <w:pPr>
        <w:widowControl w:val="0"/>
        <w:spacing w:before="0" w:after="0" w:line="240" w:lineRule="auto"/>
        <w:ind w:left="851"/>
        <w:jc w:val="both"/>
        <w:rPr>
          <w:rFonts w:eastAsia="Calibri" w:cs="Arial"/>
          <w:szCs w:val="20"/>
        </w:rPr>
      </w:pPr>
      <w:r w:rsidRPr="00B31C7F">
        <w:rPr>
          <w:rFonts w:eastAsia="Calibri" w:cs="Arial"/>
          <w:szCs w:val="20"/>
        </w:rPr>
        <w:lastRenderedPageBreak/>
        <w:t>First</w:t>
      </w:r>
      <w:r w:rsidRPr="00B31C7F">
        <w:rPr>
          <w:rFonts w:eastAsia="Calibri"/>
          <w:szCs w:val="20"/>
        </w:rPr>
        <w:t xml:space="preserve"> instance court decisions taken within judicial review proceedings can be contested before the Curia on the ground that the first instance decisions were taken unlawfully</w:t>
      </w:r>
      <w:r w:rsidRPr="00B31C7F">
        <w:rPr>
          <w:rFonts w:eastAsia="Calibri"/>
          <w:szCs w:val="20"/>
          <w:vertAlign w:val="superscript"/>
        </w:rPr>
        <w:footnoteReference w:id="181"/>
      </w:r>
      <w:r w:rsidRPr="00B31C7F">
        <w:rPr>
          <w:rFonts w:eastAsia="Calibri"/>
          <w:szCs w:val="20"/>
        </w:rPr>
        <w:t>. It constitutes a breach of law and can be referred to as a ground for filing a request for a judicial review on the basis  that the court has breached procedural rules whilst adjudicating, i.e. a judicial review of the court’s decision.</w:t>
      </w:r>
      <w:r w:rsidRPr="00B31C7F">
        <w:rPr>
          <w:rFonts w:eastAsia="Calibri" w:cs="Arial"/>
          <w:szCs w:val="20"/>
        </w:rPr>
        <w:t xml:space="preserve">  </w:t>
      </w:r>
    </w:p>
    <w:p w14:paraId="416B9890" w14:textId="406C5CA6" w:rsidR="00B31C7F" w:rsidRPr="00B31C7F" w:rsidRDefault="00B31C7F" w:rsidP="00C23B8C">
      <w:pPr>
        <w:pStyle w:val="Heading3NoNumb"/>
        <w:ind w:left="851"/>
        <w:rPr>
          <w:rFonts w:eastAsia="Calibri"/>
          <w:b w:val="0"/>
        </w:rPr>
      </w:pPr>
      <w:bookmarkStart w:id="141" w:name="_Toc409615518"/>
      <w:r w:rsidRPr="00C23B8C">
        <w:t>Child-friendly premises</w:t>
      </w:r>
      <w:bookmarkEnd w:id="141"/>
      <w:r w:rsidR="00806B27">
        <w:rPr>
          <w:rFonts w:eastAsia="Calibri"/>
          <w:b w:val="0"/>
        </w:rPr>
        <w:br/>
      </w:r>
    </w:p>
    <w:p w14:paraId="451FB46C" w14:textId="182B1F2E" w:rsidR="00B31C7F" w:rsidRPr="00806B27" w:rsidRDefault="00B31C7F" w:rsidP="00806B27">
      <w:pPr>
        <w:widowControl w:val="0"/>
        <w:spacing w:before="0" w:after="0" w:line="240" w:lineRule="auto"/>
        <w:ind w:left="851"/>
        <w:jc w:val="both"/>
        <w:rPr>
          <w:rFonts w:eastAsia="Calibri" w:cs="Arial"/>
          <w:szCs w:val="20"/>
        </w:rPr>
      </w:pPr>
      <w:r w:rsidRPr="00B31C7F">
        <w:rPr>
          <w:rFonts w:eastAsia="Calibri" w:cs="Arial"/>
          <w:szCs w:val="20"/>
        </w:rPr>
        <w:t xml:space="preserve">Neither Chapter XX of the </w:t>
      </w:r>
      <w:hyperlink r:id="rId191" w:history="1">
        <w:r w:rsidRPr="00B31C7F">
          <w:rPr>
            <w:rFonts w:eastAsia="Calibri"/>
            <w:color w:val="0000FF"/>
            <w:szCs w:val="20"/>
            <w:u w:val="single"/>
          </w:rPr>
          <w:t>Civil Procedure Code</w:t>
        </w:r>
      </w:hyperlink>
      <w:r w:rsidRPr="00B31C7F">
        <w:rPr>
          <w:rFonts w:eastAsia="Calibri"/>
          <w:szCs w:val="20"/>
        </w:rPr>
        <w:t xml:space="preserve"> nor </w:t>
      </w:r>
      <w:hyperlink r:id="rId192" w:history="1">
        <w:r w:rsidRPr="00B31C7F">
          <w:rPr>
            <w:rFonts w:eastAsia="Calibri"/>
            <w:color w:val="0000FF"/>
            <w:szCs w:val="20"/>
            <w:u w:val="single"/>
          </w:rPr>
          <w:t>Act XVII of 2005</w:t>
        </w:r>
      </w:hyperlink>
      <w:r w:rsidRPr="00B31C7F">
        <w:rPr>
          <w:rFonts w:eastAsia="Calibri"/>
          <w:color w:val="0000FF"/>
          <w:szCs w:val="20"/>
          <w:u w:val="single"/>
        </w:rPr>
        <w:t xml:space="preserve"> </w:t>
      </w:r>
      <w:r w:rsidRPr="00B31C7F">
        <w:rPr>
          <w:rFonts w:eastAsia="Calibri"/>
          <w:szCs w:val="20"/>
        </w:rPr>
        <w:t xml:space="preserve">contains provisions requiring the holding of administrative judicial proceedings in child-friendly premises. This implies that the general rules set out in </w:t>
      </w:r>
      <w:r w:rsidRPr="00B31C7F">
        <w:rPr>
          <w:rFonts w:eastAsia="Calibri" w:cs="Arial"/>
          <w:szCs w:val="20"/>
        </w:rPr>
        <w:t xml:space="preserve">the </w:t>
      </w:r>
      <w:hyperlink r:id="rId193" w:history="1">
        <w:r w:rsidRPr="00B31C7F">
          <w:rPr>
            <w:rFonts w:eastAsia="Calibri"/>
            <w:color w:val="0000FF"/>
            <w:szCs w:val="20"/>
            <w:u w:val="single"/>
          </w:rPr>
          <w:t>Civil Procedure Code</w:t>
        </w:r>
      </w:hyperlink>
      <w:r w:rsidRPr="00B31C7F">
        <w:rPr>
          <w:rFonts w:eastAsia="Calibri"/>
          <w:szCs w:val="20"/>
        </w:rPr>
        <w:t xml:space="preserve"> apply. As explained in the </w:t>
      </w:r>
      <w:r w:rsidRPr="00B31C7F">
        <w:rPr>
          <w:rFonts w:eastAsia="Calibri" w:cs="Arial"/>
          <w:szCs w:val="20"/>
        </w:rPr>
        <w:t>Study to collect data on children’s involvement in civil judicial proceedings</w:t>
      </w:r>
      <w:r w:rsidRPr="00B31C7F">
        <w:rPr>
          <w:rFonts w:eastAsia="Calibri"/>
          <w:szCs w:val="20"/>
        </w:rPr>
        <w:t>, it is not a legal requirement in Hungary to hear child plaintiffs in child-friendly premises.</w:t>
      </w:r>
      <w:r w:rsidRPr="00B31C7F">
        <w:rPr>
          <w:rFonts w:eastAsia="Calibri" w:cs="Arial"/>
          <w:szCs w:val="20"/>
        </w:rPr>
        <w:t xml:space="preserve"> </w:t>
      </w:r>
    </w:p>
    <w:p w14:paraId="6C5962A8" w14:textId="4957D724" w:rsidR="00B31C7F" w:rsidRPr="00B31C7F" w:rsidRDefault="00B31C7F" w:rsidP="00C23B8C">
      <w:pPr>
        <w:pStyle w:val="Heading3NoNumb"/>
        <w:ind w:left="851"/>
        <w:rPr>
          <w:rFonts w:eastAsia="Calibri"/>
          <w:b w:val="0"/>
        </w:rPr>
      </w:pPr>
      <w:bookmarkStart w:id="142" w:name="_Toc409615519"/>
      <w:r w:rsidRPr="00C23B8C">
        <w:t>Precautionary and interim measures</w:t>
      </w:r>
      <w:bookmarkEnd w:id="142"/>
      <w:r w:rsidR="00806B27">
        <w:rPr>
          <w:rFonts w:eastAsia="Calibri"/>
          <w:b w:val="0"/>
        </w:rPr>
        <w:br/>
      </w:r>
    </w:p>
    <w:p w14:paraId="3C2AB58D" w14:textId="77777777" w:rsidR="00B31C7F" w:rsidRPr="00B31C7F" w:rsidRDefault="00B31C7F" w:rsidP="00B31C7F">
      <w:pPr>
        <w:widowControl w:val="0"/>
        <w:spacing w:before="0" w:after="0" w:line="240" w:lineRule="auto"/>
        <w:ind w:left="851"/>
        <w:jc w:val="both"/>
        <w:rPr>
          <w:rFonts w:eastAsia="Calibri"/>
          <w:szCs w:val="20"/>
        </w:rPr>
      </w:pPr>
      <w:r w:rsidRPr="00B31C7F">
        <w:rPr>
          <w:rFonts w:eastAsia="Calibri" w:cs="Arial"/>
          <w:szCs w:val="20"/>
        </w:rPr>
        <w:t xml:space="preserve">Neither Chapter XX of the </w:t>
      </w:r>
      <w:hyperlink r:id="rId194" w:history="1">
        <w:r w:rsidRPr="00B31C7F">
          <w:rPr>
            <w:rFonts w:eastAsia="Calibri"/>
            <w:color w:val="0000FF"/>
            <w:szCs w:val="20"/>
            <w:u w:val="single"/>
          </w:rPr>
          <w:t>Civil Procedure Code</w:t>
        </w:r>
      </w:hyperlink>
      <w:r w:rsidRPr="00B31C7F">
        <w:rPr>
          <w:rFonts w:eastAsia="Calibri"/>
          <w:color w:val="0000FF"/>
          <w:szCs w:val="20"/>
          <w:u w:val="single"/>
        </w:rPr>
        <w:t>,</w:t>
      </w:r>
      <w:r w:rsidRPr="00B31C7F">
        <w:rPr>
          <w:rFonts w:eastAsia="Calibri"/>
          <w:szCs w:val="20"/>
        </w:rPr>
        <w:t xml:space="preserve"> nor </w:t>
      </w:r>
      <w:hyperlink r:id="rId195" w:history="1">
        <w:r w:rsidRPr="00B31C7F">
          <w:rPr>
            <w:rFonts w:eastAsia="Calibri"/>
            <w:color w:val="0000FF"/>
            <w:szCs w:val="20"/>
            <w:u w:val="single"/>
          </w:rPr>
          <w:t>Act XVII of 2005</w:t>
        </w:r>
      </w:hyperlink>
      <w:r w:rsidRPr="00B31C7F">
        <w:rPr>
          <w:rFonts w:eastAsia="Calibri"/>
          <w:szCs w:val="20"/>
        </w:rPr>
        <w:t xml:space="preserve"> contains reference to the possibility of imposing interim and/or precautionary measures. This implies that the general rules set out in </w:t>
      </w:r>
      <w:r w:rsidRPr="00B31C7F">
        <w:rPr>
          <w:rFonts w:eastAsia="Calibri" w:cs="Arial"/>
          <w:szCs w:val="20"/>
        </w:rPr>
        <w:t xml:space="preserve">the </w:t>
      </w:r>
      <w:hyperlink r:id="rId196" w:history="1">
        <w:r w:rsidRPr="00B31C7F">
          <w:rPr>
            <w:rFonts w:eastAsia="Calibri"/>
            <w:color w:val="0000FF"/>
            <w:szCs w:val="20"/>
            <w:u w:val="single"/>
          </w:rPr>
          <w:t>Civil Procedure Code</w:t>
        </w:r>
      </w:hyperlink>
      <w:r w:rsidRPr="00B31C7F">
        <w:rPr>
          <w:rFonts w:eastAsia="Calibri"/>
          <w:szCs w:val="20"/>
        </w:rPr>
        <w:t xml:space="preserve"> apply. As explained in the </w:t>
      </w:r>
      <w:r w:rsidRPr="00B31C7F">
        <w:rPr>
          <w:rFonts w:eastAsia="Calibri" w:cs="Arial"/>
          <w:szCs w:val="20"/>
        </w:rPr>
        <w:t>Study to collect data on children’s involvement in civil judicial proceedings</w:t>
      </w:r>
      <w:r w:rsidRPr="00B31C7F">
        <w:rPr>
          <w:rFonts w:eastAsia="Calibri"/>
          <w:szCs w:val="20"/>
        </w:rPr>
        <w:t>, there are two types of interim measures under Hungarian law, one of which is linked to specific disputes only, i.e. disputes related to marriage, maintenance/support for children, parental responsibility and placement of persons under conservatorship, and the second type which can be imposed regardless of the subject matter of the dispute. Dispute-specific interim measures are not relevant in the context of this study.</w:t>
      </w:r>
    </w:p>
    <w:p w14:paraId="4D83B910" w14:textId="77777777" w:rsidR="00B31C7F" w:rsidRPr="00B31C7F" w:rsidRDefault="00B31C7F" w:rsidP="00B31C7F">
      <w:pPr>
        <w:widowControl w:val="0"/>
        <w:spacing w:before="0" w:after="0" w:line="240" w:lineRule="auto"/>
        <w:ind w:left="851"/>
        <w:jc w:val="both"/>
        <w:rPr>
          <w:rFonts w:eastAsia="Calibri"/>
          <w:szCs w:val="20"/>
        </w:rPr>
      </w:pPr>
    </w:p>
    <w:p w14:paraId="515F88A8" w14:textId="77777777" w:rsidR="00B31C7F" w:rsidRPr="00B31C7F" w:rsidRDefault="00B31C7F" w:rsidP="00B31C7F">
      <w:pPr>
        <w:widowControl w:val="0"/>
        <w:spacing w:before="0" w:after="0" w:line="240" w:lineRule="auto"/>
        <w:ind w:left="851"/>
        <w:jc w:val="both"/>
        <w:rPr>
          <w:rFonts w:eastAsia="Calibri"/>
          <w:szCs w:val="20"/>
        </w:rPr>
      </w:pPr>
      <w:r w:rsidRPr="00B31C7F">
        <w:rPr>
          <w:rFonts w:eastAsia="Calibri"/>
          <w:szCs w:val="20"/>
        </w:rPr>
        <w:t>Regardless of the type of dispute, the court may order interim measures if it is deemed to be necessary to prevent damages, to preserve the original state of the subject of the procedure, or if it is indispensable for the protection of the person requesting the interim measure. This interim measure can only be ordered if costs related to its execution do not exceed the benefits expected from it</w:t>
      </w:r>
      <w:r w:rsidRPr="00B31C7F">
        <w:rPr>
          <w:rFonts w:eastAsia="Calibri"/>
          <w:szCs w:val="20"/>
          <w:vertAlign w:val="superscript"/>
        </w:rPr>
        <w:footnoteReference w:id="182"/>
      </w:r>
      <w:r w:rsidRPr="00B31C7F">
        <w:rPr>
          <w:rFonts w:eastAsia="Calibri"/>
          <w:szCs w:val="20"/>
        </w:rPr>
        <w:t>. The court may order interim measures upon request</w:t>
      </w:r>
      <w:r w:rsidRPr="00B31C7F">
        <w:rPr>
          <w:rFonts w:eastAsia="Calibri"/>
          <w:szCs w:val="20"/>
          <w:vertAlign w:val="superscript"/>
        </w:rPr>
        <w:footnoteReference w:id="183"/>
      </w:r>
      <w:r w:rsidRPr="00B31C7F">
        <w:rPr>
          <w:rFonts w:eastAsia="Calibri"/>
          <w:szCs w:val="20"/>
        </w:rPr>
        <w:t xml:space="preserve">. </w:t>
      </w:r>
    </w:p>
    <w:p w14:paraId="590A79CF" w14:textId="77777777" w:rsidR="00B31C7F" w:rsidRPr="00B31C7F" w:rsidRDefault="00B31C7F" w:rsidP="00B31C7F">
      <w:pPr>
        <w:widowControl w:val="0"/>
        <w:spacing w:before="0" w:after="0" w:line="240" w:lineRule="auto"/>
        <w:jc w:val="both"/>
        <w:rPr>
          <w:rFonts w:eastAsia="Calibri"/>
          <w:szCs w:val="20"/>
        </w:rPr>
      </w:pPr>
    </w:p>
    <w:p w14:paraId="6A69A100" w14:textId="49E55918" w:rsidR="00B31C7F" w:rsidRPr="00B31C7F" w:rsidRDefault="00B31C7F" w:rsidP="00806B27">
      <w:pPr>
        <w:widowControl w:val="0"/>
        <w:spacing w:before="0" w:after="0" w:line="240" w:lineRule="auto"/>
        <w:ind w:left="851"/>
        <w:jc w:val="both"/>
        <w:rPr>
          <w:rFonts w:eastAsia="Calibri" w:cs="Arial"/>
          <w:szCs w:val="20"/>
        </w:rPr>
      </w:pPr>
      <w:r w:rsidRPr="00B31C7F">
        <w:rPr>
          <w:rFonts w:eastAsia="Calibri"/>
          <w:szCs w:val="20"/>
        </w:rPr>
        <w:t>As a general rule, child plaintiffs do not have procedural capacity to act, thus their legal representatives may ask the courts to put in place temporary measures.</w:t>
      </w:r>
      <w:r w:rsidRPr="00B31C7F">
        <w:rPr>
          <w:rFonts w:eastAsia="Calibri" w:cs="Arial"/>
          <w:szCs w:val="20"/>
        </w:rPr>
        <w:t xml:space="preserve"> </w:t>
      </w:r>
    </w:p>
    <w:p w14:paraId="71525B8F" w14:textId="7E97BF76" w:rsidR="00B31C7F" w:rsidRPr="00B31C7F" w:rsidRDefault="00B31C7F" w:rsidP="00C23B8C">
      <w:pPr>
        <w:pStyle w:val="Heading3NoNumb"/>
        <w:ind w:left="851"/>
        <w:rPr>
          <w:rFonts w:eastAsia="Calibri"/>
          <w:b w:val="0"/>
        </w:rPr>
      </w:pPr>
      <w:bookmarkStart w:id="143" w:name="_Toc409615520"/>
      <w:r w:rsidRPr="00C23B8C">
        <w:t>Support services</w:t>
      </w:r>
      <w:bookmarkEnd w:id="143"/>
      <w:r w:rsidR="00806B27">
        <w:rPr>
          <w:rFonts w:eastAsia="Calibri"/>
          <w:b w:val="0"/>
        </w:rPr>
        <w:br/>
      </w:r>
    </w:p>
    <w:p w14:paraId="3DC6FE17" w14:textId="1E991897" w:rsidR="00B31C7F" w:rsidRPr="00806B27" w:rsidRDefault="00B31C7F" w:rsidP="00806B27">
      <w:pPr>
        <w:widowControl w:val="0"/>
        <w:spacing w:before="0" w:after="0" w:line="240" w:lineRule="auto"/>
        <w:ind w:left="851"/>
        <w:jc w:val="both"/>
        <w:rPr>
          <w:rFonts w:eastAsia="Calibri" w:cs="Arial"/>
          <w:bCs/>
          <w:szCs w:val="20"/>
        </w:rPr>
      </w:pPr>
      <w:r w:rsidRPr="00B31C7F">
        <w:rPr>
          <w:rFonts w:eastAsia="Calibri" w:cs="Arial"/>
          <w:szCs w:val="20"/>
        </w:rPr>
        <w:t>Hungarian law does not contain reference to psychological, practical and other support that can be provided for children to cope with administrative judicial proceedings.</w:t>
      </w:r>
      <w:r w:rsidRPr="00B31C7F">
        <w:rPr>
          <w:rFonts w:eastAsia="Calibri" w:cs="Arial"/>
          <w:bCs/>
          <w:szCs w:val="20"/>
        </w:rPr>
        <w:t xml:space="preserve"> </w:t>
      </w:r>
    </w:p>
    <w:p w14:paraId="160E9F16" w14:textId="7251231B" w:rsidR="00B31C7F" w:rsidRPr="00B31C7F" w:rsidRDefault="00B31C7F" w:rsidP="00C23B8C">
      <w:pPr>
        <w:pStyle w:val="Heading3NoNumb"/>
        <w:ind w:left="851"/>
        <w:rPr>
          <w:rFonts w:eastAsia="Calibri"/>
          <w:b w:val="0"/>
        </w:rPr>
      </w:pPr>
      <w:bookmarkStart w:id="144" w:name="_Toc409615521"/>
      <w:r w:rsidRPr="00C23B8C">
        <w:t>Accompanying children</w:t>
      </w:r>
      <w:bookmarkEnd w:id="144"/>
      <w:r w:rsidR="00806B27">
        <w:rPr>
          <w:rFonts w:eastAsia="Calibri"/>
          <w:b w:val="0"/>
        </w:rPr>
        <w:br/>
      </w:r>
    </w:p>
    <w:p w14:paraId="49F9C397" w14:textId="77777777" w:rsidR="00B31C7F" w:rsidRPr="00B31C7F" w:rsidRDefault="00B31C7F" w:rsidP="00B31C7F">
      <w:pPr>
        <w:widowControl w:val="0"/>
        <w:spacing w:before="0" w:after="0" w:line="240" w:lineRule="auto"/>
        <w:ind w:left="851"/>
        <w:jc w:val="both"/>
        <w:rPr>
          <w:rFonts w:eastAsia="Calibri"/>
          <w:szCs w:val="20"/>
        </w:rPr>
      </w:pPr>
      <w:r w:rsidRPr="00B31C7F">
        <w:rPr>
          <w:rFonts w:eastAsia="Calibri"/>
          <w:szCs w:val="20"/>
        </w:rPr>
        <w:t>As a general rule, courts competent to hear administrative judicial proceedings do not hold trials. Trials are held only upon request, or if the court finds it necessary</w:t>
      </w:r>
      <w:r w:rsidRPr="00B31C7F">
        <w:rPr>
          <w:rFonts w:eastAsia="Calibri"/>
          <w:szCs w:val="20"/>
          <w:vertAlign w:val="superscript"/>
        </w:rPr>
        <w:footnoteReference w:id="184"/>
      </w:r>
      <w:r w:rsidRPr="00B31C7F">
        <w:rPr>
          <w:rFonts w:eastAsia="Calibri"/>
          <w:szCs w:val="20"/>
        </w:rPr>
        <w:t>.</w:t>
      </w:r>
    </w:p>
    <w:p w14:paraId="0DD16554" w14:textId="77777777" w:rsidR="00B31C7F" w:rsidRPr="00B31C7F" w:rsidRDefault="00B31C7F" w:rsidP="00B31C7F">
      <w:pPr>
        <w:widowControl w:val="0"/>
        <w:spacing w:before="0" w:after="0" w:line="240" w:lineRule="auto"/>
        <w:ind w:left="851"/>
        <w:jc w:val="both"/>
        <w:rPr>
          <w:rFonts w:eastAsia="Calibri"/>
          <w:szCs w:val="20"/>
        </w:rPr>
      </w:pPr>
    </w:p>
    <w:p w14:paraId="35290974" w14:textId="77777777" w:rsidR="00B31C7F" w:rsidRPr="00B31C7F" w:rsidRDefault="00B31C7F" w:rsidP="00B31C7F">
      <w:pPr>
        <w:widowControl w:val="0"/>
        <w:spacing w:before="0" w:after="0" w:line="240" w:lineRule="auto"/>
        <w:ind w:left="851"/>
        <w:jc w:val="both"/>
        <w:rPr>
          <w:rFonts w:eastAsia="Calibri"/>
          <w:szCs w:val="20"/>
        </w:rPr>
      </w:pPr>
      <w:r w:rsidRPr="00B31C7F">
        <w:rPr>
          <w:rFonts w:eastAsia="Calibri"/>
          <w:szCs w:val="20"/>
        </w:rPr>
        <w:t xml:space="preserve">Neither </w:t>
      </w:r>
      <w:r w:rsidRPr="00B31C7F">
        <w:rPr>
          <w:rFonts w:eastAsia="Calibri" w:cs="Arial"/>
          <w:szCs w:val="20"/>
        </w:rPr>
        <w:t xml:space="preserve">Chapter XX of the </w:t>
      </w:r>
      <w:hyperlink r:id="rId197" w:history="1">
        <w:r w:rsidRPr="00B31C7F">
          <w:rPr>
            <w:rFonts w:eastAsia="Calibri"/>
            <w:color w:val="0000FF"/>
            <w:szCs w:val="20"/>
            <w:u w:val="single"/>
          </w:rPr>
          <w:t>Civil Procedure Code</w:t>
        </w:r>
      </w:hyperlink>
      <w:r w:rsidRPr="00B31C7F">
        <w:rPr>
          <w:rFonts w:eastAsia="Calibri"/>
          <w:szCs w:val="20"/>
        </w:rPr>
        <w:t xml:space="preserve"> nor </w:t>
      </w:r>
      <w:hyperlink r:id="rId198" w:history="1">
        <w:r w:rsidRPr="00B31C7F">
          <w:rPr>
            <w:rFonts w:eastAsia="Calibri"/>
            <w:color w:val="0000FF"/>
            <w:szCs w:val="20"/>
            <w:u w:val="single"/>
          </w:rPr>
          <w:t>Act XVII of 2005</w:t>
        </w:r>
      </w:hyperlink>
      <w:r w:rsidRPr="00B31C7F">
        <w:rPr>
          <w:rFonts w:eastAsia="Calibri"/>
          <w:szCs w:val="20"/>
        </w:rPr>
        <w:t xml:space="preserve"> contains reference to the representation of children in administrative judicial proceedings. This implies that the general rules set out in the </w:t>
      </w:r>
      <w:hyperlink r:id="rId199" w:history="1">
        <w:r w:rsidRPr="00B31C7F">
          <w:rPr>
            <w:rFonts w:eastAsia="Calibri"/>
            <w:color w:val="0000FF"/>
            <w:szCs w:val="20"/>
            <w:u w:val="single"/>
          </w:rPr>
          <w:t>Civil Procedure Code</w:t>
        </w:r>
      </w:hyperlink>
      <w:r w:rsidRPr="00B31C7F">
        <w:rPr>
          <w:rFonts w:eastAsia="Calibri"/>
          <w:szCs w:val="20"/>
        </w:rPr>
        <w:t xml:space="preserve"> apply.</w:t>
      </w:r>
    </w:p>
    <w:p w14:paraId="025C7AFD" w14:textId="77777777" w:rsidR="00B31C7F" w:rsidRPr="00B31C7F" w:rsidRDefault="00B31C7F" w:rsidP="00B31C7F">
      <w:pPr>
        <w:widowControl w:val="0"/>
        <w:spacing w:before="0" w:after="0" w:line="240" w:lineRule="auto"/>
        <w:jc w:val="both"/>
        <w:rPr>
          <w:rFonts w:eastAsia="Calibri"/>
          <w:szCs w:val="20"/>
        </w:rPr>
      </w:pPr>
    </w:p>
    <w:p w14:paraId="30E6F934"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szCs w:val="20"/>
        </w:rPr>
        <w:t xml:space="preserve">As explained in the </w:t>
      </w:r>
      <w:r w:rsidRPr="00B31C7F">
        <w:rPr>
          <w:rFonts w:eastAsia="Calibri" w:cs="Arial"/>
          <w:szCs w:val="20"/>
        </w:rPr>
        <w:t>Study to collect data on children’s involvement in civil judicial proceedings</w:t>
      </w:r>
      <w:r w:rsidRPr="00B31C7F">
        <w:rPr>
          <w:rFonts w:eastAsia="Calibri"/>
          <w:szCs w:val="20"/>
        </w:rPr>
        <w:t xml:space="preserve">, child parties can only be heard by the courts if the evidence expected from </w:t>
      </w:r>
      <w:r w:rsidRPr="00B31C7F">
        <w:rPr>
          <w:rFonts w:eastAsia="Calibri"/>
          <w:szCs w:val="20"/>
        </w:rPr>
        <w:lastRenderedPageBreak/>
        <w:t xml:space="preserve">them cannot be gathered by any other means. </w:t>
      </w:r>
      <w:r w:rsidRPr="00B31C7F">
        <w:rPr>
          <w:rFonts w:eastAsia="Calibri" w:cs="Arial"/>
          <w:szCs w:val="20"/>
        </w:rPr>
        <w:t>Children who are younger than 14 years of age can only be heard if they are mature enough to understand the consequences of their acts</w:t>
      </w:r>
      <w:r w:rsidRPr="00B31C7F">
        <w:rPr>
          <w:rFonts w:eastAsia="Calibri"/>
          <w:szCs w:val="20"/>
          <w:vertAlign w:val="superscript"/>
        </w:rPr>
        <w:footnoteReference w:id="185"/>
      </w:r>
      <w:r w:rsidRPr="00B31C7F">
        <w:rPr>
          <w:rFonts w:eastAsia="Calibri" w:cs="Arial"/>
          <w:szCs w:val="20"/>
        </w:rPr>
        <w:t>. The courts may question children who are younger than 14 years of age, on the facts of their cases.</w:t>
      </w:r>
    </w:p>
    <w:p w14:paraId="27F309B3" w14:textId="77777777" w:rsidR="00B31C7F" w:rsidRPr="00B31C7F" w:rsidRDefault="00B31C7F" w:rsidP="00B31C7F">
      <w:pPr>
        <w:widowControl w:val="0"/>
        <w:spacing w:before="0" w:after="0" w:line="240" w:lineRule="auto"/>
        <w:ind w:left="851"/>
        <w:jc w:val="both"/>
        <w:rPr>
          <w:rFonts w:eastAsia="Calibri"/>
          <w:szCs w:val="20"/>
        </w:rPr>
      </w:pPr>
    </w:p>
    <w:p w14:paraId="31C7DF49"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As described under </w:t>
      </w:r>
      <w:hyperlink w:anchor="_Right_to_legal" w:history="1">
        <w:r w:rsidRPr="00B31C7F">
          <w:rPr>
            <w:rFonts w:eastAsia="Calibri"/>
            <w:color w:val="0000FF"/>
            <w:szCs w:val="20"/>
            <w:u w:val="single"/>
          </w:rPr>
          <w:t>Section 2.6</w:t>
        </w:r>
      </w:hyperlink>
      <w:r w:rsidRPr="00B31C7F">
        <w:rPr>
          <w:rFonts w:eastAsia="Calibri" w:cs="Arial"/>
          <w:szCs w:val="20"/>
        </w:rPr>
        <w:t xml:space="preserve"> legal representation by a lawyer is mandatory only in a judicial review against a first instance court decision taken as a result of the administrative judicial proceeding. Representation by a lawyer is mandatory only for the party who files a claim for the judicial review</w:t>
      </w:r>
      <w:r w:rsidRPr="00B31C7F">
        <w:rPr>
          <w:rFonts w:eastAsia="Calibri"/>
          <w:szCs w:val="20"/>
          <w:vertAlign w:val="superscript"/>
        </w:rPr>
        <w:footnoteReference w:id="186"/>
      </w:r>
      <w:r w:rsidRPr="00B31C7F">
        <w:rPr>
          <w:rFonts w:eastAsia="Calibri" w:cs="Arial"/>
          <w:szCs w:val="20"/>
        </w:rPr>
        <w:t>. Other than this, the presence of a lawyer in administrative judicial proceedings is not mandatory.</w:t>
      </w:r>
    </w:p>
    <w:p w14:paraId="5BCDC364" w14:textId="77777777" w:rsidR="00B31C7F" w:rsidRPr="00B31C7F" w:rsidRDefault="00B31C7F" w:rsidP="00B31C7F">
      <w:pPr>
        <w:widowControl w:val="0"/>
        <w:spacing w:before="0" w:after="0" w:line="240" w:lineRule="auto"/>
        <w:ind w:left="851"/>
        <w:jc w:val="both"/>
        <w:rPr>
          <w:rFonts w:eastAsia="Calibri" w:cs="Arial"/>
          <w:szCs w:val="20"/>
        </w:rPr>
      </w:pPr>
    </w:p>
    <w:p w14:paraId="7FCDC54A"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It is not explicitly stated in legislation that the child’s legal representative should attend the trial where the child is heard. However, this can be derived from the fact that children need to be represented by their legal representatives during the proceedings since they lack procedural capacity to act – see </w:t>
      </w:r>
      <w:hyperlink w:anchor="_The_child_as" w:history="1">
        <w:r w:rsidRPr="00B31C7F">
          <w:rPr>
            <w:rFonts w:eastAsia="Calibri"/>
            <w:color w:val="0000FF"/>
            <w:szCs w:val="20"/>
            <w:u w:val="single"/>
          </w:rPr>
          <w:t>Section 2.1</w:t>
        </w:r>
      </w:hyperlink>
      <w:r w:rsidRPr="00B31C7F">
        <w:rPr>
          <w:rFonts w:eastAsia="Calibri" w:cs="Arial"/>
          <w:szCs w:val="20"/>
        </w:rPr>
        <w:t xml:space="preserve">. </w:t>
      </w:r>
    </w:p>
    <w:p w14:paraId="1416B2A7" w14:textId="77777777" w:rsidR="00B31C7F" w:rsidRPr="00B31C7F" w:rsidRDefault="00B31C7F" w:rsidP="00B31C7F">
      <w:pPr>
        <w:widowControl w:val="0"/>
        <w:spacing w:before="0" w:after="0" w:line="240" w:lineRule="auto"/>
        <w:ind w:left="851"/>
        <w:jc w:val="both"/>
        <w:rPr>
          <w:rFonts w:eastAsia="Calibri" w:cs="Arial"/>
          <w:szCs w:val="20"/>
        </w:rPr>
      </w:pPr>
    </w:p>
    <w:p w14:paraId="68E916BB" w14:textId="2DBCC33D" w:rsidR="00B31C7F" w:rsidRPr="00B31C7F" w:rsidRDefault="00B31C7F" w:rsidP="00806B27">
      <w:pPr>
        <w:widowControl w:val="0"/>
        <w:spacing w:before="0" w:after="0" w:line="240" w:lineRule="auto"/>
        <w:ind w:left="851"/>
        <w:jc w:val="both"/>
        <w:rPr>
          <w:rFonts w:eastAsia="Calibri" w:cs="Arial"/>
          <w:bCs/>
          <w:szCs w:val="20"/>
        </w:rPr>
      </w:pPr>
      <w:r w:rsidRPr="00B31C7F">
        <w:rPr>
          <w:rFonts w:eastAsia="Calibri" w:cs="Arial"/>
          <w:szCs w:val="20"/>
        </w:rPr>
        <w:t xml:space="preserve">No specific laws or policies have been identified regarding highly conflictual proceedings. Rules applicable to conflict of interests between the child and his/her legal representative are described under </w:t>
      </w:r>
      <w:hyperlink w:anchor="_Right_to_legal" w:history="1">
        <w:r w:rsidRPr="00B31C7F">
          <w:rPr>
            <w:rFonts w:eastAsia="Calibri"/>
            <w:color w:val="0000FF"/>
            <w:szCs w:val="20"/>
            <w:u w:val="single"/>
          </w:rPr>
          <w:t>Section 2.6</w:t>
        </w:r>
      </w:hyperlink>
      <w:r w:rsidRPr="00B31C7F">
        <w:rPr>
          <w:rFonts w:eastAsia="Calibri" w:cs="Arial"/>
          <w:szCs w:val="20"/>
        </w:rPr>
        <w:t>.</w:t>
      </w:r>
    </w:p>
    <w:p w14:paraId="5119E09F" w14:textId="3D9ABB86" w:rsidR="00B31C7F" w:rsidRPr="00B31C7F" w:rsidRDefault="00B31C7F" w:rsidP="00C23B8C">
      <w:pPr>
        <w:pStyle w:val="Heading3NoNumb"/>
        <w:ind w:left="851"/>
        <w:rPr>
          <w:rFonts w:eastAsia="Calibri"/>
          <w:b w:val="0"/>
        </w:rPr>
      </w:pPr>
      <w:bookmarkStart w:id="145" w:name="_Toc409615522"/>
      <w:r w:rsidRPr="00C23B8C">
        <w:t>Communication techniques used whilst hearing children</w:t>
      </w:r>
      <w:bookmarkEnd w:id="145"/>
      <w:r w:rsidR="00806B27">
        <w:rPr>
          <w:rFonts w:eastAsia="Calibri"/>
          <w:b w:val="0"/>
        </w:rPr>
        <w:br/>
      </w:r>
    </w:p>
    <w:p w14:paraId="68CB01AF" w14:textId="77777777" w:rsidR="00B31C7F" w:rsidRPr="00B31C7F" w:rsidRDefault="00B31C7F" w:rsidP="00B31C7F">
      <w:pPr>
        <w:keepNext/>
        <w:keepLines/>
        <w:widowControl w:val="0"/>
        <w:spacing w:before="0" w:after="0" w:line="240" w:lineRule="auto"/>
        <w:ind w:left="851"/>
        <w:jc w:val="both"/>
        <w:rPr>
          <w:rFonts w:eastAsia="Calibri" w:cs="Arial"/>
          <w:szCs w:val="20"/>
        </w:rPr>
      </w:pPr>
      <w:r w:rsidRPr="00B31C7F">
        <w:rPr>
          <w:rFonts w:eastAsia="Calibri"/>
          <w:szCs w:val="20"/>
        </w:rPr>
        <w:t xml:space="preserve">Neither </w:t>
      </w:r>
      <w:r w:rsidRPr="00B31C7F">
        <w:rPr>
          <w:rFonts w:eastAsia="Calibri" w:cs="Arial"/>
          <w:szCs w:val="20"/>
        </w:rPr>
        <w:t xml:space="preserve">Chapter XX of the </w:t>
      </w:r>
      <w:hyperlink r:id="rId200" w:history="1">
        <w:r w:rsidRPr="00B31C7F">
          <w:rPr>
            <w:rFonts w:eastAsia="Calibri"/>
            <w:color w:val="0000FF"/>
            <w:szCs w:val="20"/>
            <w:u w:val="single"/>
          </w:rPr>
          <w:t>Civil Procedure Code</w:t>
        </w:r>
      </w:hyperlink>
      <w:r w:rsidRPr="00B31C7F">
        <w:rPr>
          <w:rFonts w:eastAsia="Calibri"/>
          <w:szCs w:val="20"/>
        </w:rPr>
        <w:t xml:space="preserve"> nor </w:t>
      </w:r>
      <w:hyperlink r:id="rId201" w:history="1">
        <w:r w:rsidRPr="00B31C7F">
          <w:rPr>
            <w:rFonts w:eastAsia="Calibri"/>
            <w:color w:val="0000FF"/>
            <w:szCs w:val="20"/>
            <w:u w:val="single"/>
          </w:rPr>
          <w:t>Act XVII of 2005</w:t>
        </w:r>
      </w:hyperlink>
      <w:r w:rsidRPr="00B31C7F">
        <w:rPr>
          <w:rFonts w:eastAsia="Calibri"/>
          <w:szCs w:val="20"/>
        </w:rPr>
        <w:t xml:space="preserve"> contains reference to the communication techniques used whilst interviewing children in administrative judicial proceedings. Thus the general rules set out in the </w:t>
      </w:r>
      <w:hyperlink r:id="rId202" w:history="1">
        <w:r w:rsidRPr="00B31C7F">
          <w:rPr>
            <w:rFonts w:eastAsia="Calibri"/>
            <w:color w:val="0000FF"/>
            <w:szCs w:val="20"/>
            <w:u w:val="single"/>
          </w:rPr>
          <w:t>Civil Procedure Code</w:t>
        </w:r>
      </w:hyperlink>
      <w:r w:rsidRPr="00B31C7F">
        <w:rPr>
          <w:rFonts w:eastAsia="Calibri"/>
          <w:szCs w:val="20"/>
        </w:rPr>
        <w:t xml:space="preserve"> apply. </w:t>
      </w:r>
    </w:p>
    <w:p w14:paraId="4F0C932E" w14:textId="77777777" w:rsidR="00B31C7F" w:rsidRPr="00B31C7F" w:rsidRDefault="00B31C7F" w:rsidP="00B31C7F">
      <w:pPr>
        <w:widowControl w:val="0"/>
        <w:spacing w:before="0" w:after="0" w:line="240" w:lineRule="auto"/>
        <w:ind w:left="851"/>
        <w:jc w:val="both"/>
        <w:rPr>
          <w:rFonts w:eastAsia="Calibri" w:cs="Arial"/>
          <w:szCs w:val="20"/>
        </w:rPr>
      </w:pPr>
    </w:p>
    <w:p w14:paraId="3077282C"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As explained in the Study to collect data on children’s involvement in civil judicial proceedings whilst interviewing the child the court is not obliged to use specific interview methods. With respect to the number of times the court may question a child, Hungarian legislation does not contain any limitations. It is not required to adapt the length of the hearing to the attention span of the child. </w:t>
      </w:r>
    </w:p>
    <w:p w14:paraId="664CFF5E" w14:textId="77777777" w:rsidR="00B31C7F" w:rsidRPr="00B31C7F" w:rsidRDefault="00B31C7F" w:rsidP="00B31C7F">
      <w:pPr>
        <w:widowControl w:val="0"/>
        <w:spacing w:before="0" w:after="0" w:line="240" w:lineRule="auto"/>
        <w:ind w:left="851"/>
        <w:jc w:val="both"/>
        <w:rPr>
          <w:rFonts w:eastAsia="Calibri" w:cs="Arial"/>
          <w:szCs w:val="20"/>
        </w:rPr>
      </w:pPr>
    </w:p>
    <w:p w14:paraId="32ED9BC1"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Moreover, besides the fact that children are represented, no child-specific statutory/policy provisions to assist the child in communications during proceedings have been identified. However, in accordance with the principle of using the mother tongue, any person who does not speak Hungarian should be provided with a translator/interpreter</w:t>
      </w:r>
      <w:r w:rsidRPr="00B31C7F">
        <w:rPr>
          <w:rFonts w:eastAsia="Calibri"/>
          <w:szCs w:val="20"/>
          <w:vertAlign w:val="superscript"/>
        </w:rPr>
        <w:footnoteReference w:id="187"/>
      </w:r>
      <w:r w:rsidRPr="00B31C7F">
        <w:rPr>
          <w:rFonts w:eastAsia="Calibri" w:cs="Arial"/>
          <w:szCs w:val="20"/>
        </w:rPr>
        <w:t xml:space="preserve">. </w:t>
      </w:r>
    </w:p>
    <w:p w14:paraId="607D1673" w14:textId="77777777" w:rsidR="00B31C7F" w:rsidRPr="00B31C7F" w:rsidRDefault="00B31C7F" w:rsidP="00B31C7F">
      <w:pPr>
        <w:widowControl w:val="0"/>
        <w:spacing w:before="0" w:after="0" w:line="240" w:lineRule="auto"/>
        <w:jc w:val="both"/>
        <w:rPr>
          <w:rFonts w:eastAsia="Calibri" w:cs="Arial"/>
          <w:szCs w:val="20"/>
        </w:rPr>
      </w:pPr>
    </w:p>
    <w:p w14:paraId="39D323BA"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As explained under </w:t>
      </w:r>
      <w:hyperlink w:anchor="_Provision_of_information" w:history="1">
        <w:r w:rsidRPr="00B31C7F">
          <w:rPr>
            <w:rFonts w:eastAsia="Calibri"/>
            <w:color w:val="0000FF"/>
            <w:szCs w:val="20"/>
            <w:u w:val="single"/>
          </w:rPr>
          <w:t>Section 2.2</w:t>
        </w:r>
      </w:hyperlink>
      <w:r w:rsidRPr="00B31C7F">
        <w:rPr>
          <w:rFonts w:eastAsia="Calibri" w:cs="Arial"/>
          <w:szCs w:val="20"/>
        </w:rPr>
        <w:t>, it is a legal requirement to adapt certain information, e.g. a subpoena served to the child, to the child’s age and maturity and to his/her level of understanding. It is not a legal requirement whilst interviewing the child to adapt the language used to his/her maturity, age or level of understanding. Nevertheless, stakeholders have noted that to safeguard the children’s best interests, judges interview children in a way that takes into account their ages, maturity and level of understanding</w:t>
      </w:r>
      <w:r w:rsidRPr="00B31C7F">
        <w:rPr>
          <w:rFonts w:eastAsia="Calibri"/>
          <w:szCs w:val="20"/>
          <w:vertAlign w:val="superscript"/>
        </w:rPr>
        <w:footnoteReference w:id="188"/>
      </w:r>
      <w:r w:rsidRPr="00B31C7F">
        <w:rPr>
          <w:rFonts w:eastAsia="Calibri" w:cs="Arial"/>
          <w:szCs w:val="20"/>
        </w:rPr>
        <w:t xml:space="preserve">. </w:t>
      </w:r>
    </w:p>
    <w:p w14:paraId="740E6A43" w14:textId="77777777" w:rsidR="00B31C7F" w:rsidRPr="00B31C7F" w:rsidRDefault="00B31C7F" w:rsidP="00B31C7F">
      <w:pPr>
        <w:widowControl w:val="0"/>
        <w:spacing w:before="0" w:after="0" w:line="240" w:lineRule="auto"/>
        <w:ind w:left="851"/>
        <w:jc w:val="both"/>
        <w:rPr>
          <w:rFonts w:eastAsia="Calibri" w:cs="Arial"/>
          <w:szCs w:val="20"/>
        </w:rPr>
      </w:pPr>
    </w:p>
    <w:p w14:paraId="36F16948" w14:textId="7418DEA4" w:rsidR="00B31C7F" w:rsidRPr="00B31C7F" w:rsidRDefault="00B31C7F" w:rsidP="00806B27">
      <w:pPr>
        <w:widowControl w:val="0"/>
        <w:spacing w:before="0" w:after="0" w:line="240" w:lineRule="auto"/>
        <w:ind w:left="851"/>
        <w:jc w:val="both"/>
        <w:rPr>
          <w:rFonts w:eastAsia="Calibri" w:cs="Arial"/>
          <w:szCs w:val="20"/>
        </w:rPr>
      </w:pPr>
      <w:r w:rsidRPr="00B31C7F">
        <w:rPr>
          <w:rFonts w:eastAsia="Calibri" w:cs="Arial"/>
          <w:szCs w:val="20"/>
        </w:rPr>
        <w:t xml:space="preserve">There are no guidance documents or protocols instructing courts on the communication techniques to use with children. </w:t>
      </w:r>
    </w:p>
    <w:p w14:paraId="6660C506" w14:textId="7922270C" w:rsidR="00B31C7F" w:rsidRPr="00B31C7F" w:rsidRDefault="00B31C7F" w:rsidP="00C23B8C">
      <w:pPr>
        <w:pStyle w:val="Heading3NoNumb"/>
        <w:ind w:left="851"/>
        <w:rPr>
          <w:rFonts w:eastAsia="Calibri"/>
          <w:b w:val="0"/>
        </w:rPr>
      </w:pPr>
      <w:bookmarkStart w:id="146" w:name="_Toc409615523"/>
      <w:r w:rsidRPr="00C23B8C">
        <w:t>Protection from harmful images or information</w:t>
      </w:r>
      <w:bookmarkEnd w:id="146"/>
      <w:r w:rsidR="00806B27">
        <w:rPr>
          <w:rFonts w:eastAsia="Calibri"/>
          <w:b w:val="0"/>
        </w:rPr>
        <w:br/>
      </w:r>
    </w:p>
    <w:p w14:paraId="2973572A"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szCs w:val="20"/>
        </w:rPr>
        <w:t xml:space="preserve">Neither </w:t>
      </w:r>
      <w:r w:rsidRPr="00B31C7F">
        <w:rPr>
          <w:rFonts w:eastAsia="Calibri" w:cs="Arial"/>
          <w:szCs w:val="20"/>
        </w:rPr>
        <w:t xml:space="preserve">Chapter XX of the </w:t>
      </w:r>
      <w:hyperlink r:id="rId203" w:history="1">
        <w:r w:rsidRPr="00B31C7F">
          <w:rPr>
            <w:rFonts w:eastAsia="Calibri"/>
            <w:color w:val="0000FF"/>
            <w:szCs w:val="20"/>
            <w:u w:val="single"/>
          </w:rPr>
          <w:t>Civil Procedure Code</w:t>
        </w:r>
      </w:hyperlink>
      <w:r w:rsidRPr="00B31C7F">
        <w:rPr>
          <w:rFonts w:eastAsia="Calibri"/>
          <w:szCs w:val="20"/>
        </w:rPr>
        <w:t xml:space="preserve"> nor </w:t>
      </w:r>
      <w:hyperlink r:id="rId204" w:history="1">
        <w:r w:rsidRPr="00B31C7F">
          <w:rPr>
            <w:rFonts w:eastAsia="Calibri"/>
            <w:color w:val="0000FF"/>
            <w:szCs w:val="20"/>
            <w:u w:val="single"/>
          </w:rPr>
          <w:t>Act XVII of 2005</w:t>
        </w:r>
      </w:hyperlink>
      <w:r w:rsidRPr="00B31C7F">
        <w:rPr>
          <w:rFonts w:eastAsia="Calibri"/>
          <w:szCs w:val="20"/>
        </w:rPr>
        <w:t xml:space="preserve"> contains provisions in this respect, thus the general procedural rules set out in </w:t>
      </w:r>
      <w:r w:rsidRPr="00B31C7F">
        <w:rPr>
          <w:rFonts w:eastAsia="Calibri" w:cs="Arial"/>
          <w:szCs w:val="20"/>
        </w:rPr>
        <w:t xml:space="preserve">the </w:t>
      </w:r>
      <w:hyperlink r:id="rId205" w:history="1">
        <w:r w:rsidRPr="00B31C7F">
          <w:rPr>
            <w:rFonts w:eastAsia="Calibri"/>
            <w:color w:val="0000FF"/>
            <w:szCs w:val="20"/>
            <w:u w:val="single"/>
          </w:rPr>
          <w:t>Civil Procedure Code</w:t>
        </w:r>
      </w:hyperlink>
      <w:r w:rsidRPr="00B31C7F">
        <w:rPr>
          <w:rFonts w:eastAsia="Calibri" w:cs="Arial"/>
          <w:szCs w:val="20"/>
        </w:rPr>
        <w:t xml:space="preserve"> apply</w:t>
      </w:r>
      <w:r w:rsidRPr="00B31C7F">
        <w:rPr>
          <w:rFonts w:eastAsia="Calibri"/>
          <w:szCs w:val="20"/>
        </w:rPr>
        <w:t xml:space="preserve">. As explained in the </w:t>
      </w:r>
      <w:r w:rsidRPr="00B31C7F">
        <w:rPr>
          <w:rFonts w:eastAsia="Calibri" w:cs="Arial"/>
          <w:szCs w:val="20"/>
        </w:rPr>
        <w:t>Study to collect data on children’s involvement in civil judicial proceedings</w:t>
      </w:r>
      <w:r w:rsidRPr="00B31C7F">
        <w:rPr>
          <w:rFonts w:eastAsia="Calibri"/>
          <w:szCs w:val="20"/>
        </w:rPr>
        <w:t xml:space="preserve">, </w:t>
      </w:r>
      <w:r w:rsidRPr="00B31C7F">
        <w:rPr>
          <w:rFonts w:eastAsia="Calibri" w:cs="Arial"/>
          <w:szCs w:val="20"/>
        </w:rPr>
        <w:lastRenderedPageBreak/>
        <w:t>Hungarian legislation does not provide for the protection of children from harmful images and materials.</w:t>
      </w:r>
    </w:p>
    <w:p w14:paraId="48E3B3E2" w14:textId="77777777" w:rsidR="00B31C7F" w:rsidRPr="00B31C7F" w:rsidRDefault="00B31C7F" w:rsidP="00B31C7F">
      <w:pPr>
        <w:widowControl w:val="0"/>
        <w:spacing w:before="0" w:after="0" w:line="240" w:lineRule="auto"/>
        <w:ind w:left="851"/>
        <w:jc w:val="both"/>
        <w:rPr>
          <w:rFonts w:eastAsia="Calibri" w:cs="Arial"/>
          <w:szCs w:val="20"/>
        </w:rPr>
      </w:pPr>
    </w:p>
    <w:p w14:paraId="6278C5D5" w14:textId="77777777" w:rsidR="00B31C7F" w:rsidRPr="00B31C7F" w:rsidRDefault="00B31C7F" w:rsidP="00B31C7F">
      <w:pPr>
        <w:widowControl w:val="0"/>
        <w:spacing w:before="0" w:after="0" w:line="240" w:lineRule="auto"/>
        <w:ind w:left="851"/>
        <w:jc w:val="both"/>
        <w:rPr>
          <w:rFonts w:eastAsia="Calibri" w:cs="Arial"/>
          <w:szCs w:val="20"/>
        </w:rPr>
      </w:pPr>
      <w:r w:rsidRPr="00B31C7F">
        <w:rPr>
          <w:rFonts w:eastAsia="Calibri" w:cs="Arial"/>
          <w:szCs w:val="20"/>
        </w:rPr>
        <w:t xml:space="preserve">No statutory or policy provisions have been identified to regulate the use of audio-visual equipment. </w:t>
      </w:r>
    </w:p>
    <w:p w14:paraId="4E4A6953" w14:textId="77777777" w:rsidR="00B31C7F" w:rsidRPr="00B31C7F" w:rsidRDefault="00B31C7F" w:rsidP="00B31C7F">
      <w:pPr>
        <w:widowControl w:val="0"/>
        <w:spacing w:before="0" w:after="0" w:line="240" w:lineRule="auto"/>
        <w:ind w:left="851"/>
        <w:jc w:val="both"/>
        <w:rPr>
          <w:rFonts w:eastAsia="Calibri" w:cs="Arial"/>
          <w:szCs w:val="20"/>
        </w:rPr>
      </w:pPr>
    </w:p>
    <w:p w14:paraId="73C510F5" w14:textId="2E40DFBC" w:rsidR="00B31C7F" w:rsidRPr="00B31C7F" w:rsidRDefault="00B31C7F" w:rsidP="00806B27">
      <w:pPr>
        <w:widowControl w:val="0"/>
        <w:spacing w:before="0" w:after="0" w:line="240" w:lineRule="auto"/>
        <w:ind w:left="851"/>
        <w:jc w:val="both"/>
        <w:rPr>
          <w:rFonts w:eastAsia="Calibri" w:cs="Arial"/>
          <w:bCs/>
          <w:szCs w:val="20"/>
        </w:rPr>
      </w:pPr>
      <w:r w:rsidRPr="00B31C7F">
        <w:rPr>
          <w:rFonts w:eastAsia="Calibri" w:cs="Arial"/>
          <w:szCs w:val="20"/>
        </w:rPr>
        <w:t>It is not set out in Hungarian legislation that a judge may decide not to hear a child party in order to protect him/her from harm. It is a legal requirement, however, to hear children only when the courts find that the evidence expected from them could not be gathered otherwise.</w:t>
      </w:r>
      <w:r w:rsidRPr="00B31C7F">
        <w:rPr>
          <w:rFonts w:eastAsia="Calibri" w:cs="Arial"/>
          <w:bCs/>
          <w:szCs w:val="20"/>
        </w:rPr>
        <w:t xml:space="preserve"> </w:t>
      </w:r>
    </w:p>
    <w:p w14:paraId="6A288E66" w14:textId="09D40A30" w:rsidR="00B31C7F" w:rsidRPr="00B31C7F" w:rsidRDefault="00B31C7F" w:rsidP="00C23B8C">
      <w:pPr>
        <w:pStyle w:val="Heading3NoNumb"/>
        <w:ind w:left="851"/>
        <w:rPr>
          <w:rFonts w:eastAsia="Calibri"/>
          <w:b w:val="0"/>
        </w:rPr>
      </w:pPr>
      <w:bookmarkStart w:id="147" w:name="_Toc409615524"/>
      <w:r w:rsidRPr="00C23B8C">
        <w:t>Admissibility of evidence gathered from children</w:t>
      </w:r>
      <w:bookmarkEnd w:id="147"/>
      <w:r w:rsidR="00806B27">
        <w:rPr>
          <w:rFonts w:eastAsia="Calibri"/>
          <w:b w:val="0"/>
        </w:rPr>
        <w:br/>
      </w:r>
    </w:p>
    <w:p w14:paraId="5F6E6BDC" w14:textId="26979394" w:rsidR="00B31C7F" w:rsidRPr="00B31C7F" w:rsidRDefault="00B31C7F" w:rsidP="00806B27">
      <w:pPr>
        <w:widowControl w:val="0"/>
        <w:spacing w:before="0" w:after="0" w:line="240" w:lineRule="auto"/>
        <w:ind w:left="851"/>
        <w:jc w:val="both"/>
        <w:rPr>
          <w:rFonts w:eastAsia="Calibri" w:cs="Arial"/>
          <w:bCs/>
          <w:szCs w:val="20"/>
        </w:rPr>
      </w:pPr>
      <w:r w:rsidRPr="00B31C7F">
        <w:rPr>
          <w:rFonts w:eastAsia="Calibri" w:cs="Arial"/>
          <w:bCs/>
          <w:szCs w:val="20"/>
        </w:rPr>
        <w:t xml:space="preserve">As explained in the </w:t>
      </w:r>
      <w:r w:rsidRPr="00B31C7F">
        <w:rPr>
          <w:rFonts w:eastAsia="Calibri" w:cs="Arial"/>
          <w:szCs w:val="20"/>
        </w:rPr>
        <w:t>Study to collect data on children’s involvement in civil judicial proceedings</w:t>
      </w:r>
      <w:r w:rsidRPr="00B31C7F">
        <w:rPr>
          <w:rFonts w:eastAsia="Calibri" w:cs="Arial"/>
          <w:bCs/>
          <w:szCs w:val="20"/>
        </w:rPr>
        <w:t xml:space="preserve">, with respect to the admissibility of evidence received from children Hungarian legislation does not contain any restrictions. </w:t>
      </w:r>
    </w:p>
    <w:p w14:paraId="2A2CC4FE" w14:textId="20055AD3" w:rsidR="00B31C7F" w:rsidRPr="00B31C7F" w:rsidRDefault="00B31C7F" w:rsidP="00C23B8C">
      <w:pPr>
        <w:pStyle w:val="Heading3NoNumb"/>
        <w:ind w:left="851"/>
        <w:rPr>
          <w:rFonts w:eastAsia="Calibri"/>
          <w:b w:val="0"/>
        </w:rPr>
      </w:pPr>
      <w:bookmarkStart w:id="148" w:name="_Toc409615525"/>
      <w:r w:rsidRPr="00C23B8C">
        <w:t>Supporting materials</w:t>
      </w:r>
      <w:bookmarkEnd w:id="148"/>
      <w:r w:rsidR="00806B27">
        <w:rPr>
          <w:rFonts w:eastAsia="Calibri"/>
          <w:b w:val="0"/>
        </w:rPr>
        <w:br/>
      </w:r>
    </w:p>
    <w:p w14:paraId="702BFB75" w14:textId="087A2420" w:rsidR="00A029B0" w:rsidRPr="00806B27" w:rsidRDefault="00B31C7F" w:rsidP="00806B27">
      <w:pPr>
        <w:widowControl w:val="0"/>
        <w:spacing w:before="0" w:after="0" w:line="240" w:lineRule="auto"/>
        <w:ind w:firstLine="851"/>
        <w:jc w:val="both"/>
        <w:rPr>
          <w:rFonts w:eastAsia="Calibri" w:cs="Arial"/>
          <w:szCs w:val="20"/>
        </w:rPr>
      </w:pPr>
      <w:r w:rsidRPr="00B31C7F">
        <w:rPr>
          <w:rFonts w:eastAsia="Calibri" w:cs="Arial"/>
          <w:szCs w:val="20"/>
        </w:rPr>
        <w:t xml:space="preserve">Reference to the availability of supporting materials for children is provided under </w:t>
      </w:r>
      <w:hyperlink w:anchor="_Provision_of_information" w:history="1">
        <w:r w:rsidRPr="00B31C7F">
          <w:rPr>
            <w:rFonts w:eastAsia="Calibri"/>
            <w:color w:val="0000FF"/>
            <w:szCs w:val="20"/>
            <w:u w:val="single"/>
          </w:rPr>
          <w:t>Section 2.2</w:t>
        </w:r>
      </w:hyperlink>
      <w:r w:rsidRPr="00B31C7F">
        <w:rPr>
          <w:rFonts w:eastAsia="Calibri" w:cs="Arial"/>
          <w:szCs w:val="20"/>
        </w:rPr>
        <w:t>.</w:t>
      </w:r>
    </w:p>
    <w:p w14:paraId="625A9E27" w14:textId="77777777" w:rsidR="00A029B0" w:rsidRPr="00B71FE9" w:rsidRDefault="00A029B0" w:rsidP="00B31C7F">
      <w:pPr>
        <w:pStyle w:val="Heading4NoNumb"/>
        <w:ind w:firstLine="851"/>
      </w:pPr>
      <w:r w:rsidRPr="00B71FE9">
        <w:t>The child as a defendant</w:t>
      </w:r>
    </w:p>
    <w:p w14:paraId="497238AD" w14:textId="77777777" w:rsidR="00A029B0" w:rsidRDefault="00A029B0" w:rsidP="00A029B0">
      <w:pPr>
        <w:pStyle w:val="BodyText"/>
        <w:widowControl w:val="0"/>
        <w:spacing w:before="0" w:after="0" w:line="240" w:lineRule="auto"/>
        <w:ind w:left="0"/>
        <w:jc w:val="both"/>
      </w:pPr>
    </w:p>
    <w:p w14:paraId="7F8D38C5" w14:textId="50C8A070" w:rsidR="00A029B0" w:rsidRPr="00AB0BEC"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p>
    <w:p w14:paraId="79518336" w14:textId="3BBFC719" w:rsidR="00A029B0" w:rsidRPr="00806B27" w:rsidRDefault="00A029B0" w:rsidP="00806B27">
      <w:pPr>
        <w:pStyle w:val="Heading4NoNumb"/>
        <w:ind w:firstLine="851"/>
      </w:pPr>
      <w:r w:rsidRPr="00AB0BEC">
        <w:t>The child as a witness</w:t>
      </w:r>
    </w:p>
    <w:p w14:paraId="47239A10" w14:textId="4745DED3" w:rsidR="00A029B0" w:rsidRPr="00B31C7F" w:rsidRDefault="00A029B0" w:rsidP="00C23B8C">
      <w:pPr>
        <w:pStyle w:val="Heading3NoNumb"/>
        <w:ind w:left="851"/>
        <w:rPr>
          <w:b w:val="0"/>
        </w:rPr>
      </w:pPr>
      <w:bookmarkStart w:id="149" w:name="_Toc409615526"/>
      <w:r w:rsidRPr="00C23B8C">
        <w:t>Avoiding undue delays</w:t>
      </w:r>
      <w:bookmarkEnd w:id="149"/>
      <w:r w:rsidR="00806B27">
        <w:rPr>
          <w:b w:val="0"/>
        </w:rPr>
        <w:br/>
      </w:r>
    </w:p>
    <w:p w14:paraId="3F6D05C9" w14:textId="5E822F33" w:rsidR="00955BD5" w:rsidRPr="00806B27" w:rsidRDefault="00A029B0" w:rsidP="00806B27">
      <w:pPr>
        <w:pStyle w:val="BodyText"/>
        <w:keepNext/>
        <w:keepLines/>
        <w:widowControl w:val="0"/>
        <w:spacing w:before="0" w:after="0" w:line="240" w:lineRule="auto"/>
        <w:jc w:val="both"/>
        <w:rPr>
          <w:bCs/>
        </w:rPr>
      </w:pPr>
      <w:r w:rsidRPr="00952365">
        <w:t>It is not a legal requirement to conduct a fast-tracked administrative judicial proceeding in a case where a child is involved in the role of a witness. Consequently, there are no mechanisms in place to monitor the implementation of the urgency principle.</w:t>
      </w:r>
      <w:r w:rsidRPr="00AB0BEC">
        <w:rPr>
          <w:bCs/>
        </w:rPr>
        <w:t xml:space="preserve"> </w:t>
      </w:r>
    </w:p>
    <w:p w14:paraId="5483C151" w14:textId="43599C9B" w:rsidR="00955BD5" w:rsidRPr="00955BD5" w:rsidRDefault="00955BD5" w:rsidP="00C23B8C">
      <w:pPr>
        <w:pStyle w:val="Heading3NoNumb"/>
        <w:ind w:left="851"/>
        <w:rPr>
          <w:rFonts w:eastAsia="Calibri"/>
          <w:b w:val="0"/>
        </w:rPr>
      </w:pPr>
      <w:bookmarkStart w:id="150" w:name="_Toc409615527"/>
      <w:r w:rsidRPr="00C23B8C">
        <w:t>Child-friendly premises</w:t>
      </w:r>
      <w:bookmarkEnd w:id="150"/>
      <w:r w:rsidR="00806B27">
        <w:rPr>
          <w:rFonts w:eastAsia="Calibri"/>
          <w:b w:val="0"/>
        </w:rPr>
        <w:br/>
      </w:r>
    </w:p>
    <w:p w14:paraId="5D9C1D56" w14:textId="77777777" w:rsidR="00955BD5" w:rsidRPr="00955BD5" w:rsidRDefault="00955BD5" w:rsidP="00955BD5">
      <w:pPr>
        <w:widowControl w:val="0"/>
        <w:spacing w:before="0" w:after="0" w:line="240" w:lineRule="auto"/>
        <w:ind w:left="851"/>
        <w:jc w:val="both"/>
        <w:rPr>
          <w:rFonts w:eastAsia="Calibri" w:cs="Arial"/>
          <w:bCs/>
          <w:szCs w:val="20"/>
        </w:rPr>
      </w:pPr>
      <w:r w:rsidRPr="00955BD5">
        <w:rPr>
          <w:rFonts w:eastAsia="Calibri" w:cs="Arial"/>
          <w:szCs w:val="20"/>
        </w:rPr>
        <w:t xml:space="preserve">Neither Chapter XX of the </w:t>
      </w:r>
      <w:hyperlink r:id="rId206" w:history="1">
        <w:r w:rsidRPr="00955BD5">
          <w:rPr>
            <w:rFonts w:eastAsia="Calibri"/>
            <w:color w:val="0000FF"/>
            <w:szCs w:val="20"/>
            <w:u w:val="single"/>
          </w:rPr>
          <w:t>Civil Procedure Code</w:t>
        </w:r>
      </w:hyperlink>
      <w:r w:rsidRPr="00955BD5">
        <w:rPr>
          <w:rFonts w:eastAsia="Calibri"/>
          <w:szCs w:val="20"/>
        </w:rPr>
        <w:t xml:space="preserve"> nor </w:t>
      </w:r>
      <w:hyperlink r:id="rId207" w:history="1">
        <w:r w:rsidRPr="00955BD5">
          <w:rPr>
            <w:rFonts w:eastAsia="Calibri"/>
            <w:color w:val="0000FF"/>
            <w:szCs w:val="20"/>
            <w:u w:val="single"/>
          </w:rPr>
          <w:t>Act XVII of 2005</w:t>
        </w:r>
      </w:hyperlink>
      <w:r w:rsidRPr="00955BD5">
        <w:rPr>
          <w:rFonts w:eastAsia="Calibri"/>
          <w:color w:val="0000FF"/>
          <w:szCs w:val="20"/>
        </w:rPr>
        <w:t xml:space="preserve"> </w:t>
      </w:r>
      <w:r w:rsidRPr="00955BD5">
        <w:rPr>
          <w:rFonts w:eastAsia="Calibri"/>
          <w:szCs w:val="20"/>
        </w:rPr>
        <w:t xml:space="preserve">contains provisions requiring the administrative judicial proceedings to be held in child-friendly premises. This implies that the general rules set out in </w:t>
      </w:r>
      <w:r w:rsidRPr="00955BD5">
        <w:rPr>
          <w:rFonts w:eastAsia="Calibri" w:cs="Arial"/>
          <w:szCs w:val="20"/>
        </w:rPr>
        <w:t xml:space="preserve">the </w:t>
      </w:r>
      <w:hyperlink r:id="rId208" w:history="1">
        <w:r w:rsidRPr="00955BD5">
          <w:rPr>
            <w:rFonts w:eastAsia="Calibri"/>
            <w:color w:val="0000FF"/>
            <w:szCs w:val="20"/>
            <w:u w:val="single"/>
          </w:rPr>
          <w:t>Civil Procedure Code</w:t>
        </w:r>
      </w:hyperlink>
      <w:r w:rsidRPr="00955BD5">
        <w:rPr>
          <w:rFonts w:eastAsia="Calibri"/>
          <w:szCs w:val="20"/>
        </w:rPr>
        <w:t xml:space="preserve"> apply. As explained in the </w:t>
      </w:r>
      <w:r w:rsidRPr="00955BD5">
        <w:rPr>
          <w:rFonts w:eastAsia="Calibri" w:cs="Arial"/>
          <w:szCs w:val="20"/>
        </w:rPr>
        <w:t>Study to collect data on children’s involvement in civil judicial proceedings</w:t>
      </w:r>
      <w:r w:rsidRPr="00955BD5">
        <w:rPr>
          <w:rFonts w:eastAsia="Calibri"/>
          <w:szCs w:val="20"/>
        </w:rPr>
        <w:t>, it is a legal requirement to hear a child witness in an ‘appropriate environment’</w:t>
      </w:r>
      <w:r w:rsidRPr="00955BD5">
        <w:rPr>
          <w:rFonts w:eastAsia="Calibri"/>
          <w:szCs w:val="20"/>
          <w:vertAlign w:val="superscript"/>
        </w:rPr>
        <w:footnoteReference w:id="189"/>
      </w:r>
      <w:r w:rsidRPr="00955BD5">
        <w:rPr>
          <w:rFonts w:eastAsia="Calibri" w:cs="Arial"/>
          <w:szCs w:val="20"/>
        </w:rPr>
        <w:t>.</w:t>
      </w:r>
      <w:r w:rsidRPr="00955BD5">
        <w:rPr>
          <w:rFonts w:eastAsia="Calibri" w:cs="Arial"/>
          <w:bCs/>
          <w:szCs w:val="20"/>
        </w:rPr>
        <w:t xml:space="preserve"> </w:t>
      </w:r>
      <w:r w:rsidRPr="00955BD5">
        <w:rPr>
          <w:rFonts w:eastAsia="Calibri" w:cs="Arial"/>
          <w:szCs w:val="20"/>
        </w:rPr>
        <w:t xml:space="preserve">The notion of the term ‘appropriate environment’ is not provided in legislation. However, this requirement does not mean that children are heard in child-friendly court rooms since Hungarian courts rarely have such premises. The establishment of child-friendly rooms is one of the objectives of the National </w:t>
      </w:r>
      <w:r w:rsidRPr="00955BD5">
        <w:rPr>
          <w:rFonts w:eastAsia="Calibri" w:cs="Arial"/>
          <w:bCs/>
          <w:szCs w:val="20"/>
        </w:rPr>
        <w:t>Office for the Judiciary</w:t>
      </w:r>
      <w:r w:rsidRPr="00955BD5">
        <w:rPr>
          <w:rFonts w:eastAsia="Calibri"/>
          <w:szCs w:val="20"/>
          <w:vertAlign w:val="superscript"/>
        </w:rPr>
        <w:footnoteReference w:id="190"/>
      </w:r>
      <w:r w:rsidRPr="00955BD5">
        <w:rPr>
          <w:rFonts w:eastAsia="Calibri" w:cs="Arial"/>
          <w:szCs w:val="20"/>
        </w:rPr>
        <w:t>.</w:t>
      </w:r>
    </w:p>
    <w:p w14:paraId="491E4F13" w14:textId="77777777" w:rsidR="00A029B0" w:rsidRPr="00AB0BEC" w:rsidRDefault="00A029B0" w:rsidP="00A029B0">
      <w:pPr>
        <w:pStyle w:val="BodyText"/>
        <w:widowControl w:val="0"/>
        <w:spacing w:before="0" w:after="0" w:line="240" w:lineRule="auto"/>
        <w:ind w:left="0"/>
        <w:jc w:val="both"/>
        <w:rPr>
          <w:bCs/>
        </w:rPr>
      </w:pPr>
    </w:p>
    <w:p w14:paraId="7C03B73D" w14:textId="5FD9C16B" w:rsidR="00A029B0" w:rsidRPr="00AB0BEC" w:rsidRDefault="00A029B0" w:rsidP="00806B27">
      <w:pPr>
        <w:pStyle w:val="BodyText"/>
        <w:widowControl w:val="0"/>
        <w:spacing w:before="0" w:after="0" w:line="240" w:lineRule="auto"/>
        <w:jc w:val="both"/>
        <w:rPr>
          <w:bCs/>
        </w:rPr>
      </w:pPr>
      <w:r w:rsidRPr="00952365">
        <w:t>In some courts, whilst waiting, children, together with their legal representatives, are separated from other people and these areas are designed in a child-friendly way.</w:t>
      </w:r>
      <w:r w:rsidRPr="00AB0BEC">
        <w:rPr>
          <w:bCs/>
        </w:rPr>
        <w:t xml:space="preserve">  </w:t>
      </w:r>
    </w:p>
    <w:p w14:paraId="35999A58" w14:textId="3FDE2147" w:rsidR="00A029B0" w:rsidRPr="00955BD5" w:rsidRDefault="00A029B0" w:rsidP="00C23B8C">
      <w:pPr>
        <w:pStyle w:val="Heading3NoNumb"/>
        <w:ind w:left="851"/>
        <w:rPr>
          <w:b w:val="0"/>
        </w:rPr>
      </w:pPr>
      <w:bookmarkStart w:id="151" w:name="_Toc409615528"/>
      <w:r w:rsidRPr="00C23B8C">
        <w:lastRenderedPageBreak/>
        <w:t>Precautionary and interim measures</w:t>
      </w:r>
      <w:bookmarkEnd w:id="151"/>
      <w:r w:rsidR="00806B27">
        <w:rPr>
          <w:b w:val="0"/>
        </w:rPr>
        <w:br/>
      </w:r>
    </w:p>
    <w:p w14:paraId="310F9F38" w14:textId="47AF80DA" w:rsidR="00A029B0" w:rsidRPr="00AB0BEC" w:rsidRDefault="00A029B0" w:rsidP="00806B27">
      <w:pPr>
        <w:widowControl w:val="0"/>
        <w:spacing w:before="0" w:after="0" w:line="240" w:lineRule="auto"/>
        <w:ind w:firstLine="851"/>
        <w:jc w:val="both"/>
        <w:rPr>
          <w:rStyle w:val="Hyperlink"/>
          <w:rFonts w:cs="Arial"/>
        </w:rPr>
      </w:pPr>
      <w:r w:rsidRPr="00952365">
        <w:t>The same rules as those described above for child plaintiffs apply.</w:t>
      </w:r>
      <w:r w:rsidRPr="00AB0BEC">
        <w:rPr>
          <w:bCs/>
        </w:rPr>
        <w:t xml:space="preserve"> </w:t>
      </w:r>
    </w:p>
    <w:p w14:paraId="3F5C02D5" w14:textId="32EEFFCA" w:rsidR="00955BD5" w:rsidRPr="00C23B8C" w:rsidRDefault="00955BD5" w:rsidP="00C23B8C">
      <w:pPr>
        <w:pStyle w:val="Heading3NoNumb"/>
        <w:ind w:left="851"/>
      </w:pPr>
      <w:bookmarkStart w:id="152" w:name="_Toc409615529"/>
      <w:r w:rsidRPr="00C23B8C">
        <w:t>Support services</w:t>
      </w:r>
      <w:bookmarkEnd w:id="152"/>
      <w:r w:rsidR="00806B27" w:rsidRPr="00C23B8C">
        <w:br/>
      </w:r>
    </w:p>
    <w:p w14:paraId="47E576E7" w14:textId="77777777" w:rsidR="00955BD5" w:rsidRPr="00955BD5" w:rsidRDefault="00955BD5" w:rsidP="00955BD5">
      <w:pPr>
        <w:widowControl w:val="0"/>
        <w:spacing w:before="0" w:after="0" w:line="240" w:lineRule="auto"/>
        <w:ind w:firstLine="851"/>
        <w:jc w:val="both"/>
        <w:rPr>
          <w:rFonts w:eastAsia="Calibri" w:cs="Arial"/>
          <w:szCs w:val="20"/>
        </w:rPr>
      </w:pPr>
      <w:r w:rsidRPr="00955BD5">
        <w:rPr>
          <w:rFonts w:eastAsia="Calibri" w:cs="Arial"/>
          <w:szCs w:val="20"/>
        </w:rPr>
        <w:t>The same rules as those described above for child plaintiffs apply.</w:t>
      </w:r>
      <w:r w:rsidRPr="00955BD5">
        <w:rPr>
          <w:rFonts w:eastAsia="Calibri" w:cs="Arial"/>
          <w:bCs/>
          <w:szCs w:val="20"/>
        </w:rPr>
        <w:t xml:space="preserve"> </w:t>
      </w:r>
    </w:p>
    <w:p w14:paraId="490F475F" w14:textId="77777777" w:rsidR="00A029B0" w:rsidRPr="00AB0BEC" w:rsidRDefault="00A029B0" w:rsidP="00A029B0">
      <w:pPr>
        <w:widowControl w:val="0"/>
        <w:spacing w:before="0" w:after="0" w:line="240" w:lineRule="auto"/>
        <w:jc w:val="both"/>
        <w:rPr>
          <w:rStyle w:val="Hyperlink"/>
          <w:rFonts w:cs="Arial"/>
          <w:b/>
          <w:i/>
        </w:rPr>
      </w:pPr>
    </w:p>
    <w:p w14:paraId="6A31DDFA" w14:textId="15D7C4FF" w:rsidR="00955BD5" w:rsidRPr="00955BD5" w:rsidRDefault="00955BD5" w:rsidP="00C23B8C">
      <w:pPr>
        <w:pStyle w:val="Heading3NoNumb"/>
        <w:ind w:left="851"/>
        <w:rPr>
          <w:rFonts w:eastAsia="Calibri"/>
          <w:b w:val="0"/>
        </w:rPr>
      </w:pPr>
      <w:bookmarkStart w:id="153" w:name="_Toc409615530"/>
      <w:r w:rsidRPr="00C23B8C">
        <w:t>Accompanying children</w:t>
      </w:r>
      <w:bookmarkEnd w:id="153"/>
      <w:r w:rsidR="00806B27">
        <w:rPr>
          <w:rFonts w:eastAsia="Calibri"/>
          <w:b w:val="0"/>
        </w:rPr>
        <w:br/>
      </w:r>
    </w:p>
    <w:p w14:paraId="161DB131" w14:textId="77777777" w:rsidR="00955BD5" w:rsidRPr="00955BD5" w:rsidRDefault="00955BD5" w:rsidP="00955BD5">
      <w:pPr>
        <w:widowControl w:val="0"/>
        <w:spacing w:before="0" w:after="0" w:line="240" w:lineRule="auto"/>
        <w:ind w:left="851"/>
        <w:jc w:val="both"/>
        <w:rPr>
          <w:rFonts w:eastAsia="Calibri" w:cs="Arial"/>
          <w:szCs w:val="20"/>
        </w:rPr>
      </w:pPr>
      <w:r w:rsidRPr="00955BD5">
        <w:rPr>
          <w:rFonts w:eastAsia="Calibri"/>
          <w:szCs w:val="20"/>
        </w:rPr>
        <w:t xml:space="preserve">Neither </w:t>
      </w:r>
      <w:r w:rsidRPr="00955BD5">
        <w:rPr>
          <w:rFonts w:eastAsia="Calibri" w:cs="Arial"/>
          <w:szCs w:val="20"/>
        </w:rPr>
        <w:t xml:space="preserve">Chapter XX of the </w:t>
      </w:r>
      <w:hyperlink r:id="rId209" w:history="1">
        <w:r w:rsidRPr="00955BD5">
          <w:rPr>
            <w:rFonts w:eastAsia="Calibri"/>
            <w:color w:val="0000FF"/>
            <w:szCs w:val="20"/>
            <w:u w:val="single"/>
          </w:rPr>
          <w:t>Civil Procedure Code</w:t>
        </w:r>
      </w:hyperlink>
      <w:r w:rsidRPr="00955BD5">
        <w:rPr>
          <w:rFonts w:eastAsia="Calibri"/>
          <w:szCs w:val="20"/>
        </w:rPr>
        <w:t xml:space="preserve"> nor </w:t>
      </w:r>
      <w:hyperlink r:id="rId210" w:history="1">
        <w:r w:rsidRPr="00955BD5">
          <w:rPr>
            <w:rFonts w:eastAsia="Calibri"/>
            <w:color w:val="0000FF"/>
            <w:szCs w:val="20"/>
            <w:u w:val="single"/>
          </w:rPr>
          <w:t>Act XVII of 2005</w:t>
        </w:r>
      </w:hyperlink>
      <w:r w:rsidRPr="00955BD5">
        <w:rPr>
          <w:rFonts w:eastAsia="Calibri"/>
          <w:szCs w:val="20"/>
        </w:rPr>
        <w:t xml:space="preserve"> contains applicable rules in this respect. This implies that the general rules set out in the </w:t>
      </w:r>
      <w:hyperlink r:id="rId211" w:history="1">
        <w:r w:rsidRPr="00955BD5">
          <w:rPr>
            <w:rFonts w:eastAsia="Calibri"/>
            <w:color w:val="0000FF"/>
            <w:szCs w:val="20"/>
            <w:u w:val="single"/>
          </w:rPr>
          <w:t>Civil Procedure Code</w:t>
        </w:r>
      </w:hyperlink>
      <w:r w:rsidRPr="00955BD5">
        <w:rPr>
          <w:rFonts w:eastAsia="Calibri"/>
          <w:szCs w:val="20"/>
        </w:rPr>
        <w:t xml:space="preserve"> apply. As explained in the </w:t>
      </w:r>
      <w:r w:rsidRPr="00955BD5">
        <w:rPr>
          <w:rFonts w:eastAsia="Calibri" w:cs="Arial"/>
          <w:szCs w:val="20"/>
        </w:rPr>
        <w:t>Study to collect data on children’s involvement in civil judicial proceedings</w:t>
      </w:r>
      <w:r w:rsidRPr="00955BD5">
        <w:rPr>
          <w:rFonts w:eastAsia="Calibri"/>
          <w:szCs w:val="20"/>
        </w:rPr>
        <w:t xml:space="preserve">, </w:t>
      </w:r>
      <w:r w:rsidRPr="00955BD5">
        <w:rPr>
          <w:rFonts w:eastAsia="Calibri" w:cs="Arial"/>
          <w:szCs w:val="20"/>
        </w:rPr>
        <w:t xml:space="preserve">child witnesses do not need to be accompanied by lawyers. </w:t>
      </w:r>
    </w:p>
    <w:p w14:paraId="0C235176" w14:textId="77777777" w:rsidR="00A029B0" w:rsidRPr="00952365" w:rsidRDefault="00A029B0" w:rsidP="00A029B0">
      <w:pPr>
        <w:pStyle w:val="BodyText"/>
        <w:widowControl w:val="0"/>
        <w:spacing w:before="0" w:after="0" w:line="240" w:lineRule="auto"/>
        <w:ind w:left="0"/>
        <w:jc w:val="both"/>
      </w:pPr>
    </w:p>
    <w:p w14:paraId="41F8D93C" w14:textId="77777777" w:rsidR="00A029B0" w:rsidRPr="00952365" w:rsidRDefault="00A029B0" w:rsidP="00955BD5">
      <w:pPr>
        <w:pStyle w:val="BodyText"/>
        <w:widowControl w:val="0"/>
        <w:spacing w:before="0" w:after="0" w:line="240" w:lineRule="auto"/>
        <w:jc w:val="both"/>
      </w:pPr>
      <w:r w:rsidRPr="00952365">
        <w:t>The legal representative of the child may attend the questioning of the child</w:t>
      </w:r>
      <w:r w:rsidRPr="00952365">
        <w:rPr>
          <w:rStyle w:val="FootnoteReference"/>
        </w:rPr>
        <w:footnoteReference w:id="191"/>
      </w:r>
      <w:r w:rsidRPr="00952365">
        <w:t xml:space="preserve">, although the presence of the legal representative is not statutory. However this does not mean that the child is interviewed via his/her legal representative. To the contrary, the court questions the child directly. </w:t>
      </w:r>
    </w:p>
    <w:p w14:paraId="02B2A393" w14:textId="77777777" w:rsidR="00A029B0" w:rsidRPr="00952365" w:rsidRDefault="00A029B0" w:rsidP="00955BD5">
      <w:pPr>
        <w:pStyle w:val="BodyText"/>
        <w:widowControl w:val="0"/>
        <w:spacing w:before="0" w:after="0" w:line="240" w:lineRule="auto"/>
        <w:jc w:val="both"/>
      </w:pPr>
    </w:p>
    <w:p w14:paraId="3AE76316" w14:textId="11AD3199" w:rsidR="00A029B0" w:rsidRPr="00AB0BEC" w:rsidRDefault="00A029B0" w:rsidP="00806B27">
      <w:pPr>
        <w:pStyle w:val="BodyText"/>
        <w:widowControl w:val="0"/>
        <w:spacing w:before="0" w:after="0" w:line="240" w:lineRule="auto"/>
        <w:jc w:val="both"/>
        <w:rPr>
          <w:bCs/>
        </w:rPr>
      </w:pPr>
      <w:r w:rsidRPr="00952365">
        <w:t>No specific laws or policies have been identified regarding highly conflictual proceedings.</w:t>
      </w:r>
      <w:r w:rsidRPr="00AB0BEC">
        <w:rPr>
          <w:bCs/>
        </w:rPr>
        <w:t xml:space="preserve"> </w:t>
      </w:r>
    </w:p>
    <w:p w14:paraId="59D12140" w14:textId="3C546E95" w:rsidR="00955BD5" w:rsidRPr="00955BD5" w:rsidRDefault="00955BD5" w:rsidP="00C23B8C">
      <w:pPr>
        <w:pStyle w:val="Heading3NoNumb"/>
        <w:ind w:left="851"/>
        <w:rPr>
          <w:rFonts w:eastAsia="Calibri"/>
          <w:b w:val="0"/>
        </w:rPr>
      </w:pPr>
      <w:bookmarkStart w:id="154" w:name="_Toc409615531"/>
      <w:r w:rsidRPr="00C23B8C">
        <w:t>Communication techniques used whilst hearing children</w:t>
      </w:r>
      <w:bookmarkEnd w:id="154"/>
      <w:r w:rsidR="00806B27">
        <w:rPr>
          <w:rFonts w:eastAsia="Calibri"/>
          <w:b w:val="0"/>
        </w:rPr>
        <w:br/>
      </w:r>
    </w:p>
    <w:p w14:paraId="46F5816C" w14:textId="77777777" w:rsidR="00955BD5" w:rsidRPr="00955BD5" w:rsidRDefault="00955BD5" w:rsidP="00955BD5">
      <w:pPr>
        <w:widowControl w:val="0"/>
        <w:spacing w:before="0" w:after="0" w:line="240" w:lineRule="auto"/>
        <w:ind w:left="851"/>
        <w:jc w:val="both"/>
        <w:rPr>
          <w:rFonts w:eastAsia="Calibri" w:cs="Arial"/>
          <w:szCs w:val="20"/>
        </w:rPr>
      </w:pPr>
      <w:r w:rsidRPr="00955BD5">
        <w:rPr>
          <w:rFonts w:eastAsia="Calibri"/>
          <w:szCs w:val="20"/>
        </w:rPr>
        <w:t xml:space="preserve">Neither </w:t>
      </w:r>
      <w:r w:rsidRPr="00955BD5">
        <w:rPr>
          <w:rFonts w:eastAsia="Calibri" w:cs="Arial"/>
          <w:szCs w:val="20"/>
        </w:rPr>
        <w:t xml:space="preserve">Chapter XX of the </w:t>
      </w:r>
      <w:hyperlink r:id="rId212" w:history="1">
        <w:r w:rsidRPr="00955BD5">
          <w:rPr>
            <w:rFonts w:eastAsia="Calibri"/>
            <w:color w:val="0000FF"/>
            <w:szCs w:val="20"/>
            <w:u w:val="single"/>
          </w:rPr>
          <w:t>Civil Procedure Code</w:t>
        </w:r>
      </w:hyperlink>
      <w:r w:rsidRPr="00955BD5">
        <w:rPr>
          <w:rFonts w:eastAsia="Calibri"/>
          <w:szCs w:val="20"/>
        </w:rPr>
        <w:t xml:space="preserve"> nor </w:t>
      </w:r>
      <w:hyperlink r:id="rId213" w:history="1">
        <w:r w:rsidRPr="00955BD5">
          <w:rPr>
            <w:rFonts w:eastAsia="Calibri"/>
            <w:color w:val="0000FF"/>
            <w:szCs w:val="20"/>
            <w:u w:val="single"/>
          </w:rPr>
          <w:t>Act XVII of 2005</w:t>
        </w:r>
      </w:hyperlink>
      <w:r w:rsidRPr="00955BD5">
        <w:rPr>
          <w:rFonts w:eastAsia="Calibri"/>
          <w:szCs w:val="20"/>
        </w:rPr>
        <w:t xml:space="preserve"> contains applicable rules in this respect. This implies that the general rules set out in the </w:t>
      </w:r>
      <w:hyperlink r:id="rId214" w:history="1">
        <w:r w:rsidRPr="00955BD5">
          <w:rPr>
            <w:rFonts w:eastAsia="Calibri"/>
            <w:color w:val="0000FF"/>
            <w:szCs w:val="20"/>
            <w:u w:val="single"/>
          </w:rPr>
          <w:t>Civil Procedure Code</w:t>
        </w:r>
      </w:hyperlink>
      <w:r w:rsidRPr="00955BD5">
        <w:rPr>
          <w:rFonts w:eastAsia="Calibri"/>
          <w:szCs w:val="20"/>
        </w:rPr>
        <w:t xml:space="preserve"> apply. As explained in the </w:t>
      </w:r>
      <w:r w:rsidRPr="00955BD5">
        <w:rPr>
          <w:rFonts w:eastAsia="Calibri" w:cs="Arial"/>
          <w:szCs w:val="20"/>
        </w:rPr>
        <w:t>Study to collect data on children’s involvement in civil judicial proceedings</w:t>
      </w:r>
      <w:r w:rsidRPr="00955BD5">
        <w:rPr>
          <w:rFonts w:eastAsia="Calibri"/>
          <w:szCs w:val="20"/>
        </w:rPr>
        <w:t>, w</w:t>
      </w:r>
      <w:r w:rsidRPr="00955BD5">
        <w:rPr>
          <w:rFonts w:eastAsia="Calibri" w:cs="Arial"/>
          <w:szCs w:val="20"/>
        </w:rPr>
        <w:t>hilst conducting the interview, the judge must use a language that is understandable to the child</w:t>
      </w:r>
      <w:r w:rsidRPr="00955BD5">
        <w:rPr>
          <w:rFonts w:eastAsia="Calibri"/>
          <w:szCs w:val="20"/>
          <w:vertAlign w:val="superscript"/>
        </w:rPr>
        <w:footnoteReference w:id="192"/>
      </w:r>
      <w:r w:rsidRPr="00955BD5">
        <w:rPr>
          <w:rFonts w:eastAsia="Calibri" w:cs="Arial"/>
          <w:szCs w:val="20"/>
        </w:rPr>
        <w:t>.</w:t>
      </w:r>
    </w:p>
    <w:p w14:paraId="5372D8A9" w14:textId="77777777" w:rsidR="00A029B0" w:rsidRPr="00952365" w:rsidRDefault="00A029B0" w:rsidP="00955BD5">
      <w:pPr>
        <w:widowControl w:val="0"/>
        <w:spacing w:before="0" w:after="0" w:line="240" w:lineRule="auto"/>
        <w:ind w:left="851"/>
        <w:jc w:val="both"/>
      </w:pPr>
    </w:p>
    <w:p w14:paraId="77EEAFB8" w14:textId="77777777" w:rsidR="00A029B0" w:rsidRPr="00952365" w:rsidRDefault="00A029B0" w:rsidP="00955BD5">
      <w:pPr>
        <w:widowControl w:val="0"/>
        <w:spacing w:before="0" w:after="0" w:line="240" w:lineRule="auto"/>
        <w:ind w:left="851"/>
        <w:jc w:val="both"/>
        <w:rPr>
          <w:rStyle w:val="Hyperlink"/>
        </w:rPr>
      </w:pPr>
      <w:r w:rsidRPr="008F3843">
        <w:t>Moreover, children who are 14 years of age and above can be interviewed as witnesses, whereas children who are younger than 14 years of age can only be heard by the courts if the evidence expected to be obtained from them cannot be gathered otherwise</w:t>
      </w:r>
      <w:r w:rsidRPr="00CC6E09">
        <w:rPr>
          <w:rStyle w:val="FootnoteReference"/>
        </w:rPr>
        <w:footnoteReference w:id="193"/>
      </w:r>
      <w:r w:rsidRPr="00CC6E09">
        <w:t xml:space="preserve">. </w:t>
      </w:r>
      <w:r w:rsidRPr="00952365">
        <w:t>It is up to the courts to decide on whether or not the evidence received from children who are younger than 14 years of age can be obtained by any other means.</w:t>
      </w:r>
    </w:p>
    <w:p w14:paraId="1AD82E5E" w14:textId="77777777" w:rsidR="00A029B0" w:rsidRPr="00952365" w:rsidRDefault="00A029B0" w:rsidP="00A029B0">
      <w:pPr>
        <w:pStyle w:val="BodyText"/>
        <w:widowControl w:val="0"/>
        <w:spacing w:before="0" w:after="0" w:line="240" w:lineRule="auto"/>
        <w:ind w:left="0"/>
        <w:jc w:val="both"/>
        <w:rPr>
          <w:rStyle w:val="Hyperlink"/>
        </w:rPr>
      </w:pPr>
    </w:p>
    <w:p w14:paraId="6D22F1E6" w14:textId="7B424B4F" w:rsidR="00A029B0" w:rsidRPr="00AB0BEC" w:rsidRDefault="00A029B0" w:rsidP="00806B27">
      <w:pPr>
        <w:widowControl w:val="0"/>
        <w:spacing w:before="0" w:after="0" w:line="240" w:lineRule="auto"/>
        <w:ind w:firstLine="851"/>
        <w:jc w:val="both"/>
        <w:rPr>
          <w:bCs/>
        </w:rPr>
      </w:pPr>
      <w:r w:rsidRPr="00952365">
        <w:t>Besides these, the same rules as those described above for child plaintiffs apply.</w:t>
      </w:r>
      <w:r w:rsidRPr="00AB0BEC">
        <w:rPr>
          <w:bCs/>
        </w:rPr>
        <w:t xml:space="preserve"> </w:t>
      </w:r>
    </w:p>
    <w:p w14:paraId="70A6F445" w14:textId="3950159A" w:rsidR="00955BD5" w:rsidRPr="00955BD5" w:rsidRDefault="00955BD5" w:rsidP="00C23B8C">
      <w:pPr>
        <w:pStyle w:val="Heading3NoNumb"/>
        <w:ind w:left="851"/>
        <w:rPr>
          <w:rFonts w:eastAsia="Calibri"/>
          <w:b w:val="0"/>
        </w:rPr>
      </w:pPr>
      <w:bookmarkStart w:id="155" w:name="_Toc409615532"/>
      <w:r w:rsidRPr="00C23B8C">
        <w:t>Protection from harmful images or information</w:t>
      </w:r>
      <w:bookmarkEnd w:id="155"/>
      <w:r w:rsidR="00806B27">
        <w:rPr>
          <w:rFonts w:eastAsia="Calibri"/>
          <w:b w:val="0"/>
        </w:rPr>
        <w:br/>
      </w:r>
    </w:p>
    <w:p w14:paraId="29B86332" w14:textId="5059912E" w:rsidR="00A029B0" w:rsidRPr="00806B27" w:rsidRDefault="00955BD5" w:rsidP="00806B27">
      <w:pPr>
        <w:keepNext/>
        <w:keepLines/>
        <w:widowControl w:val="0"/>
        <w:spacing w:before="0" w:after="0" w:line="240" w:lineRule="auto"/>
        <w:ind w:firstLine="851"/>
        <w:jc w:val="both"/>
        <w:rPr>
          <w:rFonts w:eastAsia="Calibri" w:cs="Arial"/>
          <w:szCs w:val="20"/>
        </w:rPr>
      </w:pPr>
      <w:r w:rsidRPr="00955BD5">
        <w:rPr>
          <w:rFonts w:eastAsia="Calibri" w:cs="Arial"/>
          <w:szCs w:val="20"/>
        </w:rPr>
        <w:t>The same rules as those described above for child plaintiffs apply.</w:t>
      </w:r>
    </w:p>
    <w:p w14:paraId="21C2408B" w14:textId="1723828E" w:rsidR="00A029B0" w:rsidRPr="00955BD5" w:rsidRDefault="00A029B0" w:rsidP="00C23B8C">
      <w:pPr>
        <w:pStyle w:val="Heading3NoNumb"/>
        <w:ind w:left="851"/>
        <w:rPr>
          <w:b w:val="0"/>
        </w:rPr>
      </w:pPr>
      <w:bookmarkStart w:id="156" w:name="_Toc409615533"/>
      <w:r w:rsidRPr="00C23B8C">
        <w:t>Admissibility of evidence gathered from children</w:t>
      </w:r>
      <w:bookmarkEnd w:id="156"/>
      <w:r w:rsidR="00806B27">
        <w:rPr>
          <w:b w:val="0"/>
        </w:rPr>
        <w:br/>
      </w:r>
    </w:p>
    <w:p w14:paraId="1F617CC3" w14:textId="48544A31" w:rsidR="00A029B0" w:rsidRPr="00952365" w:rsidRDefault="00A029B0" w:rsidP="00806B27">
      <w:pPr>
        <w:pStyle w:val="BodyText"/>
        <w:widowControl w:val="0"/>
        <w:spacing w:before="0" w:after="0" w:line="240" w:lineRule="auto"/>
        <w:ind w:left="0" w:firstLine="851"/>
        <w:jc w:val="both"/>
      </w:pPr>
      <w:r w:rsidRPr="00952365">
        <w:t>The same rules as those described above for child plaintiffs apply.</w:t>
      </w:r>
    </w:p>
    <w:p w14:paraId="79FC177C" w14:textId="64AF1403" w:rsidR="00A029B0" w:rsidRPr="00955BD5" w:rsidRDefault="00A029B0" w:rsidP="00C23B8C">
      <w:pPr>
        <w:pStyle w:val="Heading3NoNumb"/>
        <w:ind w:left="851"/>
        <w:rPr>
          <w:b w:val="0"/>
        </w:rPr>
      </w:pPr>
      <w:bookmarkStart w:id="157" w:name="_Toc409615534"/>
      <w:r w:rsidRPr="00C23B8C">
        <w:t>Supporting materials</w:t>
      </w:r>
      <w:bookmarkEnd w:id="157"/>
      <w:r w:rsidR="00806B27">
        <w:rPr>
          <w:b w:val="0"/>
        </w:rPr>
        <w:br/>
      </w:r>
    </w:p>
    <w:p w14:paraId="2ED96423" w14:textId="2B9FAB9B" w:rsidR="00A029B0" w:rsidRPr="00952365" w:rsidRDefault="00A029B0" w:rsidP="00806B27">
      <w:pPr>
        <w:pStyle w:val="BodyText"/>
        <w:widowControl w:val="0"/>
        <w:spacing w:before="0" w:after="0" w:line="240" w:lineRule="auto"/>
        <w:ind w:left="0" w:firstLine="851"/>
        <w:jc w:val="both"/>
      </w:pPr>
      <w:r w:rsidRPr="00952365">
        <w:t>The same rules as those described above for child plaintiffs apply.</w:t>
      </w:r>
    </w:p>
    <w:p w14:paraId="64E37146" w14:textId="77777777" w:rsidR="00A029B0" w:rsidRPr="00952365" w:rsidRDefault="00A029B0" w:rsidP="00955BD5">
      <w:pPr>
        <w:pStyle w:val="Heading4NoNumb"/>
        <w:ind w:left="851"/>
      </w:pPr>
      <w:r w:rsidRPr="00952365">
        <w:lastRenderedPageBreak/>
        <w:t>The child as a subject of proceedings</w:t>
      </w:r>
    </w:p>
    <w:p w14:paraId="047D6D1D" w14:textId="77777777" w:rsidR="00A029B0" w:rsidRPr="00952365" w:rsidRDefault="00A029B0" w:rsidP="00955BD5">
      <w:pPr>
        <w:pStyle w:val="BodyText"/>
        <w:widowControl w:val="0"/>
        <w:spacing w:before="0" w:after="0" w:line="240" w:lineRule="auto"/>
        <w:jc w:val="both"/>
      </w:pPr>
    </w:p>
    <w:p w14:paraId="6C3F0725" w14:textId="159B4A22" w:rsidR="00A029B0" w:rsidRPr="00952365" w:rsidRDefault="00A029B0" w:rsidP="00806B27">
      <w:pPr>
        <w:pStyle w:val="BodyText"/>
        <w:widowControl w:val="0"/>
        <w:spacing w:before="0" w:after="0" w:line="240" w:lineRule="auto"/>
        <w:jc w:val="both"/>
      </w:pPr>
      <w:r w:rsidRPr="00952365">
        <w:t>Children cannot be involved in administrative judicial proceedings in this role.</w:t>
      </w:r>
    </w:p>
    <w:p w14:paraId="6F4E33B8" w14:textId="233DAF30" w:rsidR="00A029B0" w:rsidRPr="00806B27" w:rsidRDefault="00A029B0" w:rsidP="00806B27">
      <w:pPr>
        <w:pStyle w:val="Heading3"/>
      </w:pPr>
      <w:bookmarkStart w:id="158" w:name="_Toc409615535"/>
      <w:r w:rsidRPr="00952365">
        <w:t>Procedural rules applicable to children involved in proceedings for placement into care</w:t>
      </w:r>
      <w:bookmarkEnd w:id="158"/>
    </w:p>
    <w:p w14:paraId="26230B96" w14:textId="77777777" w:rsidR="00A029B0" w:rsidRPr="00952365" w:rsidRDefault="00A029B0" w:rsidP="00955BD5">
      <w:pPr>
        <w:pStyle w:val="Heading4NoNumb"/>
        <w:ind w:left="851"/>
      </w:pPr>
      <w:r w:rsidRPr="00952365">
        <w:t>The child as a plaintiff</w:t>
      </w:r>
      <w:r>
        <w:t>/</w:t>
      </w:r>
      <w:r w:rsidRPr="00952365">
        <w:t>witness</w:t>
      </w:r>
    </w:p>
    <w:p w14:paraId="29804925" w14:textId="77777777" w:rsidR="00A029B0" w:rsidRPr="00952365" w:rsidRDefault="00A029B0" w:rsidP="00955BD5">
      <w:pPr>
        <w:pStyle w:val="BodyText"/>
        <w:widowControl w:val="0"/>
        <w:spacing w:before="0" w:after="0" w:line="240" w:lineRule="auto"/>
        <w:jc w:val="both"/>
        <w:rPr>
          <w:b/>
          <w:i/>
        </w:rPr>
      </w:pPr>
    </w:p>
    <w:p w14:paraId="691E7A7B" w14:textId="10769AD5" w:rsidR="00A029B0" w:rsidRPr="00806B27" w:rsidRDefault="00A029B0" w:rsidP="00806B27">
      <w:pPr>
        <w:pStyle w:val="BodyText"/>
        <w:widowControl w:val="0"/>
        <w:spacing w:before="0" w:after="0" w:line="240" w:lineRule="auto"/>
        <w:jc w:val="both"/>
        <w:rPr>
          <w:bCs/>
        </w:rPr>
      </w:pPr>
      <w:r w:rsidRPr="00952365">
        <w:t>Besides the general rules described above, the following sector-specific rules have been identified.</w:t>
      </w:r>
    </w:p>
    <w:p w14:paraId="514DA8AF" w14:textId="311EA16A" w:rsidR="00A029B0" w:rsidRPr="00955BD5" w:rsidRDefault="00A029B0" w:rsidP="00C23B8C">
      <w:pPr>
        <w:pStyle w:val="Heading3NoNumb"/>
        <w:ind w:left="851"/>
        <w:rPr>
          <w:b w:val="0"/>
        </w:rPr>
      </w:pPr>
      <w:bookmarkStart w:id="159" w:name="_Toc409615536"/>
      <w:r w:rsidRPr="00C23B8C">
        <w:t>Protective measures</w:t>
      </w:r>
      <w:bookmarkEnd w:id="159"/>
      <w:r w:rsidR="00806B27">
        <w:rPr>
          <w:b w:val="0"/>
        </w:rPr>
        <w:br/>
      </w:r>
    </w:p>
    <w:p w14:paraId="2B4D1FE9" w14:textId="77777777" w:rsidR="00A029B0" w:rsidRPr="00952365" w:rsidRDefault="00A029B0" w:rsidP="00955BD5">
      <w:pPr>
        <w:pStyle w:val="BodyText"/>
        <w:widowControl w:val="0"/>
        <w:spacing w:before="0" w:after="0" w:line="240" w:lineRule="auto"/>
        <w:jc w:val="both"/>
      </w:pPr>
      <w:r w:rsidRPr="00952365">
        <w:t xml:space="preserve">No statutory or policy measures have been identified allowing for the possibility of imposing protective measures during administrative judicial proceedings. </w:t>
      </w:r>
    </w:p>
    <w:p w14:paraId="48CDFB6B" w14:textId="77777777" w:rsidR="00A029B0" w:rsidRPr="00952365" w:rsidRDefault="00A029B0" w:rsidP="00955BD5">
      <w:pPr>
        <w:pStyle w:val="BodyText"/>
        <w:widowControl w:val="0"/>
        <w:spacing w:before="0" w:after="0" w:line="240" w:lineRule="auto"/>
        <w:jc w:val="both"/>
        <w:rPr>
          <w:color w:val="FF0000"/>
        </w:rPr>
      </w:pPr>
    </w:p>
    <w:p w14:paraId="425A60D6" w14:textId="7F2336A5" w:rsidR="00A029B0" w:rsidRPr="00AB0BEC" w:rsidRDefault="00A029B0" w:rsidP="00806B27">
      <w:pPr>
        <w:pStyle w:val="BodyText"/>
        <w:widowControl w:val="0"/>
        <w:spacing w:before="0" w:after="0" w:line="240" w:lineRule="auto"/>
        <w:jc w:val="both"/>
        <w:rPr>
          <w:bCs/>
        </w:rPr>
      </w:pPr>
      <w:r w:rsidRPr="00952365">
        <w:t>However, there are protective measures that an administrative authority may impose, e.g. putting the child under temporary protection (</w:t>
      </w:r>
      <w:r w:rsidRPr="00952365">
        <w:rPr>
          <w:i/>
        </w:rPr>
        <w:t>ideiglenes hatályú elhelyezés</w:t>
      </w:r>
      <w:r w:rsidRPr="00952365">
        <w:t>). Some of these measures can be subject to administrative judicial proceedings</w:t>
      </w:r>
      <w:r w:rsidRPr="00952365">
        <w:rPr>
          <w:rStyle w:val="FootnoteReference"/>
        </w:rPr>
        <w:footnoteReference w:id="194"/>
      </w:r>
      <w:r w:rsidRPr="00952365">
        <w:t>.</w:t>
      </w:r>
      <w:r w:rsidRPr="00AB0BEC">
        <w:rPr>
          <w:bCs/>
        </w:rPr>
        <w:t xml:space="preserve"> </w:t>
      </w:r>
    </w:p>
    <w:p w14:paraId="2041D061" w14:textId="04F461AA" w:rsidR="00A029B0" w:rsidRPr="00955BD5" w:rsidRDefault="00A029B0" w:rsidP="00C23B8C">
      <w:pPr>
        <w:pStyle w:val="Heading3NoNumb"/>
        <w:ind w:left="851"/>
        <w:rPr>
          <w:b w:val="0"/>
        </w:rPr>
      </w:pPr>
      <w:bookmarkStart w:id="160" w:name="_Toc409615537"/>
      <w:r w:rsidRPr="00C23B8C">
        <w:t>Avoiding undue delays</w:t>
      </w:r>
      <w:bookmarkEnd w:id="160"/>
      <w:r w:rsidR="00806B27">
        <w:rPr>
          <w:b w:val="0"/>
        </w:rPr>
        <w:br/>
      </w:r>
    </w:p>
    <w:p w14:paraId="1B8FDEDE" w14:textId="2E5364D7" w:rsidR="00A029B0" w:rsidRDefault="00A029B0" w:rsidP="00806B27">
      <w:pPr>
        <w:pStyle w:val="BodyText"/>
        <w:widowControl w:val="0"/>
        <w:spacing w:before="0" w:after="0" w:line="240" w:lineRule="auto"/>
        <w:jc w:val="both"/>
      </w:pPr>
      <w:r w:rsidRPr="00952365">
        <w:t xml:space="preserve">As explained under </w:t>
      </w:r>
      <w:hyperlink w:anchor="_The_child_as" w:history="1">
        <w:r w:rsidRPr="00952365">
          <w:rPr>
            <w:rStyle w:val="Hyperlink"/>
          </w:rPr>
          <w:t>Section 2.1</w:t>
        </w:r>
      </w:hyperlink>
      <w:r w:rsidRPr="00952365">
        <w:t>, administrative judicial proceedings in the sector of placement of children into care are mainly initiated by the Court of Guardians. These proceedings are fast-tracked. In terms of deadlines, the same rules apply to administrative judicial proceedings initiated by child plaintiffs</w:t>
      </w:r>
      <w:r w:rsidRPr="00952365">
        <w:rPr>
          <w:rStyle w:val="FootnoteReference"/>
        </w:rPr>
        <w:footnoteReference w:id="195"/>
      </w:r>
      <w:r w:rsidRPr="00952365">
        <w:t>.</w:t>
      </w:r>
    </w:p>
    <w:p w14:paraId="7965AA7C" w14:textId="77777777" w:rsidR="00A029B0" w:rsidRPr="00952365" w:rsidRDefault="00A029B0" w:rsidP="00955BD5">
      <w:pPr>
        <w:pStyle w:val="Heading4NoNumb"/>
        <w:ind w:left="851"/>
      </w:pPr>
      <w:r w:rsidRPr="00952365">
        <w:t>The child as a defendant</w:t>
      </w:r>
    </w:p>
    <w:p w14:paraId="4C4A4DF5" w14:textId="77777777" w:rsidR="00A029B0" w:rsidRDefault="00A029B0" w:rsidP="00955BD5">
      <w:pPr>
        <w:pStyle w:val="BodyText"/>
        <w:widowControl w:val="0"/>
        <w:spacing w:before="0" w:after="0" w:line="240" w:lineRule="auto"/>
        <w:jc w:val="both"/>
      </w:pPr>
    </w:p>
    <w:p w14:paraId="0D44E38E" w14:textId="50505AC8" w:rsidR="00A029B0" w:rsidRPr="00952365"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p>
    <w:p w14:paraId="26DA809A" w14:textId="77777777" w:rsidR="00A029B0" w:rsidRPr="00952365" w:rsidRDefault="00A029B0" w:rsidP="00955BD5">
      <w:pPr>
        <w:pStyle w:val="Heading4NoNumb"/>
        <w:ind w:left="851"/>
      </w:pPr>
      <w:r w:rsidRPr="00952365">
        <w:t>The child as a subject of proceedings</w:t>
      </w:r>
    </w:p>
    <w:p w14:paraId="27844866" w14:textId="77777777" w:rsidR="00A029B0" w:rsidRPr="00952365" w:rsidRDefault="00A029B0" w:rsidP="00955BD5">
      <w:pPr>
        <w:pStyle w:val="BodyText"/>
        <w:widowControl w:val="0"/>
        <w:spacing w:before="0" w:after="0" w:line="240" w:lineRule="auto"/>
        <w:jc w:val="both"/>
      </w:pPr>
    </w:p>
    <w:p w14:paraId="0492BD41" w14:textId="35B779DB" w:rsidR="00A029B0" w:rsidRPr="00AB0BEC" w:rsidRDefault="00A029B0" w:rsidP="00806B27">
      <w:pPr>
        <w:pStyle w:val="BodyText"/>
        <w:widowControl w:val="0"/>
        <w:spacing w:before="0" w:after="0" w:line="240" w:lineRule="auto"/>
        <w:jc w:val="both"/>
        <w:rPr>
          <w:bCs/>
        </w:rPr>
      </w:pPr>
      <w:r w:rsidRPr="00952365">
        <w:t>Children cannot be involved in administrative judicial proceedings in this role.</w:t>
      </w:r>
    </w:p>
    <w:p w14:paraId="35BA01AB" w14:textId="4ADE92B7" w:rsidR="00A029B0" w:rsidRPr="00806B27" w:rsidRDefault="00A029B0" w:rsidP="00806B27">
      <w:pPr>
        <w:pStyle w:val="Heading3"/>
      </w:pPr>
      <w:bookmarkStart w:id="161" w:name="_Toc409615538"/>
      <w:r w:rsidRPr="00AB0BEC">
        <w:t>Procedural rules applicable to children involved in asylum proceedings</w:t>
      </w:r>
      <w:bookmarkEnd w:id="161"/>
    </w:p>
    <w:p w14:paraId="3BDEC9C6" w14:textId="77777777" w:rsidR="00A029B0" w:rsidRPr="00952365" w:rsidRDefault="00A029B0" w:rsidP="00955BD5">
      <w:pPr>
        <w:pStyle w:val="Heading4NoNumb"/>
        <w:ind w:left="851"/>
      </w:pPr>
      <w:r w:rsidRPr="00952365">
        <w:t>The child as a plaintiff/witness</w:t>
      </w:r>
    </w:p>
    <w:p w14:paraId="6CEF83CC" w14:textId="77777777" w:rsidR="00A029B0" w:rsidRPr="00952365" w:rsidRDefault="00A029B0" w:rsidP="00955BD5">
      <w:pPr>
        <w:pStyle w:val="BodyText"/>
        <w:widowControl w:val="0"/>
        <w:spacing w:before="0" w:after="0" w:line="240" w:lineRule="auto"/>
        <w:jc w:val="both"/>
        <w:rPr>
          <w:b/>
        </w:rPr>
      </w:pPr>
    </w:p>
    <w:p w14:paraId="09C27ACC" w14:textId="57AF51BF" w:rsidR="00A029B0" w:rsidRPr="00806B27" w:rsidRDefault="00A029B0" w:rsidP="00806B27">
      <w:pPr>
        <w:pStyle w:val="BodyText"/>
        <w:widowControl w:val="0"/>
        <w:spacing w:before="0" w:after="0" w:line="240" w:lineRule="auto"/>
        <w:jc w:val="both"/>
        <w:rPr>
          <w:bCs/>
        </w:rPr>
      </w:pPr>
      <w:r w:rsidRPr="00952365">
        <w:t>Besides the general rules described above, the following sector-specific rules have been identified.</w:t>
      </w:r>
    </w:p>
    <w:p w14:paraId="04ED9677" w14:textId="7BDFE001" w:rsidR="00A029B0" w:rsidRPr="00955BD5" w:rsidRDefault="00A029B0" w:rsidP="00C23B8C">
      <w:pPr>
        <w:pStyle w:val="Heading3NoNumb"/>
        <w:ind w:left="851"/>
        <w:rPr>
          <w:b w:val="0"/>
        </w:rPr>
      </w:pPr>
      <w:bookmarkStart w:id="162" w:name="_Toc409615539"/>
      <w:r w:rsidRPr="00C23B8C">
        <w:t>Avoiding undue delays</w:t>
      </w:r>
      <w:bookmarkEnd w:id="162"/>
      <w:r w:rsidR="00806B27">
        <w:rPr>
          <w:b w:val="0"/>
        </w:rPr>
        <w:br/>
      </w:r>
    </w:p>
    <w:p w14:paraId="2E141B4A" w14:textId="56A17B7A" w:rsidR="00A029B0" w:rsidRDefault="00A029B0" w:rsidP="00806B27">
      <w:pPr>
        <w:pStyle w:val="BodyText"/>
        <w:widowControl w:val="0"/>
        <w:spacing w:before="0" w:after="0" w:line="240" w:lineRule="auto"/>
        <w:jc w:val="both"/>
      </w:pPr>
      <w:r w:rsidRPr="00952365">
        <w:t>The court should give priority to an administrative judicial proceeding that is initiated against an administrative decision ordering the detention of a person</w:t>
      </w:r>
      <w:r w:rsidRPr="00952365">
        <w:rPr>
          <w:rStyle w:val="FootnoteReference"/>
        </w:rPr>
        <w:footnoteReference w:id="196"/>
      </w:r>
      <w:r w:rsidRPr="00952365">
        <w:t>.</w:t>
      </w:r>
    </w:p>
    <w:p w14:paraId="5467AE7D" w14:textId="77777777" w:rsidR="00A029B0" w:rsidRPr="00952365" w:rsidRDefault="00A029B0" w:rsidP="00955BD5">
      <w:pPr>
        <w:pStyle w:val="Heading4NoNumb"/>
        <w:ind w:left="851"/>
      </w:pPr>
      <w:r w:rsidRPr="00952365">
        <w:t>The child as a defendant</w:t>
      </w:r>
    </w:p>
    <w:p w14:paraId="289DCBA0" w14:textId="77777777" w:rsidR="00A029B0" w:rsidRDefault="00A029B0" w:rsidP="00955BD5">
      <w:pPr>
        <w:pStyle w:val="BodyText"/>
        <w:widowControl w:val="0"/>
        <w:spacing w:before="0" w:after="0" w:line="240" w:lineRule="auto"/>
        <w:jc w:val="both"/>
      </w:pPr>
    </w:p>
    <w:p w14:paraId="44E77394" w14:textId="0C0ACD91" w:rsidR="00A029B0" w:rsidRPr="00952365"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p>
    <w:p w14:paraId="7E49C4DC" w14:textId="77777777" w:rsidR="00A029B0" w:rsidRPr="00952365" w:rsidRDefault="00A029B0" w:rsidP="00955BD5">
      <w:pPr>
        <w:pStyle w:val="Heading4NoNumb"/>
        <w:ind w:left="851"/>
      </w:pPr>
      <w:r w:rsidRPr="00952365">
        <w:t>The child as a subject of proceedings</w:t>
      </w:r>
    </w:p>
    <w:p w14:paraId="6F1232CA" w14:textId="77777777" w:rsidR="00A029B0" w:rsidRPr="00952365" w:rsidRDefault="00A029B0" w:rsidP="00955BD5">
      <w:pPr>
        <w:pStyle w:val="BodyText"/>
        <w:widowControl w:val="0"/>
        <w:spacing w:before="0" w:after="0" w:line="240" w:lineRule="auto"/>
        <w:jc w:val="both"/>
      </w:pPr>
    </w:p>
    <w:p w14:paraId="5807A257" w14:textId="157CE9C7" w:rsidR="00A029B0" w:rsidRPr="00AB0BEC" w:rsidRDefault="00A029B0" w:rsidP="00806B27">
      <w:pPr>
        <w:pStyle w:val="BodyText"/>
        <w:widowControl w:val="0"/>
        <w:spacing w:before="0" w:after="0" w:line="240" w:lineRule="auto"/>
        <w:jc w:val="both"/>
        <w:rPr>
          <w:bCs/>
        </w:rPr>
      </w:pPr>
      <w:r w:rsidRPr="00952365">
        <w:lastRenderedPageBreak/>
        <w:t>Children cannot be involved in administrative judicial proceedings in this role.</w:t>
      </w:r>
    </w:p>
    <w:p w14:paraId="6E1C7E8D" w14:textId="3AA09F90" w:rsidR="00A029B0" w:rsidRPr="00806B27" w:rsidRDefault="00A029B0" w:rsidP="00806B27">
      <w:pPr>
        <w:pStyle w:val="Heading3"/>
      </w:pPr>
      <w:bookmarkStart w:id="163" w:name="_Toc409615540"/>
      <w:r w:rsidRPr="00AB0BEC">
        <w:t>Procedural rules applicable to children involved in education proceedings</w:t>
      </w:r>
      <w:bookmarkEnd w:id="163"/>
    </w:p>
    <w:p w14:paraId="562FE181" w14:textId="77777777" w:rsidR="00A029B0" w:rsidRPr="00952365" w:rsidRDefault="00A029B0" w:rsidP="00955BD5">
      <w:pPr>
        <w:pStyle w:val="Heading4NoNumb"/>
        <w:ind w:left="851"/>
      </w:pPr>
      <w:r w:rsidRPr="00952365">
        <w:t>The child as a plaintiff/witness</w:t>
      </w:r>
    </w:p>
    <w:p w14:paraId="05EAFC7D" w14:textId="77777777" w:rsidR="00A029B0" w:rsidRPr="00952365" w:rsidRDefault="00A029B0" w:rsidP="00955BD5">
      <w:pPr>
        <w:pStyle w:val="BodyText"/>
        <w:keepNext/>
        <w:keepLines/>
        <w:widowControl w:val="0"/>
        <w:spacing w:before="0" w:after="0" w:line="240" w:lineRule="auto"/>
        <w:jc w:val="both"/>
        <w:rPr>
          <w:b/>
        </w:rPr>
      </w:pPr>
    </w:p>
    <w:p w14:paraId="483428B6" w14:textId="3F16216B" w:rsidR="00A029B0" w:rsidRPr="00806B27" w:rsidRDefault="00A029B0" w:rsidP="00806B27">
      <w:pPr>
        <w:pStyle w:val="BodyText"/>
        <w:keepNext/>
        <w:keepLines/>
        <w:widowControl w:val="0"/>
        <w:spacing w:before="0" w:after="0" w:line="240" w:lineRule="auto"/>
        <w:jc w:val="both"/>
      </w:pPr>
      <w:r w:rsidRPr="00952365">
        <w:t>Besides the general rules described above, the following sector-specific rules have been identified.</w:t>
      </w:r>
    </w:p>
    <w:p w14:paraId="140AA38A" w14:textId="4F0CD1FF" w:rsidR="00A029B0" w:rsidRPr="00955BD5" w:rsidRDefault="00A029B0" w:rsidP="00C23B8C">
      <w:pPr>
        <w:pStyle w:val="Heading3NoNumb"/>
        <w:ind w:left="851"/>
        <w:rPr>
          <w:b w:val="0"/>
        </w:rPr>
      </w:pPr>
      <w:bookmarkStart w:id="164" w:name="_Toc409615541"/>
      <w:r w:rsidRPr="00C23B8C">
        <w:t>Avoiding undue delays</w:t>
      </w:r>
      <w:bookmarkEnd w:id="164"/>
      <w:r w:rsidR="00806B27">
        <w:rPr>
          <w:b w:val="0"/>
        </w:rPr>
        <w:br/>
      </w:r>
    </w:p>
    <w:p w14:paraId="77309B4E" w14:textId="77777777" w:rsidR="00A029B0" w:rsidRPr="00952365" w:rsidRDefault="00A029B0" w:rsidP="00955BD5">
      <w:pPr>
        <w:pStyle w:val="BodyText"/>
        <w:keepNext/>
        <w:keepLines/>
        <w:widowControl w:val="0"/>
        <w:spacing w:before="0" w:after="0" w:line="240" w:lineRule="auto"/>
        <w:jc w:val="both"/>
      </w:pPr>
      <w:r w:rsidRPr="00952365">
        <w:t xml:space="preserve">Administrative judicial proceedings in the sector of education, see </w:t>
      </w:r>
      <w:hyperlink w:anchor="_Overview_of_Member" w:history="1">
        <w:r w:rsidRPr="00952365">
          <w:rPr>
            <w:rStyle w:val="Hyperlink"/>
          </w:rPr>
          <w:t>Section 1</w:t>
        </w:r>
      </w:hyperlink>
      <w:r w:rsidRPr="00952365">
        <w:t>, are heard by the courts as priority proceedings</w:t>
      </w:r>
      <w:r w:rsidRPr="00952365">
        <w:rPr>
          <w:rStyle w:val="FootnoteReference"/>
        </w:rPr>
        <w:footnoteReference w:id="197"/>
      </w:r>
      <w:r w:rsidRPr="00952365">
        <w:t xml:space="preserve">. </w:t>
      </w:r>
    </w:p>
    <w:p w14:paraId="1EC2E5B1" w14:textId="77777777" w:rsidR="00A029B0" w:rsidRDefault="00A029B0" w:rsidP="00A029B0">
      <w:pPr>
        <w:pStyle w:val="BodyText"/>
        <w:widowControl w:val="0"/>
        <w:spacing w:before="0" w:after="0" w:line="240" w:lineRule="auto"/>
        <w:ind w:left="0"/>
        <w:jc w:val="both"/>
      </w:pPr>
    </w:p>
    <w:p w14:paraId="35F26F93" w14:textId="77777777" w:rsidR="00A029B0" w:rsidRPr="00952365" w:rsidRDefault="00A029B0" w:rsidP="00955BD5">
      <w:pPr>
        <w:pStyle w:val="Heading4NoNumb"/>
        <w:ind w:left="851"/>
      </w:pPr>
      <w:r w:rsidRPr="00952365">
        <w:t>The child as a defendant</w:t>
      </w:r>
    </w:p>
    <w:p w14:paraId="30AF1DB0" w14:textId="77777777" w:rsidR="00A029B0" w:rsidRDefault="00A029B0" w:rsidP="00955BD5">
      <w:pPr>
        <w:pStyle w:val="BodyText"/>
        <w:widowControl w:val="0"/>
        <w:spacing w:before="0" w:after="0" w:line="240" w:lineRule="auto"/>
        <w:jc w:val="both"/>
      </w:pPr>
    </w:p>
    <w:p w14:paraId="706DD676" w14:textId="7FA8750C" w:rsidR="00A029B0" w:rsidRPr="00952365"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p>
    <w:p w14:paraId="40C963C7" w14:textId="77777777" w:rsidR="00A029B0" w:rsidRPr="00952365" w:rsidRDefault="00A029B0" w:rsidP="00955BD5">
      <w:pPr>
        <w:pStyle w:val="Heading4NoNumb"/>
        <w:ind w:firstLine="851"/>
      </w:pPr>
      <w:r w:rsidRPr="00952365">
        <w:t>The child as a subject of proceedings</w:t>
      </w:r>
    </w:p>
    <w:p w14:paraId="0905AD53" w14:textId="77777777" w:rsidR="00A029B0" w:rsidRPr="00952365" w:rsidRDefault="00A029B0" w:rsidP="00A029B0">
      <w:pPr>
        <w:pStyle w:val="BodyText"/>
        <w:widowControl w:val="0"/>
        <w:spacing w:before="0" w:after="0" w:line="240" w:lineRule="auto"/>
        <w:ind w:left="0"/>
        <w:jc w:val="both"/>
      </w:pPr>
    </w:p>
    <w:p w14:paraId="0A77FDB4" w14:textId="7C9F37C1" w:rsidR="00A029B0" w:rsidRPr="00806B27" w:rsidRDefault="00A029B0" w:rsidP="00806B27">
      <w:pPr>
        <w:pStyle w:val="BodyText"/>
        <w:widowControl w:val="0"/>
        <w:spacing w:before="0" w:after="0" w:line="240" w:lineRule="auto"/>
        <w:ind w:left="0" w:firstLine="851"/>
        <w:jc w:val="both"/>
      </w:pPr>
      <w:r w:rsidRPr="00952365">
        <w:t>Children cannot be involved in administrative judicial proceedings in this role.</w:t>
      </w:r>
    </w:p>
    <w:p w14:paraId="384C96D7" w14:textId="77777777" w:rsidR="00A029B0" w:rsidRDefault="00A029B0" w:rsidP="00955BD5">
      <w:pPr>
        <w:pStyle w:val="Heading3"/>
      </w:pPr>
      <w:bookmarkStart w:id="165" w:name="_Toc409615542"/>
      <w:r w:rsidRPr="00AB0BEC">
        <w:t>Procedural rules applicable to children involved in health proceedings</w:t>
      </w:r>
      <w:bookmarkEnd w:id="165"/>
    </w:p>
    <w:p w14:paraId="6D4395A3" w14:textId="77777777" w:rsidR="00A029B0" w:rsidRPr="00952365" w:rsidRDefault="00A029B0" w:rsidP="004D0E8F">
      <w:pPr>
        <w:pStyle w:val="Heading4NoNumb"/>
        <w:ind w:firstLine="851"/>
      </w:pPr>
      <w:bookmarkStart w:id="166" w:name="_Toc402796277"/>
      <w:r w:rsidRPr="00952365">
        <w:t>The child as a plaintiff/defendant/witness</w:t>
      </w:r>
      <w:bookmarkEnd w:id="166"/>
    </w:p>
    <w:p w14:paraId="54D07EC2" w14:textId="77777777" w:rsidR="00A029B0" w:rsidRPr="00952365" w:rsidRDefault="00A029B0" w:rsidP="00955BD5">
      <w:pPr>
        <w:pStyle w:val="BodyText"/>
        <w:widowControl w:val="0"/>
        <w:spacing w:before="0" w:after="0" w:line="240" w:lineRule="auto"/>
        <w:ind w:left="1571"/>
        <w:jc w:val="both"/>
      </w:pPr>
    </w:p>
    <w:p w14:paraId="3817AA7B" w14:textId="032AE49F" w:rsidR="00A029B0" w:rsidRPr="00806B27" w:rsidRDefault="00A029B0" w:rsidP="00806B27">
      <w:pPr>
        <w:pStyle w:val="BodyText"/>
        <w:widowControl w:val="0"/>
        <w:spacing w:before="0" w:after="0" w:line="240" w:lineRule="auto"/>
        <w:jc w:val="both"/>
        <w:rPr>
          <w:bCs/>
        </w:rPr>
      </w:pPr>
      <w:r w:rsidRPr="00952365">
        <w:t>Besides the general rules described above, the following sector-specific rules have been identified.</w:t>
      </w:r>
    </w:p>
    <w:p w14:paraId="7EF3F517" w14:textId="1F9164D5" w:rsidR="00A029B0" w:rsidRPr="00955BD5" w:rsidRDefault="00A029B0" w:rsidP="00C23B8C">
      <w:pPr>
        <w:pStyle w:val="Heading3NoNumb"/>
        <w:ind w:left="851"/>
        <w:rPr>
          <w:b w:val="0"/>
        </w:rPr>
      </w:pPr>
      <w:bookmarkStart w:id="167" w:name="_Toc409615543"/>
      <w:r w:rsidRPr="00C23B8C">
        <w:t>Avoiding undue delays</w:t>
      </w:r>
      <w:bookmarkEnd w:id="167"/>
      <w:r w:rsidR="00806B27">
        <w:rPr>
          <w:b w:val="0"/>
        </w:rPr>
        <w:br/>
      </w:r>
    </w:p>
    <w:p w14:paraId="7485715A" w14:textId="27D5F448" w:rsidR="00A029B0" w:rsidRPr="00952365" w:rsidRDefault="00A029B0" w:rsidP="00806B27">
      <w:pPr>
        <w:pStyle w:val="BodyText"/>
        <w:widowControl w:val="0"/>
        <w:spacing w:before="0" w:after="0" w:line="240" w:lineRule="auto"/>
        <w:jc w:val="both"/>
      </w:pPr>
      <w:r w:rsidRPr="00952365">
        <w:t xml:space="preserve">As explained under </w:t>
      </w:r>
      <w:hyperlink w:anchor="_The_child_as" w:history="1">
        <w:r w:rsidRPr="00952365">
          <w:rPr>
            <w:rStyle w:val="Hyperlink"/>
          </w:rPr>
          <w:t>Section 2.1</w:t>
        </w:r>
      </w:hyperlink>
      <w:r w:rsidRPr="00952365">
        <w:t>, in certain cases, consent of the child or his/her representatives to the provision of life-saving health interventions for children can be substituted by decisions of the courts. These cases are heard as priority by the courts</w:t>
      </w:r>
      <w:r w:rsidRPr="00952365">
        <w:rPr>
          <w:rStyle w:val="FootnoteReference"/>
        </w:rPr>
        <w:footnoteReference w:id="198"/>
      </w:r>
      <w:r w:rsidRPr="00952365">
        <w:t xml:space="preserve">. </w:t>
      </w:r>
    </w:p>
    <w:p w14:paraId="3E5A864D" w14:textId="77777777" w:rsidR="00A029B0" w:rsidRPr="00952365" w:rsidRDefault="00A029B0" w:rsidP="00955BD5">
      <w:pPr>
        <w:pStyle w:val="Heading4NoNumb"/>
        <w:ind w:left="851"/>
      </w:pPr>
      <w:r w:rsidRPr="00952365">
        <w:t>The child as a subject of proceedings</w:t>
      </w:r>
    </w:p>
    <w:p w14:paraId="31DF1483" w14:textId="77777777" w:rsidR="00A029B0" w:rsidRPr="00952365" w:rsidRDefault="00A029B0" w:rsidP="00955BD5">
      <w:pPr>
        <w:pStyle w:val="BodyText"/>
        <w:widowControl w:val="0"/>
        <w:spacing w:before="0" w:after="0" w:line="240" w:lineRule="auto"/>
        <w:jc w:val="both"/>
      </w:pPr>
    </w:p>
    <w:p w14:paraId="5622A594" w14:textId="77777777" w:rsidR="00A029B0" w:rsidRPr="00AB0BEC" w:rsidRDefault="00A029B0" w:rsidP="00955BD5">
      <w:pPr>
        <w:pStyle w:val="BodyText"/>
        <w:widowControl w:val="0"/>
        <w:spacing w:before="0" w:after="0" w:line="240" w:lineRule="auto"/>
        <w:jc w:val="both"/>
        <w:rPr>
          <w:bCs/>
        </w:rPr>
      </w:pPr>
      <w:r w:rsidRPr="00952365">
        <w:t>Children cannot be involved in administrative judicial proceedings in this role.</w:t>
      </w:r>
    </w:p>
    <w:p w14:paraId="7A9E5BF5" w14:textId="09FD2ED9" w:rsidR="00A029B0" w:rsidRPr="00806B27" w:rsidRDefault="00A029B0" w:rsidP="00806B27">
      <w:pPr>
        <w:pStyle w:val="Heading3"/>
      </w:pPr>
      <w:bookmarkStart w:id="168" w:name="_Toc409615544"/>
      <w:r w:rsidRPr="00AB0BEC">
        <w:t>Procedural rules applicable to administrative sanctions relevant to children</w:t>
      </w:r>
      <w:bookmarkEnd w:id="168"/>
    </w:p>
    <w:p w14:paraId="73B59B45" w14:textId="50FAF354" w:rsidR="00A029B0" w:rsidRPr="00806B27" w:rsidRDefault="00A029B0" w:rsidP="00806B27">
      <w:pPr>
        <w:pStyle w:val="BodyText"/>
        <w:widowControl w:val="0"/>
        <w:spacing w:before="0" w:after="0" w:line="240" w:lineRule="auto"/>
        <w:jc w:val="both"/>
        <w:rPr>
          <w:bCs/>
        </w:rPr>
      </w:pPr>
      <w:r w:rsidRPr="00952365">
        <w:t xml:space="preserve">As explained under </w:t>
      </w:r>
      <w:hyperlink w:anchor="_Overview_of_Member" w:history="1">
        <w:r w:rsidRPr="00952365">
          <w:rPr>
            <w:rStyle w:val="Hyperlink"/>
          </w:rPr>
          <w:t>Section 1</w:t>
        </w:r>
      </w:hyperlink>
      <w:r w:rsidRPr="00952365">
        <w:t>, in a case where a child commits a socially harmful act which does not constitute a crime, he/she could be held liable for the commission of</w:t>
      </w:r>
      <w:r>
        <w:t xml:space="preserve"> </w:t>
      </w:r>
      <w:r w:rsidRPr="00CF6059">
        <w:rPr>
          <w:bCs/>
        </w:rPr>
        <w:t>an infraction.</w:t>
      </w:r>
      <w:r w:rsidRPr="00952365">
        <w:t xml:space="preserve"> Child offenders for the purpose of this report are referred to as child defendants, whereas child victims are referred to as child plaintiffs.</w:t>
      </w:r>
      <w:r w:rsidRPr="00AB0BEC">
        <w:rPr>
          <w:bCs/>
        </w:rPr>
        <w:t xml:space="preserve"> </w:t>
      </w:r>
    </w:p>
    <w:p w14:paraId="1912AAFE" w14:textId="6128B293" w:rsidR="00955BD5" w:rsidRPr="00955BD5" w:rsidRDefault="00A029B0" w:rsidP="00955BD5">
      <w:pPr>
        <w:pStyle w:val="Heading4NoNumb"/>
        <w:ind w:left="851"/>
      </w:pPr>
      <w:r w:rsidRPr="00AB0BEC">
        <w:t>The child as a plaintiff</w:t>
      </w:r>
      <w:r w:rsidR="00806B27">
        <w:tab/>
      </w:r>
    </w:p>
    <w:p w14:paraId="7C368EBD" w14:textId="715798BA" w:rsidR="00A029B0" w:rsidRPr="00955BD5" w:rsidRDefault="00A029B0" w:rsidP="00C23B8C">
      <w:pPr>
        <w:pStyle w:val="Heading3NoNumb"/>
        <w:ind w:left="851"/>
        <w:rPr>
          <w:b w:val="0"/>
        </w:rPr>
      </w:pPr>
      <w:bookmarkStart w:id="169" w:name="_Toc409615545"/>
      <w:r w:rsidRPr="00C23B8C">
        <w:t>Avoiding undue delays</w:t>
      </w:r>
      <w:bookmarkEnd w:id="169"/>
      <w:r w:rsidR="00806B27">
        <w:rPr>
          <w:b w:val="0"/>
        </w:rPr>
        <w:br/>
      </w:r>
    </w:p>
    <w:p w14:paraId="58A3F3A7" w14:textId="488B03EB" w:rsidR="00A029B0" w:rsidRPr="00806B27" w:rsidRDefault="00A029B0" w:rsidP="00806B27">
      <w:pPr>
        <w:pStyle w:val="BodyText"/>
        <w:widowControl w:val="0"/>
        <w:spacing w:before="0" w:after="0" w:line="240" w:lineRule="auto"/>
        <w:jc w:val="both"/>
        <w:rPr>
          <w:rStyle w:val="Hyperlink"/>
          <w:bCs/>
          <w:color w:val="auto"/>
          <w:u w:val="none"/>
        </w:rPr>
      </w:pPr>
      <w:r w:rsidRPr="00CF6059">
        <w:t xml:space="preserve">It is not a legal requirement to conduct fast-tracked </w:t>
      </w:r>
      <w:r w:rsidRPr="00CF6059">
        <w:rPr>
          <w:bCs/>
        </w:rPr>
        <w:t>proceeding</w:t>
      </w:r>
      <w:r>
        <w:rPr>
          <w:bCs/>
        </w:rPr>
        <w:t>s</w:t>
      </w:r>
      <w:r w:rsidRPr="00CF6059">
        <w:rPr>
          <w:bCs/>
        </w:rPr>
        <w:t xml:space="preserve"> on infractions</w:t>
      </w:r>
      <w:r w:rsidRPr="00CF6059">
        <w:t xml:space="preserve"> in cases where they involve children. Consequently, there are no mechanisms in place to monitor the implementation of the urgency principle.</w:t>
      </w:r>
      <w:r w:rsidRPr="00AB0BEC">
        <w:rPr>
          <w:bCs/>
        </w:rPr>
        <w:t xml:space="preserve"> </w:t>
      </w:r>
    </w:p>
    <w:p w14:paraId="24C7306D" w14:textId="18221B07" w:rsidR="00FC4F5C" w:rsidRPr="00FC4F5C" w:rsidRDefault="00FC4F5C" w:rsidP="00C23B8C">
      <w:pPr>
        <w:pStyle w:val="Heading3NoNumb"/>
        <w:ind w:left="851"/>
        <w:rPr>
          <w:rFonts w:eastAsia="Calibri"/>
          <w:b w:val="0"/>
        </w:rPr>
      </w:pPr>
      <w:bookmarkStart w:id="170" w:name="_Toc409615546"/>
      <w:r w:rsidRPr="00C23B8C">
        <w:lastRenderedPageBreak/>
        <w:t>Child-friendly premises</w:t>
      </w:r>
      <w:bookmarkEnd w:id="170"/>
      <w:r w:rsidR="00806B27">
        <w:rPr>
          <w:rFonts w:eastAsia="Calibri"/>
          <w:b w:val="0"/>
        </w:rPr>
        <w:br/>
      </w:r>
    </w:p>
    <w:p w14:paraId="0516C4F0" w14:textId="6F73880C" w:rsidR="00FC4F5C" w:rsidRPr="00FC4F5C" w:rsidRDefault="00FC4F5C" w:rsidP="00806B27">
      <w:pPr>
        <w:widowControl w:val="0"/>
        <w:spacing w:before="0" w:after="0" w:line="240" w:lineRule="auto"/>
        <w:ind w:firstLine="851"/>
        <w:jc w:val="both"/>
        <w:rPr>
          <w:rFonts w:eastAsia="Calibri" w:cs="Arial"/>
          <w:bCs/>
          <w:szCs w:val="20"/>
        </w:rPr>
      </w:pPr>
      <w:r w:rsidRPr="00FC4F5C">
        <w:rPr>
          <w:rFonts w:eastAsia="Calibri" w:cs="Arial"/>
          <w:szCs w:val="20"/>
        </w:rPr>
        <w:t>It is not a legal requirement to hear children in child-friendly premises.</w:t>
      </w:r>
    </w:p>
    <w:p w14:paraId="558DD944" w14:textId="3E373084" w:rsidR="00FC4F5C" w:rsidRPr="00FC4F5C" w:rsidRDefault="00FC4F5C" w:rsidP="00C23B8C">
      <w:pPr>
        <w:pStyle w:val="Heading3NoNumb"/>
        <w:ind w:left="851"/>
        <w:rPr>
          <w:rFonts w:eastAsia="Calibri"/>
          <w:b w:val="0"/>
        </w:rPr>
      </w:pPr>
      <w:bookmarkStart w:id="171" w:name="_Toc409615547"/>
      <w:r w:rsidRPr="00C23B8C">
        <w:t>Precautionary and interim measures</w:t>
      </w:r>
      <w:bookmarkEnd w:id="171"/>
      <w:r w:rsidR="00806B27">
        <w:rPr>
          <w:rFonts w:eastAsia="Calibri"/>
          <w:b w:val="0"/>
        </w:rPr>
        <w:br/>
      </w:r>
    </w:p>
    <w:p w14:paraId="2EA41A39" w14:textId="664D110A" w:rsidR="00A029B0" w:rsidRPr="00806B27" w:rsidRDefault="008F6906" w:rsidP="00806B27">
      <w:pPr>
        <w:widowControl w:val="0"/>
        <w:spacing w:before="0" w:after="0" w:line="240" w:lineRule="auto"/>
        <w:ind w:left="851"/>
        <w:jc w:val="both"/>
        <w:rPr>
          <w:rStyle w:val="Hyperlink"/>
          <w:rFonts w:eastAsia="Calibri"/>
          <w:color w:val="auto"/>
          <w:szCs w:val="20"/>
          <w:u w:val="none"/>
        </w:rPr>
      </w:pPr>
      <w:hyperlink r:id="rId215" w:history="1">
        <w:r w:rsidR="00FC4F5C" w:rsidRPr="00FC4F5C">
          <w:rPr>
            <w:rFonts w:eastAsia="Calibri"/>
            <w:color w:val="0000FF"/>
            <w:szCs w:val="20"/>
            <w:u w:val="single"/>
          </w:rPr>
          <w:t>Act II of 2012</w:t>
        </w:r>
      </w:hyperlink>
      <w:r w:rsidR="00FC4F5C" w:rsidRPr="00FC4F5C">
        <w:rPr>
          <w:rFonts w:eastAsia="Calibri"/>
          <w:szCs w:val="20"/>
        </w:rPr>
        <w:t xml:space="preserve"> does not contain reference to the possibility of imposing precautionary or interim measures in cases where children are involved in administrative/court proceedings</w:t>
      </w:r>
      <w:r w:rsidR="00FC4F5C" w:rsidRPr="00FC4F5C">
        <w:rPr>
          <w:rFonts w:eastAsia="Calibri" w:cs="Arial"/>
          <w:szCs w:val="20"/>
        </w:rPr>
        <w:t xml:space="preserve"> on infractions</w:t>
      </w:r>
      <w:r w:rsidR="00FC4F5C" w:rsidRPr="00FC4F5C">
        <w:rPr>
          <w:rFonts w:eastAsia="Calibri"/>
          <w:szCs w:val="20"/>
        </w:rPr>
        <w:t>.</w:t>
      </w:r>
    </w:p>
    <w:p w14:paraId="688ED652" w14:textId="3593ABB6" w:rsidR="00FC4F5C" w:rsidRPr="00FC4F5C" w:rsidRDefault="00FC4F5C" w:rsidP="00C23B8C">
      <w:pPr>
        <w:pStyle w:val="Heading3NoNumb"/>
        <w:ind w:left="851"/>
        <w:rPr>
          <w:rFonts w:eastAsia="Calibri"/>
          <w:b w:val="0"/>
        </w:rPr>
      </w:pPr>
      <w:bookmarkStart w:id="172" w:name="_Toc409615548"/>
      <w:r w:rsidRPr="00C23B8C">
        <w:t>Support services</w:t>
      </w:r>
      <w:bookmarkEnd w:id="172"/>
      <w:r w:rsidR="00806B27">
        <w:rPr>
          <w:rFonts w:eastAsia="Calibri"/>
          <w:b w:val="0"/>
        </w:rPr>
        <w:br/>
      </w:r>
    </w:p>
    <w:p w14:paraId="66011F1F" w14:textId="7D2F415A" w:rsidR="00A029B0" w:rsidRPr="00806B27" w:rsidRDefault="00FC4F5C" w:rsidP="00806B27">
      <w:pPr>
        <w:widowControl w:val="0"/>
        <w:spacing w:before="0" w:after="0" w:line="240" w:lineRule="auto"/>
        <w:ind w:left="851"/>
        <w:jc w:val="both"/>
        <w:rPr>
          <w:rStyle w:val="Hyperlink"/>
          <w:rFonts w:eastAsia="Calibri" w:cs="Arial"/>
          <w:bCs/>
          <w:color w:val="auto"/>
          <w:szCs w:val="20"/>
          <w:u w:val="none"/>
        </w:rPr>
      </w:pPr>
      <w:r w:rsidRPr="00FC4F5C">
        <w:rPr>
          <w:rFonts w:eastAsia="Calibri" w:cs="Arial"/>
          <w:szCs w:val="20"/>
        </w:rPr>
        <w:t>No support services have been identified to help the child cope with the administrative/court proceedings</w:t>
      </w:r>
      <w:r w:rsidRPr="00FC4F5C">
        <w:rPr>
          <w:rFonts w:eastAsia="Calibri" w:cs="Arial"/>
          <w:bCs/>
          <w:szCs w:val="20"/>
        </w:rPr>
        <w:t xml:space="preserve"> on infractions. It is noted, however that </w:t>
      </w:r>
      <w:r w:rsidRPr="00FC4F5C">
        <w:rPr>
          <w:rFonts w:eastAsia="Calibri" w:cs="Arial"/>
          <w:szCs w:val="20"/>
        </w:rPr>
        <w:t>the child defendant is heard in the presence of his/her representative. In case the child has no representative or there is a conflict between the child and his/her legal representative, a conservator is charged with the child’s representation</w:t>
      </w:r>
      <w:r w:rsidRPr="00FC4F5C">
        <w:rPr>
          <w:rFonts w:eastAsia="Calibri"/>
          <w:szCs w:val="20"/>
          <w:vertAlign w:val="superscript"/>
        </w:rPr>
        <w:footnoteReference w:id="199"/>
      </w:r>
      <w:r w:rsidRPr="00FC4F5C">
        <w:rPr>
          <w:rFonts w:eastAsia="Calibri" w:cs="Arial"/>
          <w:szCs w:val="20"/>
        </w:rPr>
        <w:t>.</w:t>
      </w:r>
    </w:p>
    <w:p w14:paraId="5413DBBA" w14:textId="18EB0A8A" w:rsidR="00FC4F5C" w:rsidRPr="00FC4F5C" w:rsidRDefault="00FC4F5C" w:rsidP="00C23B8C">
      <w:pPr>
        <w:pStyle w:val="Heading3NoNumb"/>
        <w:ind w:left="851"/>
        <w:rPr>
          <w:rFonts w:eastAsia="Calibri"/>
          <w:b w:val="0"/>
        </w:rPr>
      </w:pPr>
      <w:bookmarkStart w:id="173" w:name="_Toc409615549"/>
      <w:r w:rsidRPr="00C23B8C">
        <w:t>Accompanying children</w:t>
      </w:r>
      <w:bookmarkEnd w:id="173"/>
      <w:r w:rsidR="00806B27">
        <w:rPr>
          <w:rFonts w:eastAsia="Calibri"/>
          <w:b w:val="0"/>
        </w:rPr>
        <w:br/>
      </w:r>
    </w:p>
    <w:p w14:paraId="151C9BE6" w14:textId="0C0018E4" w:rsidR="00FC4F5C" w:rsidRPr="00FC4F5C" w:rsidRDefault="00FC4F5C" w:rsidP="00806B27">
      <w:pPr>
        <w:keepNext/>
        <w:keepLines/>
        <w:widowControl w:val="0"/>
        <w:spacing w:before="0" w:after="0" w:line="240" w:lineRule="auto"/>
        <w:ind w:firstLine="851"/>
        <w:jc w:val="both"/>
        <w:rPr>
          <w:rFonts w:eastAsia="Calibri" w:cs="Arial"/>
          <w:szCs w:val="20"/>
        </w:rPr>
      </w:pPr>
      <w:r w:rsidRPr="00FC4F5C">
        <w:rPr>
          <w:rFonts w:eastAsia="Calibri" w:cs="Arial"/>
          <w:szCs w:val="20"/>
        </w:rPr>
        <w:t>Depending on the role of the child, specific rules apply - see below.</w:t>
      </w:r>
    </w:p>
    <w:p w14:paraId="05957B75" w14:textId="7AC7A49D" w:rsidR="00FC4F5C" w:rsidRPr="00FC4F5C" w:rsidRDefault="00FC4F5C" w:rsidP="00C23B8C">
      <w:pPr>
        <w:pStyle w:val="Heading3NoNumb"/>
        <w:ind w:left="851"/>
        <w:rPr>
          <w:rFonts w:eastAsia="Calibri"/>
          <w:b w:val="0"/>
        </w:rPr>
      </w:pPr>
      <w:bookmarkStart w:id="174" w:name="_Toc409615550"/>
      <w:r w:rsidRPr="00C23B8C">
        <w:t>Communication techniques used whilst hearing children</w:t>
      </w:r>
      <w:bookmarkEnd w:id="174"/>
      <w:r w:rsidR="00806B27">
        <w:rPr>
          <w:rFonts w:eastAsia="Calibri"/>
          <w:b w:val="0"/>
        </w:rPr>
        <w:br/>
      </w:r>
    </w:p>
    <w:p w14:paraId="767B2113" w14:textId="5803074E" w:rsidR="00FC4F5C" w:rsidRPr="00FC4F5C" w:rsidRDefault="00FC4F5C" w:rsidP="00806B27">
      <w:pPr>
        <w:widowControl w:val="0"/>
        <w:spacing w:before="0" w:after="0" w:line="240" w:lineRule="auto"/>
        <w:ind w:left="851"/>
        <w:jc w:val="both"/>
        <w:rPr>
          <w:rFonts w:eastAsia="Calibri" w:cs="Arial"/>
          <w:szCs w:val="20"/>
        </w:rPr>
      </w:pPr>
      <w:r w:rsidRPr="00FC4F5C">
        <w:rPr>
          <w:rFonts w:eastAsia="Calibri"/>
          <w:szCs w:val="20"/>
        </w:rPr>
        <w:t xml:space="preserve">No statutory or policy provisions have been identified to assist the child in communications during administrative/court proceedings </w:t>
      </w:r>
      <w:r w:rsidRPr="00FC4F5C">
        <w:rPr>
          <w:rFonts w:eastAsia="Calibri" w:cs="Arial"/>
          <w:szCs w:val="20"/>
        </w:rPr>
        <w:t xml:space="preserve">on infractions. </w:t>
      </w:r>
    </w:p>
    <w:p w14:paraId="6CB0D19B" w14:textId="073C2750" w:rsidR="00FC4F5C" w:rsidRPr="00FC4F5C" w:rsidRDefault="00FC4F5C" w:rsidP="00C23B8C">
      <w:pPr>
        <w:pStyle w:val="Heading3NoNumb"/>
        <w:ind w:left="851"/>
        <w:rPr>
          <w:rFonts w:eastAsia="Calibri"/>
          <w:b w:val="0"/>
        </w:rPr>
      </w:pPr>
      <w:bookmarkStart w:id="175" w:name="_Toc409615551"/>
      <w:r w:rsidRPr="00C23B8C">
        <w:t>Protection from harmful images or information</w:t>
      </w:r>
      <w:bookmarkEnd w:id="175"/>
      <w:r w:rsidR="00806B27">
        <w:rPr>
          <w:rFonts w:eastAsia="Calibri"/>
          <w:b w:val="0"/>
        </w:rPr>
        <w:br/>
      </w:r>
    </w:p>
    <w:p w14:paraId="56662350" w14:textId="77777777" w:rsidR="00FC4F5C" w:rsidRPr="00FC4F5C" w:rsidRDefault="00FC4F5C" w:rsidP="00FC4F5C">
      <w:pPr>
        <w:widowControl w:val="0"/>
        <w:spacing w:before="0" w:after="0" w:line="240" w:lineRule="auto"/>
        <w:ind w:left="851"/>
        <w:jc w:val="both"/>
        <w:rPr>
          <w:rFonts w:eastAsia="Calibri" w:cs="Arial"/>
          <w:szCs w:val="20"/>
        </w:rPr>
      </w:pPr>
      <w:r w:rsidRPr="00FC4F5C">
        <w:rPr>
          <w:rFonts w:eastAsia="Calibri" w:cs="Arial"/>
          <w:szCs w:val="20"/>
        </w:rPr>
        <w:t xml:space="preserve">No statutory or policy provisions to protect children during the administrative/judicial proceedings </w:t>
      </w:r>
      <w:r w:rsidRPr="00FC4F5C">
        <w:rPr>
          <w:rFonts w:eastAsia="Calibri" w:cs="Arial"/>
          <w:bCs/>
          <w:szCs w:val="20"/>
        </w:rPr>
        <w:t xml:space="preserve">on infractions </w:t>
      </w:r>
      <w:r w:rsidRPr="00FC4F5C">
        <w:rPr>
          <w:rFonts w:eastAsia="Calibri" w:cs="Arial"/>
          <w:szCs w:val="20"/>
        </w:rPr>
        <w:t xml:space="preserve">from images on information that can be harmful to their welfare have been identified. </w:t>
      </w:r>
    </w:p>
    <w:p w14:paraId="2765A595" w14:textId="77777777" w:rsidR="00A029B0" w:rsidRPr="00CF6059" w:rsidRDefault="00A029B0" w:rsidP="00FC4F5C">
      <w:pPr>
        <w:pStyle w:val="BodyText"/>
        <w:widowControl w:val="0"/>
        <w:spacing w:before="0" w:after="0" w:line="240" w:lineRule="auto"/>
        <w:jc w:val="both"/>
      </w:pPr>
    </w:p>
    <w:p w14:paraId="018DFFBA" w14:textId="77777777" w:rsidR="00A029B0" w:rsidRPr="00AB0BEC" w:rsidRDefault="00A029B0" w:rsidP="00FC4F5C">
      <w:pPr>
        <w:pStyle w:val="BodyText"/>
        <w:widowControl w:val="0"/>
        <w:spacing w:before="0" w:after="0" w:line="240" w:lineRule="auto"/>
        <w:jc w:val="both"/>
        <w:rPr>
          <w:bCs/>
        </w:rPr>
      </w:pPr>
      <w:r w:rsidRPr="00CF6059">
        <w:t>No statutory or policy provision has been identified to avoid the need for the child’s presence in the proceeding, e.g. recording the testimony of the child by audio-visual equipment.</w:t>
      </w:r>
    </w:p>
    <w:p w14:paraId="3F9837B2" w14:textId="77777777" w:rsidR="00A029B0" w:rsidRPr="00AB0BEC" w:rsidRDefault="00A029B0" w:rsidP="00FC4F5C">
      <w:pPr>
        <w:pStyle w:val="BodyText"/>
        <w:widowControl w:val="0"/>
        <w:spacing w:before="0" w:after="0" w:line="240" w:lineRule="auto"/>
        <w:jc w:val="both"/>
        <w:rPr>
          <w:bCs/>
        </w:rPr>
      </w:pPr>
    </w:p>
    <w:p w14:paraId="2D3EFD5B" w14:textId="29BCD1B9" w:rsidR="00A029B0" w:rsidRPr="00AB0BEC" w:rsidRDefault="00A029B0" w:rsidP="00806B27">
      <w:pPr>
        <w:pStyle w:val="BodyText"/>
        <w:widowControl w:val="0"/>
        <w:spacing w:before="0" w:after="0" w:line="240" w:lineRule="auto"/>
        <w:jc w:val="both"/>
        <w:rPr>
          <w:bCs/>
        </w:rPr>
      </w:pPr>
      <w:r w:rsidRPr="00CF6059">
        <w:t xml:space="preserve">Judges are not allowed to dismiss the hearing of </w:t>
      </w:r>
      <w:r>
        <w:t>a</w:t>
      </w:r>
      <w:r w:rsidRPr="00CF6059">
        <w:t xml:space="preserve"> child solely with the aim of protecting him/her from harm.</w:t>
      </w:r>
      <w:r>
        <w:t xml:space="preserve"> It is noted, however that a child plaintiff, under the age of 14, can only be heard if the evidence expected from his/her testimony cannot be gathered by other means. Moreover, the plaintiff may be allowed to provide a written testimony instead of an oral one</w:t>
      </w:r>
      <w:r>
        <w:rPr>
          <w:rStyle w:val="FootnoteReference"/>
        </w:rPr>
        <w:footnoteReference w:id="200"/>
      </w:r>
      <w:r>
        <w:t xml:space="preserve">. </w:t>
      </w:r>
    </w:p>
    <w:p w14:paraId="648A5A82" w14:textId="4BC67FBF" w:rsidR="00A029B0" w:rsidRPr="00FC4F5C" w:rsidRDefault="00A029B0" w:rsidP="00C23B8C">
      <w:pPr>
        <w:pStyle w:val="Heading3NoNumb"/>
        <w:ind w:left="851"/>
        <w:rPr>
          <w:b w:val="0"/>
        </w:rPr>
      </w:pPr>
      <w:bookmarkStart w:id="176" w:name="_Toc409615552"/>
      <w:r w:rsidRPr="00C23B8C">
        <w:t>Admissibility of evidence</w:t>
      </w:r>
      <w:bookmarkEnd w:id="176"/>
      <w:r w:rsidR="00806B27">
        <w:rPr>
          <w:b w:val="0"/>
        </w:rPr>
        <w:br/>
      </w:r>
    </w:p>
    <w:p w14:paraId="7E847D13" w14:textId="6D124ABB" w:rsidR="00A029B0" w:rsidRPr="00CF6059" w:rsidRDefault="00A029B0" w:rsidP="00806B27">
      <w:pPr>
        <w:pStyle w:val="BodyText"/>
        <w:widowControl w:val="0"/>
        <w:spacing w:before="0" w:after="0" w:line="240" w:lineRule="auto"/>
        <w:ind w:left="0" w:firstLine="851"/>
        <w:jc w:val="both"/>
      </w:pPr>
      <w:r w:rsidRPr="00CF6059">
        <w:t>The same rules apply as in the case of an administrative judicial proceeding.</w:t>
      </w:r>
    </w:p>
    <w:p w14:paraId="3BBF4A46" w14:textId="71C9DB05" w:rsidR="00A029B0" w:rsidRPr="00FC4F5C" w:rsidRDefault="00A029B0" w:rsidP="00C23B8C">
      <w:pPr>
        <w:pStyle w:val="Heading3NoNumb"/>
        <w:ind w:left="851"/>
        <w:rPr>
          <w:b w:val="0"/>
        </w:rPr>
      </w:pPr>
      <w:bookmarkStart w:id="177" w:name="_Toc409615553"/>
      <w:r w:rsidRPr="00C23B8C">
        <w:t>Supporting materials</w:t>
      </w:r>
      <w:bookmarkEnd w:id="177"/>
      <w:r w:rsidR="00806B27">
        <w:rPr>
          <w:b w:val="0"/>
        </w:rPr>
        <w:br/>
      </w:r>
    </w:p>
    <w:p w14:paraId="3FED7928" w14:textId="67E44F04" w:rsidR="00A029B0" w:rsidRPr="00CF6059" w:rsidRDefault="00A029B0" w:rsidP="00806B27">
      <w:pPr>
        <w:pStyle w:val="BodyText"/>
        <w:widowControl w:val="0"/>
        <w:spacing w:before="0" w:after="0" w:line="240" w:lineRule="auto"/>
        <w:ind w:left="0" w:firstLine="851"/>
        <w:jc w:val="both"/>
      </w:pPr>
      <w:r w:rsidRPr="00CF6059">
        <w:t xml:space="preserve">See the information provided under </w:t>
      </w:r>
      <w:hyperlink w:anchor="_Provision_of_information" w:history="1">
        <w:r w:rsidRPr="00CF6059">
          <w:rPr>
            <w:rStyle w:val="Hyperlink"/>
          </w:rPr>
          <w:t>Section 2.2</w:t>
        </w:r>
      </w:hyperlink>
      <w:r w:rsidRPr="00CF6059">
        <w:t xml:space="preserve">. </w:t>
      </w:r>
    </w:p>
    <w:p w14:paraId="144DC43B" w14:textId="77777777" w:rsidR="00A029B0" w:rsidRPr="00CF6059" w:rsidRDefault="00A029B0" w:rsidP="00FC4F5C">
      <w:pPr>
        <w:pStyle w:val="Heading4NoNumb"/>
        <w:ind w:left="851"/>
      </w:pPr>
      <w:r w:rsidRPr="00CF6059">
        <w:lastRenderedPageBreak/>
        <w:t>The child as a defendant</w:t>
      </w:r>
    </w:p>
    <w:p w14:paraId="066DD6F7" w14:textId="77777777" w:rsidR="00A029B0" w:rsidRPr="00CF6059" w:rsidRDefault="00A029B0" w:rsidP="00FC4F5C">
      <w:pPr>
        <w:pStyle w:val="BodyText"/>
        <w:widowControl w:val="0"/>
        <w:spacing w:before="0" w:after="0" w:line="240" w:lineRule="auto"/>
        <w:jc w:val="both"/>
      </w:pPr>
    </w:p>
    <w:p w14:paraId="3EDC78CE" w14:textId="77777777" w:rsidR="00A029B0" w:rsidRPr="00CF6059" w:rsidRDefault="00A029B0" w:rsidP="00FC4F5C">
      <w:pPr>
        <w:pStyle w:val="BodyText"/>
        <w:widowControl w:val="0"/>
        <w:spacing w:before="0" w:after="0" w:line="240" w:lineRule="auto"/>
        <w:jc w:val="both"/>
      </w:pPr>
      <w:r w:rsidRPr="00CF6059">
        <w:t>The general rules described above apply. However, it is a legal requirement to adapt the procedure to the child’s age</w:t>
      </w:r>
      <w:r w:rsidRPr="00CF6059">
        <w:rPr>
          <w:rStyle w:val="FootnoteReference"/>
        </w:rPr>
        <w:footnoteReference w:id="201"/>
      </w:r>
      <w:r w:rsidRPr="00CF6059">
        <w:t xml:space="preserve">. </w:t>
      </w:r>
    </w:p>
    <w:p w14:paraId="2B133DB8" w14:textId="77777777" w:rsidR="00A029B0" w:rsidRPr="00CF6059" w:rsidRDefault="00A029B0" w:rsidP="00FC4F5C">
      <w:pPr>
        <w:pStyle w:val="BodyText"/>
        <w:widowControl w:val="0"/>
        <w:spacing w:before="0" w:after="0" w:line="240" w:lineRule="auto"/>
        <w:jc w:val="both"/>
      </w:pPr>
    </w:p>
    <w:p w14:paraId="1C338F3E" w14:textId="77777777" w:rsidR="00A029B0" w:rsidRPr="00CF6059" w:rsidRDefault="00A029B0" w:rsidP="00FC4F5C">
      <w:pPr>
        <w:pStyle w:val="BodyText"/>
        <w:widowControl w:val="0"/>
        <w:spacing w:before="0" w:after="0" w:line="240" w:lineRule="auto"/>
        <w:jc w:val="both"/>
      </w:pPr>
      <w:r w:rsidRPr="00CF6059">
        <w:t>Moreover, that child defendants are not always asked to be present at procedural actions, constitutes a protection measure. However, the hearing of the child defendant is mandatory in a case where the penalty foreseen is community service (also called as labour in public interest), a fine, or imprisonment</w:t>
      </w:r>
      <w:r w:rsidRPr="00CF6059">
        <w:rPr>
          <w:rStyle w:val="FootnoteReference"/>
        </w:rPr>
        <w:footnoteReference w:id="202"/>
      </w:r>
      <w:r w:rsidRPr="00CF6059">
        <w:t>.</w:t>
      </w:r>
    </w:p>
    <w:p w14:paraId="010AF75F" w14:textId="77777777" w:rsidR="00A029B0" w:rsidRPr="00CF6059" w:rsidRDefault="00A029B0" w:rsidP="00FC4F5C">
      <w:pPr>
        <w:pStyle w:val="BodyText"/>
        <w:widowControl w:val="0"/>
        <w:spacing w:before="0" w:after="0" w:line="240" w:lineRule="auto"/>
        <w:jc w:val="both"/>
      </w:pPr>
    </w:p>
    <w:p w14:paraId="1CC0B3AE" w14:textId="77777777" w:rsidR="00A029B0" w:rsidRPr="00CF6059" w:rsidRDefault="00A029B0" w:rsidP="00FC4F5C">
      <w:pPr>
        <w:pStyle w:val="BodyText"/>
        <w:widowControl w:val="0"/>
        <w:spacing w:before="0" w:after="0" w:line="240" w:lineRule="auto"/>
        <w:jc w:val="both"/>
      </w:pPr>
      <w:r w:rsidRPr="00CF6059">
        <w:t>As a general rule, the child’s legal representative is present at the child’s hearing.  Exceptions to this rule are:</w:t>
      </w:r>
    </w:p>
    <w:p w14:paraId="27B9EE95" w14:textId="77777777" w:rsidR="00A029B0" w:rsidRPr="00CF6059" w:rsidRDefault="00A029B0" w:rsidP="00A029B0">
      <w:pPr>
        <w:pStyle w:val="BodyText"/>
        <w:widowControl w:val="0"/>
        <w:spacing w:before="0" w:after="0" w:line="240" w:lineRule="auto"/>
        <w:ind w:left="0"/>
        <w:jc w:val="both"/>
      </w:pPr>
    </w:p>
    <w:p w14:paraId="23029D57" w14:textId="77777777" w:rsidR="00A029B0" w:rsidRPr="00CF6059" w:rsidRDefault="00A029B0" w:rsidP="00FC4F5C">
      <w:pPr>
        <w:pStyle w:val="BTBullet2"/>
      </w:pPr>
      <w:r w:rsidRPr="00CF6059">
        <w:t xml:space="preserve">when the child committed the </w:t>
      </w:r>
      <w:r w:rsidRPr="00CF6059">
        <w:rPr>
          <w:bCs/>
        </w:rPr>
        <w:t>infraction</w:t>
      </w:r>
      <w:r w:rsidRPr="00CF6059">
        <w:t xml:space="preserve"> with his/her legal representative;</w:t>
      </w:r>
    </w:p>
    <w:p w14:paraId="365ACE36" w14:textId="77777777" w:rsidR="00A029B0" w:rsidRPr="00CF6059" w:rsidRDefault="00A029B0" w:rsidP="00FC4F5C">
      <w:pPr>
        <w:pStyle w:val="BTBullet2"/>
      </w:pPr>
      <w:r w:rsidRPr="00CF6059">
        <w:t>when the legal representative is not in a position to represent the child;</w:t>
      </w:r>
    </w:p>
    <w:p w14:paraId="54A5C745" w14:textId="77777777" w:rsidR="00A029B0" w:rsidRPr="00CF6059" w:rsidRDefault="00A029B0" w:rsidP="00FC4F5C">
      <w:pPr>
        <w:pStyle w:val="BTBullet2"/>
      </w:pPr>
      <w:r w:rsidRPr="00CF6059">
        <w:t>when the child does not have a legal representative, or it is not possible to identify the child’s legal representative.</w:t>
      </w:r>
    </w:p>
    <w:p w14:paraId="76DA7589" w14:textId="77777777" w:rsidR="00A029B0" w:rsidRPr="00CF6059" w:rsidRDefault="00A029B0" w:rsidP="00A029B0">
      <w:pPr>
        <w:pStyle w:val="BodyText"/>
        <w:widowControl w:val="0"/>
        <w:spacing w:before="0" w:after="0" w:line="240" w:lineRule="auto"/>
        <w:ind w:left="720"/>
        <w:jc w:val="both"/>
      </w:pPr>
      <w:r w:rsidRPr="00CF6059">
        <w:t xml:space="preserve"> </w:t>
      </w:r>
    </w:p>
    <w:p w14:paraId="35DBEFF2" w14:textId="77777777" w:rsidR="00A029B0" w:rsidRPr="00CF6059" w:rsidRDefault="00A029B0" w:rsidP="00FC4F5C">
      <w:pPr>
        <w:pStyle w:val="BodyText"/>
        <w:widowControl w:val="0"/>
        <w:spacing w:before="0" w:after="0" w:line="240" w:lineRule="auto"/>
        <w:jc w:val="both"/>
      </w:pPr>
      <w:r w:rsidRPr="00CF6059">
        <w:t xml:space="preserve">In these cases, as explained under </w:t>
      </w:r>
      <w:hyperlink w:anchor="_Right_to_legal" w:history="1">
        <w:r w:rsidRPr="00CF6059">
          <w:rPr>
            <w:rStyle w:val="Hyperlink"/>
          </w:rPr>
          <w:t>Section 2.6</w:t>
        </w:r>
      </w:hyperlink>
      <w:r w:rsidRPr="00CF6059">
        <w:t>, the Court of Guardians will assign a conservator (</w:t>
      </w:r>
      <w:r w:rsidRPr="00CF6059">
        <w:rPr>
          <w:i/>
        </w:rPr>
        <w:t>gondnok</w:t>
      </w:r>
      <w:r w:rsidRPr="00CF6059">
        <w:t>)</w:t>
      </w:r>
      <w:r w:rsidRPr="00CF6059">
        <w:rPr>
          <w:rStyle w:val="FootnoteReference"/>
        </w:rPr>
        <w:footnoteReference w:id="203"/>
      </w:r>
      <w:r w:rsidRPr="00CF6059">
        <w:t xml:space="preserve"> for the representation of the child</w:t>
      </w:r>
      <w:r w:rsidRPr="00CF6059">
        <w:rPr>
          <w:rStyle w:val="FootnoteReference"/>
        </w:rPr>
        <w:footnoteReference w:id="204"/>
      </w:r>
      <w:r w:rsidRPr="00CF6059">
        <w:t xml:space="preserve">. </w:t>
      </w:r>
    </w:p>
    <w:p w14:paraId="5190F566" w14:textId="77777777" w:rsidR="00A029B0" w:rsidRPr="00CF6059" w:rsidRDefault="00A029B0" w:rsidP="00FC4F5C">
      <w:pPr>
        <w:pStyle w:val="BodyText"/>
        <w:widowControl w:val="0"/>
        <w:spacing w:before="0" w:after="0" w:line="240" w:lineRule="auto"/>
        <w:jc w:val="both"/>
      </w:pPr>
    </w:p>
    <w:p w14:paraId="7C6CB6A0" w14:textId="3CB84490" w:rsidR="00A029B0" w:rsidRPr="00AB0BEC" w:rsidRDefault="00A029B0" w:rsidP="00806B27">
      <w:pPr>
        <w:pStyle w:val="BodyText"/>
        <w:widowControl w:val="0"/>
        <w:spacing w:before="0" w:after="0" w:line="240" w:lineRule="auto"/>
        <w:jc w:val="both"/>
        <w:rPr>
          <w:bCs/>
        </w:rPr>
      </w:pPr>
      <w:r w:rsidRPr="00CF6059">
        <w:t xml:space="preserve">As described under </w:t>
      </w:r>
      <w:hyperlink w:anchor="_Right_to_legal" w:history="1">
        <w:r w:rsidRPr="00CF6059">
          <w:rPr>
            <w:rStyle w:val="Hyperlink"/>
          </w:rPr>
          <w:t>Section 2.6</w:t>
        </w:r>
      </w:hyperlink>
      <w:r w:rsidRPr="00CF6059">
        <w:t>, the participation of a lawyer is not mandatory in administrative/court proceedings</w:t>
      </w:r>
      <w:r>
        <w:t xml:space="preserve"> </w:t>
      </w:r>
      <w:r w:rsidRPr="00CF6059">
        <w:rPr>
          <w:bCs/>
        </w:rPr>
        <w:t>on infractions.</w:t>
      </w:r>
      <w:r w:rsidRPr="00AB0BEC">
        <w:rPr>
          <w:bCs/>
        </w:rPr>
        <w:t xml:space="preserve"> </w:t>
      </w:r>
    </w:p>
    <w:p w14:paraId="71A723F0" w14:textId="77777777" w:rsidR="00A029B0" w:rsidRPr="00AB0BEC" w:rsidRDefault="00A029B0" w:rsidP="00FC4F5C">
      <w:pPr>
        <w:pStyle w:val="Heading4NoNumb"/>
        <w:ind w:firstLine="851"/>
      </w:pPr>
      <w:r w:rsidRPr="00AB0BEC">
        <w:t>The child as a witness</w:t>
      </w:r>
    </w:p>
    <w:p w14:paraId="341AAC4B" w14:textId="77777777" w:rsidR="00A029B0" w:rsidRPr="00AB0BEC" w:rsidRDefault="00A029B0" w:rsidP="00A029B0">
      <w:pPr>
        <w:pStyle w:val="BodyText"/>
        <w:widowControl w:val="0"/>
        <w:spacing w:before="0" w:after="0" w:line="240" w:lineRule="auto"/>
        <w:ind w:left="0"/>
        <w:jc w:val="both"/>
        <w:rPr>
          <w:bCs/>
        </w:rPr>
      </w:pPr>
    </w:p>
    <w:p w14:paraId="7E5087B1" w14:textId="77777777" w:rsidR="00FC4F5C" w:rsidRPr="00FC4F5C" w:rsidRDefault="00FC4F5C" w:rsidP="00FC4F5C">
      <w:pPr>
        <w:widowControl w:val="0"/>
        <w:spacing w:before="0" w:after="0" w:line="240" w:lineRule="auto"/>
        <w:ind w:left="851"/>
        <w:jc w:val="both"/>
        <w:rPr>
          <w:rFonts w:eastAsia="Calibri" w:cs="Arial"/>
          <w:szCs w:val="20"/>
        </w:rPr>
      </w:pPr>
      <w:r w:rsidRPr="00FC4F5C">
        <w:rPr>
          <w:rFonts w:eastAsia="Calibri" w:cs="Arial"/>
          <w:szCs w:val="20"/>
        </w:rPr>
        <w:t xml:space="preserve">The general rules described above apply. Regarding protection from harm, </w:t>
      </w:r>
      <w:hyperlink r:id="rId216" w:history="1">
        <w:r w:rsidRPr="00FC4F5C">
          <w:rPr>
            <w:rFonts w:eastAsia="Calibri"/>
            <w:color w:val="0000FF"/>
            <w:szCs w:val="20"/>
            <w:u w:val="single"/>
          </w:rPr>
          <w:t>Act II of 2012</w:t>
        </w:r>
      </w:hyperlink>
      <w:r w:rsidRPr="00FC4F5C">
        <w:rPr>
          <w:rFonts w:eastAsia="Calibri"/>
          <w:szCs w:val="20"/>
        </w:rPr>
        <w:t xml:space="preserve"> allows for the possibility of testifying in writing</w:t>
      </w:r>
      <w:r w:rsidRPr="00FC4F5C">
        <w:rPr>
          <w:rFonts w:eastAsia="Calibri"/>
          <w:szCs w:val="20"/>
          <w:vertAlign w:val="superscript"/>
        </w:rPr>
        <w:footnoteReference w:id="205"/>
      </w:r>
      <w:r w:rsidRPr="00FC4F5C">
        <w:rPr>
          <w:rFonts w:eastAsia="Calibri"/>
          <w:szCs w:val="20"/>
        </w:rPr>
        <w:t>. This provision is not specific to children and it is not specified that this can be used as a measure to protect children from harm. Nevertheless, it is understood as a protective measure – since witnesses are generally heard in the presence of the offender.</w:t>
      </w:r>
    </w:p>
    <w:p w14:paraId="72729852" w14:textId="77777777" w:rsidR="00FC4F5C" w:rsidRPr="00FC4F5C" w:rsidRDefault="00FC4F5C" w:rsidP="00FC4F5C">
      <w:pPr>
        <w:widowControl w:val="0"/>
        <w:spacing w:before="0" w:after="0" w:line="240" w:lineRule="auto"/>
        <w:ind w:left="851"/>
        <w:jc w:val="both"/>
        <w:rPr>
          <w:rFonts w:eastAsia="Calibri" w:cs="Arial"/>
          <w:szCs w:val="20"/>
        </w:rPr>
      </w:pPr>
    </w:p>
    <w:p w14:paraId="0E816C07" w14:textId="042B28AD" w:rsidR="00A029B0" w:rsidRPr="00806B27" w:rsidRDefault="00FC4F5C" w:rsidP="00806B27">
      <w:pPr>
        <w:widowControl w:val="0"/>
        <w:spacing w:before="0" w:after="0" w:line="240" w:lineRule="auto"/>
        <w:ind w:left="851"/>
        <w:jc w:val="both"/>
        <w:rPr>
          <w:rFonts w:eastAsia="Calibri" w:cs="Arial"/>
          <w:szCs w:val="20"/>
        </w:rPr>
      </w:pPr>
      <w:r w:rsidRPr="00FC4F5C">
        <w:rPr>
          <w:rFonts w:eastAsia="Calibri"/>
          <w:szCs w:val="20"/>
        </w:rPr>
        <w:t xml:space="preserve">Moreover, </w:t>
      </w:r>
      <w:hyperlink r:id="rId217" w:history="1">
        <w:r w:rsidRPr="00FC4F5C">
          <w:rPr>
            <w:rFonts w:eastAsia="Calibri"/>
            <w:color w:val="0000FF"/>
            <w:szCs w:val="20"/>
            <w:u w:val="single"/>
          </w:rPr>
          <w:t>Act II of 2012</w:t>
        </w:r>
      </w:hyperlink>
      <w:r w:rsidRPr="00FC4F5C">
        <w:rPr>
          <w:rFonts w:eastAsia="Calibri"/>
          <w:color w:val="0000FF"/>
          <w:szCs w:val="20"/>
          <w:u w:val="single"/>
        </w:rPr>
        <w:t xml:space="preserve"> </w:t>
      </w:r>
      <w:r w:rsidRPr="00FC4F5C">
        <w:rPr>
          <w:rFonts w:eastAsia="Calibri"/>
          <w:szCs w:val="20"/>
        </w:rPr>
        <w:t>allows for the child’s legal representative’s presence whilst hearing the child</w:t>
      </w:r>
      <w:r w:rsidRPr="00FC4F5C">
        <w:rPr>
          <w:rFonts w:eastAsia="Calibri"/>
          <w:szCs w:val="20"/>
          <w:vertAlign w:val="superscript"/>
        </w:rPr>
        <w:footnoteReference w:id="206"/>
      </w:r>
      <w:r w:rsidRPr="00FC4F5C">
        <w:rPr>
          <w:rFonts w:eastAsia="Calibri"/>
          <w:szCs w:val="20"/>
        </w:rPr>
        <w:t xml:space="preserve">. Legal representation by a lawyer is not a legal requirement. </w:t>
      </w:r>
    </w:p>
    <w:p w14:paraId="161A113A" w14:textId="77777777" w:rsidR="00A029B0" w:rsidRPr="00CF6059" w:rsidRDefault="00A029B0" w:rsidP="00FC4F5C">
      <w:pPr>
        <w:pStyle w:val="Heading4NoNumb"/>
        <w:ind w:left="851"/>
      </w:pPr>
      <w:r w:rsidRPr="00CF6059">
        <w:t>The child as a subject of proceedings</w:t>
      </w:r>
    </w:p>
    <w:p w14:paraId="011398E5" w14:textId="77777777" w:rsidR="00A029B0" w:rsidRPr="00CF6059" w:rsidRDefault="00A029B0" w:rsidP="00FC4F5C">
      <w:pPr>
        <w:pStyle w:val="BodyText"/>
        <w:widowControl w:val="0"/>
        <w:spacing w:before="0" w:after="0" w:line="240" w:lineRule="auto"/>
        <w:jc w:val="both"/>
      </w:pPr>
    </w:p>
    <w:p w14:paraId="2B0EB915" w14:textId="06C41898" w:rsidR="00A029B0" w:rsidRPr="00806B27" w:rsidRDefault="00A029B0" w:rsidP="00806B27">
      <w:pPr>
        <w:pStyle w:val="BodyText"/>
        <w:widowControl w:val="0"/>
        <w:spacing w:before="0" w:after="0" w:line="240" w:lineRule="auto"/>
        <w:jc w:val="both"/>
        <w:rPr>
          <w:bCs/>
        </w:rPr>
      </w:pPr>
      <w:r w:rsidRPr="00CF6059">
        <w:t xml:space="preserve">Children cannot be involved in </w:t>
      </w:r>
      <w:r w:rsidRPr="00CF6059">
        <w:rPr>
          <w:bCs/>
        </w:rPr>
        <w:t>proceeding</w:t>
      </w:r>
      <w:r>
        <w:rPr>
          <w:bCs/>
        </w:rPr>
        <w:t>s</w:t>
      </w:r>
      <w:r w:rsidRPr="00CF6059">
        <w:rPr>
          <w:bCs/>
        </w:rPr>
        <w:t xml:space="preserve"> on infractions</w:t>
      </w:r>
      <w:r w:rsidRPr="00CF6059">
        <w:t xml:space="preserve"> in this role.</w:t>
      </w:r>
      <w:r w:rsidRPr="00AB0BEC">
        <w:rPr>
          <w:bCs/>
        </w:rPr>
        <w:t xml:space="preserve"> </w:t>
      </w:r>
    </w:p>
    <w:p w14:paraId="6EDF32AB" w14:textId="77777777" w:rsidR="00A029B0" w:rsidRPr="00FC4F5C" w:rsidRDefault="00A029B0" w:rsidP="00FC4F5C">
      <w:pPr>
        <w:pStyle w:val="Heading2"/>
      </w:pPr>
      <w:bookmarkStart w:id="178" w:name="_Toc338234115"/>
      <w:bookmarkStart w:id="179" w:name="_2.5._Right_to"/>
      <w:bookmarkStart w:id="180" w:name="_Toc338234116"/>
      <w:bookmarkStart w:id="181" w:name="_Toc385344882"/>
      <w:bookmarkStart w:id="182" w:name="_Toc409615554"/>
      <w:bookmarkEnd w:id="178"/>
      <w:bookmarkEnd w:id="179"/>
      <w:r w:rsidRPr="00AB0BEC">
        <w:t>Right to be heard and to participate in administrative judicial proceedings</w:t>
      </w:r>
      <w:bookmarkStart w:id="183" w:name="_Toc346714791"/>
      <w:bookmarkStart w:id="184" w:name="_Toc346714792"/>
      <w:bookmarkStart w:id="185" w:name="_Toc346714946"/>
      <w:bookmarkStart w:id="186" w:name="_Toc338234117"/>
      <w:bookmarkStart w:id="187" w:name="_Toc338234118"/>
      <w:bookmarkEnd w:id="180"/>
      <w:bookmarkEnd w:id="181"/>
      <w:bookmarkEnd w:id="183"/>
      <w:bookmarkEnd w:id="184"/>
      <w:bookmarkEnd w:id="185"/>
      <w:bookmarkEnd w:id="186"/>
      <w:bookmarkEnd w:id="182"/>
    </w:p>
    <w:p w14:paraId="53BF69DE" w14:textId="7E5A915D" w:rsidR="00A029B0" w:rsidRPr="00806B27" w:rsidRDefault="00A029B0" w:rsidP="00806B27">
      <w:pPr>
        <w:pStyle w:val="Heading3"/>
      </w:pPr>
      <w:bookmarkStart w:id="188" w:name="_Toc409615555"/>
      <w:r w:rsidRPr="008F3843">
        <w:t>General procedural rules applicable to children involved in judicial proceedings including proceedings reviewing administrative authorities’ decisions</w:t>
      </w:r>
      <w:r w:rsidRPr="00B47DE7">
        <w:t xml:space="preserve"> </w:t>
      </w:r>
      <w:r w:rsidRPr="008F3843">
        <w:t>in the sector of</w:t>
      </w:r>
      <w:r>
        <w:t xml:space="preserve"> asylum, migration, education, health, placement into care and offences committed by children below MACR</w:t>
      </w:r>
      <w:bookmarkEnd w:id="188"/>
      <w:r>
        <w:t xml:space="preserve"> </w:t>
      </w:r>
      <w:r w:rsidRPr="00AB0BEC">
        <w:t xml:space="preserve"> </w:t>
      </w:r>
    </w:p>
    <w:p w14:paraId="714D3CD1" w14:textId="77777777" w:rsidR="00A029B0" w:rsidRPr="003D4AF5" w:rsidRDefault="00A029B0" w:rsidP="00FC4F5C">
      <w:pPr>
        <w:pStyle w:val="BodyText"/>
        <w:widowControl w:val="0"/>
        <w:spacing w:before="0" w:after="0" w:line="240" w:lineRule="auto"/>
        <w:jc w:val="both"/>
      </w:pPr>
      <w:r w:rsidRPr="00CF6059">
        <w:t xml:space="preserve">The general rules described below apply to all of the sectors covered, </w:t>
      </w:r>
      <w:r w:rsidRPr="003D4AF5">
        <w:t xml:space="preserve">except for the sector on administrative sanctions since cases are heard within </w:t>
      </w:r>
      <w:r w:rsidRPr="003D4AF5">
        <w:rPr>
          <w:bCs/>
        </w:rPr>
        <w:t xml:space="preserve">proceedings on infractions. </w:t>
      </w:r>
      <w:r w:rsidRPr="003D4AF5">
        <w:t xml:space="preserve">The rules applying to these proceedings will be described </w:t>
      </w:r>
      <w:r w:rsidRPr="002B6071">
        <w:t>under</w:t>
      </w:r>
      <w:r w:rsidRPr="003D4AF5">
        <w:t xml:space="preserve"> a separate subheading below.</w:t>
      </w:r>
    </w:p>
    <w:p w14:paraId="3B230F98" w14:textId="77777777" w:rsidR="00A029B0" w:rsidRPr="003D4AF5" w:rsidRDefault="00A029B0" w:rsidP="00FC4F5C">
      <w:pPr>
        <w:pStyle w:val="BodyText"/>
        <w:widowControl w:val="0"/>
        <w:spacing w:before="0" w:after="0" w:line="240" w:lineRule="auto"/>
        <w:jc w:val="both"/>
      </w:pPr>
    </w:p>
    <w:p w14:paraId="4B1A02D3"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cs="Arial"/>
          <w:szCs w:val="20"/>
        </w:rPr>
        <w:t xml:space="preserve">Decisions taken in the sector of health cannot be referred to administrative judicial proceedings since courts proceed at first instance within civil judicial proceedings. As </w:t>
      </w:r>
      <w:r w:rsidRPr="00FC4F5C">
        <w:rPr>
          <w:rFonts w:eastAsia="Calibri" w:cs="Arial"/>
          <w:szCs w:val="20"/>
        </w:rPr>
        <w:lastRenderedPageBreak/>
        <w:t xml:space="preserve">described below, the rules applicable to administrative judicial proceedings are set out in the general part of the </w:t>
      </w:r>
      <w:hyperlink r:id="rId218" w:history="1">
        <w:r w:rsidRPr="00FC4F5C">
          <w:rPr>
            <w:rFonts w:eastAsia="Calibri"/>
            <w:color w:val="0000FF"/>
            <w:szCs w:val="20"/>
            <w:u w:val="single"/>
          </w:rPr>
          <w:t>Civil Procedure Code</w:t>
        </w:r>
      </w:hyperlink>
      <w:r w:rsidRPr="00FC4F5C">
        <w:rPr>
          <w:rFonts w:eastAsia="Calibri"/>
          <w:szCs w:val="20"/>
        </w:rPr>
        <w:t xml:space="preserve"> which also applies to civil judicial proceedings in general. Therefore the sector of health is covered by the general rules.</w:t>
      </w:r>
    </w:p>
    <w:p w14:paraId="3FEB32DE" w14:textId="77777777" w:rsidR="00A029B0" w:rsidRPr="003D4AF5" w:rsidRDefault="00A029B0" w:rsidP="00FC4F5C">
      <w:pPr>
        <w:pStyle w:val="BodyText"/>
        <w:widowControl w:val="0"/>
        <w:spacing w:before="0" w:after="0" w:line="240" w:lineRule="auto"/>
        <w:jc w:val="both"/>
        <w:rPr>
          <w:rStyle w:val="Hyperlink"/>
        </w:rPr>
      </w:pPr>
    </w:p>
    <w:p w14:paraId="73284941" w14:textId="73879A96" w:rsidR="00A029B0" w:rsidRPr="00806B27" w:rsidRDefault="00A029B0" w:rsidP="00806B27">
      <w:pPr>
        <w:pStyle w:val="BodyText"/>
        <w:widowControl w:val="0"/>
        <w:spacing w:before="0" w:after="0" w:line="240" w:lineRule="auto"/>
        <w:jc w:val="both"/>
      </w:pPr>
      <w:r w:rsidRPr="008F3843">
        <w:t>Sector-specific rules exist regarding the fast-track nature of administrative judicial proceedings which are described below.</w:t>
      </w:r>
    </w:p>
    <w:p w14:paraId="6B8F3913" w14:textId="77777777" w:rsidR="00A029B0" w:rsidRPr="00CF6059" w:rsidRDefault="00A029B0" w:rsidP="00FC4F5C">
      <w:pPr>
        <w:pStyle w:val="Heading4NoNumb"/>
        <w:ind w:firstLine="851"/>
      </w:pPr>
      <w:r w:rsidRPr="00CF6059">
        <w:t>The child as a plaintiff</w:t>
      </w:r>
    </w:p>
    <w:p w14:paraId="708D6E7B" w14:textId="77777777" w:rsidR="00A029B0" w:rsidRPr="00CF6059" w:rsidRDefault="00A029B0" w:rsidP="00A029B0">
      <w:pPr>
        <w:pStyle w:val="BodyText"/>
        <w:widowControl w:val="0"/>
        <w:spacing w:before="0" w:after="0" w:line="240" w:lineRule="auto"/>
        <w:ind w:left="0"/>
        <w:jc w:val="both"/>
      </w:pPr>
    </w:p>
    <w:p w14:paraId="7CD46A21"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color w:val="0000FF"/>
          <w:szCs w:val="20"/>
          <w:u w:val="single"/>
        </w:rPr>
        <w:t xml:space="preserve">Neither Chapter XX of the </w:t>
      </w:r>
      <w:hyperlink r:id="rId219" w:history="1">
        <w:r w:rsidRPr="00FC4F5C">
          <w:rPr>
            <w:rFonts w:eastAsia="Calibri"/>
            <w:color w:val="0000FF"/>
            <w:szCs w:val="20"/>
            <w:u w:val="single"/>
          </w:rPr>
          <w:t>Civil Procedure Code</w:t>
        </w:r>
      </w:hyperlink>
      <w:r w:rsidRPr="00FC4F5C">
        <w:rPr>
          <w:rFonts w:eastAsia="Calibri"/>
          <w:szCs w:val="20"/>
        </w:rPr>
        <w:t xml:space="preserve">, nor </w:t>
      </w:r>
      <w:hyperlink r:id="rId220" w:history="1">
        <w:r w:rsidRPr="00FC4F5C">
          <w:rPr>
            <w:rFonts w:eastAsia="Calibri"/>
            <w:color w:val="0000FF"/>
            <w:szCs w:val="20"/>
            <w:u w:val="single"/>
          </w:rPr>
          <w:t>Act XVII of 2005</w:t>
        </w:r>
      </w:hyperlink>
      <w:r w:rsidRPr="00FC4F5C">
        <w:rPr>
          <w:rFonts w:eastAsia="Calibri"/>
          <w:color w:val="0000FF"/>
          <w:szCs w:val="20"/>
          <w:u w:val="single"/>
        </w:rPr>
        <w:t xml:space="preserve"> </w:t>
      </w:r>
      <w:r w:rsidRPr="00FC4F5C">
        <w:rPr>
          <w:rFonts w:eastAsia="Calibri"/>
          <w:szCs w:val="20"/>
        </w:rPr>
        <w:t xml:space="preserve">requires the competent courts to hear children in administrative judicial proceedings. The general part of the </w:t>
      </w:r>
      <w:hyperlink r:id="rId221" w:history="1">
        <w:r w:rsidRPr="00FC4F5C">
          <w:rPr>
            <w:rFonts w:eastAsia="Calibri"/>
            <w:color w:val="0000FF"/>
            <w:szCs w:val="20"/>
            <w:u w:val="single"/>
          </w:rPr>
          <w:t>Civil Procedure Code</w:t>
        </w:r>
      </w:hyperlink>
      <w:r w:rsidRPr="00FC4F5C">
        <w:rPr>
          <w:rFonts w:eastAsia="Calibri"/>
          <w:color w:val="0000FF"/>
          <w:szCs w:val="20"/>
          <w:u w:val="single"/>
        </w:rPr>
        <w:t xml:space="preserve"> </w:t>
      </w:r>
      <w:r w:rsidRPr="00FC4F5C">
        <w:rPr>
          <w:rFonts w:eastAsia="Calibri"/>
          <w:szCs w:val="20"/>
        </w:rPr>
        <w:t>does not contain any similar provision either. The courts often take decisions in administrative judicial proceedings without hearing the parties. A trial must be held by the court if the court finds that the evidence available does not provide sufficient grounds for taking a decision, or where the parties request the court to hold a trial</w:t>
      </w:r>
      <w:r w:rsidRPr="00FC4F5C">
        <w:rPr>
          <w:rFonts w:eastAsia="Calibri"/>
          <w:szCs w:val="20"/>
          <w:vertAlign w:val="superscript"/>
        </w:rPr>
        <w:footnoteReference w:id="207"/>
      </w:r>
      <w:r w:rsidRPr="00FC4F5C">
        <w:rPr>
          <w:rFonts w:eastAsia="Calibri"/>
          <w:szCs w:val="20"/>
        </w:rPr>
        <w:t xml:space="preserve">. If the court decides to hold a trial, it might hear the parties. </w:t>
      </w:r>
    </w:p>
    <w:p w14:paraId="7BF86128" w14:textId="77777777" w:rsidR="00FC4F5C" w:rsidRPr="00FC4F5C" w:rsidRDefault="00FC4F5C" w:rsidP="00FC4F5C">
      <w:pPr>
        <w:widowControl w:val="0"/>
        <w:spacing w:before="0" w:after="0" w:line="240" w:lineRule="auto"/>
        <w:ind w:left="851"/>
        <w:jc w:val="both"/>
        <w:rPr>
          <w:rFonts w:eastAsia="Calibri"/>
          <w:szCs w:val="20"/>
        </w:rPr>
      </w:pPr>
    </w:p>
    <w:p w14:paraId="02B42E67" w14:textId="77777777" w:rsidR="00FC4F5C" w:rsidRPr="00FC4F5C" w:rsidRDefault="00FC4F5C" w:rsidP="00FC4F5C">
      <w:pPr>
        <w:widowControl w:val="0"/>
        <w:spacing w:before="0" w:after="0" w:line="240" w:lineRule="auto"/>
        <w:ind w:left="851"/>
        <w:jc w:val="both"/>
        <w:rPr>
          <w:rFonts w:eastAsia="Calibri" w:cs="Arial"/>
          <w:szCs w:val="20"/>
        </w:rPr>
      </w:pPr>
      <w:r w:rsidRPr="00FC4F5C">
        <w:rPr>
          <w:rFonts w:eastAsia="Calibri"/>
          <w:szCs w:val="20"/>
        </w:rPr>
        <w:t xml:space="preserve">In accordance with the general rules contained in the </w:t>
      </w:r>
      <w:hyperlink r:id="rId222" w:history="1">
        <w:r w:rsidRPr="00FC4F5C">
          <w:rPr>
            <w:rFonts w:eastAsia="Calibri"/>
            <w:color w:val="0000FF"/>
            <w:szCs w:val="20"/>
            <w:u w:val="single"/>
          </w:rPr>
          <w:t>Civil Procedure Code</w:t>
        </w:r>
      </w:hyperlink>
      <w:r w:rsidRPr="00FC4F5C">
        <w:rPr>
          <w:rFonts w:eastAsia="Calibri"/>
          <w:color w:val="0000FF"/>
          <w:szCs w:val="20"/>
        </w:rPr>
        <w:t>,</w:t>
      </w:r>
      <w:r w:rsidRPr="00FC4F5C">
        <w:rPr>
          <w:rFonts w:eastAsia="Calibri"/>
          <w:szCs w:val="20"/>
        </w:rPr>
        <w:t xml:space="preserve"> child parties who are younger than 14 years of age can only be heard by the courts if the courts find that they are mature enough and are capable of understanding the consequences of their acts. </w:t>
      </w:r>
      <w:r w:rsidRPr="00FC4F5C">
        <w:rPr>
          <w:rFonts w:eastAsia="Calibri" w:cs="Arial"/>
          <w:szCs w:val="20"/>
        </w:rPr>
        <w:t>Moreover, child plaintiffs and defendants who are younger than 14 years of age can only be asked about the facts of the case</w:t>
      </w:r>
      <w:r w:rsidRPr="00FC4F5C">
        <w:rPr>
          <w:rFonts w:eastAsia="Calibri"/>
          <w:szCs w:val="20"/>
          <w:vertAlign w:val="superscript"/>
        </w:rPr>
        <w:footnoteReference w:id="208"/>
      </w:r>
      <w:r w:rsidRPr="00FC4F5C">
        <w:rPr>
          <w:rFonts w:eastAsia="Calibri" w:cs="Arial"/>
          <w:szCs w:val="20"/>
        </w:rPr>
        <w:t>.</w:t>
      </w:r>
    </w:p>
    <w:p w14:paraId="5564C410" w14:textId="77777777" w:rsidR="00A029B0" w:rsidRPr="00CF6059" w:rsidRDefault="00A029B0" w:rsidP="00FC4F5C">
      <w:pPr>
        <w:pStyle w:val="BodyText"/>
        <w:widowControl w:val="0"/>
        <w:spacing w:before="0" w:after="0" w:line="240" w:lineRule="auto"/>
        <w:jc w:val="both"/>
        <w:rPr>
          <w:color w:val="0067AC"/>
        </w:rPr>
      </w:pPr>
    </w:p>
    <w:p w14:paraId="15C27ED2" w14:textId="77777777" w:rsidR="00A029B0" w:rsidRPr="00CF6059" w:rsidRDefault="00A029B0" w:rsidP="00FC4F5C">
      <w:pPr>
        <w:pStyle w:val="BodyText"/>
        <w:widowControl w:val="0"/>
        <w:spacing w:before="0" w:after="0" w:line="240" w:lineRule="auto"/>
        <w:jc w:val="both"/>
      </w:pPr>
      <w:r w:rsidRPr="00CF6059">
        <w:t>No statutory/policy provisions have been identified to ensure that children are consulted on the manner in which they wish to be heard and to allow children to enforce their legal rights during the proceedings.</w:t>
      </w:r>
    </w:p>
    <w:p w14:paraId="61880312" w14:textId="77777777" w:rsidR="00A029B0" w:rsidRPr="00CF6059" w:rsidRDefault="00A029B0" w:rsidP="00A029B0">
      <w:pPr>
        <w:pStyle w:val="BodyText"/>
        <w:widowControl w:val="0"/>
        <w:spacing w:before="0" w:after="0" w:line="240" w:lineRule="auto"/>
        <w:ind w:left="0"/>
        <w:jc w:val="both"/>
      </w:pPr>
    </w:p>
    <w:p w14:paraId="7DD4A081" w14:textId="34426BCC" w:rsidR="00A029B0" w:rsidRPr="00806B27" w:rsidRDefault="00FC4F5C" w:rsidP="00806B27">
      <w:pPr>
        <w:widowControl w:val="0"/>
        <w:spacing w:before="0" w:after="0" w:line="240" w:lineRule="auto"/>
        <w:ind w:left="851"/>
        <w:jc w:val="both"/>
        <w:rPr>
          <w:rStyle w:val="Hyperlink"/>
          <w:rFonts w:eastAsia="Calibri"/>
          <w:color w:val="auto"/>
          <w:szCs w:val="20"/>
          <w:u w:val="none"/>
        </w:rPr>
      </w:pPr>
      <w:r w:rsidRPr="00FC4F5C">
        <w:rPr>
          <w:rFonts w:eastAsia="Calibri" w:cs="Arial"/>
          <w:szCs w:val="20"/>
        </w:rPr>
        <w:t xml:space="preserve">As explained under </w:t>
      </w:r>
      <w:hyperlink w:anchor="_The_child_as" w:history="1">
        <w:r w:rsidRPr="00FC4F5C">
          <w:rPr>
            <w:rFonts w:eastAsia="Calibri"/>
            <w:color w:val="0000FF"/>
            <w:szCs w:val="20"/>
            <w:u w:val="single"/>
          </w:rPr>
          <w:t>Section 2.1</w:t>
        </w:r>
      </w:hyperlink>
      <w:r w:rsidRPr="00FC4F5C">
        <w:rPr>
          <w:rFonts w:eastAsia="Calibri" w:cs="Arial"/>
          <w:color w:val="0067AC"/>
          <w:szCs w:val="20"/>
        </w:rPr>
        <w:t xml:space="preserve"> </w:t>
      </w:r>
      <w:r w:rsidRPr="00FC4F5C">
        <w:rPr>
          <w:rFonts w:eastAsia="Calibri" w:cs="Arial"/>
          <w:szCs w:val="20"/>
        </w:rPr>
        <w:t xml:space="preserve">children, as a general rule, cannot initiate or participate in administrative judicial proceedings in their own right. It is their legal representatives who file the requests for the commencement of the administrative judicial proceedings and are present there on behalf of the </w:t>
      </w:r>
      <w:r w:rsidRPr="00FC4F5C">
        <w:rPr>
          <w:rFonts w:eastAsia="Times New Roman" w:cs="Arial"/>
          <w:bCs/>
          <w:szCs w:val="20"/>
        </w:rPr>
        <w:t>child</w:t>
      </w:r>
      <w:r w:rsidRPr="00FC4F5C">
        <w:rPr>
          <w:rFonts w:eastAsia="Calibri" w:cs="Arial"/>
          <w:szCs w:val="20"/>
        </w:rPr>
        <w:t>. Therefore, neither</w:t>
      </w:r>
      <w:r w:rsidRPr="00FC4F5C">
        <w:rPr>
          <w:rFonts w:eastAsia="Calibri" w:cs="Arial"/>
          <w:color w:val="0067AC"/>
          <w:szCs w:val="20"/>
        </w:rPr>
        <w:t xml:space="preserve"> </w:t>
      </w:r>
      <w:r w:rsidRPr="00FC4F5C">
        <w:rPr>
          <w:rFonts w:eastAsia="Calibri" w:cs="Arial"/>
          <w:szCs w:val="20"/>
        </w:rPr>
        <w:t xml:space="preserve">Chapter XX of the </w:t>
      </w:r>
      <w:hyperlink r:id="rId223" w:history="1">
        <w:r w:rsidRPr="00FC4F5C">
          <w:rPr>
            <w:rFonts w:eastAsia="Calibri"/>
            <w:color w:val="0000FF"/>
            <w:szCs w:val="20"/>
            <w:u w:val="single"/>
          </w:rPr>
          <w:t>Civil Procedure Code</w:t>
        </w:r>
      </w:hyperlink>
      <w:r w:rsidRPr="00FC4F5C">
        <w:rPr>
          <w:rFonts w:eastAsia="Calibri"/>
          <w:szCs w:val="20"/>
        </w:rPr>
        <w:t xml:space="preserve"> nor </w:t>
      </w:r>
      <w:hyperlink r:id="rId224" w:history="1">
        <w:r w:rsidRPr="00FC4F5C">
          <w:rPr>
            <w:rFonts w:eastAsia="Calibri"/>
            <w:color w:val="0000FF"/>
            <w:szCs w:val="20"/>
            <w:u w:val="single"/>
          </w:rPr>
          <w:t>Act XVII of 2005</w:t>
        </w:r>
      </w:hyperlink>
      <w:r w:rsidRPr="00FC4F5C">
        <w:rPr>
          <w:rFonts w:eastAsia="Calibri"/>
          <w:szCs w:val="20"/>
        </w:rPr>
        <w:t xml:space="preserve"> contains reference to the obligation of courts to provide interpretation/translation services to children. This implies that the general provisions of the </w:t>
      </w:r>
      <w:hyperlink r:id="rId225" w:history="1">
        <w:r w:rsidRPr="00FC4F5C">
          <w:rPr>
            <w:rFonts w:eastAsia="Calibri"/>
            <w:color w:val="0000FF"/>
            <w:szCs w:val="20"/>
            <w:u w:val="single"/>
          </w:rPr>
          <w:t>Civil Procedure Code</w:t>
        </w:r>
      </w:hyperlink>
      <w:r w:rsidRPr="00FC4F5C">
        <w:rPr>
          <w:rFonts w:eastAsia="Calibri"/>
          <w:szCs w:val="20"/>
        </w:rPr>
        <w:t xml:space="preserve"> apply and thus any person who does not speak Hungarian, child or adult, should be provided with an interpreter</w:t>
      </w:r>
      <w:r w:rsidRPr="00FC4F5C">
        <w:rPr>
          <w:rFonts w:eastAsia="Calibri"/>
          <w:szCs w:val="20"/>
          <w:vertAlign w:val="superscript"/>
        </w:rPr>
        <w:footnoteReference w:id="209"/>
      </w:r>
      <w:r w:rsidRPr="00FC4F5C">
        <w:rPr>
          <w:rFonts w:eastAsia="Calibri"/>
          <w:szCs w:val="20"/>
        </w:rPr>
        <w:t xml:space="preserve">. Rules applicable to the provision of legal aid for children are described under </w:t>
      </w:r>
      <w:hyperlink w:anchor="_Right_to_legal" w:history="1">
        <w:r w:rsidRPr="00FC4F5C">
          <w:rPr>
            <w:rFonts w:eastAsia="Calibri"/>
            <w:color w:val="0000FF"/>
            <w:szCs w:val="20"/>
            <w:u w:val="single"/>
          </w:rPr>
          <w:t>Section 2.6</w:t>
        </w:r>
      </w:hyperlink>
      <w:r w:rsidRPr="00FC4F5C">
        <w:rPr>
          <w:rFonts w:eastAsia="Calibri"/>
          <w:szCs w:val="20"/>
        </w:rPr>
        <w:t xml:space="preserve">. Rules applicable to the representation of parties by a lawyer in administrative judicial proceedings are also described under </w:t>
      </w:r>
      <w:hyperlink w:anchor="_Right_to_legal" w:history="1">
        <w:r w:rsidRPr="00FC4F5C">
          <w:rPr>
            <w:rFonts w:eastAsia="Calibri"/>
            <w:color w:val="0000FF"/>
            <w:szCs w:val="20"/>
            <w:u w:val="single"/>
          </w:rPr>
          <w:t>Section 2.6</w:t>
        </w:r>
      </w:hyperlink>
      <w:r w:rsidRPr="00FC4F5C">
        <w:rPr>
          <w:rFonts w:eastAsia="Calibri"/>
          <w:szCs w:val="20"/>
        </w:rPr>
        <w:t>.</w:t>
      </w:r>
    </w:p>
    <w:p w14:paraId="611E7344" w14:textId="77777777" w:rsidR="00A029B0" w:rsidRDefault="00A029B0" w:rsidP="00FC4F5C">
      <w:pPr>
        <w:pStyle w:val="Heading4NoNumb"/>
        <w:ind w:left="851"/>
      </w:pPr>
      <w:r>
        <w:t>The child as a defendant</w:t>
      </w:r>
    </w:p>
    <w:p w14:paraId="6838E206" w14:textId="77777777" w:rsidR="00A029B0" w:rsidRDefault="00A029B0" w:rsidP="00FC4F5C">
      <w:pPr>
        <w:pStyle w:val="BodyText"/>
        <w:widowControl w:val="0"/>
        <w:spacing w:before="0" w:after="0" w:line="240" w:lineRule="auto"/>
        <w:jc w:val="both"/>
      </w:pPr>
    </w:p>
    <w:p w14:paraId="6F5CB1F4" w14:textId="732E3BF6" w:rsidR="00A029B0" w:rsidRPr="00806B27" w:rsidRDefault="00A029B0" w:rsidP="00806B27">
      <w:pPr>
        <w:pStyle w:val="BodyText"/>
        <w:widowControl w:val="0"/>
        <w:spacing w:before="0" w:after="0" w:line="240" w:lineRule="auto"/>
        <w:jc w:val="both"/>
        <w:rPr>
          <w:rStyle w:val="Hyperlink"/>
          <w:color w:val="auto"/>
          <w:u w:val="none"/>
        </w:rPr>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p>
    <w:p w14:paraId="5223D7EC" w14:textId="77777777" w:rsidR="00A029B0" w:rsidRPr="00CF6059" w:rsidRDefault="00A029B0" w:rsidP="00FC4F5C">
      <w:pPr>
        <w:pStyle w:val="Heading4NoNumb"/>
        <w:ind w:left="851"/>
      </w:pPr>
      <w:r w:rsidRPr="00CF6059">
        <w:t>The child as a witness</w:t>
      </w:r>
    </w:p>
    <w:p w14:paraId="441F635B" w14:textId="77777777" w:rsidR="00A029B0" w:rsidRPr="00CF6059" w:rsidRDefault="00A029B0" w:rsidP="00A029B0">
      <w:pPr>
        <w:pStyle w:val="BodyText"/>
        <w:widowControl w:val="0"/>
        <w:spacing w:before="0" w:after="0" w:line="240" w:lineRule="auto"/>
        <w:ind w:left="1440"/>
        <w:jc w:val="both"/>
      </w:pPr>
    </w:p>
    <w:p w14:paraId="0333861C"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color w:val="0000FF"/>
          <w:szCs w:val="20"/>
          <w:u w:val="single"/>
        </w:rPr>
        <w:t xml:space="preserve">Neither Chapter XX of the </w:t>
      </w:r>
      <w:hyperlink r:id="rId226" w:history="1">
        <w:r w:rsidRPr="00FC4F5C">
          <w:rPr>
            <w:rFonts w:eastAsia="Calibri"/>
            <w:color w:val="0000FF"/>
            <w:szCs w:val="20"/>
            <w:u w:val="single"/>
          </w:rPr>
          <w:t>Civil Procedure Code</w:t>
        </w:r>
      </w:hyperlink>
      <w:r w:rsidRPr="00FC4F5C">
        <w:rPr>
          <w:rFonts w:eastAsia="Calibri"/>
          <w:szCs w:val="20"/>
        </w:rPr>
        <w:t xml:space="preserve"> nor </w:t>
      </w:r>
      <w:hyperlink r:id="rId227" w:history="1">
        <w:r w:rsidRPr="00FC4F5C">
          <w:rPr>
            <w:rFonts w:eastAsia="Calibri"/>
            <w:color w:val="0000FF"/>
            <w:szCs w:val="20"/>
            <w:u w:val="single"/>
          </w:rPr>
          <w:t>Act XVII of 2005</w:t>
        </w:r>
      </w:hyperlink>
      <w:r w:rsidRPr="00FC4F5C">
        <w:rPr>
          <w:rFonts w:eastAsia="Calibri"/>
          <w:szCs w:val="20"/>
        </w:rPr>
        <w:t xml:space="preserve"> contains rules specific to witnesses. This implies that the general provisions which are applicable to civil judicial proceedings also apply to witnesses involved in administrative judicial proceedings.</w:t>
      </w:r>
    </w:p>
    <w:p w14:paraId="6AAC90CC" w14:textId="77777777" w:rsidR="00FC4F5C" w:rsidRPr="00FC4F5C" w:rsidRDefault="00FC4F5C" w:rsidP="00FC4F5C">
      <w:pPr>
        <w:widowControl w:val="0"/>
        <w:spacing w:before="0" w:after="0" w:line="240" w:lineRule="auto"/>
        <w:ind w:left="851"/>
        <w:jc w:val="both"/>
        <w:rPr>
          <w:rFonts w:eastAsia="Calibri"/>
          <w:szCs w:val="20"/>
        </w:rPr>
      </w:pPr>
    </w:p>
    <w:p w14:paraId="793BDDE4"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szCs w:val="20"/>
        </w:rPr>
        <w:t xml:space="preserve">As explained in the </w:t>
      </w:r>
      <w:r w:rsidRPr="00FC4F5C">
        <w:rPr>
          <w:rFonts w:eastAsia="Calibri" w:cs="Arial"/>
          <w:szCs w:val="20"/>
        </w:rPr>
        <w:t>Study to collect data on children’s involvement in civil judicial proceedings</w:t>
      </w:r>
      <w:r w:rsidRPr="00FC4F5C">
        <w:rPr>
          <w:rFonts w:eastAsia="Calibri"/>
          <w:szCs w:val="20"/>
        </w:rPr>
        <w:t xml:space="preserve">, it is not a right for a witness to be heard, but an obligation. In other words, it is not up to the witness to ask the court to consult him/her, rather, it is up to the court to order his/her hearing – usually upon request of the parties. </w:t>
      </w:r>
    </w:p>
    <w:p w14:paraId="08BC675F" w14:textId="77777777" w:rsidR="00A029B0" w:rsidRPr="00CF6059" w:rsidRDefault="00A029B0" w:rsidP="00FC4F5C">
      <w:pPr>
        <w:pStyle w:val="BodyText"/>
        <w:widowControl w:val="0"/>
        <w:spacing w:before="0" w:after="0" w:line="240" w:lineRule="auto"/>
        <w:jc w:val="both"/>
        <w:rPr>
          <w:rStyle w:val="Hyperlink"/>
        </w:rPr>
      </w:pPr>
    </w:p>
    <w:p w14:paraId="3ED65E96" w14:textId="77777777" w:rsidR="00A029B0" w:rsidRPr="00CF6059" w:rsidRDefault="00A029B0" w:rsidP="00FC4F5C">
      <w:pPr>
        <w:pStyle w:val="BodyText"/>
        <w:widowControl w:val="0"/>
        <w:spacing w:before="0" w:after="0" w:line="240" w:lineRule="auto"/>
        <w:jc w:val="both"/>
        <w:rPr>
          <w:rStyle w:val="Hyperlink"/>
        </w:rPr>
      </w:pPr>
      <w:r w:rsidRPr="00CF6059">
        <w:t xml:space="preserve">Children who are 14 years of age and above can be interviewed as witnesses, whereas </w:t>
      </w:r>
      <w:r w:rsidRPr="00CF6059">
        <w:lastRenderedPageBreak/>
        <w:t>children who are younger than 14 years of age can only be heard by the courts if the evidence expected to be obtained by them cannot be gathered otherwise</w:t>
      </w:r>
      <w:r w:rsidRPr="00CF6059">
        <w:rPr>
          <w:rStyle w:val="FootnoteReference"/>
        </w:rPr>
        <w:footnoteReference w:id="210"/>
      </w:r>
      <w:r w:rsidRPr="00CF6059">
        <w:t>. It is up to the court to decide on whether or not the evidence received from children who are younger than 14 years of age can be obtained by any other means.</w:t>
      </w:r>
    </w:p>
    <w:p w14:paraId="40F76760" w14:textId="77777777" w:rsidR="00A029B0" w:rsidRPr="00CF6059" w:rsidRDefault="00A029B0" w:rsidP="00A029B0">
      <w:pPr>
        <w:pStyle w:val="BodyText"/>
        <w:widowControl w:val="0"/>
        <w:spacing w:before="0" w:after="0" w:line="240" w:lineRule="auto"/>
        <w:ind w:left="0"/>
        <w:jc w:val="both"/>
        <w:rPr>
          <w:rStyle w:val="Hyperlink"/>
        </w:rPr>
      </w:pPr>
    </w:p>
    <w:p w14:paraId="6E45A145"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szCs w:val="20"/>
        </w:rPr>
        <w:t xml:space="preserve">No statutory/policy provisions have been identified allowing child witnesses to enforce their legal rights in proceedings. </w:t>
      </w:r>
    </w:p>
    <w:p w14:paraId="0048B447" w14:textId="77777777" w:rsidR="00A029B0" w:rsidRPr="00CF6059" w:rsidRDefault="00A029B0" w:rsidP="00FC4F5C">
      <w:pPr>
        <w:pStyle w:val="BodyText"/>
        <w:widowControl w:val="0"/>
        <w:spacing w:before="0" w:after="0" w:line="240" w:lineRule="auto"/>
        <w:jc w:val="both"/>
      </w:pPr>
    </w:p>
    <w:p w14:paraId="1CC288BE" w14:textId="4FBF37D0" w:rsidR="00A029B0" w:rsidRPr="00CF6059" w:rsidRDefault="00A029B0" w:rsidP="00806B27">
      <w:pPr>
        <w:pStyle w:val="BodyText"/>
        <w:widowControl w:val="0"/>
        <w:spacing w:before="0" w:after="0" w:line="240" w:lineRule="auto"/>
        <w:jc w:val="both"/>
      </w:pPr>
      <w:r w:rsidRPr="00CF6059">
        <w:t xml:space="preserve">Similar to adults, child witnesses who do not speak Hungarian are provided with interpretation services. It is not a legal requirement in Hungary for a witness to be represented by a lawyer. However, as explained under </w:t>
      </w:r>
      <w:hyperlink w:anchor="_Right_to_legal" w:history="1">
        <w:r w:rsidRPr="00CF6059">
          <w:rPr>
            <w:rStyle w:val="Hyperlink"/>
          </w:rPr>
          <w:t>Section 2.6</w:t>
        </w:r>
      </w:hyperlink>
      <w:r w:rsidRPr="00CF6059">
        <w:t xml:space="preserve">, any witness may decide to mandate a lawyer. As child witnesses do not have full capacity to act, they cannot mandate lawyers in their own right. On behalf of the child it is his/her legal representative who mandates a lawyer. Besides these mechanisms, there are no other measures in place to support the child witness during the judicial proceeding. Rules applicable to the provisions of legal aid are set out in </w:t>
      </w:r>
      <w:hyperlink w:anchor="_Right_to_legal" w:history="1">
        <w:r w:rsidRPr="00CF6059">
          <w:rPr>
            <w:rStyle w:val="Hyperlink"/>
          </w:rPr>
          <w:t>Section 2.6</w:t>
        </w:r>
      </w:hyperlink>
      <w:r w:rsidRPr="00CF6059">
        <w:t>.</w:t>
      </w:r>
    </w:p>
    <w:p w14:paraId="6E0490BD" w14:textId="77777777" w:rsidR="00A029B0" w:rsidRPr="00CF6059" w:rsidRDefault="00A029B0" w:rsidP="00FC4F5C">
      <w:pPr>
        <w:pStyle w:val="Heading4NoNumb"/>
        <w:ind w:firstLine="851"/>
      </w:pPr>
      <w:r w:rsidRPr="00CF6059">
        <w:t>The child as the subject of proceedings</w:t>
      </w:r>
    </w:p>
    <w:p w14:paraId="403191E4" w14:textId="77777777" w:rsidR="00FC4F5C" w:rsidRDefault="00FC4F5C" w:rsidP="00FC4F5C">
      <w:pPr>
        <w:pStyle w:val="BodyText"/>
        <w:widowControl w:val="0"/>
        <w:spacing w:before="0" w:after="0" w:line="240" w:lineRule="auto"/>
        <w:ind w:left="0"/>
        <w:jc w:val="both"/>
        <w:rPr>
          <w:color w:val="0067AC"/>
        </w:rPr>
      </w:pPr>
    </w:p>
    <w:p w14:paraId="24A534F7" w14:textId="75CD12AE" w:rsidR="00A029B0" w:rsidRPr="00AB0BEC" w:rsidRDefault="00A029B0" w:rsidP="00806B27">
      <w:pPr>
        <w:pStyle w:val="BodyText"/>
        <w:widowControl w:val="0"/>
        <w:spacing w:before="0" w:after="0" w:line="240" w:lineRule="auto"/>
        <w:jc w:val="both"/>
        <w:rPr>
          <w:bCs/>
        </w:rPr>
      </w:pPr>
      <w:r w:rsidRPr="00CF6059">
        <w:t xml:space="preserve">Children cannot be involved in administrative judicial proceedings in this role – see </w:t>
      </w:r>
      <w:hyperlink w:anchor="_The_child_as" w:history="1">
        <w:r w:rsidRPr="00CF6059">
          <w:rPr>
            <w:rStyle w:val="Hyperlink"/>
          </w:rPr>
          <w:t>Section 2.1</w:t>
        </w:r>
      </w:hyperlink>
      <w:r w:rsidRPr="00CF6059">
        <w:t>.</w:t>
      </w:r>
    </w:p>
    <w:p w14:paraId="6B251B59" w14:textId="5E0656B4" w:rsidR="00A029B0" w:rsidRPr="00806B27" w:rsidRDefault="00A029B0" w:rsidP="00806B27">
      <w:pPr>
        <w:pStyle w:val="Heading3"/>
      </w:pPr>
      <w:bookmarkStart w:id="189" w:name="_Toc409615556"/>
      <w:r w:rsidRPr="00AB0BEC">
        <w:t>Procedural rules applicable to children involved in asylum and migration proceedings</w:t>
      </w:r>
      <w:bookmarkEnd w:id="189"/>
    </w:p>
    <w:p w14:paraId="0997185A" w14:textId="77777777" w:rsidR="00A029B0" w:rsidRPr="00CF6059" w:rsidRDefault="00A029B0" w:rsidP="00FC4F5C">
      <w:pPr>
        <w:pStyle w:val="BodyText"/>
        <w:widowControl w:val="0"/>
        <w:spacing w:before="0" w:after="0" w:line="240" w:lineRule="auto"/>
        <w:jc w:val="both"/>
      </w:pPr>
      <w:r w:rsidRPr="00CF6059">
        <w:t>Besides the general rules, there are some sector-specific provisions applicable to the sectors of asylum and migration.</w:t>
      </w:r>
    </w:p>
    <w:p w14:paraId="048DE148" w14:textId="77777777" w:rsidR="00A029B0" w:rsidRPr="00CF6059" w:rsidRDefault="00A029B0" w:rsidP="00A029B0">
      <w:pPr>
        <w:pStyle w:val="BodyText"/>
        <w:widowControl w:val="0"/>
        <w:spacing w:before="0" w:after="0" w:line="240" w:lineRule="auto"/>
        <w:ind w:left="0"/>
        <w:jc w:val="both"/>
        <w:rPr>
          <w:b/>
        </w:rPr>
      </w:pPr>
    </w:p>
    <w:p w14:paraId="52083D8E" w14:textId="77777777" w:rsidR="00A029B0" w:rsidRPr="00CF6059" w:rsidRDefault="00A029B0" w:rsidP="00FC4F5C">
      <w:pPr>
        <w:pStyle w:val="Heading4NoNumb"/>
        <w:ind w:firstLine="851"/>
      </w:pPr>
      <w:r w:rsidRPr="00CF6059">
        <w:t>The child as a plaintiff</w:t>
      </w:r>
    </w:p>
    <w:p w14:paraId="212E457B" w14:textId="77777777" w:rsidR="00A029B0" w:rsidRPr="00CF6059" w:rsidRDefault="00A029B0" w:rsidP="00A029B0">
      <w:pPr>
        <w:pStyle w:val="BodyText"/>
        <w:widowControl w:val="0"/>
        <w:spacing w:before="0" w:after="0" w:line="240" w:lineRule="auto"/>
        <w:ind w:left="0"/>
        <w:jc w:val="both"/>
      </w:pPr>
    </w:p>
    <w:p w14:paraId="072C51CF"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cs="Arial"/>
          <w:szCs w:val="20"/>
        </w:rPr>
        <w:t xml:space="preserve">As described under </w:t>
      </w:r>
      <w:hyperlink w:anchor="_The_child_as" w:history="1">
        <w:r w:rsidRPr="00FC4F5C">
          <w:rPr>
            <w:rFonts w:eastAsia="Calibri"/>
            <w:color w:val="0000FF"/>
            <w:szCs w:val="20"/>
            <w:u w:val="single"/>
          </w:rPr>
          <w:t>Section 1</w:t>
        </w:r>
      </w:hyperlink>
      <w:r w:rsidRPr="00FC4F5C">
        <w:rPr>
          <w:rFonts w:eastAsia="Calibri" w:cs="Arial"/>
          <w:szCs w:val="20"/>
        </w:rPr>
        <w:t xml:space="preserve">, </w:t>
      </w:r>
      <w:hyperlink r:id="rId228" w:history="1">
        <w:r w:rsidRPr="00FC4F5C">
          <w:rPr>
            <w:rFonts w:eastAsia="Calibri"/>
            <w:color w:val="0000FF"/>
            <w:szCs w:val="20"/>
            <w:u w:val="single"/>
          </w:rPr>
          <w:t>Act LXXX of 2007</w:t>
        </w:r>
      </w:hyperlink>
      <w:r w:rsidRPr="00FC4F5C">
        <w:rPr>
          <w:rFonts w:eastAsia="Calibri"/>
          <w:szCs w:val="20"/>
        </w:rPr>
        <w:t xml:space="preserve"> contains the legal basis for the courts to conduct administrative judicial proceedings – the applicable procedural rules to which are set out in the </w:t>
      </w:r>
      <w:hyperlink r:id="rId229" w:history="1">
        <w:r w:rsidRPr="00FC4F5C">
          <w:rPr>
            <w:rFonts w:eastAsia="Calibri"/>
            <w:color w:val="0000FF"/>
            <w:szCs w:val="20"/>
            <w:u w:val="single"/>
          </w:rPr>
          <w:t>Civil Procedure Code</w:t>
        </w:r>
      </w:hyperlink>
      <w:r w:rsidRPr="00FC4F5C">
        <w:rPr>
          <w:rFonts w:eastAsia="Calibri"/>
          <w:szCs w:val="20"/>
        </w:rPr>
        <w:t xml:space="preserve"> and in </w:t>
      </w:r>
      <w:hyperlink r:id="rId230" w:history="1">
        <w:r w:rsidRPr="00FC4F5C">
          <w:rPr>
            <w:rFonts w:eastAsia="Calibri"/>
            <w:color w:val="0000FF"/>
            <w:szCs w:val="20"/>
            <w:u w:val="single"/>
          </w:rPr>
          <w:t>Act XVII of 2005</w:t>
        </w:r>
      </w:hyperlink>
      <w:r w:rsidRPr="00FC4F5C">
        <w:rPr>
          <w:rFonts w:eastAsia="Calibri" w:cs="Arial"/>
          <w:szCs w:val="20"/>
        </w:rPr>
        <w:t xml:space="preserve">. </w:t>
      </w:r>
      <w:r w:rsidRPr="00FC4F5C">
        <w:rPr>
          <w:rFonts w:eastAsia="Calibri"/>
          <w:szCs w:val="20"/>
        </w:rPr>
        <w:t xml:space="preserve">Both of these laws require the appointments of guardian </w:t>
      </w:r>
      <w:r w:rsidRPr="00FC4F5C">
        <w:rPr>
          <w:rFonts w:eastAsia="Calibri"/>
          <w:i/>
          <w:szCs w:val="20"/>
        </w:rPr>
        <w:t xml:space="preserve">ad </w:t>
      </w:r>
      <w:r w:rsidRPr="00FC4F5C">
        <w:rPr>
          <w:rFonts w:eastAsia="Calibri" w:cs="Arial"/>
          <w:i/>
          <w:szCs w:val="20"/>
        </w:rPr>
        <w:t>litem</w:t>
      </w:r>
      <w:r w:rsidRPr="00FC4F5C">
        <w:rPr>
          <w:rFonts w:eastAsia="Calibri"/>
          <w:szCs w:val="20"/>
        </w:rPr>
        <w:t xml:space="preserve"> to represent unaccompanied and separated children in administrative judicial proceedings. However, </w:t>
      </w:r>
      <w:hyperlink r:id="rId231" w:history="1">
        <w:r w:rsidRPr="00FC4F5C">
          <w:rPr>
            <w:rFonts w:eastAsia="Calibri"/>
            <w:color w:val="0000FF"/>
            <w:szCs w:val="20"/>
            <w:u w:val="single"/>
          </w:rPr>
          <w:t>Act LXXX of 2007</w:t>
        </w:r>
      </w:hyperlink>
      <w:r w:rsidRPr="00FC4F5C">
        <w:rPr>
          <w:rFonts w:eastAsia="Calibri"/>
          <w:szCs w:val="20"/>
        </w:rPr>
        <w:t xml:space="preserve"> which mainly regulates the rules applicable to procedures before administrative authorities requires the appointment of such persons for the representation of unaccompanied children in administrative proceedings</w:t>
      </w:r>
      <w:r w:rsidRPr="00FC4F5C">
        <w:rPr>
          <w:rFonts w:eastAsia="Calibri"/>
          <w:szCs w:val="20"/>
          <w:vertAlign w:val="superscript"/>
        </w:rPr>
        <w:footnoteReference w:id="211"/>
      </w:r>
      <w:r w:rsidRPr="00FC4F5C">
        <w:rPr>
          <w:rFonts w:eastAsia="Calibri"/>
          <w:szCs w:val="20"/>
        </w:rPr>
        <w:t xml:space="preserve">. Since the child is already supported in the procedure before the administrative authority, and despite the fact that it is not set out in applicable legislation, in practice, the child would remain supported by a guardian </w:t>
      </w:r>
      <w:r w:rsidRPr="00FC4F5C">
        <w:rPr>
          <w:rFonts w:eastAsia="Calibri"/>
          <w:i/>
          <w:szCs w:val="20"/>
        </w:rPr>
        <w:t xml:space="preserve">ad litem </w:t>
      </w:r>
      <w:r w:rsidRPr="00FC4F5C">
        <w:rPr>
          <w:rFonts w:eastAsia="Calibri"/>
          <w:szCs w:val="20"/>
        </w:rPr>
        <w:t xml:space="preserve">during the administrative judicial proceeding. </w:t>
      </w:r>
    </w:p>
    <w:p w14:paraId="4A4B28AC" w14:textId="77777777" w:rsidR="00A029B0" w:rsidRPr="00CF6059" w:rsidRDefault="00A029B0" w:rsidP="00FC4F5C">
      <w:pPr>
        <w:pStyle w:val="BodyText"/>
        <w:widowControl w:val="0"/>
        <w:spacing w:before="0" w:after="0" w:line="240" w:lineRule="auto"/>
        <w:jc w:val="both"/>
        <w:rPr>
          <w:rStyle w:val="Hyperlink"/>
        </w:rPr>
      </w:pPr>
    </w:p>
    <w:p w14:paraId="40642A59" w14:textId="77777777" w:rsidR="00FC4F5C" w:rsidRPr="00FC4F5C" w:rsidRDefault="008F6906" w:rsidP="00FC4F5C">
      <w:pPr>
        <w:widowControl w:val="0"/>
        <w:spacing w:before="0" w:after="0" w:line="240" w:lineRule="auto"/>
        <w:ind w:left="851"/>
        <w:jc w:val="both"/>
        <w:rPr>
          <w:rFonts w:eastAsia="Calibri"/>
          <w:szCs w:val="20"/>
        </w:rPr>
      </w:pPr>
      <w:hyperlink r:id="rId232" w:history="1">
        <w:r w:rsidR="00FC4F5C" w:rsidRPr="00FC4F5C">
          <w:rPr>
            <w:rFonts w:eastAsia="Calibri"/>
            <w:color w:val="0000FF"/>
            <w:szCs w:val="20"/>
            <w:u w:val="single"/>
          </w:rPr>
          <w:t>Act LXXX of 2007</w:t>
        </w:r>
      </w:hyperlink>
      <w:r w:rsidR="00FC4F5C" w:rsidRPr="00FC4F5C">
        <w:rPr>
          <w:rFonts w:eastAsia="Calibri"/>
          <w:szCs w:val="20"/>
        </w:rPr>
        <w:t xml:space="preserve"> does not specify the rules applicable to the payment of the guardian </w:t>
      </w:r>
      <w:r w:rsidR="00FC4F5C" w:rsidRPr="00FC4F5C">
        <w:rPr>
          <w:rFonts w:eastAsia="Calibri"/>
          <w:i/>
          <w:szCs w:val="20"/>
        </w:rPr>
        <w:t xml:space="preserve">ad </w:t>
      </w:r>
      <w:r w:rsidR="00FC4F5C" w:rsidRPr="00FC4F5C">
        <w:rPr>
          <w:rFonts w:eastAsia="Calibri" w:cs="Arial"/>
          <w:i/>
          <w:szCs w:val="20"/>
        </w:rPr>
        <w:t>litem's</w:t>
      </w:r>
      <w:r w:rsidR="00FC4F5C" w:rsidRPr="00FC4F5C">
        <w:rPr>
          <w:rFonts w:eastAsia="Calibri"/>
          <w:szCs w:val="20"/>
        </w:rPr>
        <w:t xml:space="preserve"> costs. In accordance with the </w:t>
      </w:r>
      <w:hyperlink r:id="rId233" w:history="1">
        <w:r w:rsidR="00FC4F5C" w:rsidRPr="00FC4F5C">
          <w:rPr>
            <w:rFonts w:eastAsia="Calibri"/>
            <w:color w:val="0000FF"/>
            <w:szCs w:val="20"/>
            <w:u w:val="single"/>
          </w:rPr>
          <w:t>Civil Procedure Code</w:t>
        </w:r>
      </w:hyperlink>
      <w:r w:rsidR="00FC4F5C" w:rsidRPr="00FC4F5C">
        <w:rPr>
          <w:rFonts w:eastAsia="Calibri"/>
          <w:color w:val="0000FF"/>
          <w:szCs w:val="20"/>
          <w:u w:val="single"/>
        </w:rPr>
        <w:t>,</w:t>
      </w:r>
      <w:r w:rsidR="00FC4F5C" w:rsidRPr="00FC4F5C">
        <w:rPr>
          <w:rFonts w:eastAsia="Calibri"/>
          <w:szCs w:val="20"/>
        </w:rPr>
        <w:t xml:space="preserve"> the costs of guardians </w:t>
      </w:r>
      <w:r w:rsidR="00FC4F5C" w:rsidRPr="00FC4F5C">
        <w:rPr>
          <w:rFonts w:eastAsia="Calibri"/>
          <w:i/>
          <w:szCs w:val="20"/>
        </w:rPr>
        <w:t xml:space="preserve">ad </w:t>
      </w:r>
      <w:r w:rsidR="00FC4F5C" w:rsidRPr="00FC4F5C">
        <w:rPr>
          <w:rFonts w:eastAsia="Calibri" w:cs="Arial"/>
          <w:i/>
          <w:szCs w:val="20"/>
        </w:rPr>
        <w:t>litem</w:t>
      </w:r>
      <w:r w:rsidR="00FC4F5C" w:rsidRPr="00FC4F5C">
        <w:rPr>
          <w:rFonts w:eastAsia="Calibri"/>
          <w:szCs w:val="20"/>
        </w:rPr>
        <w:t xml:space="preserve"> are part of the legal costs. Those who are </w:t>
      </w:r>
      <w:r w:rsidR="00FC4F5C" w:rsidRPr="00FC4F5C">
        <w:rPr>
          <w:rFonts w:eastAsia="Calibri" w:cs="Arial"/>
          <w:szCs w:val="20"/>
        </w:rPr>
        <w:t>exempted</w:t>
      </w:r>
      <w:r w:rsidR="00FC4F5C" w:rsidRPr="00FC4F5C">
        <w:rPr>
          <w:rFonts w:eastAsia="Calibri"/>
          <w:szCs w:val="20"/>
        </w:rPr>
        <w:t xml:space="preserve"> from the obligation of paying legal costs are also </w:t>
      </w:r>
      <w:r w:rsidR="00FC4F5C" w:rsidRPr="00FC4F5C">
        <w:rPr>
          <w:rFonts w:eastAsia="Calibri" w:cs="Arial"/>
          <w:szCs w:val="20"/>
        </w:rPr>
        <w:t>exempt</w:t>
      </w:r>
      <w:r w:rsidR="00FC4F5C" w:rsidRPr="00FC4F5C">
        <w:rPr>
          <w:rFonts w:eastAsia="Calibri"/>
          <w:szCs w:val="20"/>
        </w:rPr>
        <w:t xml:space="preserve"> from paying the costs of the guardian </w:t>
      </w:r>
      <w:r w:rsidR="00FC4F5C" w:rsidRPr="00FC4F5C">
        <w:rPr>
          <w:rFonts w:eastAsia="Calibri"/>
          <w:i/>
          <w:szCs w:val="20"/>
        </w:rPr>
        <w:t xml:space="preserve">ad </w:t>
      </w:r>
      <w:r w:rsidR="00FC4F5C" w:rsidRPr="00FC4F5C">
        <w:rPr>
          <w:rFonts w:eastAsia="Calibri" w:cs="Arial"/>
          <w:i/>
          <w:szCs w:val="20"/>
        </w:rPr>
        <w:t>litem</w:t>
      </w:r>
      <w:r w:rsidR="00FC4F5C" w:rsidRPr="00FC4F5C">
        <w:rPr>
          <w:rFonts w:eastAsia="Calibri"/>
          <w:szCs w:val="20"/>
        </w:rPr>
        <w:t>. Persons applying for refugee status are</w:t>
      </w:r>
      <w:r w:rsidR="00FC4F5C" w:rsidRPr="00FC4F5C">
        <w:rPr>
          <w:rFonts w:eastAsia="Calibri" w:cs="Arial"/>
          <w:szCs w:val="20"/>
        </w:rPr>
        <w:t xml:space="preserve"> </w:t>
      </w:r>
      <w:r w:rsidR="00FC4F5C" w:rsidRPr="00FC4F5C">
        <w:rPr>
          <w:rFonts w:eastAsia="Calibri"/>
          <w:szCs w:val="20"/>
        </w:rPr>
        <w:t xml:space="preserve">likely to meet the eligibility criteria described under </w:t>
      </w:r>
      <w:hyperlink w:anchor="_Legal_costs" w:history="1">
        <w:r w:rsidR="00FC4F5C" w:rsidRPr="00FC4F5C">
          <w:rPr>
            <w:rFonts w:eastAsia="Calibri"/>
            <w:color w:val="0000FF"/>
            <w:szCs w:val="20"/>
            <w:u w:val="single"/>
          </w:rPr>
          <w:t>Section 2.9</w:t>
        </w:r>
      </w:hyperlink>
      <w:r w:rsidR="00FC4F5C" w:rsidRPr="00FC4F5C">
        <w:rPr>
          <w:rFonts w:eastAsia="Calibri"/>
          <w:szCs w:val="20"/>
        </w:rPr>
        <w:t xml:space="preserve">, and thus can benefit from free legal aid.  </w:t>
      </w:r>
    </w:p>
    <w:p w14:paraId="5DB96655" w14:textId="77777777" w:rsidR="00A029B0" w:rsidRPr="00CF6059" w:rsidRDefault="00A029B0" w:rsidP="00FC4F5C">
      <w:pPr>
        <w:pStyle w:val="BodyText"/>
        <w:widowControl w:val="0"/>
        <w:spacing w:before="0" w:after="0" w:line="240" w:lineRule="auto"/>
        <w:jc w:val="both"/>
        <w:rPr>
          <w:b/>
        </w:rPr>
      </w:pPr>
    </w:p>
    <w:p w14:paraId="511852B2" w14:textId="34392B61" w:rsidR="00A029B0" w:rsidRDefault="00A029B0" w:rsidP="00806B27">
      <w:pPr>
        <w:pStyle w:val="BodyText"/>
        <w:widowControl w:val="0"/>
        <w:spacing w:before="0" w:after="0" w:line="240" w:lineRule="auto"/>
        <w:jc w:val="both"/>
      </w:pPr>
      <w:r w:rsidRPr="00CF6059">
        <w:t xml:space="preserve">Besides the general rules applicable to all types of administrative judicial proceedings, e.g. the provision of interpretation services, in administrative judicial proceedings initiated by persons seeking refugee status, special support services are provided to the plaintiff and the defendant. Those who do not speak Hungarian can also be provided with a guardian </w:t>
      </w:r>
      <w:r w:rsidRPr="00CF6059">
        <w:rPr>
          <w:i/>
        </w:rPr>
        <w:t>ad litem</w:t>
      </w:r>
      <w:r w:rsidRPr="00CF6059">
        <w:rPr>
          <w:rStyle w:val="FootnoteReference"/>
        </w:rPr>
        <w:footnoteReference w:id="212"/>
      </w:r>
      <w:r w:rsidRPr="00CF6059">
        <w:t xml:space="preserve">. </w:t>
      </w:r>
    </w:p>
    <w:p w14:paraId="2D29566D" w14:textId="77777777" w:rsidR="00A029B0" w:rsidRPr="00952365" w:rsidRDefault="00A029B0" w:rsidP="00FC4F5C">
      <w:pPr>
        <w:pStyle w:val="Heading4NoNumb"/>
        <w:ind w:left="851"/>
      </w:pPr>
      <w:r w:rsidRPr="00952365">
        <w:lastRenderedPageBreak/>
        <w:t>The child as a defendant</w:t>
      </w:r>
    </w:p>
    <w:p w14:paraId="25E54C52" w14:textId="77777777" w:rsidR="00A029B0" w:rsidRDefault="00A029B0" w:rsidP="00FC4F5C">
      <w:pPr>
        <w:pStyle w:val="BodyText"/>
        <w:widowControl w:val="0"/>
        <w:spacing w:before="0" w:after="0" w:line="240" w:lineRule="auto"/>
        <w:jc w:val="both"/>
      </w:pPr>
    </w:p>
    <w:p w14:paraId="69C05623" w14:textId="104208F9" w:rsidR="00A029B0" w:rsidRPr="00CF6059"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p>
    <w:p w14:paraId="12B5652B" w14:textId="77777777" w:rsidR="00A029B0" w:rsidRPr="00CF6059" w:rsidRDefault="00A029B0" w:rsidP="00FC4F5C">
      <w:pPr>
        <w:pStyle w:val="Heading4NoNumb"/>
        <w:ind w:left="851"/>
      </w:pPr>
      <w:r w:rsidRPr="00CF6059">
        <w:t>The child as a witness</w:t>
      </w:r>
    </w:p>
    <w:p w14:paraId="53F6DE0A" w14:textId="77777777" w:rsidR="00A029B0" w:rsidRPr="00CF6059" w:rsidRDefault="00A029B0" w:rsidP="00FC4F5C">
      <w:pPr>
        <w:pStyle w:val="BodyText"/>
        <w:widowControl w:val="0"/>
        <w:spacing w:before="0" w:after="0" w:line="240" w:lineRule="auto"/>
        <w:jc w:val="both"/>
      </w:pPr>
    </w:p>
    <w:p w14:paraId="6181F3E9" w14:textId="505EFF0A" w:rsidR="00A029B0" w:rsidRPr="00C34B90" w:rsidRDefault="00A029B0" w:rsidP="00806B27">
      <w:pPr>
        <w:pStyle w:val="BodyText"/>
        <w:widowControl w:val="0"/>
        <w:spacing w:before="0" w:after="0" w:line="240" w:lineRule="auto"/>
        <w:jc w:val="both"/>
        <w:rPr>
          <w:highlight w:val="darkYellow"/>
        </w:rPr>
      </w:pPr>
      <w:r w:rsidRPr="00CF6059">
        <w:t xml:space="preserve">No statutory/policy provisions have been identified for the appointment of a guardian or advisor to represent </w:t>
      </w:r>
      <w:r>
        <w:t>a child witness</w:t>
      </w:r>
      <w:r w:rsidRPr="00CF6059">
        <w:t xml:space="preserve"> in an administrative judicial proceeding.</w:t>
      </w:r>
    </w:p>
    <w:p w14:paraId="51772795" w14:textId="77777777" w:rsidR="00A029B0" w:rsidRPr="00C34B90" w:rsidRDefault="00A029B0" w:rsidP="00FC4F5C">
      <w:pPr>
        <w:pStyle w:val="Heading4NoNumb"/>
        <w:ind w:left="851"/>
      </w:pPr>
      <w:r w:rsidRPr="00C34B90">
        <w:t>The child as the subject of proceedings</w:t>
      </w:r>
    </w:p>
    <w:p w14:paraId="63365538" w14:textId="77777777" w:rsidR="00A029B0" w:rsidRPr="00C34B90" w:rsidRDefault="00A029B0" w:rsidP="00FC4F5C">
      <w:pPr>
        <w:pStyle w:val="BodyText"/>
        <w:widowControl w:val="0"/>
        <w:spacing w:before="0" w:after="0" w:line="240" w:lineRule="auto"/>
        <w:jc w:val="both"/>
      </w:pPr>
    </w:p>
    <w:p w14:paraId="0A76D110" w14:textId="676B0084" w:rsidR="00A029B0" w:rsidRPr="00806B27" w:rsidRDefault="00A029B0" w:rsidP="00806B27">
      <w:pPr>
        <w:pStyle w:val="BodyText"/>
        <w:widowControl w:val="0"/>
        <w:spacing w:before="0" w:after="0" w:line="240" w:lineRule="auto"/>
        <w:jc w:val="both"/>
        <w:rPr>
          <w:bCs/>
        </w:rPr>
      </w:pPr>
      <w:r w:rsidRPr="00C34B90">
        <w:t>Children cannot be involved in administrative judicial proceedings in this role.</w:t>
      </w:r>
    </w:p>
    <w:p w14:paraId="0D14A8B8" w14:textId="2B7E66AF" w:rsidR="00A029B0" w:rsidRPr="00806B27" w:rsidRDefault="00A029B0" w:rsidP="00806B27">
      <w:pPr>
        <w:pStyle w:val="Heading3"/>
      </w:pPr>
      <w:bookmarkStart w:id="190" w:name="_Toc409615557"/>
      <w:r w:rsidRPr="00AB0BEC">
        <w:t>Procedural rules applicable to administrative sanctions relevant to children</w:t>
      </w:r>
      <w:bookmarkEnd w:id="190"/>
    </w:p>
    <w:p w14:paraId="5335B0BE" w14:textId="2B361F64" w:rsidR="00A029B0" w:rsidRPr="00C34B90" w:rsidRDefault="00A029B0" w:rsidP="00806B27">
      <w:pPr>
        <w:pStyle w:val="BodyText"/>
        <w:widowControl w:val="0"/>
        <w:spacing w:before="0" w:after="0" w:line="240" w:lineRule="auto"/>
        <w:jc w:val="both"/>
      </w:pPr>
      <w:r w:rsidRPr="00C34B90">
        <w:t xml:space="preserve">As explained under </w:t>
      </w:r>
      <w:hyperlink w:anchor="_Overview_of_Member" w:history="1">
        <w:r w:rsidRPr="00C34B90">
          <w:rPr>
            <w:rStyle w:val="Hyperlink"/>
          </w:rPr>
          <w:t>Section 1</w:t>
        </w:r>
      </w:hyperlink>
      <w:r w:rsidRPr="00C34B90">
        <w:t xml:space="preserve">, in cases where a child commits a socially harmful act which does not constitute a crime, he/she could be held liable for the commission of </w:t>
      </w:r>
      <w:r w:rsidRPr="00C34B90">
        <w:rPr>
          <w:bCs/>
        </w:rPr>
        <w:t>an infraction.</w:t>
      </w:r>
      <w:r w:rsidRPr="00C34B90">
        <w:t xml:space="preserve"> Child offenders for the purpose of this report are referred to as child defendants, whereas child victims are referred to as child plaintiffs. </w:t>
      </w:r>
    </w:p>
    <w:p w14:paraId="4DCA3BAB" w14:textId="77777777" w:rsidR="00A029B0" w:rsidRPr="00C34B90" w:rsidRDefault="00A029B0" w:rsidP="00FC4F5C">
      <w:pPr>
        <w:pStyle w:val="Heading4NoNumb"/>
        <w:ind w:left="851"/>
      </w:pPr>
      <w:r w:rsidRPr="00C34B90">
        <w:t>The child as a plaintiff</w:t>
      </w:r>
    </w:p>
    <w:p w14:paraId="625FF65F" w14:textId="77777777" w:rsidR="00A029B0" w:rsidRPr="00C34B90" w:rsidRDefault="00A029B0" w:rsidP="00FC4F5C">
      <w:pPr>
        <w:pStyle w:val="BodyText"/>
        <w:widowControl w:val="0"/>
        <w:spacing w:before="0" w:after="0" w:line="240" w:lineRule="auto"/>
        <w:jc w:val="both"/>
      </w:pPr>
    </w:p>
    <w:p w14:paraId="167B7FE4" w14:textId="77777777" w:rsidR="00A029B0" w:rsidRPr="00C34B90" w:rsidRDefault="00A029B0" w:rsidP="00FC4F5C">
      <w:pPr>
        <w:pStyle w:val="BodyText"/>
        <w:widowControl w:val="0"/>
        <w:spacing w:before="0" w:after="0" w:line="240" w:lineRule="auto"/>
        <w:jc w:val="both"/>
      </w:pPr>
      <w:r w:rsidRPr="00C34B90">
        <w:t xml:space="preserve">No statutory/policy provision has been identified to ensure that children are heard. However, it is a right for a plaintiff to make observations at any stage of a </w:t>
      </w:r>
      <w:r w:rsidRPr="00C34B90">
        <w:rPr>
          <w:bCs/>
        </w:rPr>
        <w:t>proceeding on infractions</w:t>
      </w:r>
      <w:r w:rsidRPr="00C34B90">
        <w:rPr>
          <w:rStyle w:val="FootnoteReference"/>
          <w:bCs/>
        </w:rPr>
        <w:footnoteReference w:id="213"/>
      </w:r>
      <w:r w:rsidRPr="00C34B90">
        <w:rPr>
          <w:bCs/>
        </w:rPr>
        <w:t>.</w:t>
      </w:r>
      <w:r w:rsidRPr="00C34B90">
        <w:t xml:space="preserve"> Regarding this right, no child-specific provisions have been identified. Children, as explained under </w:t>
      </w:r>
      <w:hyperlink w:anchor="_The_child_as" w:history="1">
        <w:r w:rsidRPr="00C34B90">
          <w:rPr>
            <w:rStyle w:val="Hyperlink"/>
          </w:rPr>
          <w:t>Section 2.1</w:t>
        </w:r>
      </w:hyperlink>
      <w:r w:rsidRPr="00C34B90">
        <w:rPr>
          <w:rStyle w:val="Hyperlink"/>
        </w:rPr>
        <w:t>,</w:t>
      </w:r>
      <w:r w:rsidRPr="00C34B90">
        <w:t xml:space="preserve"> are represented in the proceedings – thus procedural actions are taken by their legal representatives. </w:t>
      </w:r>
    </w:p>
    <w:p w14:paraId="1AE61E74" w14:textId="77777777" w:rsidR="00A029B0" w:rsidRPr="00C34B90" w:rsidRDefault="00A029B0" w:rsidP="00FC4F5C">
      <w:pPr>
        <w:pStyle w:val="BodyText"/>
        <w:widowControl w:val="0"/>
        <w:spacing w:before="0" w:after="0" w:line="240" w:lineRule="auto"/>
        <w:jc w:val="both"/>
      </w:pPr>
    </w:p>
    <w:p w14:paraId="092B0CB4" w14:textId="77777777" w:rsidR="00A029B0" w:rsidRPr="00C34B90" w:rsidRDefault="00A029B0" w:rsidP="00FC4F5C">
      <w:pPr>
        <w:pStyle w:val="BodyText"/>
        <w:widowControl w:val="0"/>
        <w:spacing w:before="0" w:after="0" w:line="240" w:lineRule="auto"/>
        <w:jc w:val="both"/>
      </w:pPr>
      <w:r w:rsidRPr="00C34B90">
        <w:t>It is not a legal requirement to ensure that children are consulted on the manner in which they wish to be heard. It might also happen that the court/administrative authority takes its decision without hearing the parties. Such a possibility is available in a case where the facts are clear enough for the court/administrative authority to take its decision without conducting an evidence gathering procedure</w:t>
      </w:r>
      <w:r w:rsidRPr="00C34B90">
        <w:rPr>
          <w:rStyle w:val="FootnoteReference"/>
        </w:rPr>
        <w:footnoteReference w:id="214"/>
      </w:r>
      <w:r w:rsidRPr="00C34B90">
        <w:t xml:space="preserve">. </w:t>
      </w:r>
      <w:r w:rsidRPr="00C34B90">
        <w:rPr>
          <w:rStyle w:val="Hyperlink"/>
        </w:rPr>
        <w:t xml:space="preserve"> </w:t>
      </w:r>
    </w:p>
    <w:p w14:paraId="53931095" w14:textId="77777777" w:rsidR="00A029B0" w:rsidRPr="00C34B90" w:rsidRDefault="00A029B0" w:rsidP="00A029B0">
      <w:pPr>
        <w:pStyle w:val="BodyText"/>
        <w:widowControl w:val="0"/>
        <w:spacing w:before="0" w:after="0" w:line="240" w:lineRule="auto"/>
        <w:ind w:left="0"/>
        <w:jc w:val="both"/>
      </w:pPr>
    </w:p>
    <w:p w14:paraId="4BF01100" w14:textId="77777777" w:rsidR="00A029B0" w:rsidRPr="00C34B90" w:rsidRDefault="00A029B0" w:rsidP="00FC4F5C">
      <w:pPr>
        <w:pStyle w:val="BodyText"/>
        <w:widowControl w:val="0"/>
        <w:spacing w:before="0" w:after="0" w:line="240" w:lineRule="auto"/>
        <w:jc w:val="both"/>
      </w:pPr>
      <w:r w:rsidRPr="00C34B90">
        <w:t>No statutory/policy provisions allowing children to enforce their legal rights in proceedings have been identified.</w:t>
      </w:r>
    </w:p>
    <w:p w14:paraId="53C903EA" w14:textId="77777777" w:rsidR="00A029B0" w:rsidRPr="00C34B90" w:rsidRDefault="00A029B0" w:rsidP="00FC4F5C">
      <w:pPr>
        <w:pStyle w:val="BodyText"/>
        <w:widowControl w:val="0"/>
        <w:spacing w:before="0" w:after="0" w:line="240" w:lineRule="auto"/>
        <w:jc w:val="both"/>
      </w:pPr>
    </w:p>
    <w:p w14:paraId="61A81CD2" w14:textId="77777777" w:rsidR="00A029B0" w:rsidRPr="00C34B90" w:rsidRDefault="00A029B0" w:rsidP="00FC4F5C">
      <w:pPr>
        <w:pStyle w:val="BodyText"/>
        <w:widowControl w:val="0"/>
        <w:spacing w:before="0" w:after="0" w:line="240" w:lineRule="auto"/>
        <w:jc w:val="both"/>
      </w:pPr>
      <w:r w:rsidRPr="00C34B90">
        <w:t xml:space="preserve">As far as the supporting mechanism for child plaintiffs to access </w:t>
      </w:r>
      <w:r w:rsidRPr="00C34B90">
        <w:rPr>
          <w:bCs/>
        </w:rPr>
        <w:t>proceeding</w:t>
      </w:r>
      <w:r>
        <w:rPr>
          <w:bCs/>
        </w:rPr>
        <w:t>s</w:t>
      </w:r>
      <w:r w:rsidRPr="00C34B90">
        <w:rPr>
          <w:bCs/>
        </w:rPr>
        <w:t xml:space="preserve"> on infractions</w:t>
      </w:r>
      <w:r w:rsidRPr="00C34B90">
        <w:t xml:space="preserve"> is concerned, children cannot file claims for proceedings in their own right. As explained under </w:t>
      </w:r>
      <w:hyperlink w:anchor="_The_child_as" w:history="1">
        <w:r w:rsidRPr="00C34B90">
          <w:rPr>
            <w:rStyle w:val="Hyperlink"/>
          </w:rPr>
          <w:t>Section 2.1</w:t>
        </w:r>
      </w:hyperlink>
      <w:r w:rsidRPr="00C34B90">
        <w:t xml:space="preserve">, their legal representatives file claims on their behalf. </w:t>
      </w:r>
    </w:p>
    <w:p w14:paraId="096684F3" w14:textId="77777777" w:rsidR="00A029B0" w:rsidRPr="00C34B90" w:rsidRDefault="00A029B0" w:rsidP="00FC4F5C">
      <w:pPr>
        <w:pStyle w:val="BodyText"/>
        <w:widowControl w:val="0"/>
        <w:spacing w:before="0" w:after="0" w:line="240" w:lineRule="auto"/>
        <w:jc w:val="both"/>
      </w:pPr>
    </w:p>
    <w:p w14:paraId="3D071DE4" w14:textId="77777777" w:rsidR="00A029B0" w:rsidRPr="00C34B90" w:rsidRDefault="00A029B0" w:rsidP="00FC4F5C">
      <w:pPr>
        <w:pStyle w:val="BodyText"/>
        <w:widowControl w:val="0"/>
        <w:spacing w:before="0" w:after="0" w:line="240" w:lineRule="auto"/>
        <w:jc w:val="both"/>
        <w:rPr>
          <w:highlight w:val="darkYellow"/>
        </w:rPr>
      </w:pPr>
      <w:r w:rsidRPr="00C34B90">
        <w:t xml:space="preserve">Parties to </w:t>
      </w:r>
      <w:r w:rsidRPr="00C34B90">
        <w:rPr>
          <w:bCs/>
        </w:rPr>
        <w:t>proceeding</w:t>
      </w:r>
      <w:r>
        <w:rPr>
          <w:bCs/>
        </w:rPr>
        <w:t>s</w:t>
      </w:r>
      <w:r w:rsidRPr="00C34B90">
        <w:rPr>
          <w:bCs/>
        </w:rPr>
        <w:t xml:space="preserve"> on infractions</w:t>
      </w:r>
      <w:r w:rsidRPr="00C34B90">
        <w:t xml:space="preserve"> who do not speak Hungarian can be provided with interpretation services – the costs of which are covered by the State</w:t>
      </w:r>
      <w:r w:rsidRPr="00C34B90">
        <w:rPr>
          <w:rStyle w:val="FootnoteReference"/>
        </w:rPr>
        <w:footnoteReference w:id="215"/>
      </w:r>
      <w:r w:rsidRPr="00C34B90">
        <w:t xml:space="preserve">. </w:t>
      </w:r>
    </w:p>
    <w:p w14:paraId="551295D5" w14:textId="77777777" w:rsidR="00A029B0" w:rsidRPr="00C34B90" w:rsidRDefault="00A029B0" w:rsidP="00FC4F5C">
      <w:pPr>
        <w:pStyle w:val="BodyText"/>
        <w:widowControl w:val="0"/>
        <w:spacing w:before="0" w:after="0" w:line="240" w:lineRule="auto"/>
        <w:jc w:val="both"/>
        <w:rPr>
          <w:highlight w:val="darkYellow"/>
        </w:rPr>
      </w:pPr>
    </w:p>
    <w:p w14:paraId="518D1D38" w14:textId="565F14AC" w:rsidR="00A029B0" w:rsidRPr="00C34B90" w:rsidRDefault="00A029B0" w:rsidP="00806B27">
      <w:pPr>
        <w:pStyle w:val="BodyText"/>
        <w:widowControl w:val="0"/>
        <w:spacing w:before="0" w:after="0" w:line="240" w:lineRule="auto"/>
        <w:jc w:val="both"/>
      </w:pPr>
      <w:r w:rsidRPr="00C34B90">
        <w:t xml:space="preserve">Rules applicable to the representation of child plaintiffs by lawyers are described under </w:t>
      </w:r>
      <w:hyperlink w:anchor="_Right_to_legal" w:history="1">
        <w:r w:rsidRPr="00C34B90">
          <w:rPr>
            <w:rStyle w:val="Hyperlink"/>
          </w:rPr>
          <w:t>Section 2.6</w:t>
        </w:r>
      </w:hyperlink>
      <w:r w:rsidRPr="00C34B90">
        <w:t xml:space="preserve">.  </w:t>
      </w:r>
    </w:p>
    <w:p w14:paraId="2DA6BE0B" w14:textId="77777777" w:rsidR="00A029B0" w:rsidRPr="00C34B90" w:rsidRDefault="00A029B0" w:rsidP="00FC4F5C">
      <w:pPr>
        <w:pStyle w:val="Heading4NoNumb"/>
        <w:ind w:firstLine="851"/>
      </w:pPr>
      <w:r w:rsidRPr="00C34B90">
        <w:t>The child as a defendant</w:t>
      </w:r>
    </w:p>
    <w:p w14:paraId="70D57785" w14:textId="77777777" w:rsidR="00A029B0" w:rsidRPr="00C34B90" w:rsidRDefault="00A029B0" w:rsidP="00A029B0">
      <w:pPr>
        <w:pStyle w:val="BodyText"/>
        <w:widowControl w:val="0"/>
        <w:spacing w:before="0" w:after="0" w:line="240" w:lineRule="auto"/>
        <w:ind w:left="0"/>
        <w:jc w:val="both"/>
      </w:pPr>
    </w:p>
    <w:p w14:paraId="48572D1D"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szCs w:val="20"/>
        </w:rPr>
        <w:t xml:space="preserve">Regarding the right to be heard, </w:t>
      </w:r>
      <w:hyperlink r:id="rId234" w:history="1">
        <w:r w:rsidRPr="00FC4F5C">
          <w:rPr>
            <w:rFonts w:eastAsia="Calibri"/>
            <w:color w:val="0000FF"/>
            <w:szCs w:val="20"/>
            <w:u w:val="single"/>
          </w:rPr>
          <w:t>Act II of 2012</w:t>
        </w:r>
      </w:hyperlink>
      <w:r w:rsidRPr="00FC4F5C">
        <w:rPr>
          <w:rFonts w:eastAsia="Calibri"/>
          <w:szCs w:val="20"/>
        </w:rPr>
        <w:t xml:space="preserve"> provides special protection for child defendants. The</w:t>
      </w:r>
      <w:r w:rsidRPr="00FC4F5C">
        <w:rPr>
          <w:rFonts w:eastAsia="Calibri" w:cs="Arial"/>
          <w:szCs w:val="20"/>
        </w:rPr>
        <w:t xml:space="preserve"> </w:t>
      </w:r>
      <w:r w:rsidRPr="00FC4F5C">
        <w:rPr>
          <w:rFonts w:eastAsia="Calibri"/>
          <w:szCs w:val="20"/>
        </w:rPr>
        <w:t xml:space="preserve">legislation makes it obligatory for the courts/administrative authorities to hear child offenders/defendants, in cases where </w:t>
      </w:r>
      <w:r w:rsidRPr="00FC4F5C">
        <w:rPr>
          <w:rFonts w:eastAsia="Calibri" w:cs="Arial"/>
          <w:szCs w:val="20"/>
        </w:rPr>
        <w:t>infractions</w:t>
      </w:r>
      <w:r w:rsidRPr="00FC4F5C">
        <w:rPr>
          <w:rFonts w:eastAsia="Calibri"/>
          <w:szCs w:val="20"/>
        </w:rPr>
        <w:t xml:space="preserve"> committed are punishable with deprivation of liberty, fines or community service</w:t>
      </w:r>
      <w:r w:rsidRPr="00FC4F5C">
        <w:rPr>
          <w:rFonts w:eastAsia="Calibri"/>
          <w:szCs w:val="20"/>
          <w:vertAlign w:val="superscript"/>
        </w:rPr>
        <w:footnoteReference w:id="216"/>
      </w:r>
      <w:r w:rsidRPr="00FC4F5C">
        <w:rPr>
          <w:rFonts w:eastAsia="Calibri"/>
          <w:szCs w:val="20"/>
        </w:rPr>
        <w:t xml:space="preserve">. With respect to other offences, the court/administrative authority is not obliged to hear the child. </w:t>
      </w:r>
    </w:p>
    <w:p w14:paraId="536A9EDB" w14:textId="77777777" w:rsidR="00FC4F5C" w:rsidRPr="00FC4F5C" w:rsidRDefault="00FC4F5C" w:rsidP="00FC4F5C">
      <w:pPr>
        <w:widowControl w:val="0"/>
        <w:spacing w:before="0" w:after="0" w:line="240" w:lineRule="auto"/>
        <w:ind w:left="851"/>
        <w:jc w:val="both"/>
        <w:rPr>
          <w:rFonts w:eastAsia="Calibri"/>
          <w:szCs w:val="20"/>
        </w:rPr>
      </w:pPr>
    </w:p>
    <w:p w14:paraId="3C5D11EC" w14:textId="77777777" w:rsidR="00FC4F5C" w:rsidRPr="00FC4F5C" w:rsidRDefault="00FC4F5C" w:rsidP="00FC4F5C">
      <w:pPr>
        <w:widowControl w:val="0"/>
        <w:spacing w:before="0" w:after="0" w:line="240" w:lineRule="auto"/>
        <w:ind w:left="851"/>
        <w:jc w:val="both"/>
        <w:rPr>
          <w:rFonts w:eastAsia="Calibri"/>
          <w:szCs w:val="20"/>
        </w:rPr>
      </w:pPr>
      <w:r w:rsidRPr="00FC4F5C">
        <w:rPr>
          <w:rFonts w:eastAsia="Calibri"/>
          <w:szCs w:val="20"/>
        </w:rPr>
        <w:t>No statutory/policy provisions to ensure that children can enforce their legal rights in the proceedings have been identified.</w:t>
      </w:r>
    </w:p>
    <w:p w14:paraId="598566D2" w14:textId="77777777" w:rsidR="00FC4F5C" w:rsidRPr="00FC4F5C" w:rsidRDefault="00FC4F5C" w:rsidP="00FC4F5C">
      <w:pPr>
        <w:widowControl w:val="0"/>
        <w:spacing w:before="0" w:after="0" w:line="240" w:lineRule="auto"/>
        <w:ind w:left="851"/>
        <w:jc w:val="both"/>
        <w:rPr>
          <w:rFonts w:eastAsia="Calibri"/>
          <w:szCs w:val="20"/>
        </w:rPr>
      </w:pPr>
    </w:p>
    <w:p w14:paraId="6FBE7402" w14:textId="18A8E00E" w:rsidR="00A029B0" w:rsidRPr="00806B27" w:rsidRDefault="00FC4F5C" w:rsidP="00806B27">
      <w:pPr>
        <w:widowControl w:val="0"/>
        <w:spacing w:before="0" w:after="0" w:line="240" w:lineRule="auto"/>
        <w:ind w:left="851"/>
        <w:jc w:val="both"/>
        <w:rPr>
          <w:rFonts w:eastAsia="Calibri" w:cs="Arial"/>
          <w:szCs w:val="20"/>
        </w:rPr>
      </w:pPr>
      <w:r w:rsidRPr="00FC4F5C">
        <w:rPr>
          <w:rFonts w:eastAsia="Calibri"/>
          <w:szCs w:val="20"/>
        </w:rPr>
        <w:t xml:space="preserve">As described under </w:t>
      </w:r>
      <w:hyperlink w:anchor="_The_child_as" w:history="1">
        <w:r w:rsidRPr="00FC4F5C">
          <w:rPr>
            <w:rFonts w:eastAsia="Calibri"/>
            <w:color w:val="0000FF"/>
            <w:szCs w:val="20"/>
            <w:u w:val="single"/>
          </w:rPr>
          <w:t>Section 2.1</w:t>
        </w:r>
      </w:hyperlink>
      <w:r w:rsidRPr="00FC4F5C">
        <w:rPr>
          <w:rFonts w:eastAsia="Calibri"/>
          <w:szCs w:val="20"/>
        </w:rPr>
        <w:t xml:space="preserve">, child defendants through their legal representatives can exercise most of their rights in </w:t>
      </w:r>
      <w:r w:rsidRPr="00FC4F5C">
        <w:rPr>
          <w:rFonts w:eastAsia="Calibri" w:cs="Arial"/>
          <w:szCs w:val="20"/>
        </w:rPr>
        <w:t>proceedings on infractions.</w:t>
      </w:r>
      <w:r w:rsidRPr="00FC4F5C">
        <w:rPr>
          <w:rFonts w:eastAsia="Calibri"/>
          <w:szCs w:val="20"/>
        </w:rPr>
        <w:t xml:space="preserve"> As a supporting mechanism, defendants and plaintiffs can benefit from interpretation services in cases when they do not speak Hungarian. Rules applicable to the representation of child defendants by a lawyer are described under </w:t>
      </w:r>
      <w:hyperlink w:anchor="_Right_to_legal" w:history="1">
        <w:r w:rsidRPr="00FC4F5C">
          <w:rPr>
            <w:rFonts w:eastAsia="Calibri"/>
            <w:color w:val="0000FF"/>
            <w:szCs w:val="20"/>
            <w:u w:val="single"/>
          </w:rPr>
          <w:t>Section 2.6</w:t>
        </w:r>
      </w:hyperlink>
      <w:r w:rsidRPr="00FC4F5C">
        <w:rPr>
          <w:rFonts w:eastAsia="Calibri" w:cs="Arial"/>
          <w:szCs w:val="20"/>
        </w:rPr>
        <w:t xml:space="preserve">.  </w:t>
      </w:r>
    </w:p>
    <w:p w14:paraId="787570A0" w14:textId="77777777" w:rsidR="00A029B0" w:rsidRPr="00C34B90" w:rsidRDefault="00A029B0" w:rsidP="00FC4F5C">
      <w:pPr>
        <w:pStyle w:val="Heading4NoNumb"/>
        <w:ind w:left="851"/>
      </w:pPr>
      <w:r w:rsidRPr="00C34B90">
        <w:t>The child as a witness</w:t>
      </w:r>
    </w:p>
    <w:p w14:paraId="4C6EACB9" w14:textId="77777777" w:rsidR="00A029B0" w:rsidRPr="00C34B90" w:rsidRDefault="00A029B0" w:rsidP="00FC4F5C">
      <w:pPr>
        <w:pStyle w:val="BodyText"/>
        <w:widowControl w:val="0"/>
        <w:spacing w:before="0" w:after="0" w:line="240" w:lineRule="auto"/>
        <w:jc w:val="both"/>
      </w:pPr>
    </w:p>
    <w:p w14:paraId="4CE52620" w14:textId="77777777" w:rsidR="00A029B0" w:rsidRPr="00C34B90" w:rsidRDefault="00A029B0" w:rsidP="00FC4F5C">
      <w:pPr>
        <w:pStyle w:val="BodyText"/>
        <w:widowControl w:val="0"/>
        <w:spacing w:before="0" w:after="0" w:line="240" w:lineRule="auto"/>
        <w:jc w:val="both"/>
      </w:pPr>
      <w:r w:rsidRPr="00C34B90">
        <w:t xml:space="preserve">Similar to witnesses involved in administrative judicial proceedings, it is not a right for child witnesses to be heard in </w:t>
      </w:r>
      <w:r w:rsidRPr="00C34B90">
        <w:rPr>
          <w:bCs/>
        </w:rPr>
        <w:t>proceeding</w:t>
      </w:r>
      <w:r>
        <w:rPr>
          <w:bCs/>
        </w:rPr>
        <w:t>s</w:t>
      </w:r>
      <w:r w:rsidRPr="00C34B90">
        <w:rPr>
          <w:bCs/>
        </w:rPr>
        <w:t xml:space="preserve"> on infractions</w:t>
      </w:r>
      <w:r w:rsidRPr="00C34B90">
        <w:t xml:space="preserve">, but an obligation. Therefore no statutory/policy provisions ensuring that child witnesses are consulted on the manner in which they wish to be heard have been identified. </w:t>
      </w:r>
    </w:p>
    <w:p w14:paraId="0DF46934" w14:textId="77777777" w:rsidR="00A029B0" w:rsidRPr="00C34B90" w:rsidRDefault="00A029B0" w:rsidP="00FC4F5C">
      <w:pPr>
        <w:pStyle w:val="BodyText"/>
        <w:widowControl w:val="0"/>
        <w:spacing w:before="0" w:after="0" w:line="240" w:lineRule="auto"/>
        <w:jc w:val="both"/>
      </w:pPr>
    </w:p>
    <w:p w14:paraId="74749F9E" w14:textId="77777777" w:rsidR="00A029B0" w:rsidRPr="00C34B90" w:rsidRDefault="00A029B0" w:rsidP="00FC4F5C">
      <w:pPr>
        <w:pStyle w:val="BodyText"/>
        <w:widowControl w:val="0"/>
        <w:spacing w:before="0" w:after="0" w:line="240" w:lineRule="auto"/>
        <w:jc w:val="both"/>
      </w:pPr>
      <w:r w:rsidRPr="00C34B90">
        <w:t>Witnesses – children and adults are ordered by the courts/administrative authorities by means of subpoenas to attend the hearings</w:t>
      </w:r>
      <w:r w:rsidRPr="00C34B90">
        <w:rPr>
          <w:rStyle w:val="FootnoteReference"/>
        </w:rPr>
        <w:footnoteReference w:id="217"/>
      </w:r>
      <w:r w:rsidRPr="00C34B90">
        <w:t>. If the witness is below 14 years of age, he/she could only be heard if the evidence from his/her hearing cannot be gathered by any other means</w:t>
      </w:r>
      <w:r w:rsidRPr="00C34B90">
        <w:rPr>
          <w:rStyle w:val="FootnoteReference"/>
        </w:rPr>
        <w:footnoteReference w:id="218"/>
      </w:r>
      <w:r w:rsidRPr="00C34B90">
        <w:t xml:space="preserve">. Such requirements have not been identified with respect to children who are 14 to 17 (inclusive) years of age. </w:t>
      </w:r>
    </w:p>
    <w:p w14:paraId="391C654A" w14:textId="77777777" w:rsidR="00A029B0" w:rsidRPr="00C34B90" w:rsidRDefault="00A029B0" w:rsidP="00FC4F5C">
      <w:pPr>
        <w:pStyle w:val="BodyText"/>
        <w:widowControl w:val="0"/>
        <w:spacing w:before="0" w:after="0" w:line="240" w:lineRule="auto"/>
        <w:jc w:val="both"/>
      </w:pPr>
    </w:p>
    <w:p w14:paraId="11668926" w14:textId="77777777" w:rsidR="00A029B0" w:rsidRPr="00C34B90" w:rsidRDefault="00A029B0" w:rsidP="00FC4F5C">
      <w:pPr>
        <w:pStyle w:val="BodyText"/>
        <w:widowControl w:val="0"/>
        <w:spacing w:before="0" w:after="0" w:line="240" w:lineRule="auto"/>
        <w:jc w:val="both"/>
      </w:pPr>
      <w:r w:rsidRPr="00C34B90">
        <w:t>No statutory/policy provisions allowing children to enforce their legal rights in proceedings have been identified.</w:t>
      </w:r>
    </w:p>
    <w:p w14:paraId="25A8324D" w14:textId="77777777" w:rsidR="00A029B0" w:rsidRPr="00C34B90" w:rsidRDefault="00A029B0" w:rsidP="00FC4F5C">
      <w:pPr>
        <w:pStyle w:val="BodyText"/>
        <w:widowControl w:val="0"/>
        <w:spacing w:before="0" w:after="0" w:line="240" w:lineRule="auto"/>
        <w:jc w:val="both"/>
      </w:pPr>
    </w:p>
    <w:p w14:paraId="409E6FFE" w14:textId="77777777" w:rsidR="00A029B0" w:rsidRPr="00C34B90" w:rsidRDefault="00A029B0" w:rsidP="00FC4F5C">
      <w:pPr>
        <w:pStyle w:val="BodyText"/>
        <w:widowControl w:val="0"/>
        <w:spacing w:before="0" w:after="0" w:line="240" w:lineRule="auto"/>
        <w:jc w:val="both"/>
      </w:pPr>
      <w:r w:rsidRPr="00C34B90">
        <w:t>Similar to parties, witnesses can also benefit from the services of interpreters in cases where they do not speak Hungarian. The services of interpreters are financed by the State</w:t>
      </w:r>
      <w:r w:rsidRPr="00C34B90">
        <w:rPr>
          <w:rStyle w:val="FootnoteReference"/>
        </w:rPr>
        <w:footnoteReference w:id="219"/>
      </w:r>
      <w:r w:rsidRPr="00C34B90">
        <w:t>. In addition to this support mechanism, children, regardless of their ages, can be supported by their legal representatives. The child’s legal representative can attend any procedural action during which the child is heard</w:t>
      </w:r>
      <w:r w:rsidRPr="00C34B90">
        <w:rPr>
          <w:rStyle w:val="FootnoteReference"/>
        </w:rPr>
        <w:footnoteReference w:id="220"/>
      </w:r>
      <w:r w:rsidRPr="00C34B90">
        <w:t xml:space="preserve">. </w:t>
      </w:r>
    </w:p>
    <w:p w14:paraId="193B29B5" w14:textId="77777777" w:rsidR="00A029B0" w:rsidRPr="00C34B90" w:rsidRDefault="00A029B0" w:rsidP="00A029B0">
      <w:pPr>
        <w:pStyle w:val="BodyText"/>
        <w:widowControl w:val="0"/>
        <w:spacing w:before="0" w:after="0" w:line="240" w:lineRule="auto"/>
        <w:ind w:left="0"/>
        <w:jc w:val="both"/>
      </w:pPr>
    </w:p>
    <w:p w14:paraId="0DBBD4B5" w14:textId="77777777" w:rsidR="00A029B0" w:rsidRPr="00C34B90" w:rsidRDefault="00A029B0" w:rsidP="00FC4F5C">
      <w:pPr>
        <w:pStyle w:val="BodyText"/>
        <w:widowControl w:val="0"/>
        <w:spacing w:before="0" w:after="0" w:line="240" w:lineRule="auto"/>
        <w:jc w:val="both"/>
        <w:rPr>
          <w:rStyle w:val="Hyperlink"/>
        </w:rPr>
      </w:pPr>
      <w:r w:rsidRPr="00C34B90">
        <w:t xml:space="preserve">Rules applicable to the representation of child witnesses by lawyers are provided under </w:t>
      </w:r>
      <w:hyperlink w:anchor="_Right_to_legal" w:history="1">
        <w:r w:rsidRPr="00C34B90">
          <w:rPr>
            <w:rStyle w:val="Hyperlink"/>
          </w:rPr>
          <w:t>Section 2.6</w:t>
        </w:r>
      </w:hyperlink>
      <w:r w:rsidRPr="00C34B90">
        <w:t>.</w:t>
      </w:r>
    </w:p>
    <w:p w14:paraId="79DBCFF5" w14:textId="77777777" w:rsidR="00A029B0" w:rsidRPr="005D6934" w:rsidRDefault="00A029B0" w:rsidP="00FC4F5C">
      <w:pPr>
        <w:pStyle w:val="BodyText"/>
        <w:widowControl w:val="0"/>
        <w:spacing w:before="0" w:after="0" w:line="240" w:lineRule="auto"/>
        <w:jc w:val="both"/>
        <w:rPr>
          <w:rStyle w:val="Hyperlink"/>
        </w:rPr>
      </w:pPr>
    </w:p>
    <w:p w14:paraId="44ADF9E1" w14:textId="21A83D33" w:rsidR="00A029B0" w:rsidRPr="00806B27" w:rsidRDefault="00FC4F5C" w:rsidP="00806B27">
      <w:pPr>
        <w:widowControl w:val="0"/>
        <w:spacing w:before="0" w:after="0" w:line="240" w:lineRule="auto"/>
        <w:ind w:left="851"/>
        <w:jc w:val="both"/>
        <w:rPr>
          <w:rFonts w:eastAsia="Calibri" w:cs="Arial"/>
          <w:szCs w:val="20"/>
        </w:rPr>
      </w:pPr>
      <w:r w:rsidRPr="00FC4F5C">
        <w:rPr>
          <w:rFonts w:eastAsia="Calibri"/>
          <w:szCs w:val="20"/>
        </w:rPr>
        <w:t>Finally, the court or the administrative authority may decide to allow the witness to provide a written testimony instead of an oral one. Written testimonies should be written by the witness him/herself</w:t>
      </w:r>
      <w:r w:rsidRPr="00FC4F5C">
        <w:rPr>
          <w:rFonts w:eastAsia="Calibri"/>
          <w:szCs w:val="20"/>
          <w:vertAlign w:val="superscript"/>
        </w:rPr>
        <w:footnoteReference w:id="221"/>
      </w:r>
      <w:r w:rsidRPr="00FC4F5C">
        <w:rPr>
          <w:rFonts w:eastAsia="Calibri"/>
          <w:szCs w:val="20"/>
        </w:rPr>
        <w:t>. No child-specific provision regarding the provision of written testimonies has been identified.</w:t>
      </w:r>
      <w:r w:rsidRPr="00FC4F5C">
        <w:rPr>
          <w:rFonts w:eastAsia="Calibri"/>
          <w:color w:val="0000FF"/>
          <w:szCs w:val="20"/>
          <w:u w:val="single"/>
        </w:rPr>
        <w:t xml:space="preserve"> </w:t>
      </w:r>
    </w:p>
    <w:p w14:paraId="615803F4" w14:textId="77777777" w:rsidR="00A029B0" w:rsidRPr="00C34B90" w:rsidRDefault="00A029B0" w:rsidP="00FC4F5C">
      <w:pPr>
        <w:pStyle w:val="Heading4NoNumb"/>
        <w:ind w:left="851"/>
      </w:pPr>
      <w:r w:rsidRPr="00C34B90">
        <w:t>The child as the subject of proceedings</w:t>
      </w:r>
    </w:p>
    <w:p w14:paraId="089C9D6E" w14:textId="77777777" w:rsidR="00A029B0" w:rsidRPr="00C34B90" w:rsidRDefault="00A029B0" w:rsidP="00FC4F5C">
      <w:pPr>
        <w:pStyle w:val="BodyText"/>
        <w:widowControl w:val="0"/>
        <w:spacing w:before="0" w:after="0" w:line="240" w:lineRule="auto"/>
        <w:jc w:val="both"/>
      </w:pPr>
    </w:p>
    <w:p w14:paraId="52AB4EAA" w14:textId="4E408546" w:rsidR="00A029B0" w:rsidRPr="00806B27" w:rsidRDefault="00A029B0" w:rsidP="00806B27">
      <w:pPr>
        <w:pStyle w:val="BodyText"/>
        <w:widowControl w:val="0"/>
        <w:spacing w:before="0" w:after="0" w:line="240" w:lineRule="auto"/>
        <w:jc w:val="both"/>
        <w:rPr>
          <w:bCs/>
        </w:rPr>
      </w:pPr>
      <w:r w:rsidRPr="00C34B90">
        <w:t xml:space="preserve">Children cannot be involved in </w:t>
      </w:r>
      <w:r w:rsidRPr="00C34B90">
        <w:rPr>
          <w:bCs/>
        </w:rPr>
        <w:t>proceeding</w:t>
      </w:r>
      <w:r>
        <w:rPr>
          <w:bCs/>
        </w:rPr>
        <w:t>s</w:t>
      </w:r>
      <w:r w:rsidRPr="00C34B90">
        <w:rPr>
          <w:bCs/>
        </w:rPr>
        <w:t xml:space="preserve"> on infractions</w:t>
      </w:r>
      <w:r w:rsidRPr="00C34B90">
        <w:t xml:space="preserve"> in this role.</w:t>
      </w:r>
      <w:r w:rsidRPr="00AB0BEC">
        <w:rPr>
          <w:bCs/>
        </w:rPr>
        <w:t xml:space="preserve"> </w:t>
      </w:r>
    </w:p>
    <w:p w14:paraId="10F5B6CA" w14:textId="77777777" w:rsidR="00A029B0" w:rsidRPr="00AB0BEC" w:rsidRDefault="00A029B0" w:rsidP="00FC4F5C">
      <w:pPr>
        <w:pStyle w:val="Heading2"/>
      </w:pPr>
      <w:bookmarkStart w:id="191" w:name="_Right_to_legal"/>
      <w:bookmarkStart w:id="192" w:name="_Toc346714794"/>
      <w:bookmarkStart w:id="193" w:name="_Toc346714795"/>
      <w:bookmarkStart w:id="194" w:name="_Toc338234119"/>
      <w:bookmarkStart w:id="195" w:name="_Toc338234120"/>
      <w:bookmarkStart w:id="196" w:name="_Toc338234122"/>
      <w:bookmarkStart w:id="197" w:name="_Toc338234123"/>
      <w:bookmarkStart w:id="198" w:name="_Restrictions_on_liberty"/>
      <w:bookmarkStart w:id="199" w:name="_Remedies_or_compensation"/>
      <w:bookmarkStart w:id="200" w:name="_Toc346714798"/>
      <w:bookmarkStart w:id="201" w:name="_Toc346714799"/>
      <w:bookmarkStart w:id="202" w:name="_Legal_costs"/>
      <w:bookmarkStart w:id="203" w:name="_Toc338234311"/>
      <w:bookmarkStart w:id="204" w:name="_Toc338234322"/>
      <w:bookmarkStart w:id="205" w:name="_Toc337053486"/>
      <w:bookmarkStart w:id="206" w:name="_Toc385344883"/>
      <w:bookmarkStart w:id="207" w:name="_Toc409615558"/>
      <w:bookmarkEnd w:id="187"/>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AB0BEC">
        <w:t>Right to legal counsel, legal assistance and representation</w:t>
      </w:r>
      <w:bookmarkEnd w:id="206"/>
      <w:bookmarkEnd w:id="207"/>
      <w:r w:rsidRPr="00AB0BEC">
        <w:t xml:space="preserve">  </w:t>
      </w:r>
    </w:p>
    <w:p w14:paraId="5B7C77C2" w14:textId="53D304BD" w:rsidR="00A029B0" w:rsidRPr="00806B27" w:rsidRDefault="00A029B0" w:rsidP="00806B27">
      <w:pPr>
        <w:pStyle w:val="Heading3"/>
      </w:pPr>
      <w:bookmarkStart w:id="208" w:name="_Toc409615559"/>
      <w:r w:rsidRPr="00B47DE7">
        <w:t>General procedural rules applicable to children involved in judicial proceedings</w:t>
      </w:r>
      <w:r>
        <w:t>,</w:t>
      </w:r>
      <w:r w:rsidRPr="00B47DE7">
        <w:t xml:space="preserve"> including proceedings reviewing administrative authorities’ decisions in the sector of</w:t>
      </w:r>
      <w:r>
        <w:t xml:space="preserve"> asylum, migration, education, health, placement into care and offences committed by children below MACR</w:t>
      </w:r>
      <w:bookmarkEnd w:id="208"/>
      <w:r>
        <w:t xml:space="preserve"> </w:t>
      </w:r>
      <w:r w:rsidRPr="00AB0BEC">
        <w:t xml:space="preserve"> </w:t>
      </w:r>
      <w:r>
        <w:t xml:space="preserve"> </w:t>
      </w:r>
      <w:r w:rsidRPr="00AB0BEC">
        <w:t xml:space="preserve">  </w:t>
      </w:r>
    </w:p>
    <w:p w14:paraId="510B3746" w14:textId="77777777" w:rsidR="00A029B0" w:rsidRPr="00AB0BEC" w:rsidRDefault="00A029B0" w:rsidP="00FC4F5C">
      <w:pPr>
        <w:pStyle w:val="BodyText"/>
        <w:keepNext/>
        <w:spacing w:before="0" w:after="0" w:line="240" w:lineRule="auto"/>
        <w:jc w:val="both"/>
        <w:rPr>
          <w:bCs/>
        </w:rPr>
      </w:pPr>
      <w:r w:rsidRPr="003D4AF5">
        <w:rPr>
          <w:bCs/>
        </w:rPr>
        <w:t xml:space="preserve">The general rules described below apply to all of the sectors covered, except for the sector on administrative sanctions since cases are heard within proceedings on infractions. Rules relating to these proceedings will be described </w:t>
      </w:r>
      <w:r w:rsidRPr="008F3843">
        <w:rPr>
          <w:bCs/>
        </w:rPr>
        <w:t>under</w:t>
      </w:r>
      <w:r w:rsidRPr="003D4AF5">
        <w:rPr>
          <w:bCs/>
        </w:rPr>
        <w:t xml:space="preserve"> a separate subheading below. With </w:t>
      </w:r>
      <w:r w:rsidRPr="003D4AF5">
        <w:rPr>
          <w:bCs/>
        </w:rPr>
        <w:lastRenderedPageBreak/>
        <w:t>respect to the legal representation of children sector-specific rules have been identified. These sector-specific rules concern the sectors of asylum, placement into care, and crimes committed by children below</w:t>
      </w:r>
      <w:r w:rsidRPr="00AB0BEC">
        <w:rPr>
          <w:bCs/>
        </w:rPr>
        <w:t xml:space="preserve"> MACR. These sector-specific rules are described separately.</w:t>
      </w:r>
    </w:p>
    <w:p w14:paraId="3654648D" w14:textId="77777777" w:rsidR="00A029B0" w:rsidRPr="00AB0BEC" w:rsidRDefault="00A029B0" w:rsidP="00FC4F5C">
      <w:pPr>
        <w:pStyle w:val="BodyText"/>
        <w:widowControl w:val="0"/>
        <w:spacing w:before="0" w:after="0" w:line="240" w:lineRule="auto"/>
        <w:jc w:val="both"/>
        <w:rPr>
          <w:bCs/>
        </w:rPr>
      </w:pPr>
    </w:p>
    <w:p w14:paraId="5EA2532E" w14:textId="77777777" w:rsidR="00A029B0" w:rsidRPr="00C34B90" w:rsidRDefault="00A029B0" w:rsidP="00FC4F5C">
      <w:pPr>
        <w:pStyle w:val="BodyText"/>
        <w:widowControl w:val="0"/>
        <w:spacing w:before="0" w:after="0" w:line="240" w:lineRule="auto"/>
        <w:jc w:val="both"/>
      </w:pPr>
      <w:r w:rsidRPr="00C34B90">
        <w:t xml:space="preserve">As explained under </w:t>
      </w:r>
      <w:hyperlink w:anchor="_Overview_of_Member" w:history="1">
        <w:r w:rsidRPr="00C34B90">
          <w:rPr>
            <w:rStyle w:val="Hyperlink"/>
          </w:rPr>
          <w:t>Section 1</w:t>
        </w:r>
      </w:hyperlink>
      <w:r w:rsidRPr="00C34B90">
        <w:t xml:space="preserve">, decisions taken in the sector of health cannot be referred to administrative judicial proceedings. As described below, rules applicable to legal representation, legal assistance and legal counsel are the same in both administrative judicial and civil judicial proceedings, thus the procedural rules applicable to the sector of health are not described separately. </w:t>
      </w:r>
    </w:p>
    <w:p w14:paraId="145E0360" w14:textId="77777777" w:rsidR="00A029B0" w:rsidRPr="00C34B90" w:rsidRDefault="00A029B0" w:rsidP="00FC4F5C">
      <w:pPr>
        <w:pStyle w:val="BodyText"/>
        <w:widowControl w:val="0"/>
        <w:spacing w:before="0" w:after="0" w:line="240" w:lineRule="auto"/>
        <w:jc w:val="both"/>
      </w:pPr>
    </w:p>
    <w:p w14:paraId="1CB28211" w14:textId="616999AE" w:rsidR="00A029B0" w:rsidRPr="00806B27" w:rsidRDefault="00A029B0" w:rsidP="00806B27">
      <w:pPr>
        <w:pStyle w:val="BodyText"/>
        <w:widowControl w:val="0"/>
        <w:spacing w:before="0" w:after="0" w:line="240" w:lineRule="auto"/>
        <w:jc w:val="both"/>
      </w:pPr>
      <w:r w:rsidRPr="00C34B90">
        <w:t>Patients – including children, in the sector of health can be represented by the so-called patient representative (</w:t>
      </w:r>
      <w:r w:rsidRPr="00C34B90">
        <w:rPr>
          <w:i/>
        </w:rPr>
        <w:t>betegjogi képviselő</w:t>
      </w:r>
      <w:r w:rsidRPr="00C34B90">
        <w:t>)</w:t>
      </w:r>
      <w:r w:rsidRPr="00C34B90">
        <w:rPr>
          <w:rStyle w:val="FootnoteReference"/>
        </w:rPr>
        <w:footnoteReference w:id="222"/>
      </w:r>
      <w:r w:rsidRPr="00C34B90">
        <w:t>. The patient representative may assist a patient in filing a complaint and informs the patient of his/her rights. Patient representatives can be, e.g. doctors, or dentists. A patient representative cannot be employed by the health institute that provides the health services to the patient they represent.</w:t>
      </w:r>
    </w:p>
    <w:p w14:paraId="07349022" w14:textId="77777777" w:rsidR="00A029B0" w:rsidRPr="00FC4F5C" w:rsidRDefault="00A029B0" w:rsidP="00FC4F5C">
      <w:pPr>
        <w:pStyle w:val="Heading4NoNumb"/>
        <w:ind w:firstLine="851"/>
      </w:pPr>
      <w:r w:rsidRPr="00C34B90">
        <w:t>The child as a plaintiff</w:t>
      </w:r>
    </w:p>
    <w:p w14:paraId="068A268C" w14:textId="2B398BF1" w:rsidR="00A029B0" w:rsidRPr="00FC4F5C" w:rsidRDefault="00A029B0" w:rsidP="00C23B8C">
      <w:pPr>
        <w:pStyle w:val="Heading3NoNumb"/>
        <w:ind w:left="851"/>
        <w:rPr>
          <w:b w:val="0"/>
        </w:rPr>
      </w:pPr>
      <w:bookmarkStart w:id="209" w:name="_Toc409615560"/>
      <w:r w:rsidRPr="00C23B8C">
        <w:t>Right to the assistance of legal representatives</w:t>
      </w:r>
      <w:bookmarkEnd w:id="209"/>
      <w:r w:rsidR="00806B27">
        <w:rPr>
          <w:b w:val="0"/>
        </w:rPr>
        <w:br/>
      </w:r>
    </w:p>
    <w:p w14:paraId="7CF57331" w14:textId="77777777" w:rsidR="00A029B0" w:rsidRPr="00C34B90" w:rsidRDefault="00A029B0" w:rsidP="00FC4F5C">
      <w:pPr>
        <w:pStyle w:val="BodyText"/>
        <w:widowControl w:val="0"/>
        <w:spacing w:before="0" w:after="0" w:line="240" w:lineRule="auto"/>
        <w:jc w:val="both"/>
      </w:pPr>
      <w:r w:rsidRPr="00C34B90">
        <w:t xml:space="preserve">With respect to the legal representation of children, neither Chapter XX of the </w:t>
      </w:r>
      <w:hyperlink r:id="rId235" w:history="1">
        <w:r w:rsidRPr="00C34B90">
          <w:rPr>
            <w:rStyle w:val="Hyperlink"/>
          </w:rPr>
          <w:t>Civil Procedure Code</w:t>
        </w:r>
      </w:hyperlink>
      <w:r w:rsidRPr="00C34B90">
        <w:rPr>
          <w:rStyle w:val="Hyperlink"/>
        </w:rPr>
        <w:t xml:space="preserve"> nor </w:t>
      </w:r>
      <w:hyperlink r:id="rId236" w:history="1">
        <w:r w:rsidRPr="00C34B90">
          <w:rPr>
            <w:rStyle w:val="Hyperlink"/>
          </w:rPr>
          <w:t>Act XVII of 2005</w:t>
        </w:r>
      </w:hyperlink>
      <w:r w:rsidRPr="00C34B90">
        <w:t xml:space="preserve"> contains any child-specific rules, which implies that the general procedural rules of the </w:t>
      </w:r>
      <w:hyperlink r:id="rId237" w:history="1">
        <w:r w:rsidRPr="00C34B90">
          <w:rPr>
            <w:rStyle w:val="Hyperlink"/>
          </w:rPr>
          <w:t>Civil Procedure Code</w:t>
        </w:r>
      </w:hyperlink>
      <w:r w:rsidRPr="00C34B90">
        <w:t xml:space="preserve"> apply. These general rules are equally applicable to civil judicial and administrative judicial proceedings.</w:t>
      </w:r>
    </w:p>
    <w:p w14:paraId="6F5110B0" w14:textId="77777777" w:rsidR="00A029B0" w:rsidRPr="00C34B90" w:rsidRDefault="00A029B0" w:rsidP="00A029B0">
      <w:pPr>
        <w:pStyle w:val="BodyText"/>
        <w:widowControl w:val="0"/>
        <w:spacing w:before="0" w:after="0" w:line="240" w:lineRule="auto"/>
        <w:ind w:left="0"/>
        <w:jc w:val="both"/>
      </w:pPr>
    </w:p>
    <w:p w14:paraId="13FA33BD" w14:textId="77777777" w:rsidR="00A029B0" w:rsidRPr="00C34B90" w:rsidRDefault="00A029B0" w:rsidP="00FC4F5C">
      <w:pPr>
        <w:pStyle w:val="BodyText"/>
        <w:widowControl w:val="0"/>
        <w:spacing w:before="0" w:after="0" w:line="240" w:lineRule="auto"/>
        <w:jc w:val="both"/>
      </w:pPr>
      <w:r w:rsidRPr="00C34B90">
        <w:t xml:space="preserve">As explained under </w:t>
      </w:r>
      <w:hyperlink w:anchor="_The_child_as" w:history="1">
        <w:r w:rsidRPr="00C34B90">
          <w:rPr>
            <w:rStyle w:val="Hyperlink"/>
          </w:rPr>
          <w:t>Section 2.1</w:t>
        </w:r>
      </w:hyperlink>
      <w:r w:rsidRPr="00C34B90">
        <w:rPr>
          <w:rStyle w:val="Hyperlink"/>
        </w:rPr>
        <w:t>,</w:t>
      </w:r>
      <w:r w:rsidRPr="00C34B90">
        <w:t xml:space="preserve"> children, as a general rule, are represented in the administrative judicial proceedings by their legal representatives. The involvement of the child’s legal representative is necessary since children do not possess procedural capacity to act. </w:t>
      </w:r>
    </w:p>
    <w:p w14:paraId="009FA09F" w14:textId="77777777" w:rsidR="00A029B0" w:rsidRPr="00C34B90" w:rsidRDefault="00A029B0" w:rsidP="00A029B0">
      <w:pPr>
        <w:pStyle w:val="BodyText"/>
        <w:widowControl w:val="0"/>
        <w:spacing w:before="0" w:after="0" w:line="240" w:lineRule="auto"/>
        <w:ind w:left="0"/>
        <w:jc w:val="both"/>
      </w:pPr>
    </w:p>
    <w:p w14:paraId="06E1A7C4" w14:textId="77777777" w:rsidR="00A029B0" w:rsidRPr="00C34B90" w:rsidRDefault="00A029B0" w:rsidP="00FC4F5C">
      <w:pPr>
        <w:pStyle w:val="BodyText"/>
        <w:widowControl w:val="0"/>
        <w:spacing w:before="0" w:after="0" w:line="240" w:lineRule="auto"/>
        <w:jc w:val="both"/>
      </w:pPr>
      <w:r w:rsidRPr="00C34B90">
        <w:t xml:space="preserve">The child’s legal representative is automatically involved in the procedure that concerns the child. Thus the child does not need to mandate his/her legal representative to act on his/her behalf. </w:t>
      </w:r>
    </w:p>
    <w:p w14:paraId="19EDBFEE" w14:textId="77777777" w:rsidR="00A029B0" w:rsidRPr="00C34B90" w:rsidRDefault="00A029B0" w:rsidP="00FC4F5C">
      <w:pPr>
        <w:pStyle w:val="BodyText"/>
        <w:widowControl w:val="0"/>
        <w:spacing w:before="0" w:after="0" w:line="240" w:lineRule="auto"/>
        <w:jc w:val="both"/>
      </w:pPr>
    </w:p>
    <w:p w14:paraId="50E8D581" w14:textId="77777777" w:rsidR="00A029B0" w:rsidRPr="00C34B90" w:rsidRDefault="00A029B0" w:rsidP="00FC4F5C">
      <w:pPr>
        <w:pStyle w:val="BodyText"/>
        <w:widowControl w:val="0"/>
        <w:spacing w:before="0" w:after="0" w:line="240" w:lineRule="auto"/>
        <w:jc w:val="both"/>
      </w:pPr>
      <w:r w:rsidRPr="00C34B90">
        <w:t>Children who are under parental responsibility are represented by their parents</w:t>
      </w:r>
      <w:r w:rsidRPr="00C34B90">
        <w:rPr>
          <w:rStyle w:val="FootnoteReference"/>
        </w:rPr>
        <w:footnoteReference w:id="223"/>
      </w:r>
      <w:r w:rsidRPr="00C34B90">
        <w:t>. Guardians (</w:t>
      </w:r>
      <w:r w:rsidRPr="00C34B90">
        <w:rPr>
          <w:i/>
        </w:rPr>
        <w:t>gyám</w:t>
      </w:r>
      <w:r w:rsidRPr="00C34B90">
        <w:t>) represent children who are not under parental responsibility. Guardians have the same rights and obligations as parents and are therefore obliged to act as the children’s legal representatives in administrative judicial proceedings</w:t>
      </w:r>
      <w:r w:rsidRPr="00C34B90">
        <w:rPr>
          <w:rStyle w:val="FootnoteReference"/>
        </w:rPr>
        <w:footnoteReference w:id="224"/>
      </w:r>
      <w:r w:rsidRPr="00C34B90">
        <w:t xml:space="preserve">. </w:t>
      </w:r>
    </w:p>
    <w:p w14:paraId="0F53955D" w14:textId="77777777" w:rsidR="00A029B0" w:rsidRPr="00C34B90" w:rsidRDefault="00A029B0" w:rsidP="00FC4F5C">
      <w:pPr>
        <w:pStyle w:val="BodyText"/>
        <w:widowControl w:val="0"/>
        <w:spacing w:before="0" w:after="0" w:line="240" w:lineRule="auto"/>
        <w:jc w:val="both"/>
      </w:pPr>
    </w:p>
    <w:p w14:paraId="1495C457" w14:textId="77777777" w:rsidR="00A029B0" w:rsidRPr="00C34B90" w:rsidRDefault="00A029B0" w:rsidP="00FC4F5C">
      <w:pPr>
        <w:pStyle w:val="BodyText"/>
        <w:widowControl w:val="0"/>
        <w:spacing w:before="0" w:after="0" w:line="240" w:lineRule="auto"/>
        <w:jc w:val="both"/>
      </w:pPr>
      <w:r w:rsidRPr="00C34B90">
        <w:t xml:space="preserve">If the </w:t>
      </w:r>
      <w:r w:rsidRPr="00C34B90">
        <w:rPr>
          <w:bCs/>
        </w:rPr>
        <w:t xml:space="preserve">party </w:t>
      </w:r>
      <w:r w:rsidRPr="00C34B90">
        <w:t xml:space="preserve">who </w:t>
      </w:r>
      <w:r w:rsidRPr="00C34B90">
        <w:rPr>
          <w:bCs/>
        </w:rPr>
        <w:t>lacks the</w:t>
      </w:r>
      <w:r w:rsidRPr="00C34B90">
        <w:t xml:space="preserve"> capacity to act, </w:t>
      </w:r>
      <w:r>
        <w:t>is not represented by his/her parent or a guardian</w:t>
      </w:r>
      <w:r w:rsidRPr="00C34B90">
        <w:t xml:space="preserve">, the court appoints a guardian </w:t>
      </w:r>
      <w:r w:rsidRPr="00C34B90">
        <w:rPr>
          <w:i/>
        </w:rPr>
        <w:t>ad litem</w:t>
      </w:r>
      <w:r w:rsidRPr="00C34B90">
        <w:t xml:space="preserve"> (</w:t>
      </w:r>
      <w:r w:rsidRPr="00C34B90">
        <w:rPr>
          <w:i/>
          <w:lang w:val="hu-HU"/>
        </w:rPr>
        <w:t>ügygondnok</w:t>
      </w:r>
      <w:r w:rsidRPr="00C34B90">
        <w:t xml:space="preserve">) for the representation of the </w:t>
      </w:r>
      <w:r w:rsidRPr="00C34B90">
        <w:rPr>
          <w:bCs/>
        </w:rPr>
        <w:t xml:space="preserve">party </w:t>
      </w:r>
      <w:r w:rsidRPr="00C34B90">
        <w:t>upon request of the other party, i.e. the defendant,</w:t>
      </w:r>
      <w:r w:rsidRPr="00C34B90">
        <w:rPr>
          <w:rStyle w:val="FootnoteReference"/>
        </w:rPr>
        <w:footnoteReference w:id="225"/>
      </w:r>
      <w:r w:rsidRPr="00C34B90">
        <w:t xml:space="preserve"> or on its own initiative</w:t>
      </w:r>
      <w:r w:rsidRPr="00C34B90">
        <w:rPr>
          <w:rStyle w:val="FootnoteReference"/>
        </w:rPr>
        <w:footnoteReference w:id="226"/>
      </w:r>
      <w:r w:rsidRPr="00C34B90">
        <w:t xml:space="preserve">. </w:t>
      </w:r>
    </w:p>
    <w:p w14:paraId="5099EFE2" w14:textId="77777777" w:rsidR="00A029B0" w:rsidRPr="00C34B90" w:rsidRDefault="00A029B0" w:rsidP="00FC4F5C">
      <w:pPr>
        <w:pStyle w:val="BodyText"/>
        <w:widowControl w:val="0"/>
        <w:spacing w:before="0" w:after="0" w:line="240" w:lineRule="auto"/>
        <w:jc w:val="both"/>
      </w:pPr>
    </w:p>
    <w:p w14:paraId="3C94865F" w14:textId="77777777" w:rsidR="00A029B0" w:rsidRPr="00C34B90" w:rsidRDefault="00A029B0" w:rsidP="00FC4F5C">
      <w:pPr>
        <w:pStyle w:val="BodyText"/>
        <w:widowControl w:val="0"/>
        <w:spacing w:before="0" w:after="0" w:line="240" w:lineRule="auto"/>
        <w:jc w:val="both"/>
      </w:pPr>
      <w:r w:rsidRPr="00C34B90">
        <w:t>The Court of Guardians may also appoint a temporary conservator (</w:t>
      </w:r>
      <w:r w:rsidRPr="00C34B90">
        <w:rPr>
          <w:i/>
        </w:rPr>
        <w:t>eseti gondnok</w:t>
      </w:r>
      <w:r w:rsidRPr="00C34B90">
        <w:t xml:space="preserve">) to represent a child who has limited capacity to act, or lacks such capacity in a case where the child’s legal representative, i.e. parent, guardian, guardian </w:t>
      </w:r>
      <w:r w:rsidRPr="00C34B90">
        <w:rPr>
          <w:i/>
        </w:rPr>
        <w:t>ad litem</w:t>
      </w:r>
      <w:r w:rsidRPr="00C34B90">
        <w:t>, cannot represent the child, and in particular, in a case where there is a conflict of interests between the child and his/her guardian/parents</w:t>
      </w:r>
      <w:r w:rsidRPr="00C34B90">
        <w:rPr>
          <w:rStyle w:val="FootnoteReference"/>
        </w:rPr>
        <w:footnoteReference w:id="227"/>
      </w:r>
      <w:r w:rsidRPr="00C34B90">
        <w:t>. The Court of Guardians may appoint a temporary conservator on its own initiative</w:t>
      </w:r>
      <w:r w:rsidRPr="00C34B90">
        <w:rPr>
          <w:i/>
        </w:rPr>
        <w:t xml:space="preserve"> </w:t>
      </w:r>
      <w:r w:rsidRPr="00C34B90">
        <w:t>or upon request of</w:t>
      </w:r>
      <w:r w:rsidRPr="00AB0BEC">
        <w:rPr>
          <w:bCs/>
        </w:rPr>
        <w:t xml:space="preserve"> </w:t>
      </w:r>
      <w:r w:rsidRPr="00C34B90">
        <w:t xml:space="preserve">another authority, or even the child. The guardian and </w:t>
      </w:r>
      <w:r w:rsidRPr="00C34B90">
        <w:lastRenderedPageBreak/>
        <w:t>the parents of the child are obliged to inform the Court of Guardians if they cannot act as the child’s legal representative</w:t>
      </w:r>
      <w:r w:rsidRPr="00C34B90">
        <w:rPr>
          <w:rStyle w:val="FootnoteReference"/>
        </w:rPr>
        <w:footnoteReference w:id="228"/>
      </w:r>
      <w:r w:rsidRPr="00C34B90">
        <w:t>.</w:t>
      </w:r>
    </w:p>
    <w:p w14:paraId="28F3B91D" w14:textId="77777777" w:rsidR="00A029B0" w:rsidRPr="00C34B90" w:rsidRDefault="00A029B0" w:rsidP="00FC4F5C">
      <w:pPr>
        <w:pStyle w:val="BodyText"/>
        <w:widowControl w:val="0"/>
        <w:spacing w:before="0" w:after="0" w:line="240" w:lineRule="auto"/>
        <w:jc w:val="both"/>
      </w:pPr>
    </w:p>
    <w:p w14:paraId="19141DF1" w14:textId="59BA6D52" w:rsidR="00A029B0" w:rsidRPr="00C34B90" w:rsidRDefault="00A029B0" w:rsidP="00806B27">
      <w:pPr>
        <w:pStyle w:val="BodyText"/>
        <w:widowControl w:val="0"/>
        <w:spacing w:before="0" w:after="0" w:line="240" w:lineRule="auto"/>
        <w:jc w:val="both"/>
      </w:pPr>
      <w:r w:rsidRPr="00C34B90">
        <w:t>Children with full procedural capacity to act do not need to be represented during administrative judicial proceedings.</w:t>
      </w:r>
    </w:p>
    <w:p w14:paraId="33CD62F2" w14:textId="6000DBA6" w:rsidR="00A029B0" w:rsidRPr="00FC4F5C" w:rsidRDefault="00A029B0" w:rsidP="00F17138">
      <w:pPr>
        <w:pStyle w:val="Heading3NoNumb"/>
        <w:ind w:left="851"/>
        <w:rPr>
          <w:b w:val="0"/>
        </w:rPr>
      </w:pPr>
      <w:bookmarkStart w:id="210" w:name="_Toc409615561"/>
      <w:r w:rsidRPr="00F17138">
        <w:t>Conflict of interests</w:t>
      </w:r>
      <w:bookmarkEnd w:id="210"/>
      <w:r w:rsidR="00806B27">
        <w:rPr>
          <w:b w:val="0"/>
        </w:rPr>
        <w:br/>
      </w:r>
    </w:p>
    <w:p w14:paraId="2E7BA05C" w14:textId="1BF7489F" w:rsidR="00A029B0" w:rsidRPr="00806B27" w:rsidRDefault="00A029B0" w:rsidP="00806B27">
      <w:pPr>
        <w:pStyle w:val="BodyText"/>
        <w:widowControl w:val="0"/>
        <w:spacing w:before="0" w:after="0" w:line="240" w:lineRule="auto"/>
        <w:jc w:val="both"/>
      </w:pPr>
      <w:r w:rsidRPr="00C34B90">
        <w:t>As referred to above, the Court of Guardians may appoint a temporary conservator (</w:t>
      </w:r>
      <w:r w:rsidRPr="00C34B90">
        <w:rPr>
          <w:i/>
        </w:rPr>
        <w:t>eseti gondnok</w:t>
      </w:r>
      <w:r w:rsidRPr="00C34B90">
        <w:t>) to represent a child who has limited capacity to act or lacks such capacity in a case where the child’s legal representative cannot represent the child, and in particular, in a case where there is a conflict of interests between the child and his/her guardian/parents</w:t>
      </w:r>
      <w:r w:rsidRPr="00C34B90">
        <w:rPr>
          <w:rStyle w:val="FootnoteReference"/>
        </w:rPr>
        <w:footnoteReference w:id="229"/>
      </w:r>
      <w:r w:rsidRPr="00C34B90">
        <w:t>.</w:t>
      </w:r>
    </w:p>
    <w:p w14:paraId="57C3BDDD" w14:textId="78A9C304" w:rsidR="00A029B0" w:rsidRPr="00F17138" w:rsidRDefault="00A029B0" w:rsidP="00F17138">
      <w:pPr>
        <w:pStyle w:val="Heading3NoNumb"/>
        <w:ind w:left="851"/>
      </w:pPr>
      <w:bookmarkStart w:id="211" w:name="_Toc409615562"/>
      <w:r w:rsidRPr="00F17138">
        <w:t>Right to legal counsel</w:t>
      </w:r>
      <w:bookmarkEnd w:id="211"/>
      <w:r w:rsidR="00806B27" w:rsidRPr="00F17138">
        <w:br/>
      </w:r>
    </w:p>
    <w:p w14:paraId="0B57BC54" w14:textId="77777777" w:rsidR="00A029B0" w:rsidRPr="00C34B90" w:rsidRDefault="00A029B0" w:rsidP="00FC4F5C">
      <w:pPr>
        <w:pStyle w:val="BodyText"/>
        <w:widowControl w:val="0"/>
        <w:spacing w:before="0" w:after="0" w:line="240" w:lineRule="auto"/>
        <w:jc w:val="both"/>
      </w:pPr>
      <w:r w:rsidRPr="00C34B90">
        <w:t xml:space="preserve">According to Hungarian law, the participation of a lawyer in administrative judicial proceedings is only mandatory in the review procedure before the Curia, the applicable rules of which are described under </w:t>
      </w:r>
      <w:hyperlink w:anchor="_Remedies_or_compensation" w:history="1">
        <w:r w:rsidRPr="00C34B90">
          <w:rPr>
            <w:rStyle w:val="Hyperlink"/>
          </w:rPr>
          <w:t>Section 2.8</w:t>
        </w:r>
      </w:hyperlink>
      <w:r w:rsidRPr="00C34B90">
        <w:rPr>
          <w:rStyle w:val="FootnoteReference"/>
        </w:rPr>
        <w:footnoteReference w:id="230"/>
      </w:r>
      <w:r w:rsidRPr="00C34B90">
        <w:t>.</w:t>
      </w:r>
      <w:r w:rsidRPr="00C34B90">
        <w:rPr>
          <w:rStyle w:val="CommentReference"/>
        </w:rPr>
        <w:t xml:space="preserve"> H</w:t>
      </w:r>
      <w:r w:rsidRPr="00C34B90">
        <w:t>owever, legislation applicable to administrative judicial proceedings does not prevent the parties from mandating lawyers. A child, considering that he/she does not have full capacity to act, cannot mandate a lawyer in his/her own right. If the plaintiff/defendant is a child, it is his/her legal representative who mandates a lawyer</w:t>
      </w:r>
      <w:r w:rsidRPr="00C34B90">
        <w:rPr>
          <w:rStyle w:val="FootnoteReference"/>
        </w:rPr>
        <w:footnoteReference w:id="231"/>
      </w:r>
      <w:r w:rsidRPr="00C34B90">
        <w:t xml:space="preserve">. </w:t>
      </w:r>
    </w:p>
    <w:p w14:paraId="3FE08B5A" w14:textId="77777777" w:rsidR="00A029B0" w:rsidRPr="00C34B90" w:rsidRDefault="00A029B0" w:rsidP="00FC4F5C">
      <w:pPr>
        <w:pStyle w:val="BodyText"/>
        <w:widowControl w:val="0"/>
        <w:spacing w:before="0" w:after="0" w:line="240" w:lineRule="auto"/>
        <w:jc w:val="both"/>
      </w:pPr>
    </w:p>
    <w:p w14:paraId="244ED550" w14:textId="77777777" w:rsidR="00A029B0" w:rsidRPr="00C34B90" w:rsidRDefault="00A029B0" w:rsidP="00FC4F5C">
      <w:pPr>
        <w:pStyle w:val="BodyText"/>
        <w:widowControl w:val="0"/>
        <w:spacing w:before="0" w:after="0" w:line="240" w:lineRule="auto"/>
        <w:jc w:val="both"/>
      </w:pPr>
      <w:r w:rsidRPr="00C34B90">
        <w:t xml:space="preserve">Children who lack procedural capacity to act cannot be clients of lawyers in their own right. This means that decisions that concern the mandate of the lawyer, including the waiving of the lawyer’s mandate, are taken by the child’s legal representative. </w:t>
      </w:r>
    </w:p>
    <w:p w14:paraId="7F5A1AD3" w14:textId="77777777" w:rsidR="00A029B0" w:rsidRPr="00C34B90" w:rsidRDefault="00A029B0" w:rsidP="00A029B0">
      <w:pPr>
        <w:pStyle w:val="BodyText"/>
        <w:widowControl w:val="0"/>
        <w:spacing w:before="0" w:after="0" w:line="240" w:lineRule="auto"/>
        <w:ind w:left="0"/>
        <w:jc w:val="both"/>
      </w:pPr>
    </w:p>
    <w:p w14:paraId="3EC41CC5" w14:textId="77777777" w:rsidR="00A029B0" w:rsidRPr="00C34B90" w:rsidRDefault="00A029B0" w:rsidP="00FC4F5C">
      <w:pPr>
        <w:pStyle w:val="BodyText"/>
        <w:widowControl w:val="0"/>
        <w:spacing w:before="0" w:after="0" w:line="240" w:lineRule="auto"/>
        <w:jc w:val="both"/>
      </w:pPr>
      <w:r w:rsidRPr="00C34B90">
        <w:t>The cost of legal assistance is subject to the agreement of the plaintiff and the lawyer. The fee of the lawyer is part of the legal costs</w:t>
      </w:r>
      <w:r w:rsidRPr="00C34B90">
        <w:rPr>
          <w:rStyle w:val="FootnoteReference"/>
        </w:rPr>
        <w:footnoteReference w:id="232"/>
      </w:r>
      <w:r w:rsidRPr="00C34B90">
        <w:t xml:space="preserve">. Rules applicable to the payment of legal costs are discussed under </w:t>
      </w:r>
      <w:hyperlink w:anchor="_Toc346714798" w:history="1">
        <w:r w:rsidRPr="00C34B90">
          <w:rPr>
            <w:rStyle w:val="Hyperlink"/>
          </w:rPr>
          <w:t>Section 2.10</w:t>
        </w:r>
      </w:hyperlink>
      <w:r w:rsidRPr="00C34B90">
        <w:t>.</w:t>
      </w:r>
    </w:p>
    <w:p w14:paraId="04907ED2" w14:textId="77777777" w:rsidR="00A029B0" w:rsidRPr="00C34B90" w:rsidRDefault="00A029B0" w:rsidP="00FC4F5C">
      <w:pPr>
        <w:pStyle w:val="BodyText"/>
        <w:widowControl w:val="0"/>
        <w:spacing w:before="0" w:after="0" w:line="240" w:lineRule="auto"/>
        <w:jc w:val="both"/>
      </w:pPr>
    </w:p>
    <w:p w14:paraId="365DFC2E" w14:textId="77777777" w:rsidR="00A029B0" w:rsidRPr="00C34B90" w:rsidRDefault="00A029B0" w:rsidP="00FC4F5C">
      <w:pPr>
        <w:pStyle w:val="BodyText"/>
        <w:widowControl w:val="0"/>
        <w:spacing w:before="0" w:after="0" w:line="240" w:lineRule="auto"/>
        <w:jc w:val="both"/>
      </w:pPr>
      <w:r w:rsidRPr="00C34B90">
        <w:t>A lawyer can already be involved in an administrative judicial proceeding prior to its commencement, i.e. when the claim is submitted to the court. If the action does not contain all the necessary details, the court will refer it back to the party for completion. If the action was submitted with the assistance of a lawyer it will be automatically rejected if the court considers it incomplete</w:t>
      </w:r>
      <w:r w:rsidRPr="00C34B90">
        <w:rPr>
          <w:rStyle w:val="FootnoteReference"/>
        </w:rPr>
        <w:footnoteReference w:id="233"/>
      </w:r>
      <w:r w:rsidRPr="00C34B90">
        <w:t xml:space="preserve">. </w:t>
      </w:r>
    </w:p>
    <w:p w14:paraId="4EA04BE6" w14:textId="77777777" w:rsidR="00A029B0" w:rsidRPr="00C34B90" w:rsidRDefault="00A029B0" w:rsidP="00FC4F5C">
      <w:pPr>
        <w:pStyle w:val="BodyText"/>
        <w:widowControl w:val="0"/>
        <w:spacing w:before="0" w:after="0" w:line="240" w:lineRule="auto"/>
        <w:jc w:val="both"/>
      </w:pPr>
    </w:p>
    <w:p w14:paraId="768C9290" w14:textId="77777777" w:rsidR="00A029B0" w:rsidRPr="00C34B90" w:rsidRDefault="00A029B0" w:rsidP="00FC4F5C">
      <w:pPr>
        <w:pStyle w:val="BodyText"/>
        <w:widowControl w:val="0"/>
        <w:spacing w:before="0" w:after="0" w:line="240" w:lineRule="auto"/>
        <w:jc w:val="both"/>
      </w:pPr>
      <w:r w:rsidRPr="00C34B90">
        <w:t>When the participation of a lawyer is mandatory in an administrative judicial proceeding, the plaintiff/defendant cannot make valid legal statements and judicial actions without his/her lawyer. This implies that the lawyer has to sign the documents filed with the court and must be present at the trial</w:t>
      </w:r>
      <w:r w:rsidRPr="00C34B90">
        <w:rPr>
          <w:rStyle w:val="FootnoteReference"/>
        </w:rPr>
        <w:footnoteReference w:id="234"/>
      </w:r>
      <w:r w:rsidRPr="00C34B90">
        <w:t>. However, administrative judicial proceedings are often written proceedings, thus the presence of a lawyer in procedural actions is not required.</w:t>
      </w:r>
    </w:p>
    <w:p w14:paraId="09DFA09E" w14:textId="77777777" w:rsidR="00A029B0" w:rsidRPr="00C34B90" w:rsidRDefault="00A029B0" w:rsidP="00FC4F5C">
      <w:pPr>
        <w:pStyle w:val="BodyText"/>
        <w:widowControl w:val="0"/>
        <w:spacing w:before="0" w:after="0" w:line="240" w:lineRule="auto"/>
        <w:jc w:val="both"/>
      </w:pPr>
    </w:p>
    <w:p w14:paraId="16A1EB54" w14:textId="23AB66B1" w:rsidR="00A029B0" w:rsidRPr="00C34B90" w:rsidRDefault="00A029B0" w:rsidP="00806B27">
      <w:pPr>
        <w:pStyle w:val="BodyText"/>
        <w:widowControl w:val="0"/>
        <w:spacing w:before="0" w:after="0" w:line="240" w:lineRule="auto"/>
        <w:jc w:val="both"/>
      </w:pPr>
      <w:r w:rsidRPr="00C34B90">
        <w:t>No guidance document for lawyers who represent children to ensure that they treat the child as a fully-fledged client whose opinions are taken into account, has been identified.</w:t>
      </w:r>
    </w:p>
    <w:p w14:paraId="5CCDA3BF" w14:textId="018F600F" w:rsidR="00A029B0" w:rsidRPr="00FC4F5C" w:rsidRDefault="00A029B0" w:rsidP="00F17138">
      <w:pPr>
        <w:pStyle w:val="Heading3NoNumb"/>
        <w:ind w:left="851"/>
        <w:rPr>
          <w:b w:val="0"/>
        </w:rPr>
      </w:pPr>
      <w:bookmarkStart w:id="212" w:name="_Toc409615563"/>
      <w:r w:rsidRPr="00F17138">
        <w:lastRenderedPageBreak/>
        <w:t>Right to free legal assistance</w:t>
      </w:r>
      <w:bookmarkEnd w:id="212"/>
      <w:r w:rsidR="00806B27">
        <w:rPr>
          <w:b w:val="0"/>
        </w:rPr>
        <w:br/>
      </w:r>
    </w:p>
    <w:p w14:paraId="580FB2FF" w14:textId="77777777" w:rsidR="00A029B0" w:rsidRPr="00F87C5A" w:rsidRDefault="00A029B0" w:rsidP="009E34F7">
      <w:pPr>
        <w:pStyle w:val="BodyText"/>
        <w:widowControl w:val="0"/>
        <w:spacing w:before="0" w:after="0" w:line="240" w:lineRule="auto"/>
        <w:jc w:val="both"/>
      </w:pPr>
      <w:r w:rsidRPr="00F87C5A">
        <w:t xml:space="preserve">Neither Chapter XX of the </w:t>
      </w:r>
      <w:hyperlink r:id="rId238" w:history="1">
        <w:r w:rsidRPr="00F87C5A">
          <w:rPr>
            <w:rStyle w:val="Hyperlink"/>
          </w:rPr>
          <w:t>Civil Procedure Code</w:t>
        </w:r>
      </w:hyperlink>
      <w:r w:rsidRPr="00F87C5A">
        <w:rPr>
          <w:rStyle w:val="Hyperlink"/>
        </w:rPr>
        <w:t xml:space="preserve"> nor </w:t>
      </w:r>
      <w:hyperlink r:id="rId239" w:history="1">
        <w:r w:rsidRPr="00F87C5A">
          <w:rPr>
            <w:rStyle w:val="Hyperlink"/>
          </w:rPr>
          <w:t>Act XVII of 2005</w:t>
        </w:r>
      </w:hyperlink>
      <w:r w:rsidRPr="00F87C5A">
        <w:t xml:space="preserve"> contains rules regulating the right of parties to legal aid in administrative judicial proceedings. This implies that the general rules regulating civil judicial procedures apply. </w:t>
      </w:r>
    </w:p>
    <w:p w14:paraId="6D52CDF4" w14:textId="77777777" w:rsidR="00A029B0" w:rsidRPr="00F87C5A" w:rsidRDefault="00A029B0" w:rsidP="009E34F7">
      <w:pPr>
        <w:pStyle w:val="BodyText"/>
        <w:widowControl w:val="0"/>
        <w:spacing w:before="0" w:after="0" w:line="240" w:lineRule="auto"/>
        <w:jc w:val="both"/>
      </w:pPr>
    </w:p>
    <w:p w14:paraId="1CB40A5F" w14:textId="77777777" w:rsidR="00A029B0" w:rsidRPr="00F87C5A" w:rsidRDefault="00A029B0" w:rsidP="009E34F7">
      <w:pPr>
        <w:pStyle w:val="BodyText"/>
        <w:widowControl w:val="0"/>
        <w:spacing w:before="0" w:after="0" w:line="240" w:lineRule="auto"/>
        <w:jc w:val="both"/>
      </w:pPr>
      <w:r w:rsidRPr="00F87C5A">
        <w:t>In accordance with the general rules, parties to the proceedings can benefit from the services of legal aid providers (</w:t>
      </w:r>
      <w:r w:rsidRPr="00F87C5A">
        <w:rPr>
          <w:i/>
        </w:rPr>
        <w:t>jogi segitȍ</w:t>
      </w:r>
      <w:r w:rsidRPr="00F87C5A">
        <w:t xml:space="preserve">). Legal aid providers give </w:t>
      </w:r>
      <w:r w:rsidRPr="00F87C5A">
        <w:rPr>
          <w:i/>
        </w:rPr>
        <w:t>inter alia</w:t>
      </w:r>
      <w:r w:rsidRPr="00F87C5A">
        <w:t xml:space="preserve"> free legal advice to the parties, and prepare submissions and other papers for them. </w:t>
      </w:r>
      <w:r>
        <w:t xml:space="preserve">Their involvement is extrajudicial, which implies that they provide assistance prior to the commencement of the judicial proceeding. </w:t>
      </w:r>
      <w:r w:rsidRPr="00F87C5A">
        <w:t xml:space="preserve">The services of legal aid providers are either paid by, or advanced by, the State. Payments advanced by the State need to be repaid to the State by the parties. In this respect, the </w:t>
      </w:r>
      <w:hyperlink r:id="rId240" w:history="1">
        <w:r w:rsidRPr="00F87C5A">
          <w:rPr>
            <w:rStyle w:val="Hyperlink"/>
          </w:rPr>
          <w:t>Act LXXX of 2003</w:t>
        </w:r>
      </w:hyperlink>
      <w:r w:rsidRPr="00F87C5A">
        <w:t xml:space="preserve"> on legal aid does not contain any child-specific rules. It is not specified as to whether or not it is the child’s property and/or income from which the costs are reimbursed. </w:t>
      </w:r>
    </w:p>
    <w:p w14:paraId="41FE9463" w14:textId="77777777" w:rsidR="00A029B0" w:rsidRPr="00F87C5A" w:rsidRDefault="00A029B0" w:rsidP="009E34F7">
      <w:pPr>
        <w:pStyle w:val="BodyText"/>
        <w:widowControl w:val="0"/>
        <w:spacing w:before="0" w:after="0" w:line="240" w:lineRule="auto"/>
        <w:jc w:val="both"/>
      </w:pPr>
    </w:p>
    <w:p w14:paraId="5E8F6471" w14:textId="77777777" w:rsidR="00A029B0" w:rsidRPr="00F87C5A" w:rsidRDefault="00A029B0" w:rsidP="009E34F7">
      <w:pPr>
        <w:pStyle w:val="BodyText"/>
        <w:widowControl w:val="0"/>
        <w:spacing w:before="0" w:after="0" w:line="240" w:lineRule="auto"/>
        <w:jc w:val="both"/>
      </w:pPr>
      <w:r w:rsidRPr="00F87C5A">
        <w:t xml:space="preserve">Legal advice is free of charge if the party meets the eligibility criteria set out in the legislation. None of the eligibility criteria mentions children </w:t>
      </w:r>
      <w:r w:rsidRPr="00F87C5A">
        <w:rPr>
          <w:i/>
        </w:rPr>
        <w:t>per se</w:t>
      </w:r>
      <w:r w:rsidRPr="00F87C5A">
        <w:t xml:space="preserve">. However, it can be argued that one of the criteria is indeed relevant for children – more specifically, this criterion stipulates that only those who do not have property and whose monthly income does not exceed the minimum amount of monthly pension of HUF 28,500/EUR 96, can be provided with free legal </w:t>
      </w:r>
      <w:r w:rsidRPr="002855D5">
        <w:t>advice</w:t>
      </w:r>
      <w:r w:rsidRPr="00F87C5A">
        <w:rPr>
          <w:rStyle w:val="FootnoteReference"/>
        </w:rPr>
        <w:footnoteReference w:id="235"/>
      </w:r>
      <w:r w:rsidRPr="00F87C5A">
        <w:t xml:space="preserve">. </w:t>
      </w:r>
    </w:p>
    <w:p w14:paraId="3E0D3205" w14:textId="77777777" w:rsidR="00A029B0" w:rsidRPr="00F87C5A" w:rsidRDefault="00A029B0" w:rsidP="009E34F7">
      <w:pPr>
        <w:pStyle w:val="BodyText"/>
        <w:widowControl w:val="0"/>
        <w:spacing w:before="0" w:after="0" w:line="240" w:lineRule="auto"/>
        <w:jc w:val="both"/>
      </w:pPr>
    </w:p>
    <w:p w14:paraId="1B44C408" w14:textId="77777777" w:rsidR="00A029B0" w:rsidRPr="00F87C5A" w:rsidRDefault="008F6906" w:rsidP="009E34F7">
      <w:pPr>
        <w:pStyle w:val="BodyText"/>
        <w:widowControl w:val="0"/>
        <w:spacing w:before="0" w:after="0" w:line="240" w:lineRule="auto"/>
        <w:jc w:val="both"/>
      </w:pPr>
      <w:hyperlink r:id="rId241" w:history="1">
        <w:r w:rsidR="00A029B0" w:rsidRPr="00F87C5A">
          <w:rPr>
            <w:rStyle w:val="Hyperlink"/>
          </w:rPr>
          <w:t>Act LXXX of 2003</w:t>
        </w:r>
      </w:hyperlink>
      <w:r w:rsidR="00A029B0" w:rsidRPr="00F87C5A">
        <w:t xml:space="preserve"> states that whilst calculating the eligibility of the party, the income of those who live in the same household as him/her should also be taken into account</w:t>
      </w:r>
      <w:r w:rsidR="00A029B0" w:rsidRPr="00F87C5A">
        <w:rPr>
          <w:rStyle w:val="FootnoteReference"/>
        </w:rPr>
        <w:footnoteReference w:id="236"/>
      </w:r>
      <w:r w:rsidR="00A029B0" w:rsidRPr="00F87C5A">
        <w:t>. Regarding children, this implies that whilst checking the eligibility of the children, their parents’ income and property must also be taken into consideration – given that the children live in the same households as their parents.</w:t>
      </w:r>
    </w:p>
    <w:p w14:paraId="3821350F" w14:textId="77777777" w:rsidR="00A029B0" w:rsidRPr="008F3843" w:rsidRDefault="00A029B0" w:rsidP="009E34F7">
      <w:pPr>
        <w:pStyle w:val="BodyText"/>
        <w:widowControl w:val="0"/>
        <w:spacing w:before="0" w:after="0" w:line="240" w:lineRule="auto"/>
        <w:jc w:val="both"/>
        <w:rPr>
          <w:highlight w:val="yellow"/>
        </w:rPr>
      </w:pPr>
    </w:p>
    <w:p w14:paraId="6CFD453B" w14:textId="77777777" w:rsidR="00A029B0" w:rsidRPr="00F603E3" w:rsidRDefault="00A029B0" w:rsidP="009E34F7">
      <w:pPr>
        <w:pStyle w:val="BodyText"/>
        <w:widowControl w:val="0"/>
        <w:spacing w:before="0" w:after="0" w:line="240" w:lineRule="auto"/>
        <w:jc w:val="both"/>
      </w:pPr>
      <w:r w:rsidRPr="00F603E3">
        <w:t>In addition to free legal advice, the party to the proceeding can benefit from the services of a legal aid provider acting as the party’s litigation friend (</w:t>
      </w:r>
      <w:r w:rsidRPr="00F603E3">
        <w:rPr>
          <w:i/>
          <w:lang w:val="hu-HU"/>
        </w:rPr>
        <w:t>pártfogó ügyvéd</w:t>
      </w:r>
      <w:r w:rsidRPr="00F603E3">
        <w:t>)</w:t>
      </w:r>
      <w:r w:rsidRPr="00F603E3">
        <w:rPr>
          <w:rStyle w:val="FootnoteReference"/>
        </w:rPr>
        <w:footnoteReference w:id="237"/>
      </w:r>
      <w:r w:rsidRPr="00F603E3">
        <w:t>.</w:t>
      </w:r>
      <w:r>
        <w:t xml:space="preserve"> Under Hungarian law, only legal professionals, including law firms of lawyers, can act as the child’s litigation friend. </w:t>
      </w:r>
      <w:r w:rsidRPr="00F603E3">
        <w:t xml:space="preserve">A party can access such services if he/she meets certain conditions set out in </w:t>
      </w:r>
      <w:hyperlink r:id="rId242" w:history="1">
        <w:r w:rsidRPr="00F603E3">
          <w:rPr>
            <w:rStyle w:val="Hyperlink"/>
          </w:rPr>
          <w:t>Act LXXX of 2003</w:t>
        </w:r>
      </w:hyperlink>
      <w:r w:rsidRPr="00F603E3">
        <w:t>, e.g. the party who is in need lacks knowledge in legal matters, or his/her legal representation is mandatory</w:t>
      </w:r>
      <w:r w:rsidRPr="00F603E3">
        <w:rPr>
          <w:rStyle w:val="FootnoteReference"/>
        </w:rPr>
        <w:footnoteReference w:id="238"/>
      </w:r>
      <w:r w:rsidRPr="00F603E3">
        <w:t xml:space="preserve">. These conditions do not mention children and are applicable to all parties. </w:t>
      </w:r>
    </w:p>
    <w:p w14:paraId="4B55DEE5" w14:textId="77777777" w:rsidR="00A029B0" w:rsidRPr="00F603E3" w:rsidRDefault="00A029B0" w:rsidP="00A029B0">
      <w:pPr>
        <w:pStyle w:val="BodyText"/>
        <w:widowControl w:val="0"/>
        <w:spacing w:before="0" w:after="0" w:line="240" w:lineRule="auto"/>
        <w:ind w:left="0"/>
        <w:jc w:val="both"/>
      </w:pPr>
    </w:p>
    <w:p w14:paraId="3854D7C6" w14:textId="77777777" w:rsidR="00A029B0" w:rsidRDefault="00A029B0" w:rsidP="009E34F7">
      <w:pPr>
        <w:pStyle w:val="BodyText"/>
        <w:widowControl w:val="0"/>
        <w:spacing w:before="0" w:after="0" w:line="240" w:lineRule="auto"/>
        <w:jc w:val="both"/>
      </w:pPr>
      <w:r w:rsidRPr="00F603E3">
        <w:t>The State may advance the costs of the litigation friends on behalf of the parties</w:t>
      </w:r>
      <w:r w:rsidRPr="00F603E3">
        <w:rPr>
          <w:rStyle w:val="FootnoteReference"/>
        </w:rPr>
        <w:footnoteReference w:id="239"/>
      </w:r>
      <w:r w:rsidRPr="00F603E3">
        <w:t xml:space="preserve">, or exceptionally, cover them. The State covers the costs of the litigation friend if the party to the proceeding is granted exemption from the payment of costs in accordance with the rules set out in the </w:t>
      </w:r>
      <w:hyperlink r:id="rId243" w:history="1">
        <w:r w:rsidRPr="00F603E3">
          <w:rPr>
            <w:rStyle w:val="Hyperlink"/>
          </w:rPr>
          <w:t>Civil Procedure Code</w:t>
        </w:r>
      </w:hyperlink>
      <w:r w:rsidRPr="00F603E3">
        <w:rPr>
          <w:rStyle w:val="FootnoteReference"/>
        </w:rPr>
        <w:footnoteReference w:id="240"/>
      </w:r>
      <w:r w:rsidRPr="00F603E3">
        <w:t xml:space="preserve">. Rules applicable to the payment of legal costs, including the rules applicable to granting exemptions, are described under </w:t>
      </w:r>
      <w:hyperlink w:anchor="_Toc346714798" w:history="1">
        <w:r w:rsidRPr="00F603E3">
          <w:rPr>
            <w:rStyle w:val="Hyperlink"/>
          </w:rPr>
          <w:t>Section 2.9</w:t>
        </w:r>
      </w:hyperlink>
      <w:r w:rsidRPr="00F603E3">
        <w:t xml:space="preserve"> of this report.</w:t>
      </w:r>
    </w:p>
    <w:p w14:paraId="29E6A5F1" w14:textId="77777777" w:rsidR="00A029B0" w:rsidRDefault="00A029B0" w:rsidP="009E34F7">
      <w:pPr>
        <w:pStyle w:val="BodyText"/>
        <w:widowControl w:val="0"/>
        <w:spacing w:before="0" w:after="0" w:line="240" w:lineRule="auto"/>
        <w:jc w:val="both"/>
      </w:pPr>
    </w:p>
    <w:p w14:paraId="1078CE51" w14:textId="77777777" w:rsidR="00A029B0" w:rsidRPr="00751C3A" w:rsidDel="003C7065" w:rsidRDefault="00A029B0" w:rsidP="009E34F7">
      <w:pPr>
        <w:pStyle w:val="BodyText"/>
        <w:widowControl w:val="0"/>
        <w:spacing w:before="0" w:after="0" w:line="240" w:lineRule="auto"/>
        <w:jc w:val="both"/>
        <w:rPr>
          <w:bCs/>
        </w:rPr>
      </w:pPr>
      <w:r>
        <w:rPr>
          <w:bCs/>
        </w:rPr>
        <w:t>A litigation friend</w:t>
      </w:r>
      <w:r w:rsidRPr="00751C3A" w:rsidDel="003C7065">
        <w:rPr>
          <w:bCs/>
        </w:rPr>
        <w:t xml:space="preserve"> can be provided upon request filed with the Hungarian Legal Aid Service (</w:t>
      </w:r>
      <w:r w:rsidRPr="00751C3A" w:rsidDel="003C7065">
        <w:rPr>
          <w:bCs/>
          <w:i/>
        </w:rPr>
        <w:t>Jogi Segítségnyújtó Szolgálat</w:t>
      </w:r>
      <w:r w:rsidRPr="00751C3A" w:rsidDel="003C7065">
        <w:rPr>
          <w:bCs/>
        </w:rPr>
        <w:t xml:space="preserve">). Requests can be filed from the moment the civil judicial procedure starts until the session preceding the one where the court issues its </w:t>
      </w:r>
      <w:r>
        <w:rPr>
          <w:bCs/>
        </w:rPr>
        <w:t>judgement</w:t>
      </w:r>
      <w:r w:rsidRPr="00751C3A" w:rsidDel="003C7065">
        <w:rPr>
          <w:bCs/>
        </w:rPr>
        <w:t>s. Children who are younger than 14 years old cannot file a request in their own right. Instead of the child</w:t>
      </w:r>
      <w:r>
        <w:rPr>
          <w:bCs/>
        </w:rPr>
        <w:t>,</w:t>
      </w:r>
      <w:r w:rsidRPr="00751C3A" w:rsidDel="003C7065">
        <w:rPr>
          <w:bCs/>
        </w:rPr>
        <w:t xml:space="preserve"> his/her legal representative requests the free legal assistance. Children who are 14 years of age and above may file a request upon approval of the request by their legal representative. If the dispute in question concerns rights that children with limited capacity can freely dispose of (e.g. in disputes arising from statements that children can only make in </w:t>
      </w:r>
      <w:r w:rsidRPr="00751C3A" w:rsidDel="003C7065">
        <w:rPr>
          <w:bCs/>
        </w:rPr>
        <w:lastRenderedPageBreak/>
        <w:t>person)</w:t>
      </w:r>
      <w:r>
        <w:rPr>
          <w:bCs/>
        </w:rPr>
        <w:t>,</w:t>
      </w:r>
      <w:r w:rsidRPr="00751C3A" w:rsidDel="003C7065">
        <w:rPr>
          <w:bCs/>
        </w:rPr>
        <w:t xml:space="preserve"> the child can file the request for legal aid in his/her own right. In these cases, the child may waive the free legal assistance in his/her own right too</w:t>
      </w:r>
      <w:r w:rsidRPr="00751C3A" w:rsidDel="003C7065">
        <w:rPr>
          <w:rStyle w:val="FootnoteReference"/>
          <w:bCs/>
        </w:rPr>
        <w:footnoteReference w:id="241"/>
      </w:r>
      <w:r w:rsidRPr="00751C3A" w:rsidDel="003C7065">
        <w:rPr>
          <w:bCs/>
        </w:rPr>
        <w:t xml:space="preserve">. </w:t>
      </w:r>
    </w:p>
    <w:p w14:paraId="058FC302" w14:textId="77777777" w:rsidR="00A029B0" w:rsidRPr="00751C3A" w:rsidDel="003C7065" w:rsidRDefault="00A029B0" w:rsidP="009E34F7">
      <w:pPr>
        <w:pStyle w:val="BodyText"/>
        <w:widowControl w:val="0"/>
        <w:spacing w:before="0" w:after="0" w:line="240" w:lineRule="auto"/>
        <w:jc w:val="both"/>
        <w:rPr>
          <w:bCs/>
        </w:rPr>
      </w:pPr>
    </w:p>
    <w:p w14:paraId="7738E570" w14:textId="77777777" w:rsidR="00A029B0" w:rsidRPr="00751C3A" w:rsidDel="003C7065" w:rsidRDefault="00A029B0" w:rsidP="009E34F7">
      <w:pPr>
        <w:pStyle w:val="BodyText"/>
        <w:widowControl w:val="0"/>
        <w:spacing w:before="0" w:after="0" w:line="240" w:lineRule="auto"/>
        <w:jc w:val="both"/>
        <w:rPr>
          <w:bCs/>
        </w:rPr>
      </w:pPr>
      <w:r w:rsidRPr="00751C3A" w:rsidDel="003C7065">
        <w:rPr>
          <w:bCs/>
        </w:rPr>
        <w:t xml:space="preserve">Following receipt of the request, the Hungarian Legal Aid Service may issue a legally binding resolution, authorising the plaintiff to get access to free legal assistance. Within 30 days </w:t>
      </w:r>
      <w:r>
        <w:rPr>
          <w:bCs/>
        </w:rPr>
        <w:t xml:space="preserve">of </w:t>
      </w:r>
      <w:r w:rsidRPr="00751C3A" w:rsidDel="003C7065">
        <w:rPr>
          <w:bCs/>
        </w:rPr>
        <w:t>receipt of the resolution, the plaintiff may grant the power of attorney to any legal aid provider (</w:t>
      </w:r>
      <w:r w:rsidRPr="00751C3A" w:rsidDel="003C7065">
        <w:rPr>
          <w:bCs/>
          <w:i/>
          <w:lang w:val="hu-HU"/>
        </w:rPr>
        <w:t>jogi segítő</w:t>
      </w:r>
      <w:r w:rsidRPr="00751C3A" w:rsidDel="003C7065">
        <w:rPr>
          <w:bCs/>
        </w:rPr>
        <w:t>)</w:t>
      </w:r>
      <w:r w:rsidRPr="00751C3A" w:rsidDel="003C7065">
        <w:rPr>
          <w:rStyle w:val="FootnoteReference"/>
          <w:bCs/>
        </w:rPr>
        <w:footnoteReference w:id="242"/>
      </w:r>
      <w:r w:rsidRPr="00751C3A" w:rsidDel="003C7065">
        <w:rPr>
          <w:bCs/>
        </w:rPr>
        <w:t xml:space="preserve">. Children are not entitled to choose a legal aid provider in their own right, unless the dispute concerns rights that the child may freely dispose of (see </w:t>
      </w:r>
      <w:hyperlink w:anchor="_The_child_as" w:history="1">
        <w:r w:rsidRPr="00751C3A" w:rsidDel="003C7065">
          <w:rPr>
            <w:rStyle w:val="Hyperlink"/>
            <w:rFonts w:cs="Arial"/>
            <w:bCs/>
          </w:rPr>
          <w:t>Section 3.1</w:t>
        </w:r>
      </w:hyperlink>
      <w:r w:rsidRPr="00751C3A" w:rsidDel="003C7065">
        <w:rPr>
          <w:bCs/>
        </w:rPr>
        <w:t>).</w:t>
      </w:r>
    </w:p>
    <w:p w14:paraId="5CC6DEFD" w14:textId="77777777" w:rsidR="00A029B0" w:rsidRPr="00751C3A" w:rsidDel="003C7065" w:rsidRDefault="00A029B0" w:rsidP="009E34F7">
      <w:pPr>
        <w:pStyle w:val="BodyText"/>
        <w:widowControl w:val="0"/>
        <w:spacing w:before="0" w:after="0" w:line="240" w:lineRule="auto"/>
        <w:jc w:val="both"/>
        <w:rPr>
          <w:bCs/>
        </w:rPr>
      </w:pPr>
    </w:p>
    <w:p w14:paraId="54E99624" w14:textId="7464C50F" w:rsidR="00A029B0" w:rsidRPr="00AB0BEC" w:rsidRDefault="00A029B0" w:rsidP="00806B27">
      <w:pPr>
        <w:pStyle w:val="BodyText"/>
        <w:widowControl w:val="0"/>
        <w:spacing w:before="0" w:after="0" w:line="240" w:lineRule="auto"/>
        <w:jc w:val="both"/>
        <w:rPr>
          <w:bCs/>
        </w:rPr>
      </w:pPr>
      <w:r w:rsidRPr="00751C3A" w:rsidDel="003C7065">
        <w:rPr>
          <w:bCs/>
        </w:rPr>
        <w:t>If there is no legal aid provider who is willing to undertake the case and represent the plaintiff before the court, and if any further delays would prejudice the exercise of the plaintiff’s rights in the civil judicial proceedings, the plaintiff may request the Hungarian Legal Aid Service to appoint a legal aid provider, an attorney or a law firm to act as a state provided advocate. If the plaintiff missed a procedural deadline as a result of the fact that he/she could not find a legal aid provider on time, he/she can excuse him/herself by filing a petition for excuse</w:t>
      </w:r>
      <w:r w:rsidRPr="00751C3A" w:rsidDel="003C7065">
        <w:rPr>
          <w:rStyle w:val="FootnoteReference"/>
          <w:bCs/>
        </w:rPr>
        <w:footnoteReference w:id="243"/>
      </w:r>
      <w:r w:rsidRPr="00751C3A" w:rsidDel="003C7065">
        <w:rPr>
          <w:bCs/>
        </w:rPr>
        <w:t>. As referred to above, instead of the child, the legal representative will request the Hungarian Legal Aid Service to appoint an advocate. Exceptionally, if the dispute in connection with which the free legal aid is necessary concerns rights that the child can freely dispose of, the child may file the request in his/her own right.</w:t>
      </w:r>
    </w:p>
    <w:p w14:paraId="2031C443" w14:textId="58E8D7B2" w:rsidR="00A029B0" w:rsidRPr="009E34F7" w:rsidRDefault="00A029B0" w:rsidP="00F17138">
      <w:pPr>
        <w:pStyle w:val="Heading3NoNumb"/>
        <w:ind w:left="851"/>
        <w:rPr>
          <w:b w:val="0"/>
        </w:rPr>
      </w:pPr>
      <w:bookmarkStart w:id="213" w:name="_Toc409615564"/>
      <w:r w:rsidRPr="00F17138">
        <w:t>Monitoring mechanism of guardians ad litem</w:t>
      </w:r>
      <w:bookmarkEnd w:id="213"/>
      <w:r w:rsidR="00806B27">
        <w:rPr>
          <w:b w:val="0"/>
        </w:rPr>
        <w:br/>
      </w:r>
    </w:p>
    <w:p w14:paraId="16A4E9AC" w14:textId="77A7A7CB" w:rsidR="00A029B0" w:rsidRPr="00AB0BEC" w:rsidRDefault="00A029B0" w:rsidP="00806B27">
      <w:pPr>
        <w:pStyle w:val="BodyText"/>
        <w:widowControl w:val="0"/>
        <w:spacing w:before="0" w:after="0" w:line="240" w:lineRule="auto"/>
        <w:ind w:left="0" w:firstLine="851"/>
        <w:jc w:val="both"/>
        <w:rPr>
          <w:bCs/>
        </w:rPr>
      </w:pPr>
      <w:r w:rsidRPr="00C34B90">
        <w:t xml:space="preserve">No mechanism for monitoring the work of guardians </w:t>
      </w:r>
      <w:r w:rsidRPr="004F5E5D">
        <w:rPr>
          <w:i/>
        </w:rPr>
        <w:t xml:space="preserve">ad </w:t>
      </w:r>
      <w:r w:rsidRPr="004F5E5D">
        <w:rPr>
          <w:bCs/>
          <w:i/>
        </w:rPr>
        <w:t>litem</w:t>
      </w:r>
      <w:r w:rsidRPr="00C34B90">
        <w:rPr>
          <w:i/>
        </w:rPr>
        <w:t xml:space="preserve"> </w:t>
      </w:r>
      <w:r w:rsidRPr="00C34B90">
        <w:t>has been identified.</w:t>
      </w:r>
    </w:p>
    <w:p w14:paraId="4FA5380F" w14:textId="75DD18AB" w:rsidR="00A029B0" w:rsidRPr="009E34F7" w:rsidRDefault="00A029B0" w:rsidP="009E34F7">
      <w:pPr>
        <w:pStyle w:val="Heading5"/>
        <w:numPr>
          <w:ilvl w:val="0"/>
          <w:numId w:val="0"/>
        </w:numPr>
        <w:ind w:left="851"/>
        <w:rPr>
          <w:b w:val="0"/>
        </w:rPr>
      </w:pPr>
      <w:r w:rsidRPr="009E34F7">
        <w:rPr>
          <w:b w:val="0"/>
        </w:rPr>
        <w:t>The child as an intervener</w:t>
      </w:r>
      <w:r w:rsidR="00806B27">
        <w:rPr>
          <w:b w:val="0"/>
        </w:rPr>
        <w:br/>
      </w:r>
    </w:p>
    <w:p w14:paraId="7C040B64" w14:textId="3E085720" w:rsidR="00A029B0" w:rsidRDefault="00A029B0" w:rsidP="00806B27">
      <w:pPr>
        <w:pStyle w:val="BodyText"/>
        <w:widowControl w:val="0"/>
        <w:spacing w:before="0" w:after="0" w:line="240" w:lineRule="auto"/>
        <w:ind w:left="0" w:firstLine="851"/>
        <w:jc w:val="both"/>
      </w:pPr>
      <w:r w:rsidRPr="00C34B90">
        <w:t>Child interveners have the same rights and obligations as child parties.</w:t>
      </w:r>
    </w:p>
    <w:p w14:paraId="4235FA55" w14:textId="77777777" w:rsidR="00A029B0" w:rsidRPr="00952365" w:rsidRDefault="00A029B0" w:rsidP="009E34F7">
      <w:pPr>
        <w:pStyle w:val="Heading4NoNumb"/>
        <w:ind w:firstLine="851"/>
      </w:pPr>
      <w:r w:rsidRPr="00952365">
        <w:t>The child as a defendant</w:t>
      </w:r>
    </w:p>
    <w:p w14:paraId="2BD16439" w14:textId="77777777" w:rsidR="00A029B0" w:rsidRDefault="00A029B0" w:rsidP="00A029B0">
      <w:pPr>
        <w:pStyle w:val="BodyText"/>
        <w:widowControl w:val="0"/>
        <w:spacing w:before="0" w:after="0" w:line="240" w:lineRule="auto"/>
        <w:ind w:left="0"/>
        <w:jc w:val="both"/>
      </w:pPr>
    </w:p>
    <w:p w14:paraId="1AFEB447" w14:textId="77777777" w:rsidR="00A029B0" w:rsidRPr="00CC6E09" w:rsidRDefault="00A029B0" w:rsidP="009E34F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r w:rsidRPr="00AB0BEC">
        <w:t xml:space="preserve"> </w:t>
      </w:r>
      <w:r>
        <w:t xml:space="preserve">In the sector of health, defendants have the same rights and obligations as plaintiffs. </w:t>
      </w:r>
    </w:p>
    <w:p w14:paraId="3856CBE7" w14:textId="77777777" w:rsidR="00A029B0" w:rsidRPr="00AB0BEC" w:rsidRDefault="00A029B0" w:rsidP="00A029B0">
      <w:pPr>
        <w:pStyle w:val="BodyText"/>
        <w:widowControl w:val="0"/>
        <w:spacing w:before="0" w:after="0" w:line="240" w:lineRule="auto"/>
        <w:ind w:left="0"/>
        <w:jc w:val="both"/>
        <w:rPr>
          <w:bCs/>
        </w:rPr>
      </w:pPr>
    </w:p>
    <w:p w14:paraId="74D93B06" w14:textId="77777777" w:rsidR="00A029B0" w:rsidRPr="00AB0BEC" w:rsidRDefault="00A029B0" w:rsidP="009E34F7">
      <w:pPr>
        <w:pStyle w:val="Heading4NoNumb"/>
        <w:ind w:left="851"/>
      </w:pPr>
      <w:r w:rsidRPr="00AB0BEC">
        <w:t>The child as a witness</w:t>
      </w:r>
    </w:p>
    <w:p w14:paraId="4CBA5AC7" w14:textId="77777777" w:rsidR="00A029B0" w:rsidRPr="00AB0BEC" w:rsidRDefault="00A029B0" w:rsidP="009E34F7">
      <w:pPr>
        <w:pStyle w:val="BodyText"/>
        <w:widowControl w:val="0"/>
        <w:spacing w:before="0" w:after="0" w:line="240" w:lineRule="auto"/>
        <w:jc w:val="both"/>
        <w:rPr>
          <w:bCs/>
        </w:rPr>
      </w:pPr>
    </w:p>
    <w:p w14:paraId="471998D1" w14:textId="61033BF7" w:rsidR="00A029B0" w:rsidRPr="00806B27" w:rsidRDefault="00A029B0" w:rsidP="00806B27">
      <w:pPr>
        <w:pStyle w:val="BodyText"/>
        <w:widowControl w:val="0"/>
        <w:spacing w:before="0" w:after="0" w:line="240" w:lineRule="auto"/>
        <w:jc w:val="both"/>
      </w:pPr>
      <w:r w:rsidRPr="00C34B90">
        <w:t xml:space="preserve">Neither Chapter XX of the </w:t>
      </w:r>
      <w:hyperlink r:id="rId244" w:history="1">
        <w:r w:rsidRPr="00C34B90">
          <w:rPr>
            <w:rStyle w:val="Hyperlink"/>
          </w:rPr>
          <w:t>Civil Procedure Code</w:t>
        </w:r>
      </w:hyperlink>
      <w:r w:rsidRPr="00C34B90">
        <w:rPr>
          <w:rStyle w:val="Hyperlink"/>
        </w:rPr>
        <w:t xml:space="preserve"> nor </w:t>
      </w:r>
      <w:hyperlink r:id="rId245" w:history="1">
        <w:r w:rsidRPr="00C34B90">
          <w:rPr>
            <w:rStyle w:val="Hyperlink"/>
          </w:rPr>
          <w:t>Act XVII of 2005</w:t>
        </w:r>
      </w:hyperlink>
      <w:r w:rsidRPr="00C34B90">
        <w:t xml:space="preserve"> contains rules regarding the legal representation of, and legal assistance provided to, witnesses. This implies that the general rules regulating civil judicial proceedings apply. </w:t>
      </w:r>
    </w:p>
    <w:p w14:paraId="3C086F01" w14:textId="54206EA9" w:rsidR="00A029B0" w:rsidRPr="009E34F7" w:rsidRDefault="00A029B0" w:rsidP="00F17138">
      <w:pPr>
        <w:pStyle w:val="Heading3NoNumb"/>
        <w:ind w:left="851"/>
        <w:rPr>
          <w:b w:val="0"/>
        </w:rPr>
      </w:pPr>
      <w:bookmarkStart w:id="214" w:name="_Toc409615565"/>
      <w:r w:rsidRPr="00F17138">
        <w:t>Right to the assistance of legal representatives</w:t>
      </w:r>
      <w:bookmarkEnd w:id="214"/>
      <w:r w:rsidR="00806B27">
        <w:rPr>
          <w:b w:val="0"/>
        </w:rPr>
        <w:br/>
      </w:r>
    </w:p>
    <w:p w14:paraId="2A97547A" w14:textId="77777777" w:rsidR="00A029B0" w:rsidRPr="00C34B90" w:rsidRDefault="00A029B0" w:rsidP="009E34F7">
      <w:pPr>
        <w:pStyle w:val="BodyText"/>
        <w:widowControl w:val="0"/>
        <w:spacing w:before="0" w:after="0" w:line="240" w:lineRule="auto"/>
        <w:jc w:val="both"/>
      </w:pPr>
      <w:r w:rsidRPr="00C34B90">
        <w:t>The extent to which legal representatives are involved in the representation of children in administrative judicial proceedings depends on the ages of the children. If the child is younger than 14 years of age, the legal representative: is served with the subpoena instead of the child; requests the court to keep the child’s personal data confidential; states on behalf of the child that he/she would like to refuse to give testimony; appeals against the decision of the court obliging the child to testify. The legal representative of the child may also attend the hearing of the child. If the child is 14 years of age and above, the legal representative’s role is more limited as he/she is only entitled to attend the hearing of the child.</w:t>
      </w:r>
    </w:p>
    <w:p w14:paraId="0A90A15E" w14:textId="77777777" w:rsidR="00A029B0" w:rsidRPr="00C34B90" w:rsidRDefault="00A029B0" w:rsidP="009E34F7">
      <w:pPr>
        <w:pStyle w:val="BodyText"/>
        <w:widowControl w:val="0"/>
        <w:spacing w:before="0" w:after="0" w:line="240" w:lineRule="auto"/>
        <w:jc w:val="both"/>
      </w:pPr>
    </w:p>
    <w:p w14:paraId="200FCF11" w14:textId="7B4233DD" w:rsidR="00A029B0" w:rsidRPr="00C34B90" w:rsidRDefault="00A029B0" w:rsidP="00806B27">
      <w:pPr>
        <w:pStyle w:val="BodyText"/>
        <w:widowControl w:val="0"/>
        <w:spacing w:before="0" w:after="0" w:line="240" w:lineRule="auto"/>
        <w:jc w:val="both"/>
      </w:pPr>
      <w:r w:rsidRPr="00C34B90">
        <w:t>With respect to a person who can act as the legal representative of a child, the same rules are</w:t>
      </w:r>
      <w:r w:rsidRPr="00AB0BEC">
        <w:rPr>
          <w:bCs/>
        </w:rPr>
        <w:t xml:space="preserve"> </w:t>
      </w:r>
      <w:r w:rsidRPr="00C34B90">
        <w:t xml:space="preserve">applicable as those described above for a plaintiff and a defendant. </w:t>
      </w:r>
    </w:p>
    <w:p w14:paraId="1987756D" w14:textId="35CCA9C2" w:rsidR="00A029B0" w:rsidRPr="00F17138" w:rsidRDefault="00A029B0" w:rsidP="00F17138">
      <w:pPr>
        <w:pStyle w:val="Heading3NoNumb"/>
        <w:ind w:left="851"/>
      </w:pPr>
      <w:bookmarkStart w:id="215" w:name="_Toc409615566"/>
      <w:r w:rsidRPr="00F17138">
        <w:lastRenderedPageBreak/>
        <w:t>Conflict of interest</w:t>
      </w:r>
      <w:bookmarkEnd w:id="215"/>
      <w:r w:rsidR="00806B27" w:rsidRPr="00F17138">
        <w:br/>
      </w:r>
    </w:p>
    <w:p w14:paraId="1E992AF4" w14:textId="079956B7" w:rsidR="00A029B0" w:rsidRPr="00C34B90" w:rsidRDefault="00A029B0" w:rsidP="00806B27">
      <w:pPr>
        <w:pStyle w:val="BodyText"/>
        <w:widowControl w:val="0"/>
        <w:spacing w:before="0" w:after="0" w:line="240" w:lineRule="auto"/>
        <w:jc w:val="both"/>
      </w:pPr>
      <w:r w:rsidRPr="00C34B90">
        <w:t>With respect to a person who can act as the legal representative of a child, the same rules are applicable as those described above for a plaintiff and a defendant. Thus, as in the case of a plaintiff and defendant, where there is a conflict of interests between the child and his/her legal representative, a temporary conservator appointed by the Court of Guardians represents the child</w:t>
      </w:r>
      <w:r w:rsidRPr="00C34B90">
        <w:rPr>
          <w:rStyle w:val="FootnoteReference"/>
        </w:rPr>
        <w:footnoteReference w:id="244"/>
      </w:r>
      <w:r w:rsidRPr="00C34B90">
        <w:t xml:space="preserve">. </w:t>
      </w:r>
    </w:p>
    <w:p w14:paraId="75118883" w14:textId="20A058CA" w:rsidR="00A029B0" w:rsidRPr="009E34F7" w:rsidRDefault="00A029B0" w:rsidP="00F17138">
      <w:pPr>
        <w:pStyle w:val="Heading3NoNumb"/>
        <w:ind w:left="851"/>
        <w:rPr>
          <w:b w:val="0"/>
        </w:rPr>
      </w:pPr>
      <w:bookmarkStart w:id="216" w:name="_Toc409615567"/>
      <w:r w:rsidRPr="00F17138">
        <w:t>Right to legal counsel</w:t>
      </w:r>
      <w:bookmarkEnd w:id="216"/>
      <w:r w:rsidR="00806B27">
        <w:rPr>
          <w:b w:val="0"/>
        </w:rPr>
        <w:br/>
      </w:r>
    </w:p>
    <w:p w14:paraId="1FCA3D15" w14:textId="427AFA99" w:rsidR="00A029B0" w:rsidRPr="00806B27" w:rsidRDefault="00A029B0" w:rsidP="00806B27">
      <w:pPr>
        <w:pStyle w:val="BodyText"/>
        <w:widowControl w:val="0"/>
        <w:spacing w:before="0" w:after="0" w:line="240" w:lineRule="auto"/>
        <w:jc w:val="both"/>
      </w:pPr>
      <w:r w:rsidRPr="00C34B90">
        <w:t xml:space="preserve">Hungarian legislation does not contain rules with respect to the participation of legal counsels in cases where the children are heard as witnesses. This can be explained by the fact that legal counsels have no specific role during the hearing of witnesses. This however does not preclude the witness from mandating a legal counsel. Considering the limited capacity of children to act, it is their legal representatives who mandate a lawyer. </w:t>
      </w:r>
    </w:p>
    <w:p w14:paraId="2C96106B" w14:textId="02ECA8C9" w:rsidR="00A029B0" w:rsidRPr="009E34F7" w:rsidRDefault="00A029B0" w:rsidP="00F17138">
      <w:pPr>
        <w:pStyle w:val="Heading3NoNumb"/>
        <w:ind w:left="851"/>
        <w:rPr>
          <w:b w:val="0"/>
        </w:rPr>
      </w:pPr>
      <w:bookmarkStart w:id="217" w:name="_Toc409615568"/>
      <w:r w:rsidRPr="00F17138">
        <w:t>Right to free legal assistance</w:t>
      </w:r>
      <w:bookmarkEnd w:id="217"/>
      <w:r w:rsidRPr="009E34F7">
        <w:rPr>
          <w:b w:val="0"/>
        </w:rPr>
        <w:t xml:space="preserve"> </w:t>
      </w:r>
      <w:r w:rsidR="00806B27">
        <w:rPr>
          <w:b w:val="0"/>
        </w:rPr>
        <w:br/>
      </w:r>
    </w:p>
    <w:p w14:paraId="76D82430" w14:textId="4C13DB65" w:rsidR="00A029B0" w:rsidRPr="00C34B90" w:rsidRDefault="00A029B0" w:rsidP="00806B27">
      <w:pPr>
        <w:pStyle w:val="BodyText"/>
        <w:widowControl w:val="0"/>
        <w:spacing w:before="0" w:after="0" w:line="240" w:lineRule="auto"/>
        <w:ind w:left="0" w:firstLine="851"/>
        <w:jc w:val="both"/>
      </w:pPr>
      <w:r w:rsidRPr="00C34B90">
        <w:t xml:space="preserve">Witnesses cannot be provided with free legal assistance. </w:t>
      </w:r>
    </w:p>
    <w:p w14:paraId="5CF134DB" w14:textId="77777777" w:rsidR="00A029B0" w:rsidRPr="00C34B90" w:rsidRDefault="00A029B0" w:rsidP="009E34F7">
      <w:pPr>
        <w:pStyle w:val="Heading4NoNumb"/>
        <w:ind w:firstLine="851"/>
      </w:pPr>
      <w:r w:rsidRPr="00C34B90">
        <w:t>The child as the subject of proceedings</w:t>
      </w:r>
    </w:p>
    <w:p w14:paraId="2C85934C" w14:textId="77777777" w:rsidR="00A029B0" w:rsidRPr="00C34B90" w:rsidRDefault="00A029B0" w:rsidP="00A029B0">
      <w:pPr>
        <w:pStyle w:val="BodyText"/>
        <w:widowControl w:val="0"/>
        <w:spacing w:before="0" w:after="0" w:line="240" w:lineRule="auto"/>
        <w:ind w:left="1440"/>
        <w:jc w:val="both"/>
      </w:pPr>
    </w:p>
    <w:p w14:paraId="46F7F446" w14:textId="30D48A43" w:rsidR="00A029B0" w:rsidRPr="00AB0BEC" w:rsidRDefault="00A029B0" w:rsidP="00806B27">
      <w:pPr>
        <w:spacing w:before="0" w:after="0"/>
        <w:ind w:firstLine="851"/>
        <w:jc w:val="both"/>
        <w:rPr>
          <w:bCs/>
        </w:rPr>
      </w:pPr>
      <w:r w:rsidRPr="00C34B90">
        <w:t>Children cannot be involved in administrative judicial proceedings in this role.</w:t>
      </w:r>
    </w:p>
    <w:p w14:paraId="3E7C2A29" w14:textId="7B6635EE" w:rsidR="00A029B0" w:rsidRPr="00806B27" w:rsidRDefault="00A029B0" w:rsidP="00806B27">
      <w:pPr>
        <w:pStyle w:val="Heading3"/>
      </w:pPr>
      <w:bookmarkStart w:id="218" w:name="_Toc409615569"/>
      <w:r w:rsidRPr="00C34B90">
        <w:t>Procedural rules applicable to children involved in asylum proceedings</w:t>
      </w:r>
      <w:bookmarkEnd w:id="218"/>
    </w:p>
    <w:p w14:paraId="5195F13D" w14:textId="1B2FEA78" w:rsidR="00A029B0" w:rsidRPr="00C34B90" w:rsidRDefault="00A029B0" w:rsidP="00806B27">
      <w:pPr>
        <w:pStyle w:val="BodyText"/>
        <w:widowControl w:val="0"/>
        <w:spacing w:before="0" w:after="0" w:line="240" w:lineRule="auto"/>
        <w:jc w:val="both"/>
      </w:pPr>
      <w:r w:rsidRPr="00C34B90">
        <w:t>As explained above, sector-specific rules have been identified</w:t>
      </w:r>
      <w:r w:rsidRPr="00C34B90" w:rsidDel="00386BC9">
        <w:t xml:space="preserve"> </w:t>
      </w:r>
      <w:r w:rsidRPr="00C34B90">
        <w:t>regarding the legal representation of children and the children’s rights to legal counsels.</w:t>
      </w:r>
    </w:p>
    <w:p w14:paraId="465CB10F" w14:textId="1842AC94" w:rsidR="00A029B0" w:rsidRPr="00C34B90" w:rsidRDefault="00A029B0" w:rsidP="00806B27">
      <w:pPr>
        <w:pStyle w:val="Heading4NoNumb"/>
        <w:ind w:firstLine="851"/>
      </w:pPr>
      <w:r w:rsidRPr="00C34B90">
        <w:t>The child as a plaintiff</w:t>
      </w:r>
    </w:p>
    <w:p w14:paraId="6D017233" w14:textId="50E358F8" w:rsidR="00A029B0" w:rsidRPr="009E34F7" w:rsidRDefault="00A029B0" w:rsidP="00F17138">
      <w:pPr>
        <w:pStyle w:val="Heading3NoNumb"/>
        <w:ind w:left="851"/>
        <w:rPr>
          <w:b w:val="0"/>
        </w:rPr>
      </w:pPr>
      <w:bookmarkStart w:id="219" w:name="_Toc409615570"/>
      <w:r w:rsidRPr="00F17138">
        <w:t>Right to the assistance of legal representatives</w:t>
      </w:r>
      <w:bookmarkEnd w:id="219"/>
      <w:r w:rsidR="00806B27">
        <w:rPr>
          <w:b w:val="0"/>
        </w:rPr>
        <w:br/>
      </w:r>
    </w:p>
    <w:p w14:paraId="6B871060" w14:textId="77777777" w:rsidR="00A029B0" w:rsidRPr="00C34B90" w:rsidRDefault="00A029B0" w:rsidP="009E34F7">
      <w:pPr>
        <w:pStyle w:val="BodyText"/>
        <w:widowControl w:val="0"/>
        <w:spacing w:before="0" w:after="0" w:line="240" w:lineRule="auto"/>
        <w:jc w:val="both"/>
      </w:pPr>
      <w:r w:rsidRPr="00C34B90">
        <w:t xml:space="preserve">As explained under </w:t>
      </w:r>
      <w:hyperlink w:anchor="_2.5._Right_to" w:history="1">
        <w:r w:rsidRPr="00C34B90">
          <w:rPr>
            <w:rStyle w:val="Hyperlink"/>
          </w:rPr>
          <w:t>Section 2.5</w:t>
        </w:r>
      </w:hyperlink>
      <w:r w:rsidRPr="00C34B90">
        <w:t xml:space="preserve">, special rules apply to the legal representation of unaccompanied children in asylum proceedings. These children are typically represented by guardians </w:t>
      </w:r>
      <w:r w:rsidRPr="00C34B90">
        <w:rPr>
          <w:i/>
        </w:rPr>
        <w:t xml:space="preserve">ad </w:t>
      </w:r>
      <w:r w:rsidRPr="00AF4BBE">
        <w:rPr>
          <w:bCs/>
          <w:i/>
          <w:color w:val="943634" w:themeColor="accent2" w:themeShade="BF"/>
        </w:rPr>
        <w:t>litem</w:t>
      </w:r>
      <w:r w:rsidRPr="00C34B90">
        <w:t xml:space="preserve"> instead of their parents or guardians. </w:t>
      </w:r>
    </w:p>
    <w:p w14:paraId="378C2AD6" w14:textId="77777777" w:rsidR="00A029B0" w:rsidRPr="00C34B90" w:rsidRDefault="00A029B0" w:rsidP="00A029B0">
      <w:pPr>
        <w:pStyle w:val="BodyText"/>
        <w:widowControl w:val="0"/>
        <w:spacing w:before="0" w:after="0" w:line="240" w:lineRule="auto"/>
        <w:ind w:left="0"/>
        <w:jc w:val="both"/>
      </w:pPr>
    </w:p>
    <w:p w14:paraId="1754263E" w14:textId="3CD90C91" w:rsidR="00A029B0" w:rsidRPr="009E34F7" w:rsidRDefault="00A029B0" w:rsidP="00F17138">
      <w:pPr>
        <w:pStyle w:val="Heading3NoNumb"/>
        <w:ind w:left="851"/>
        <w:rPr>
          <w:b w:val="0"/>
        </w:rPr>
      </w:pPr>
      <w:bookmarkStart w:id="220" w:name="_Toc409615571"/>
      <w:r w:rsidRPr="00F17138">
        <w:t>Right to legal counsel</w:t>
      </w:r>
      <w:bookmarkEnd w:id="220"/>
      <w:r w:rsidR="00806B27">
        <w:rPr>
          <w:b w:val="0"/>
        </w:rPr>
        <w:br/>
      </w:r>
    </w:p>
    <w:p w14:paraId="124BCB7A" w14:textId="77777777" w:rsidR="00A029B0" w:rsidRPr="00C34B90" w:rsidRDefault="00A029B0" w:rsidP="009E34F7">
      <w:pPr>
        <w:pStyle w:val="BodyText"/>
        <w:widowControl w:val="0"/>
        <w:spacing w:before="0" w:after="0" w:line="240" w:lineRule="auto"/>
        <w:jc w:val="both"/>
      </w:pPr>
      <w:r w:rsidRPr="00C34B90">
        <w:t>It is noted that sectoral legislation applicable to the sector of asylum states that any asylum seeker can file a judicial claim against the administrative decision ordering the detention or the availability of the asylum seeker for conducting the procedure. The court needs to ensure that the asylum seeker is represented by a lawyer</w:t>
      </w:r>
      <w:r w:rsidRPr="00C34B90">
        <w:rPr>
          <w:rStyle w:val="FootnoteReference"/>
        </w:rPr>
        <w:footnoteReference w:id="245"/>
      </w:r>
      <w:r w:rsidRPr="00C34B90">
        <w:t>.</w:t>
      </w:r>
    </w:p>
    <w:p w14:paraId="00C9CE95" w14:textId="77777777" w:rsidR="00A029B0" w:rsidRPr="00C34B90" w:rsidRDefault="00A029B0" w:rsidP="009E34F7">
      <w:pPr>
        <w:pStyle w:val="BodyText"/>
        <w:widowControl w:val="0"/>
        <w:spacing w:before="0" w:after="0" w:line="240" w:lineRule="auto"/>
        <w:jc w:val="both"/>
      </w:pPr>
    </w:p>
    <w:p w14:paraId="75F2062E" w14:textId="2DA72463" w:rsidR="00A029B0" w:rsidRPr="00C34B90" w:rsidRDefault="00A029B0" w:rsidP="00806B27">
      <w:pPr>
        <w:pStyle w:val="BodyText"/>
        <w:widowControl w:val="0"/>
        <w:spacing w:before="0" w:after="0" w:line="240" w:lineRule="auto"/>
        <w:jc w:val="both"/>
      </w:pPr>
      <w:r w:rsidRPr="00C34B90">
        <w:t>Concerning other disputes that can be referred to administrative judicial proceedings, the general rules described above apply.</w:t>
      </w:r>
    </w:p>
    <w:p w14:paraId="60E40294" w14:textId="002BC515" w:rsidR="00A029B0" w:rsidRPr="009E34F7" w:rsidRDefault="00A029B0" w:rsidP="009E34F7">
      <w:pPr>
        <w:pStyle w:val="Heading5"/>
        <w:numPr>
          <w:ilvl w:val="0"/>
          <w:numId w:val="0"/>
        </w:numPr>
        <w:ind w:left="851"/>
        <w:rPr>
          <w:b w:val="0"/>
        </w:rPr>
      </w:pPr>
      <w:r w:rsidRPr="009E34F7">
        <w:rPr>
          <w:b w:val="0"/>
        </w:rPr>
        <w:t>The child as an intervener</w:t>
      </w:r>
      <w:r w:rsidR="00806B27">
        <w:rPr>
          <w:b w:val="0"/>
        </w:rPr>
        <w:br/>
      </w:r>
    </w:p>
    <w:p w14:paraId="1180DC4F" w14:textId="2A346550" w:rsidR="00A029B0" w:rsidRDefault="00A029B0" w:rsidP="00806B27">
      <w:pPr>
        <w:pStyle w:val="BodyText"/>
        <w:widowControl w:val="0"/>
        <w:spacing w:before="0" w:after="0" w:line="240" w:lineRule="auto"/>
        <w:ind w:left="0" w:firstLine="851"/>
        <w:jc w:val="both"/>
      </w:pPr>
      <w:r w:rsidRPr="00C34B90">
        <w:t>Child interveners have the same rights and obligations as child parties.</w:t>
      </w:r>
    </w:p>
    <w:p w14:paraId="179087DC" w14:textId="77777777" w:rsidR="00A029B0" w:rsidRPr="00952365" w:rsidRDefault="00A029B0" w:rsidP="009E34F7">
      <w:pPr>
        <w:pStyle w:val="Heading4NoNumb"/>
        <w:ind w:firstLine="851"/>
      </w:pPr>
      <w:r w:rsidRPr="00952365">
        <w:t>The child as a defendant</w:t>
      </w:r>
    </w:p>
    <w:p w14:paraId="1EB8CF80" w14:textId="77777777" w:rsidR="00A029B0" w:rsidRDefault="00A029B0" w:rsidP="00A029B0">
      <w:pPr>
        <w:pStyle w:val="BodyText"/>
        <w:widowControl w:val="0"/>
        <w:spacing w:before="0" w:after="0" w:line="240" w:lineRule="auto"/>
        <w:ind w:left="0"/>
        <w:jc w:val="both"/>
      </w:pPr>
    </w:p>
    <w:p w14:paraId="35C3A255" w14:textId="371F67C2" w:rsidR="00A029B0" w:rsidRPr="00C34B90" w:rsidRDefault="00A029B0" w:rsidP="00806B27">
      <w:pPr>
        <w:pStyle w:val="BodyText"/>
        <w:widowControl w:val="0"/>
        <w:spacing w:before="0" w:after="0" w:line="240" w:lineRule="auto"/>
        <w:jc w:val="both"/>
      </w:pPr>
      <w:r>
        <w:lastRenderedPageBreak/>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p>
    <w:p w14:paraId="2D376F85" w14:textId="77777777" w:rsidR="00A029B0" w:rsidRPr="00C34B90" w:rsidRDefault="00A029B0" w:rsidP="009E34F7">
      <w:pPr>
        <w:pStyle w:val="Heading4NoNumb"/>
        <w:ind w:left="851"/>
      </w:pPr>
      <w:r w:rsidRPr="00C34B90">
        <w:t>The child as a witness</w:t>
      </w:r>
    </w:p>
    <w:p w14:paraId="42BE1696" w14:textId="77777777" w:rsidR="00A029B0" w:rsidRPr="00C34B90" w:rsidRDefault="00A029B0" w:rsidP="009E34F7">
      <w:pPr>
        <w:pStyle w:val="BodyText"/>
        <w:widowControl w:val="0"/>
        <w:spacing w:before="0" w:after="0" w:line="240" w:lineRule="auto"/>
        <w:jc w:val="both"/>
      </w:pPr>
    </w:p>
    <w:p w14:paraId="5B352BF3" w14:textId="4ADC6075" w:rsidR="00A029B0" w:rsidRPr="00C34B90" w:rsidRDefault="00A029B0" w:rsidP="00806B27">
      <w:pPr>
        <w:pStyle w:val="BodyText"/>
        <w:widowControl w:val="0"/>
        <w:spacing w:before="0" w:after="0" w:line="240" w:lineRule="auto"/>
        <w:jc w:val="both"/>
      </w:pPr>
      <w:r w:rsidRPr="00C34B90">
        <w:t>The general rules described above apply.</w:t>
      </w:r>
    </w:p>
    <w:p w14:paraId="21E3E704" w14:textId="77777777" w:rsidR="00A029B0" w:rsidRPr="00C34B90" w:rsidRDefault="00A029B0" w:rsidP="009E34F7">
      <w:pPr>
        <w:pStyle w:val="Heading4NoNumb"/>
        <w:ind w:left="851"/>
      </w:pPr>
      <w:r w:rsidRPr="00C34B90">
        <w:t>The child as the subject of proceedings</w:t>
      </w:r>
    </w:p>
    <w:p w14:paraId="3F2240D9" w14:textId="77777777" w:rsidR="00A029B0" w:rsidRPr="00C34B90" w:rsidRDefault="00A029B0" w:rsidP="009E34F7">
      <w:pPr>
        <w:pStyle w:val="BodyText"/>
        <w:widowControl w:val="0"/>
        <w:spacing w:before="0" w:after="0" w:line="240" w:lineRule="auto"/>
        <w:ind w:left="2291"/>
        <w:jc w:val="both"/>
      </w:pPr>
    </w:p>
    <w:p w14:paraId="4E4A65BB" w14:textId="036D4053" w:rsidR="00A029B0" w:rsidRPr="00806B27" w:rsidRDefault="00A029B0" w:rsidP="00806B27">
      <w:pPr>
        <w:spacing w:before="0" w:after="0" w:line="240" w:lineRule="auto"/>
        <w:ind w:left="851"/>
        <w:jc w:val="both"/>
      </w:pPr>
      <w:r w:rsidRPr="00C34B90">
        <w:t>Children cannot be involved in administrative judicial proceedings in this role.</w:t>
      </w:r>
    </w:p>
    <w:p w14:paraId="4948D6EA" w14:textId="257568CF" w:rsidR="00A029B0" w:rsidRPr="00806B27" w:rsidRDefault="00A029B0" w:rsidP="00806B27">
      <w:pPr>
        <w:pStyle w:val="Heading3"/>
      </w:pPr>
      <w:bookmarkStart w:id="221" w:name="_Toc409615572"/>
      <w:r w:rsidRPr="00C34B90">
        <w:t>Procedural rules applicable to children in involved migration proceedings</w:t>
      </w:r>
      <w:bookmarkEnd w:id="221"/>
    </w:p>
    <w:p w14:paraId="10E730DF" w14:textId="2442A5D7" w:rsidR="00A029B0" w:rsidRPr="00806B27" w:rsidRDefault="00A029B0" w:rsidP="00806B27">
      <w:pPr>
        <w:pStyle w:val="BodyText"/>
        <w:widowControl w:val="0"/>
        <w:spacing w:before="0" w:after="0" w:line="240" w:lineRule="auto"/>
        <w:jc w:val="both"/>
      </w:pPr>
      <w:r w:rsidRPr="00C34B90">
        <w:t>As explained above, sector-specific rules have been identified regarding the child’s right to a legal counsel.</w:t>
      </w:r>
    </w:p>
    <w:p w14:paraId="18AD930C" w14:textId="2BE0FE60" w:rsidR="00A029B0" w:rsidRPr="00F17138" w:rsidRDefault="00A029B0" w:rsidP="00F17138">
      <w:pPr>
        <w:pStyle w:val="Heading3NoNumb"/>
        <w:ind w:left="851"/>
      </w:pPr>
      <w:bookmarkStart w:id="222" w:name="_Toc409615573"/>
      <w:r w:rsidRPr="00F17138">
        <w:t>Right to legal counsel</w:t>
      </w:r>
      <w:bookmarkEnd w:id="222"/>
    </w:p>
    <w:p w14:paraId="55EF0076" w14:textId="77777777" w:rsidR="00A029B0" w:rsidRPr="00C34B90" w:rsidRDefault="00A029B0" w:rsidP="009E34F7">
      <w:pPr>
        <w:pStyle w:val="Heading4NoNumb"/>
        <w:ind w:left="851"/>
      </w:pPr>
      <w:r w:rsidRPr="00C34B90">
        <w:t>The child as a plaintiff</w:t>
      </w:r>
    </w:p>
    <w:p w14:paraId="4CF1852F" w14:textId="77777777" w:rsidR="00A029B0" w:rsidRPr="00C34B90" w:rsidRDefault="00A029B0" w:rsidP="009E34F7">
      <w:pPr>
        <w:pStyle w:val="BodyText"/>
        <w:keepNext/>
        <w:keepLines/>
        <w:widowControl w:val="0"/>
        <w:spacing w:before="0" w:after="0" w:line="240" w:lineRule="auto"/>
        <w:jc w:val="both"/>
        <w:rPr>
          <w:b/>
        </w:rPr>
      </w:pPr>
    </w:p>
    <w:p w14:paraId="688F3F80" w14:textId="77777777" w:rsidR="00A029B0" w:rsidRPr="00C34B90" w:rsidRDefault="00A029B0" w:rsidP="009E34F7">
      <w:pPr>
        <w:pStyle w:val="BodyText"/>
        <w:keepNext/>
        <w:keepLines/>
        <w:widowControl w:val="0"/>
        <w:spacing w:before="0" w:after="0" w:line="240" w:lineRule="auto"/>
        <w:jc w:val="both"/>
      </w:pPr>
      <w:r w:rsidRPr="00C34B90">
        <w:t xml:space="preserve">Sectoral legislation applicable to the sector of migration states that any third country national who is subject to a detention order by a competent authority, may contest the administrative decision in the form of a judicial </w:t>
      </w:r>
      <w:r>
        <w:t>objection</w:t>
      </w:r>
      <w:r w:rsidRPr="00C34B90">
        <w:t>. The court needs to ensure that the third country national is represented by a lawyer in the administrative judicial proceeding</w:t>
      </w:r>
      <w:r w:rsidRPr="00C34B90">
        <w:rPr>
          <w:rStyle w:val="FootnoteReference"/>
        </w:rPr>
        <w:footnoteReference w:id="246"/>
      </w:r>
      <w:r w:rsidRPr="00C34B90">
        <w:t xml:space="preserve">. </w:t>
      </w:r>
    </w:p>
    <w:p w14:paraId="5A841320" w14:textId="77777777" w:rsidR="00A029B0" w:rsidRPr="00C34B90" w:rsidRDefault="00A029B0" w:rsidP="009E34F7">
      <w:pPr>
        <w:pStyle w:val="BodyText"/>
        <w:widowControl w:val="0"/>
        <w:spacing w:before="0" w:after="0" w:line="240" w:lineRule="auto"/>
        <w:jc w:val="both"/>
      </w:pPr>
    </w:p>
    <w:p w14:paraId="511E3320" w14:textId="718B7779" w:rsidR="00A029B0" w:rsidRPr="00C34B90" w:rsidRDefault="00A029B0" w:rsidP="00806B27">
      <w:pPr>
        <w:pStyle w:val="BodyText"/>
        <w:widowControl w:val="0"/>
        <w:spacing w:before="0" w:after="0" w:line="240" w:lineRule="auto"/>
        <w:jc w:val="both"/>
      </w:pPr>
      <w:r w:rsidRPr="00C34B90">
        <w:t>The general rules described above apply to other disputes that can be referred to administrative judicial proceedings.</w:t>
      </w:r>
    </w:p>
    <w:p w14:paraId="0E9C27F9" w14:textId="0E734B8E" w:rsidR="00A029B0" w:rsidRPr="009E34F7" w:rsidRDefault="00A029B0" w:rsidP="009E34F7">
      <w:pPr>
        <w:pStyle w:val="Heading5"/>
        <w:numPr>
          <w:ilvl w:val="0"/>
          <w:numId w:val="0"/>
        </w:numPr>
        <w:ind w:left="851"/>
        <w:rPr>
          <w:b w:val="0"/>
        </w:rPr>
      </w:pPr>
      <w:r w:rsidRPr="009E34F7">
        <w:rPr>
          <w:b w:val="0"/>
        </w:rPr>
        <w:t>The child as an intervener</w:t>
      </w:r>
      <w:r w:rsidR="00806B27">
        <w:rPr>
          <w:b w:val="0"/>
        </w:rPr>
        <w:br/>
      </w:r>
    </w:p>
    <w:p w14:paraId="428F7FDE" w14:textId="78263DF4" w:rsidR="00A029B0" w:rsidRDefault="00A029B0" w:rsidP="00806B27">
      <w:pPr>
        <w:pStyle w:val="BodyText"/>
        <w:widowControl w:val="0"/>
        <w:spacing w:before="0" w:after="0" w:line="240" w:lineRule="auto"/>
        <w:ind w:left="0" w:firstLine="851"/>
        <w:jc w:val="both"/>
      </w:pPr>
      <w:r w:rsidRPr="00C34B90">
        <w:t>Child interveners have the same rights and obligations as child parties.</w:t>
      </w:r>
    </w:p>
    <w:p w14:paraId="162945C3" w14:textId="77777777" w:rsidR="00A029B0" w:rsidRPr="00952365" w:rsidRDefault="00A029B0" w:rsidP="009E34F7">
      <w:pPr>
        <w:pStyle w:val="Heading4NoNumb"/>
        <w:ind w:left="851"/>
      </w:pPr>
      <w:r w:rsidRPr="00952365">
        <w:t>The child as a defendant</w:t>
      </w:r>
    </w:p>
    <w:p w14:paraId="486602B6" w14:textId="77777777" w:rsidR="00A029B0" w:rsidRDefault="00A029B0" w:rsidP="009E34F7">
      <w:pPr>
        <w:pStyle w:val="BodyText"/>
        <w:widowControl w:val="0"/>
        <w:spacing w:before="0" w:after="0" w:line="240" w:lineRule="auto"/>
        <w:jc w:val="both"/>
      </w:pPr>
    </w:p>
    <w:p w14:paraId="122A069A" w14:textId="6E23C2C2" w:rsidR="00A029B0" w:rsidRPr="00C34B90"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p>
    <w:p w14:paraId="714C04C7" w14:textId="77777777" w:rsidR="00A029B0" w:rsidRPr="00C34B90" w:rsidRDefault="00A029B0" w:rsidP="009E34F7">
      <w:pPr>
        <w:pStyle w:val="Heading4NoNumb"/>
        <w:ind w:left="851"/>
      </w:pPr>
      <w:r w:rsidRPr="00C34B90">
        <w:t>The child as a witness</w:t>
      </w:r>
    </w:p>
    <w:p w14:paraId="0C604766" w14:textId="77777777" w:rsidR="00A029B0" w:rsidRPr="00C34B90" w:rsidRDefault="00A029B0" w:rsidP="009E34F7">
      <w:pPr>
        <w:pStyle w:val="BodyText"/>
        <w:widowControl w:val="0"/>
        <w:spacing w:before="0" w:after="0" w:line="240" w:lineRule="auto"/>
        <w:jc w:val="both"/>
      </w:pPr>
    </w:p>
    <w:p w14:paraId="649FC654" w14:textId="77777777" w:rsidR="00A029B0" w:rsidRPr="00C34B90" w:rsidRDefault="00A029B0" w:rsidP="009E34F7">
      <w:pPr>
        <w:pStyle w:val="BodyText"/>
        <w:widowControl w:val="0"/>
        <w:spacing w:before="0" w:after="0" w:line="240" w:lineRule="auto"/>
        <w:jc w:val="both"/>
      </w:pPr>
      <w:r w:rsidRPr="00C34B90">
        <w:t>The general rules described above apply.</w:t>
      </w:r>
    </w:p>
    <w:p w14:paraId="60888025" w14:textId="77777777" w:rsidR="00A029B0" w:rsidRPr="00C34B90" w:rsidRDefault="00A029B0" w:rsidP="00A029B0">
      <w:pPr>
        <w:pStyle w:val="BodyText"/>
        <w:widowControl w:val="0"/>
        <w:spacing w:before="0" w:after="0" w:line="240" w:lineRule="auto"/>
        <w:ind w:left="0"/>
        <w:jc w:val="both"/>
      </w:pPr>
    </w:p>
    <w:p w14:paraId="6FA90067" w14:textId="77777777" w:rsidR="00A029B0" w:rsidRPr="00C34B90" w:rsidRDefault="00A029B0" w:rsidP="009E34F7">
      <w:pPr>
        <w:pStyle w:val="Heading4NoNumb"/>
        <w:ind w:left="851"/>
      </w:pPr>
      <w:r w:rsidRPr="00C34B90">
        <w:t>The child as the subject of proceedings</w:t>
      </w:r>
    </w:p>
    <w:p w14:paraId="41815E03" w14:textId="77777777" w:rsidR="00A029B0" w:rsidRPr="00C34B90" w:rsidRDefault="00A029B0" w:rsidP="009E34F7">
      <w:pPr>
        <w:pStyle w:val="BodyText"/>
        <w:widowControl w:val="0"/>
        <w:spacing w:before="0" w:after="0" w:line="240" w:lineRule="auto"/>
        <w:ind w:left="2291"/>
        <w:jc w:val="both"/>
      </w:pPr>
    </w:p>
    <w:p w14:paraId="7BDB5F68" w14:textId="6CF375E6" w:rsidR="00A029B0" w:rsidRPr="00AB0BEC" w:rsidRDefault="00A029B0" w:rsidP="00806B27">
      <w:pPr>
        <w:spacing w:before="0" w:after="0" w:line="240" w:lineRule="auto"/>
        <w:ind w:left="851"/>
        <w:jc w:val="both"/>
        <w:rPr>
          <w:bCs/>
        </w:rPr>
      </w:pPr>
      <w:r w:rsidRPr="00C34B90">
        <w:t>Children cannot be involved in administrative judicial proceedings in this role.</w:t>
      </w:r>
    </w:p>
    <w:p w14:paraId="44A3B4DE" w14:textId="16B21090" w:rsidR="00A029B0" w:rsidRPr="00806B27" w:rsidRDefault="00A029B0" w:rsidP="00806B27">
      <w:pPr>
        <w:pStyle w:val="Heading3"/>
      </w:pPr>
      <w:bookmarkStart w:id="223" w:name="_Toc409615574"/>
      <w:r w:rsidRPr="00C34B90">
        <w:t>Procedural rules applicable to children involved in proceedings for placement into care and to children below the age of MACR committing offences</w:t>
      </w:r>
      <w:bookmarkEnd w:id="223"/>
      <w:r w:rsidRPr="00C34B90">
        <w:t xml:space="preserve"> </w:t>
      </w:r>
    </w:p>
    <w:p w14:paraId="5FFD245D" w14:textId="48321431" w:rsidR="00A029B0" w:rsidRPr="00C34B90" w:rsidRDefault="00A029B0" w:rsidP="00806B27">
      <w:pPr>
        <w:pStyle w:val="BodyText"/>
        <w:widowControl w:val="0"/>
        <w:spacing w:before="0" w:after="0" w:line="240" w:lineRule="auto"/>
        <w:jc w:val="both"/>
      </w:pPr>
      <w:r w:rsidRPr="00C34B90">
        <w:t>As explained above, regarding the legal representation of children, sector-specific rules have been identified.</w:t>
      </w:r>
    </w:p>
    <w:p w14:paraId="0F41044E" w14:textId="443D7843" w:rsidR="00A029B0" w:rsidRPr="00C34B90" w:rsidRDefault="00A029B0" w:rsidP="00806B27">
      <w:pPr>
        <w:pStyle w:val="Heading4NoNumb"/>
        <w:ind w:firstLine="851"/>
      </w:pPr>
      <w:r w:rsidRPr="00C34B90">
        <w:t>The child as a plaintiff</w:t>
      </w:r>
    </w:p>
    <w:p w14:paraId="4C4ECC7F" w14:textId="053B81BA" w:rsidR="00A029B0" w:rsidRPr="00AA3148" w:rsidRDefault="00A029B0" w:rsidP="00F17138">
      <w:pPr>
        <w:pStyle w:val="Heading3NoNumb"/>
        <w:ind w:left="851"/>
        <w:rPr>
          <w:b w:val="0"/>
        </w:rPr>
      </w:pPr>
      <w:bookmarkStart w:id="224" w:name="_Toc409615575"/>
      <w:r w:rsidRPr="00F17138">
        <w:t>Right to the assistance of legal representatives</w:t>
      </w:r>
      <w:bookmarkEnd w:id="224"/>
      <w:r w:rsidR="00806B27">
        <w:rPr>
          <w:b w:val="0"/>
        </w:rPr>
        <w:br/>
      </w:r>
    </w:p>
    <w:p w14:paraId="06080BC4" w14:textId="77777777" w:rsidR="00A029B0" w:rsidRPr="00C34B90" w:rsidRDefault="00A029B0" w:rsidP="00AA3148">
      <w:pPr>
        <w:pStyle w:val="BodyText"/>
        <w:widowControl w:val="0"/>
        <w:spacing w:before="0" w:after="0" w:line="240" w:lineRule="auto"/>
        <w:jc w:val="both"/>
      </w:pPr>
      <w:r w:rsidRPr="00C34B90">
        <w:t>It is the legal obligation of the Court of Guardians to refer for judicial review its decision ordering the placement of a child into care</w:t>
      </w:r>
      <w:r w:rsidRPr="00C34B90">
        <w:rPr>
          <w:rStyle w:val="FootnoteReference"/>
        </w:rPr>
        <w:footnoteReference w:id="247"/>
      </w:r>
      <w:r w:rsidRPr="00C34B90">
        <w:t xml:space="preserve">. This judicial review is considered as an administrative judicial proceeding in the context of this study. </w:t>
      </w:r>
    </w:p>
    <w:p w14:paraId="7DB819B1" w14:textId="77777777" w:rsidR="00A029B0" w:rsidRPr="00C34B90" w:rsidRDefault="00A029B0" w:rsidP="00AA3148">
      <w:pPr>
        <w:pStyle w:val="BodyText"/>
        <w:widowControl w:val="0"/>
        <w:spacing w:before="0" w:after="0" w:line="240" w:lineRule="auto"/>
        <w:jc w:val="both"/>
      </w:pPr>
    </w:p>
    <w:p w14:paraId="1EA826DF" w14:textId="56EC78D0" w:rsidR="00A029B0" w:rsidRPr="00C34B90" w:rsidRDefault="00A029B0" w:rsidP="00806B27">
      <w:pPr>
        <w:pStyle w:val="BodyText"/>
        <w:widowControl w:val="0"/>
        <w:spacing w:before="0" w:after="0" w:line="240" w:lineRule="auto"/>
        <w:jc w:val="both"/>
      </w:pPr>
      <w:r w:rsidRPr="00C34B90">
        <w:t>The child could be represented by a legal representative – referred to under the general rules, and also by a so-called children’s rights representative (</w:t>
      </w:r>
      <w:r w:rsidRPr="00C34B90">
        <w:rPr>
          <w:i/>
        </w:rPr>
        <w:t>gyermekjogi képviselő</w:t>
      </w:r>
      <w:r w:rsidRPr="00C34B90">
        <w:t xml:space="preserve">). If the child does not have a legal representative during the judicial review proceeding, the court is obliged to assign a guardian </w:t>
      </w:r>
      <w:r w:rsidRPr="00C34B90">
        <w:rPr>
          <w:i/>
        </w:rPr>
        <w:t>ad litem</w:t>
      </w:r>
      <w:r w:rsidRPr="00C34B90">
        <w:t xml:space="preserve"> for the representation of the child</w:t>
      </w:r>
      <w:r w:rsidRPr="00C34B90">
        <w:rPr>
          <w:rStyle w:val="FootnoteReference"/>
        </w:rPr>
        <w:footnoteReference w:id="248"/>
      </w:r>
      <w:r w:rsidRPr="00C34B90">
        <w:t>. Children’s rights representatives are employed by a Documentation Centre responsible for the rights of patients, children and those who are provided with social services (</w:t>
      </w:r>
      <w:r w:rsidRPr="00C34B90">
        <w:rPr>
          <w:i/>
        </w:rPr>
        <w:t>Országos Betegjogi, Ellátottjogi, Gyermekjogi és Dokumentációs Központ</w:t>
      </w:r>
      <w:r w:rsidRPr="00C34B90">
        <w:t>)</w:t>
      </w:r>
      <w:r w:rsidRPr="00C34B90">
        <w:rPr>
          <w:rStyle w:val="FootnoteReference"/>
        </w:rPr>
        <w:footnoteReference w:id="249"/>
      </w:r>
      <w:r w:rsidRPr="00C34B90">
        <w:t>. Children’s rights representatives provide children with information about their rights and obligations and support them whilst filing claims</w:t>
      </w:r>
      <w:r w:rsidRPr="00C34B90">
        <w:rPr>
          <w:rStyle w:val="FootnoteReference"/>
        </w:rPr>
        <w:footnoteReference w:id="250"/>
      </w:r>
      <w:r w:rsidRPr="00C34B90">
        <w:t xml:space="preserve">. </w:t>
      </w:r>
    </w:p>
    <w:p w14:paraId="33E7E991" w14:textId="48E39EE6" w:rsidR="00A029B0" w:rsidRPr="00AA3148" w:rsidRDefault="00A029B0" w:rsidP="00AA3148">
      <w:pPr>
        <w:pStyle w:val="Heading5"/>
        <w:numPr>
          <w:ilvl w:val="0"/>
          <w:numId w:val="0"/>
        </w:numPr>
        <w:ind w:left="851"/>
        <w:rPr>
          <w:b w:val="0"/>
        </w:rPr>
      </w:pPr>
      <w:r w:rsidRPr="00AA3148">
        <w:rPr>
          <w:b w:val="0"/>
        </w:rPr>
        <w:t>The child as an intervener</w:t>
      </w:r>
      <w:r w:rsidR="00806B27">
        <w:rPr>
          <w:b w:val="0"/>
        </w:rPr>
        <w:br/>
      </w:r>
    </w:p>
    <w:p w14:paraId="660E6248" w14:textId="5F53C780" w:rsidR="00A029B0" w:rsidRDefault="00A029B0" w:rsidP="00806B27">
      <w:pPr>
        <w:pStyle w:val="BodyText"/>
        <w:widowControl w:val="0"/>
        <w:spacing w:before="0" w:after="0" w:line="240" w:lineRule="auto"/>
        <w:ind w:left="0" w:firstLine="851"/>
        <w:jc w:val="both"/>
      </w:pPr>
      <w:r w:rsidRPr="00C34B90">
        <w:t>Child interveners have the same rights and obligations as child parties.</w:t>
      </w:r>
    </w:p>
    <w:p w14:paraId="50DD4A22" w14:textId="77777777" w:rsidR="00A029B0" w:rsidRPr="00952365" w:rsidRDefault="00A029B0" w:rsidP="00AA3148">
      <w:pPr>
        <w:pStyle w:val="Heading4NoNumb"/>
        <w:ind w:left="851"/>
      </w:pPr>
      <w:r w:rsidRPr="00952365">
        <w:t>The child as a defendant</w:t>
      </w:r>
    </w:p>
    <w:p w14:paraId="5471DC5B" w14:textId="77777777" w:rsidR="00A029B0" w:rsidRDefault="00A029B0" w:rsidP="00AA3148">
      <w:pPr>
        <w:pStyle w:val="BodyText"/>
        <w:widowControl w:val="0"/>
        <w:spacing w:before="0" w:after="0" w:line="240" w:lineRule="auto"/>
        <w:jc w:val="both"/>
      </w:pPr>
    </w:p>
    <w:p w14:paraId="66666A6D" w14:textId="2C19738F" w:rsidR="00A029B0" w:rsidRPr="00806B27" w:rsidRDefault="00A029B0" w:rsidP="00806B27">
      <w:pPr>
        <w:pStyle w:val="BodyText"/>
        <w:widowControl w:val="0"/>
        <w:spacing w:before="0" w:after="0" w:line="240" w:lineRule="auto"/>
        <w:jc w:val="both"/>
      </w:pPr>
      <w:r>
        <w:t xml:space="preserve">The child cannot be involved in administrative judicial proceedings in the role of defendant </w:t>
      </w:r>
      <w:r w:rsidRPr="003310E9">
        <w:t xml:space="preserve">– see </w:t>
      </w:r>
      <w:hyperlink w:anchor="_The_child_as" w:history="1">
        <w:r w:rsidRPr="003310E9">
          <w:rPr>
            <w:rStyle w:val="Hyperlink"/>
          </w:rPr>
          <w:t>Section 2.1</w:t>
        </w:r>
      </w:hyperlink>
      <w:r w:rsidRPr="003310E9">
        <w:t>.</w:t>
      </w:r>
    </w:p>
    <w:p w14:paraId="020DCEAA" w14:textId="77777777" w:rsidR="00A029B0" w:rsidRPr="00C34B90" w:rsidRDefault="00A029B0" w:rsidP="00AA3148">
      <w:pPr>
        <w:pStyle w:val="Heading4NoNumb"/>
        <w:ind w:firstLine="851"/>
      </w:pPr>
      <w:r w:rsidRPr="00C34B90">
        <w:t>The child as a witness</w:t>
      </w:r>
    </w:p>
    <w:p w14:paraId="66BDF4EC" w14:textId="77777777" w:rsidR="00A029B0" w:rsidRPr="00C34B90" w:rsidRDefault="00A029B0" w:rsidP="00A029B0">
      <w:pPr>
        <w:pStyle w:val="BodyText"/>
        <w:widowControl w:val="0"/>
        <w:spacing w:before="0" w:after="0" w:line="240" w:lineRule="auto"/>
        <w:ind w:left="0"/>
        <w:jc w:val="both"/>
      </w:pPr>
    </w:p>
    <w:p w14:paraId="18A378DF" w14:textId="67730AAA" w:rsidR="00A029B0" w:rsidRPr="00C34B90" w:rsidRDefault="00A029B0" w:rsidP="00806B27">
      <w:pPr>
        <w:pStyle w:val="BodyText"/>
        <w:widowControl w:val="0"/>
        <w:spacing w:before="0" w:after="0" w:line="240" w:lineRule="auto"/>
        <w:ind w:left="0" w:firstLine="851"/>
        <w:jc w:val="both"/>
      </w:pPr>
      <w:r w:rsidRPr="00C34B90">
        <w:t>The general rules described above apply.</w:t>
      </w:r>
    </w:p>
    <w:p w14:paraId="5260CD57" w14:textId="77777777" w:rsidR="00A029B0" w:rsidRPr="00C34B90" w:rsidRDefault="00A029B0" w:rsidP="00AA3148">
      <w:pPr>
        <w:pStyle w:val="Heading4NoNumb"/>
        <w:ind w:left="851"/>
      </w:pPr>
      <w:r w:rsidRPr="00C34B90">
        <w:t>The child as the subject of the proceeding</w:t>
      </w:r>
    </w:p>
    <w:p w14:paraId="64A546AB" w14:textId="436D142B" w:rsidR="00A029B0" w:rsidRPr="00806B27" w:rsidRDefault="00A029B0" w:rsidP="00806B27">
      <w:pPr>
        <w:spacing w:after="20"/>
        <w:ind w:left="851"/>
        <w:jc w:val="both"/>
      </w:pPr>
      <w:r w:rsidRPr="00C34B90">
        <w:t>Children cannot be involved in administrative judicial proceedings in this role.</w:t>
      </w:r>
    </w:p>
    <w:p w14:paraId="76762D4A" w14:textId="38A7E498" w:rsidR="00A029B0" w:rsidRPr="00806B27" w:rsidRDefault="00A029B0" w:rsidP="00806B27">
      <w:pPr>
        <w:pStyle w:val="Heading3"/>
      </w:pPr>
      <w:bookmarkStart w:id="225" w:name="_Toc409615576"/>
      <w:r w:rsidRPr="00AB0BEC">
        <w:t>Procedural rules applicable to administrative sanctions relevant to children</w:t>
      </w:r>
      <w:bookmarkEnd w:id="225"/>
    </w:p>
    <w:p w14:paraId="2EB46931" w14:textId="77777777" w:rsidR="00A029B0" w:rsidRPr="00C34B90" w:rsidRDefault="00A029B0" w:rsidP="00AA3148">
      <w:pPr>
        <w:pStyle w:val="BodyText"/>
        <w:widowControl w:val="0"/>
        <w:spacing w:before="0" w:after="0" w:line="240" w:lineRule="auto"/>
        <w:jc w:val="both"/>
      </w:pPr>
      <w:r w:rsidRPr="00C34B90">
        <w:t xml:space="preserve">As explained under </w:t>
      </w:r>
      <w:hyperlink w:anchor="_Overview_of_Member" w:history="1">
        <w:r w:rsidRPr="00C34B90">
          <w:rPr>
            <w:rStyle w:val="Hyperlink"/>
          </w:rPr>
          <w:t>Section 1</w:t>
        </w:r>
      </w:hyperlink>
      <w:r w:rsidRPr="00C34B90">
        <w:t xml:space="preserve">, in a case where a child commits a socially harmful act which does not constitute a crime, he/she could be held liable for the commission of </w:t>
      </w:r>
      <w:r w:rsidRPr="00711B7D">
        <w:rPr>
          <w:bCs/>
        </w:rPr>
        <w:t>an infraction</w:t>
      </w:r>
      <w:r>
        <w:rPr>
          <w:bCs/>
        </w:rPr>
        <w:t>.</w:t>
      </w:r>
      <w:r w:rsidRPr="00C34B90">
        <w:t xml:space="preserve"> Child offenders for the purpose of this report are referred to as child defendants, whereas child victims are referred to as child plaintiffs. </w:t>
      </w:r>
    </w:p>
    <w:p w14:paraId="5A3459A3" w14:textId="77777777" w:rsidR="00A029B0" w:rsidRPr="00C34B90" w:rsidRDefault="00A029B0" w:rsidP="00A029B0">
      <w:pPr>
        <w:pStyle w:val="BodyText"/>
        <w:widowControl w:val="0"/>
        <w:spacing w:before="0" w:after="0" w:line="240" w:lineRule="auto"/>
        <w:ind w:left="0"/>
        <w:jc w:val="both"/>
      </w:pPr>
    </w:p>
    <w:p w14:paraId="60403344" w14:textId="1BF964CD" w:rsidR="00A029B0" w:rsidRPr="00C34B90" w:rsidRDefault="00A029B0" w:rsidP="00806B27">
      <w:pPr>
        <w:pStyle w:val="Heading4NoNumb"/>
        <w:ind w:firstLine="851"/>
      </w:pPr>
      <w:r w:rsidRPr="00C34B90">
        <w:t>The child as a plaintiff</w:t>
      </w:r>
    </w:p>
    <w:p w14:paraId="19FB94EB" w14:textId="499CCE2F" w:rsidR="00A029B0" w:rsidRPr="00AA3148" w:rsidRDefault="00A029B0" w:rsidP="00F17138">
      <w:pPr>
        <w:pStyle w:val="Heading3NoNumb"/>
        <w:ind w:left="851"/>
        <w:rPr>
          <w:b w:val="0"/>
        </w:rPr>
      </w:pPr>
      <w:bookmarkStart w:id="226" w:name="_Toc409615577"/>
      <w:r w:rsidRPr="00F17138">
        <w:t>Right to the assistance of legal representatives</w:t>
      </w:r>
      <w:bookmarkEnd w:id="226"/>
      <w:r w:rsidR="00806B27">
        <w:rPr>
          <w:b w:val="0"/>
        </w:rPr>
        <w:br/>
      </w:r>
    </w:p>
    <w:p w14:paraId="26E30F18" w14:textId="1F9EC661" w:rsidR="00A029B0" w:rsidRPr="008F3843" w:rsidRDefault="00A029B0" w:rsidP="00806B27">
      <w:pPr>
        <w:pStyle w:val="BodyText"/>
        <w:keepNext/>
        <w:keepLines/>
        <w:widowControl w:val="0"/>
        <w:spacing w:before="0" w:after="0" w:line="240" w:lineRule="auto"/>
        <w:jc w:val="both"/>
      </w:pPr>
      <w:r w:rsidRPr="00C34B90">
        <w:t xml:space="preserve">As referred to under </w:t>
      </w:r>
      <w:hyperlink w:anchor="_The_child_as" w:history="1">
        <w:r w:rsidRPr="00C34B90">
          <w:rPr>
            <w:rStyle w:val="Hyperlink"/>
          </w:rPr>
          <w:t>Section 2.1</w:t>
        </w:r>
      </w:hyperlink>
      <w:r w:rsidRPr="00C34B90">
        <w:t xml:space="preserve">, children are represented by their legal representatives </w:t>
      </w:r>
      <w:r>
        <w:t xml:space="preserve">in </w:t>
      </w:r>
      <w:r w:rsidRPr="00711B7D">
        <w:t>procee</w:t>
      </w:r>
      <w:r>
        <w:t>dings</w:t>
      </w:r>
      <w:r w:rsidRPr="00711B7D">
        <w:rPr>
          <w:bCs/>
        </w:rPr>
        <w:t xml:space="preserve"> on infractions.</w:t>
      </w:r>
      <w:r w:rsidRPr="00711B7D">
        <w:t xml:space="preserve"> </w:t>
      </w:r>
      <w:hyperlink r:id="rId246" w:history="1">
        <w:r w:rsidRPr="008223BF">
          <w:rPr>
            <w:rStyle w:val="Hyperlink"/>
            <w:rFonts w:cs="Arial"/>
          </w:rPr>
          <w:t>Act II of 2012</w:t>
        </w:r>
      </w:hyperlink>
      <w:r>
        <w:t xml:space="preserve"> </w:t>
      </w:r>
      <w:r w:rsidRPr="00D045B1">
        <w:t xml:space="preserve">does not specify who the legal representative of the child </w:t>
      </w:r>
      <w:r w:rsidRPr="00421FE1">
        <w:t>could be. This</w:t>
      </w:r>
      <w:r w:rsidRPr="00686613">
        <w:t xml:space="preserve"> rule is specified by the </w:t>
      </w:r>
      <w:hyperlink r:id="rId247" w:history="1">
        <w:r w:rsidRPr="00686613">
          <w:rPr>
            <w:rStyle w:val="Hyperlink"/>
            <w:rFonts w:cs="Arial"/>
          </w:rPr>
          <w:t>Civil Code</w:t>
        </w:r>
      </w:hyperlink>
      <w:r w:rsidRPr="00421FE1">
        <w:t>, and is</w:t>
      </w:r>
      <w:r>
        <w:t xml:space="preserve"> </w:t>
      </w:r>
      <w:r w:rsidRPr="00421FE1">
        <w:t>described above – see general rules applicable to civil and administrative judicial proceedings.</w:t>
      </w:r>
    </w:p>
    <w:p w14:paraId="6FC6C470" w14:textId="292D40E5" w:rsidR="00A029B0" w:rsidRPr="00AA3148" w:rsidRDefault="00A029B0" w:rsidP="00F17138">
      <w:pPr>
        <w:pStyle w:val="Heading3NoNumb"/>
        <w:ind w:left="851"/>
        <w:rPr>
          <w:b w:val="0"/>
        </w:rPr>
      </w:pPr>
      <w:bookmarkStart w:id="227" w:name="_Toc409615578"/>
      <w:r w:rsidRPr="00F17138">
        <w:t>Conflict of interest</w:t>
      </w:r>
      <w:bookmarkEnd w:id="227"/>
      <w:r w:rsidR="00806B27">
        <w:rPr>
          <w:b w:val="0"/>
        </w:rPr>
        <w:br/>
      </w:r>
    </w:p>
    <w:p w14:paraId="1B97897B" w14:textId="481F59DF" w:rsidR="00A029B0" w:rsidRPr="008223BF" w:rsidRDefault="00A029B0" w:rsidP="00806B27">
      <w:pPr>
        <w:pStyle w:val="BodyText"/>
        <w:widowControl w:val="0"/>
        <w:spacing w:before="0" w:after="0" w:line="240" w:lineRule="auto"/>
        <w:jc w:val="both"/>
      </w:pPr>
      <w:r w:rsidRPr="008223BF">
        <w:t>No provision has been identified regulating potential conflict of interests between the child and his/her legal representative.</w:t>
      </w:r>
    </w:p>
    <w:p w14:paraId="1F81F5C6" w14:textId="75C7A131" w:rsidR="00A029B0" w:rsidRPr="00AA3148" w:rsidRDefault="00A029B0" w:rsidP="00F17138">
      <w:pPr>
        <w:pStyle w:val="Heading3NoNumb"/>
        <w:ind w:left="851"/>
        <w:rPr>
          <w:b w:val="0"/>
        </w:rPr>
      </w:pPr>
      <w:bookmarkStart w:id="228" w:name="_Toc409615579"/>
      <w:r w:rsidRPr="00F17138">
        <w:t>Right to legal counsel</w:t>
      </w:r>
      <w:bookmarkEnd w:id="228"/>
      <w:r w:rsidR="00806B27">
        <w:rPr>
          <w:b w:val="0"/>
        </w:rPr>
        <w:br/>
      </w:r>
    </w:p>
    <w:p w14:paraId="3EB5F9BF" w14:textId="067FC532" w:rsidR="00A029B0" w:rsidRPr="00421FE1" w:rsidRDefault="00A029B0" w:rsidP="00806B27">
      <w:pPr>
        <w:pStyle w:val="BodyText"/>
        <w:widowControl w:val="0"/>
        <w:spacing w:before="0" w:after="0" w:line="240" w:lineRule="auto"/>
        <w:jc w:val="both"/>
      </w:pPr>
      <w:r w:rsidRPr="00421FE1">
        <w:t xml:space="preserve">Hungarian legislation does not require the representation of the plaintiff by a lawyer. It is noted however, that legislation does not prevent the plaintiff from mandating a lawyer. To the contrary, it states that the plaintiff’s legal representative </w:t>
      </w:r>
      <w:r w:rsidRPr="008223BF">
        <w:t xml:space="preserve">can mandate any major person with </w:t>
      </w:r>
      <w:r w:rsidRPr="008223BF">
        <w:lastRenderedPageBreak/>
        <w:t>the representation of the plaintiff. Legislation does not specify the meaning of the term ‘any major person’. Arguably, this category also extends to legal counsels</w:t>
      </w:r>
      <w:r w:rsidRPr="00421FE1">
        <w:rPr>
          <w:rStyle w:val="FootnoteReference"/>
        </w:rPr>
        <w:footnoteReference w:id="251"/>
      </w:r>
      <w:r w:rsidRPr="00421FE1">
        <w:t xml:space="preserve">. </w:t>
      </w:r>
    </w:p>
    <w:p w14:paraId="663ADEF0" w14:textId="6EBCD452" w:rsidR="00A029B0" w:rsidRPr="00AA3148" w:rsidRDefault="00A029B0" w:rsidP="00F17138">
      <w:pPr>
        <w:pStyle w:val="Heading3NoNumb"/>
        <w:ind w:left="851"/>
        <w:rPr>
          <w:b w:val="0"/>
        </w:rPr>
      </w:pPr>
      <w:bookmarkStart w:id="229" w:name="_Toc409615580"/>
      <w:r w:rsidRPr="00F17138">
        <w:t>Right to free legal assistance</w:t>
      </w:r>
      <w:bookmarkEnd w:id="229"/>
      <w:r w:rsidRPr="00AA3148">
        <w:rPr>
          <w:b w:val="0"/>
        </w:rPr>
        <w:t xml:space="preserve"> </w:t>
      </w:r>
      <w:r w:rsidR="00806B27">
        <w:rPr>
          <w:b w:val="0"/>
        </w:rPr>
        <w:br/>
      </w:r>
    </w:p>
    <w:p w14:paraId="1B2408B8" w14:textId="5D2A40BA" w:rsidR="00A029B0" w:rsidRPr="00421FE1" w:rsidRDefault="00A029B0" w:rsidP="00806B27">
      <w:pPr>
        <w:pStyle w:val="BodyText"/>
        <w:widowControl w:val="0"/>
        <w:spacing w:before="0" w:after="0" w:line="240" w:lineRule="auto"/>
        <w:ind w:left="0" w:firstLine="851"/>
        <w:jc w:val="both"/>
      </w:pPr>
      <w:r w:rsidRPr="00421FE1">
        <w:t>No provisions allowing plaintiffs to benefit from free legal assistance have been identified.</w:t>
      </w:r>
    </w:p>
    <w:p w14:paraId="506F4971" w14:textId="390211FD" w:rsidR="00A029B0" w:rsidRPr="00AA3148" w:rsidRDefault="00A029B0" w:rsidP="00F17138">
      <w:pPr>
        <w:pStyle w:val="Heading3NoNumb"/>
        <w:ind w:left="851"/>
        <w:rPr>
          <w:b w:val="0"/>
        </w:rPr>
      </w:pPr>
      <w:bookmarkStart w:id="230" w:name="_Toc409615581"/>
      <w:r w:rsidRPr="00F17138">
        <w:t>Monitoring mechanism of guardians ad litem</w:t>
      </w:r>
      <w:bookmarkEnd w:id="230"/>
      <w:r w:rsidR="00806B27">
        <w:rPr>
          <w:b w:val="0"/>
          <w:bCs w:val="0"/>
        </w:rPr>
        <w:br/>
      </w:r>
    </w:p>
    <w:p w14:paraId="2B1231AE" w14:textId="1F78D866" w:rsidR="00A029B0" w:rsidRPr="00421FE1" w:rsidRDefault="00A029B0" w:rsidP="00806B27">
      <w:pPr>
        <w:pStyle w:val="BodyText"/>
        <w:widowControl w:val="0"/>
        <w:spacing w:before="0" w:after="0" w:line="240" w:lineRule="auto"/>
        <w:jc w:val="both"/>
      </w:pPr>
      <w:r w:rsidRPr="00421FE1">
        <w:t xml:space="preserve">Hungarian legislation does not contain reference to the role of guardians </w:t>
      </w:r>
      <w:r w:rsidRPr="00421FE1">
        <w:rPr>
          <w:i/>
        </w:rPr>
        <w:t xml:space="preserve">ad </w:t>
      </w:r>
      <w:r w:rsidRPr="008223BF">
        <w:rPr>
          <w:bCs/>
          <w:i/>
        </w:rPr>
        <w:t>litem</w:t>
      </w:r>
      <w:r w:rsidRPr="00421FE1">
        <w:rPr>
          <w:i/>
        </w:rPr>
        <w:t xml:space="preserve"> </w:t>
      </w:r>
      <w:r w:rsidRPr="00421FE1">
        <w:t xml:space="preserve">in </w:t>
      </w:r>
      <w:r w:rsidRPr="008223BF">
        <w:rPr>
          <w:bCs/>
        </w:rPr>
        <w:t>proceedings on infractions.</w:t>
      </w:r>
      <w:r w:rsidRPr="00421FE1">
        <w:t xml:space="preserve"> Consequently no mechanism for monitoring the work of guardians </w:t>
      </w:r>
      <w:r w:rsidRPr="00686613">
        <w:rPr>
          <w:i/>
        </w:rPr>
        <w:t xml:space="preserve">ad </w:t>
      </w:r>
      <w:r w:rsidRPr="008223BF">
        <w:rPr>
          <w:bCs/>
          <w:i/>
        </w:rPr>
        <w:t>litem</w:t>
      </w:r>
      <w:r w:rsidRPr="00421FE1">
        <w:t xml:space="preserve"> has been identified.</w:t>
      </w:r>
    </w:p>
    <w:p w14:paraId="096CA939" w14:textId="7A129173" w:rsidR="00A029B0" w:rsidRPr="00686613" w:rsidRDefault="00A029B0" w:rsidP="00806B27">
      <w:pPr>
        <w:pStyle w:val="Heading4NoNumb"/>
        <w:ind w:firstLine="851"/>
      </w:pPr>
      <w:r w:rsidRPr="00421FE1">
        <w:t>The child as a defendant</w:t>
      </w:r>
    </w:p>
    <w:p w14:paraId="28A4AB20" w14:textId="3562E529" w:rsidR="00A029B0" w:rsidRPr="00AA3148" w:rsidRDefault="00A029B0" w:rsidP="00F17138">
      <w:pPr>
        <w:pStyle w:val="Heading3NoNumb"/>
        <w:ind w:left="851"/>
        <w:rPr>
          <w:b w:val="0"/>
        </w:rPr>
      </w:pPr>
      <w:bookmarkStart w:id="231" w:name="_Toc409615582"/>
      <w:r w:rsidRPr="00F17138">
        <w:t>Right to the assistance of legal representatives</w:t>
      </w:r>
      <w:bookmarkEnd w:id="231"/>
      <w:r w:rsidR="00806B27">
        <w:rPr>
          <w:b w:val="0"/>
        </w:rPr>
        <w:br/>
      </w:r>
    </w:p>
    <w:p w14:paraId="5045C609" w14:textId="77777777" w:rsidR="00A029B0" w:rsidRPr="00711B7D" w:rsidRDefault="00A029B0" w:rsidP="00AA3148">
      <w:pPr>
        <w:pStyle w:val="BodyText"/>
        <w:widowControl w:val="0"/>
        <w:spacing w:before="0" w:after="0" w:line="240" w:lineRule="auto"/>
        <w:jc w:val="both"/>
      </w:pPr>
      <w:r w:rsidRPr="00421FE1">
        <w:t xml:space="preserve">As explained under </w:t>
      </w:r>
      <w:hyperlink w:anchor="_The_child_as" w:history="1">
        <w:r w:rsidRPr="00421FE1">
          <w:rPr>
            <w:rStyle w:val="Hyperlink"/>
          </w:rPr>
          <w:t>Section 2.1</w:t>
        </w:r>
      </w:hyperlink>
      <w:r w:rsidRPr="00421FE1">
        <w:t xml:space="preserve">, it is not stated explicitly in applicable legislation that child defendants are represented by their legal representatives. However, there are several provisions in </w:t>
      </w:r>
      <w:hyperlink r:id="rId248" w:history="1">
        <w:r w:rsidRPr="00421FE1">
          <w:rPr>
            <w:rStyle w:val="Hyperlink"/>
          </w:rPr>
          <w:t>Act II of 2012</w:t>
        </w:r>
      </w:hyperlink>
      <w:r w:rsidRPr="00421FE1">
        <w:t xml:space="preserve"> regulating the role of the child’s legal representative. For example, the legal representative of the child is notified of the hearing of the child defendant with a warning that he/she is responsible for ensuring that the child attends the hearing</w:t>
      </w:r>
      <w:r w:rsidRPr="00421FE1">
        <w:rPr>
          <w:rStyle w:val="FootnoteReference"/>
        </w:rPr>
        <w:footnoteReference w:id="252"/>
      </w:r>
      <w:r w:rsidRPr="00421FE1">
        <w:t>. Moreover, as a general rule, the child’s legal representative is present when the child is heard by the administrative authority/court</w:t>
      </w:r>
      <w:r w:rsidRPr="00711B7D">
        <w:rPr>
          <w:rStyle w:val="FootnoteReference"/>
        </w:rPr>
        <w:footnoteReference w:id="253"/>
      </w:r>
      <w:r w:rsidRPr="00711B7D">
        <w:t>.</w:t>
      </w:r>
    </w:p>
    <w:p w14:paraId="1FCB3830" w14:textId="77777777" w:rsidR="00A029B0" w:rsidRPr="00711B7D" w:rsidRDefault="00A029B0" w:rsidP="00AA3148">
      <w:pPr>
        <w:pStyle w:val="BodyText"/>
        <w:widowControl w:val="0"/>
        <w:spacing w:before="0" w:after="0" w:line="240" w:lineRule="auto"/>
        <w:jc w:val="both"/>
      </w:pPr>
    </w:p>
    <w:p w14:paraId="52375903" w14:textId="77777777" w:rsidR="00A029B0" w:rsidRPr="00711B7D" w:rsidRDefault="00A029B0" w:rsidP="00AA3148">
      <w:pPr>
        <w:pStyle w:val="BodyText"/>
        <w:widowControl w:val="0"/>
        <w:spacing w:before="0" w:after="0" w:line="240" w:lineRule="auto"/>
        <w:jc w:val="both"/>
      </w:pPr>
      <w:r w:rsidRPr="00711B7D">
        <w:t>If the child’s legal representative cannot fulfil his/her duties, the administrative authority/court informs</w:t>
      </w:r>
      <w:r w:rsidRPr="00AB0BEC">
        <w:t xml:space="preserve"> </w:t>
      </w:r>
      <w:r w:rsidRPr="00711B7D">
        <w:t>the Court of Guardians which appoints a conservator for the representation of the child</w:t>
      </w:r>
      <w:r w:rsidRPr="00711B7D">
        <w:rPr>
          <w:rStyle w:val="FootnoteReference"/>
        </w:rPr>
        <w:footnoteReference w:id="254"/>
      </w:r>
      <w:r w:rsidRPr="00711B7D">
        <w:t xml:space="preserve">. </w:t>
      </w:r>
    </w:p>
    <w:p w14:paraId="305E9E2F" w14:textId="77777777" w:rsidR="00A029B0" w:rsidRPr="00711B7D" w:rsidRDefault="00A029B0" w:rsidP="00A029B0">
      <w:pPr>
        <w:pStyle w:val="BodyText"/>
        <w:widowControl w:val="0"/>
        <w:spacing w:before="0" w:after="0" w:line="240" w:lineRule="auto"/>
        <w:ind w:left="0"/>
        <w:jc w:val="both"/>
      </w:pPr>
    </w:p>
    <w:p w14:paraId="38E73F9A" w14:textId="77777777" w:rsidR="00A029B0" w:rsidRPr="00711B7D" w:rsidRDefault="008F6906" w:rsidP="00AA3148">
      <w:pPr>
        <w:pStyle w:val="BodyText"/>
        <w:widowControl w:val="0"/>
        <w:spacing w:before="0" w:after="0" w:line="240" w:lineRule="auto"/>
        <w:jc w:val="both"/>
      </w:pPr>
      <w:hyperlink r:id="rId249" w:history="1">
        <w:r w:rsidR="00A029B0" w:rsidRPr="00711B7D">
          <w:rPr>
            <w:rStyle w:val="Hyperlink"/>
          </w:rPr>
          <w:t>Act II of 2012</w:t>
        </w:r>
      </w:hyperlink>
      <w:r w:rsidR="00A029B0" w:rsidRPr="00711B7D">
        <w:t xml:space="preserve"> does not specify who the legal representative of the child could be.</w:t>
      </w:r>
      <w:r w:rsidR="00A029B0">
        <w:t xml:space="preserve"> These rules are provided by the </w:t>
      </w:r>
      <w:r w:rsidR="00A029B0" w:rsidRPr="00CC6E09">
        <w:t>Civil Code</w:t>
      </w:r>
      <w:r w:rsidR="00A029B0">
        <w:t xml:space="preserve"> and are described above – see general rules applicable to administrative judicial proceedings. </w:t>
      </w:r>
    </w:p>
    <w:p w14:paraId="1A7FB836" w14:textId="77777777" w:rsidR="00A029B0" w:rsidRPr="00711B7D" w:rsidRDefault="00A029B0" w:rsidP="00A029B0">
      <w:pPr>
        <w:pStyle w:val="BodyText"/>
        <w:widowControl w:val="0"/>
        <w:spacing w:before="0" w:after="0" w:line="240" w:lineRule="auto"/>
        <w:ind w:left="0"/>
        <w:jc w:val="both"/>
        <w:rPr>
          <w:b/>
          <w:i/>
        </w:rPr>
      </w:pPr>
    </w:p>
    <w:p w14:paraId="30CAAB1D" w14:textId="77777777" w:rsidR="00A029B0" w:rsidRPr="00F17138" w:rsidRDefault="00A029B0" w:rsidP="00F17138">
      <w:pPr>
        <w:pStyle w:val="Heading3NoNumb"/>
        <w:ind w:left="851"/>
      </w:pPr>
      <w:bookmarkStart w:id="232" w:name="_Toc409615583"/>
      <w:r w:rsidRPr="00F17138">
        <w:t>Conflict of interest</w:t>
      </w:r>
      <w:bookmarkEnd w:id="232"/>
    </w:p>
    <w:p w14:paraId="7DAD9504" w14:textId="2DFE1D74" w:rsidR="00A029B0" w:rsidRPr="00806B27" w:rsidRDefault="008F6906" w:rsidP="00806B27">
      <w:pPr>
        <w:pStyle w:val="CommentText"/>
        <w:ind w:left="851"/>
        <w:jc w:val="both"/>
      </w:pPr>
      <w:hyperlink r:id="rId250" w:history="1">
        <w:r w:rsidR="00A029B0" w:rsidRPr="008223BF">
          <w:rPr>
            <w:rStyle w:val="Hyperlink"/>
            <w:rFonts w:cs="Arial"/>
          </w:rPr>
          <w:t>Act II of 2012</w:t>
        </w:r>
      </w:hyperlink>
      <w:r w:rsidR="00A029B0">
        <w:t xml:space="preserve"> contains the process in case there is a conflict between the interests of the child and those of his/her legal representative. In these cases the guardianship authority will</w:t>
      </w:r>
      <w:r w:rsidR="00A029B0" w:rsidRPr="00ED77BB">
        <w:t xml:space="preserve"> appoint an ad hoc conservator</w:t>
      </w:r>
      <w:r w:rsidR="00A029B0" w:rsidRPr="00711B7D">
        <w:rPr>
          <w:rStyle w:val="FootnoteReference"/>
        </w:rPr>
        <w:footnoteReference w:id="255"/>
      </w:r>
      <w:r w:rsidR="00A029B0">
        <w:t>.</w:t>
      </w:r>
    </w:p>
    <w:p w14:paraId="073AB0C5" w14:textId="08BCB087" w:rsidR="00A029B0" w:rsidRPr="00AA3148" w:rsidRDefault="00A029B0" w:rsidP="00F17138">
      <w:pPr>
        <w:pStyle w:val="Heading3NoNumb"/>
        <w:ind w:left="851"/>
        <w:rPr>
          <w:b w:val="0"/>
        </w:rPr>
      </w:pPr>
      <w:bookmarkStart w:id="233" w:name="_Toc409615584"/>
      <w:r w:rsidRPr="00F17138">
        <w:t>Right to legal counsel</w:t>
      </w:r>
      <w:bookmarkEnd w:id="233"/>
      <w:r w:rsidR="00806B27">
        <w:rPr>
          <w:b w:val="0"/>
        </w:rPr>
        <w:br/>
      </w:r>
    </w:p>
    <w:p w14:paraId="719C21D9" w14:textId="77777777" w:rsidR="00A029B0" w:rsidRPr="00711B7D" w:rsidRDefault="00A029B0" w:rsidP="00AA3148">
      <w:pPr>
        <w:pStyle w:val="BodyText"/>
        <w:widowControl w:val="0"/>
        <w:spacing w:before="0" w:after="0" w:line="240" w:lineRule="auto"/>
        <w:jc w:val="both"/>
      </w:pPr>
      <w:r w:rsidRPr="00711B7D">
        <w:t>Hungarian legislation</w:t>
      </w:r>
      <w:r>
        <w:t>, as a general rule,</w:t>
      </w:r>
      <w:r w:rsidRPr="00711B7D">
        <w:t xml:space="preserve"> does not require the representation of the defendant by a lawyer. However, legislation does not prevent the defendant from mandating </w:t>
      </w:r>
      <w:r>
        <w:t>‘any major person’, which extends to lawyers</w:t>
      </w:r>
      <w:r w:rsidRPr="00711B7D">
        <w:rPr>
          <w:rStyle w:val="FootnoteReference"/>
        </w:rPr>
        <w:footnoteReference w:id="256"/>
      </w:r>
      <w:r w:rsidRPr="00711B7D">
        <w:t xml:space="preserve">. </w:t>
      </w:r>
    </w:p>
    <w:p w14:paraId="0DCB6916" w14:textId="77777777" w:rsidR="00A029B0" w:rsidRPr="00711B7D" w:rsidRDefault="00A029B0" w:rsidP="00AA3148">
      <w:pPr>
        <w:pStyle w:val="BodyText"/>
        <w:widowControl w:val="0"/>
        <w:spacing w:before="0" w:after="0" w:line="240" w:lineRule="auto"/>
        <w:jc w:val="both"/>
      </w:pPr>
    </w:p>
    <w:p w14:paraId="29C34D18" w14:textId="49CCE629" w:rsidR="00A029B0" w:rsidRPr="00806B27" w:rsidRDefault="00A029B0" w:rsidP="00806B27">
      <w:pPr>
        <w:pStyle w:val="BodyText"/>
        <w:widowControl w:val="0"/>
        <w:spacing w:before="0" w:after="0" w:line="240" w:lineRule="auto"/>
        <w:jc w:val="both"/>
      </w:pPr>
      <w:r w:rsidRPr="00711B7D">
        <w:t xml:space="preserve">Moreover, in cases where the offence committed is punishable with deprivation of liberty the Police, at the investigation phase, can place the offender into custody. Persons placed under custody should be represented by a lawyer. If the child does not have a lawyer, the Police </w:t>
      </w:r>
      <w:r w:rsidRPr="00711B7D">
        <w:lastRenderedPageBreak/>
        <w:t>assign one for the representation of the child</w:t>
      </w:r>
      <w:r w:rsidRPr="00711B7D">
        <w:rPr>
          <w:rStyle w:val="FootnoteReference"/>
        </w:rPr>
        <w:footnoteReference w:id="257"/>
      </w:r>
      <w:r w:rsidRPr="00711B7D">
        <w:t>.</w:t>
      </w:r>
    </w:p>
    <w:p w14:paraId="44714E09" w14:textId="54A698CC" w:rsidR="00A029B0" w:rsidRPr="00AA3148" w:rsidRDefault="00A029B0" w:rsidP="00F17138">
      <w:pPr>
        <w:pStyle w:val="Heading3NoNumb"/>
        <w:ind w:left="851"/>
        <w:rPr>
          <w:b w:val="0"/>
        </w:rPr>
      </w:pPr>
      <w:bookmarkStart w:id="234" w:name="_Toc409615585"/>
      <w:r w:rsidRPr="00F17138">
        <w:t>Right to free legal assistance</w:t>
      </w:r>
      <w:bookmarkEnd w:id="234"/>
      <w:r w:rsidRPr="00AA3148">
        <w:rPr>
          <w:b w:val="0"/>
        </w:rPr>
        <w:t xml:space="preserve"> </w:t>
      </w:r>
      <w:r w:rsidR="00806B27">
        <w:rPr>
          <w:b w:val="0"/>
        </w:rPr>
        <w:br/>
      </w:r>
    </w:p>
    <w:p w14:paraId="219C9A3B" w14:textId="1640A526" w:rsidR="00A029B0" w:rsidRPr="00421FE1" w:rsidRDefault="00A029B0" w:rsidP="00806B27">
      <w:pPr>
        <w:pStyle w:val="BodyText"/>
        <w:widowControl w:val="0"/>
        <w:spacing w:before="0" w:after="0" w:line="240" w:lineRule="auto"/>
        <w:ind w:left="0" w:firstLine="851"/>
        <w:jc w:val="both"/>
      </w:pPr>
      <w:r w:rsidRPr="00421FE1">
        <w:t>No provisions, allowing defendants to benefit from free legal assistance have been identified.</w:t>
      </w:r>
    </w:p>
    <w:p w14:paraId="0FD59D82" w14:textId="490C70E1" w:rsidR="00A029B0" w:rsidRPr="00AA3148" w:rsidRDefault="00A029B0" w:rsidP="00F17138">
      <w:pPr>
        <w:pStyle w:val="Heading3NoNumb"/>
        <w:ind w:left="851"/>
        <w:rPr>
          <w:b w:val="0"/>
        </w:rPr>
      </w:pPr>
      <w:bookmarkStart w:id="235" w:name="_Toc409615586"/>
      <w:r w:rsidRPr="00F17138">
        <w:t>Monitoring mechanism of guardians ad litem</w:t>
      </w:r>
      <w:bookmarkEnd w:id="235"/>
      <w:r w:rsidR="00806B27">
        <w:rPr>
          <w:b w:val="0"/>
          <w:bCs w:val="0"/>
        </w:rPr>
        <w:br/>
      </w:r>
    </w:p>
    <w:p w14:paraId="02289342" w14:textId="7D534BEA" w:rsidR="00A029B0" w:rsidRPr="00421FE1" w:rsidRDefault="00A029B0" w:rsidP="00806B27">
      <w:pPr>
        <w:pStyle w:val="BodyText"/>
        <w:widowControl w:val="0"/>
        <w:spacing w:before="0" w:after="0" w:line="240" w:lineRule="auto"/>
        <w:jc w:val="both"/>
      </w:pPr>
      <w:r w:rsidRPr="00421FE1">
        <w:t>Hungarian legislation does not contain reference to the role of guardians</w:t>
      </w:r>
      <w:r w:rsidRPr="00686613">
        <w:t xml:space="preserve"> </w:t>
      </w:r>
      <w:r w:rsidRPr="00421FE1">
        <w:rPr>
          <w:i/>
        </w:rPr>
        <w:t xml:space="preserve">ad </w:t>
      </w:r>
      <w:r w:rsidRPr="008223BF">
        <w:rPr>
          <w:bCs/>
          <w:i/>
        </w:rPr>
        <w:t>litem</w:t>
      </w:r>
      <w:r w:rsidRPr="00421FE1">
        <w:t xml:space="preserve"> in </w:t>
      </w:r>
      <w:r w:rsidRPr="008223BF">
        <w:rPr>
          <w:bCs/>
        </w:rPr>
        <w:t>proceedings on infractions.</w:t>
      </w:r>
      <w:r w:rsidRPr="00421FE1">
        <w:t xml:space="preserve"> Consequently no mechanism for monitoring the work of guardians</w:t>
      </w:r>
      <w:r w:rsidRPr="00686613">
        <w:t xml:space="preserve"> </w:t>
      </w:r>
      <w:r w:rsidRPr="00421FE1">
        <w:rPr>
          <w:i/>
        </w:rPr>
        <w:t xml:space="preserve">ad </w:t>
      </w:r>
      <w:r w:rsidRPr="008223BF">
        <w:rPr>
          <w:bCs/>
          <w:i/>
        </w:rPr>
        <w:t>litem</w:t>
      </w:r>
      <w:r w:rsidRPr="00421FE1">
        <w:t xml:space="preserve"> has been identified.</w:t>
      </w:r>
    </w:p>
    <w:p w14:paraId="1FCEFD70" w14:textId="7F944A96" w:rsidR="00A029B0" w:rsidRPr="00806B27" w:rsidRDefault="00A029B0" w:rsidP="00806B27">
      <w:pPr>
        <w:pStyle w:val="Heading4NoNumb"/>
        <w:ind w:firstLine="851"/>
      </w:pPr>
      <w:r w:rsidRPr="00421FE1">
        <w:t>The child as a witness</w:t>
      </w:r>
    </w:p>
    <w:p w14:paraId="62DD7C04" w14:textId="76FE62FC" w:rsidR="00A029B0" w:rsidRPr="00AA3148" w:rsidRDefault="00A029B0" w:rsidP="00F17138">
      <w:pPr>
        <w:pStyle w:val="Heading3NoNumb"/>
        <w:ind w:left="851"/>
        <w:rPr>
          <w:b w:val="0"/>
        </w:rPr>
      </w:pPr>
      <w:bookmarkStart w:id="236" w:name="_Toc409615587"/>
      <w:r w:rsidRPr="00F17138">
        <w:t>Right to the assistance of legal representatives</w:t>
      </w:r>
      <w:bookmarkEnd w:id="236"/>
      <w:r w:rsidR="00806B27">
        <w:rPr>
          <w:b w:val="0"/>
        </w:rPr>
        <w:br/>
      </w:r>
    </w:p>
    <w:p w14:paraId="17932581" w14:textId="51619981" w:rsidR="00A029B0" w:rsidRPr="00711B7D" w:rsidRDefault="00A029B0" w:rsidP="00806B27">
      <w:pPr>
        <w:pStyle w:val="BodyText"/>
        <w:widowControl w:val="0"/>
        <w:spacing w:before="0" w:after="0" w:line="240" w:lineRule="auto"/>
        <w:jc w:val="both"/>
      </w:pPr>
      <w:r w:rsidRPr="00711B7D">
        <w:t xml:space="preserve">Child witnesses can participate in </w:t>
      </w:r>
      <w:r w:rsidRPr="00353FE0">
        <w:rPr>
          <w:bCs/>
        </w:rPr>
        <w:t>proceeding</w:t>
      </w:r>
      <w:r>
        <w:rPr>
          <w:bCs/>
        </w:rPr>
        <w:t>s</w:t>
      </w:r>
      <w:r w:rsidRPr="00353FE0">
        <w:rPr>
          <w:bCs/>
        </w:rPr>
        <w:t xml:space="preserve"> on infractions</w:t>
      </w:r>
      <w:r w:rsidRPr="00353FE0">
        <w:t xml:space="preserve"> i</w:t>
      </w:r>
      <w:r w:rsidRPr="00711B7D">
        <w:t>n their own right. Reference to the child’s legal representative’s involvement is provided with respect to the child’s hearing only. Legislation states that the child’s legal representative can be present while the child is heard by the administrative authority/court</w:t>
      </w:r>
      <w:r w:rsidRPr="00711B7D">
        <w:rPr>
          <w:rStyle w:val="FootnoteReference"/>
        </w:rPr>
        <w:footnoteReference w:id="258"/>
      </w:r>
      <w:r w:rsidRPr="00711B7D">
        <w:t>. Moreover, the child’s legal representative is informed about the hearing of a child, who is at least 14 years old, with a warning that he/she is responsible for ensuring that the child attends the hearing. Children, who are younger than 14 years of age, are summoned via their legal representatives</w:t>
      </w:r>
      <w:r w:rsidRPr="00711B7D">
        <w:rPr>
          <w:rStyle w:val="FootnoteReference"/>
        </w:rPr>
        <w:footnoteReference w:id="259"/>
      </w:r>
      <w:r w:rsidRPr="00711B7D">
        <w:t xml:space="preserve">. </w:t>
      </w:r>
      <w:hyperlink r:id="rId251" w:history="1">
        <w:r w:rsidRPr="00711B7D">
          <w:rPr>
            <w:rStyle w:val="Hyperlink"/>
          </w:rPr>
          <w:t>Act II of 2012</w:t>
        </w:r>
      </w:hyperlink>
      <w:r w:rsidRPr="00711B7D">
        <w:t xml:space="preserve"> does not specify who the legal representative of the child could be.</w:t>
      </w:r>
      <w:r>
        <w:t xml:space="preserve"> This rule is provided by the </w:t>
      </w:r>
      <w:r w:rsidRPr="00CC6E09">
        <w:t>Civil Code</w:t>
      </w:r>
      <w:r>
        <w:t xml:space="preserve">, and is described above – see general rules applicable to administrative judicial proceedings. </w:t>
      </w:r>
    </w:p>
    <w:p w14:paraId="03129345" w14:textId="284ADCE1" w:rsidR="00A029B0" w:rsidRPr="00AA3148" w:rsidRDefault="00A029B0" w:rsidP="00F17138">
      <w:pPr>
        <w:pStyle w:val="Heading3NoNumb"/>
        <w:ind w:left="851"/>
        <w:rPr>
          <w:b w:val="0"/>
        </w:rPr>
      </w:pPr>
      <w:bookmarkStart w:id="237" w:name="_Toc409615588"/>
      <w:r w:rsidRPr="00F17138">
        <w:t>Conflict of interest</w:t>
      </w:r>
      <w:bookmarkEnd w:id="237"/>
      <w:r w:rsidR="00806B27">
        <w:rPr>
          <w:b w:val="0"/>
        </w:rPr>
        <w:br/>
      </w:r>
    </w:p>
    <w:p w14:paraId="28FF2B5B" w14:textId="5B08769C" w:rsidR="00A029B0" w:rsidRPr="00711B7D" w:rsidRDefault="00A029B0" w:rsidP="00806B27">
      <w:pPr>
        <w:pStyle w:val="BodyText"/>
        <w:widowControl w:val="0"/>
        <w:spacing w:before="0" w:after="0" w:line="240" w:lineRule="auto"/>
        <w:jc w:val="both"/>
      </w:pPr>
      <w:r w:rsidRPr="00711B7D">
        <w:t>No provision regulating potential conflict of interests between the child and his/her legal representative has been identified.</w:t>
      </w:r>
      <w:r>
        <w:t xml:space="preserve"> This could be due to the fact that the child in the role of witness is involved in the proceedings in his/her own right, thus his/her legal representative plays no role. The child’s legal representative’s role is limited to ensuring that the child attends the hearing. </w:t>
      </w:r>
    </w:p>
    <w:p w14:paraId="602F0F75" w14:textId="6EBB1476" w:rsidR="00A029B0" w:rsidRPr="00AA3148" w:rsidRDefault="00A029B0" w:rsidP="00F17138">
      <w:pPr>
        <w:pStyle w:val="Heading3NoNumb"/>
        <w:ind w:left="851"/>
        <w:rPr>
          <w:b w:val="0"/>
        </w:rPr>
      </w:pPr>
      <w:bookmarkStart w:id="238" w:name="_Toc409615589"/>
      <w:r w:rsidRPr="00F17138">
        <w:t>Right to legal counsel</w:t>
      </w:r>
      <w:bookmarkEnd w:id="238"/>
      <w:r w:rsidR="00806B27">
        <w:rPr>
          <w:b w:val="0"/>
        </w:rPr>
        <w:br/>
      </w:r>
    </w:p>
    <w:p w14:paraId="0870EDB3" w14:textId="77777777" w:rsidR="00A029B0" w:rsidRPr="00711B7D" w:rsidRDefault="00A029B0" w:rsidP="00AA3148">
      <w:pPr>
        <w:pStyle w:val="BodyText"/>
        <w:widowControl w:val="0"/>
        <w:spacing w:before="0" w:after="0" w:line="240" w:lineRule="auto"/>
        <w:ind w:left="0" w:firstLine="851"/>
        <w:jc w:val="both"/>
      </w:pPr>
      <w:r w:rsidRPr="00711B7D">
        <w:t>Hungarian legislation does not require the representation of witnesses by lawyers.</w:t>
      </w:r>
    </w:p>
    <w:p w14:paraId="6F5B989B" w14:textId="77777777" w:rsidR="00A029B0" w:rsidRPr="00711B7D" w:rsidRDefault="00A029B0" w:rsidP="00A029B0">
      <w:pPr>
        <w:pStyle w:val="BodyText"/>
        <w:widowControl w:val="0"/>
        <w:spacing w:before="0" w:after="0" w:line="240" w:lineRule="auto"/>
        <w:ind w:left="0"/>
        <w:jc w:val="both"/>
        <w:rPr>
          <w:b/>
          <w:i/>
        </w:rPr>
      </w:pPr>
    </w:p>
    <w:p w14:paraId="27FA756F" w14:textId="1A0CF23F" w:rsidR="00A029B0" w:rsidRPr="00AA3148" w:rsidRDefault="00A029B0" w:rsidP="00F17138">
      <w:pPr>
        <w:pStyle w:val="Heading3NoNumb"/>
        <w:ind w:left="851"/>
        <w:rPr>
          <w:b w:val="0"/>
        </w:rPr>
      </w:pPr>
      <w:bookmarkStart w:id="239" w:name="_Toc409615590"/>
      <w:r w:rsidRPr="00F17138">
        <w:t>Right to free legal assistance</w:t>
      </w:r>
      <w:bookmarkEnd w:id="239"/>
      <w:r w:rsidRPr="00AA3148">
        <w:rPr>
          <w:b w:val="0"/>
        </w:rPr>
        <w:t xml:space="preserve"> </w:t>
      </w:r>
      <w:r w:rsidR="00806B27">
        <w:rPr>
          <w:b w:val="0"/>
        </w:rPr>
        <w:br/>
      </w:r>
    </w:p>
    <w:p w14:paraId="6B800E34" w14:textId="7DB62CA1" w:rsidR="00A029B0" w:rsidRPr="00806B27" w:rsidRDefault="00A029B0" w:rsidP="00806B27">
      <w:pPr>
        <w:pStyle w:val="BodyText"/>
        <w:widowControl w:val="0"/>
        <w:spacing w:before="0" w:after="0" w:line="240" w:lineRule="auto"/>
        <w:jc w:val="both"/>
        <w:rPr>
          <w:bCs/>
        </w:rPr>
      </w:pPr>
      <w:r w:rsidRPr="00711B7D">
        <w:t>No provisions allowing witnesses to benefit from free legal assistance have been identified.</w:t>
      </w:r>
    </w:p>
    <w:p w14:paraId="2AADDBD9" w14:textId="50DB2335" w:rsidR="00A029B0" w:rsidRPr="00AA3148" w:rsidRDefault="00A029B0" w:rsidP="00F17138">
      <w:pPr>
        <w:pStyle w:val="Heading3NoNumb"/>
        <w:ind w:left="851"/>
        <w:rPr>
          <w:b w:val="0"/>
        </w:rPr>
      </w:pPr>
      <w:bookmarkStart w:id="240" w:name="_Toc409615591"/>
      <w:r w:rsidRPr="00F17138">
        <w:t>Monitoring mechanism of guardians ad litem</w:t>
      </w:r>
      <w:bookmarkEnd w:id="240"/>
      <w:r w:rsidR="00806B27">
        <w:rPr>
          <w:b w:val="0"/>
        </w:rPr>
        <w:br/>
      </w:r>
    </w:p>
    <w:p w14:paraId="7932EC3D" w14:textId="01E298E0" w:rsidR="00A029B0" w:rsidRPr="00353FE0" w:rsidRDefault="00A029B0" w:rsidP="00806B27">
      <w:pPr>
        <w:pStyle w:val="BodyText"/>
        <w:widowControl w:val="0"/>
        <w:spacing w:before="0" w:after="0" w:line="240" w:lineRule="auto"/>
        <w:jc w:val="both"/>
      </w:pPr>
      <w:r w:rsidRPr="00353FE0">
        <w:t xml:space="preserve">Hungarian legislation does not contain reference to the role of guardians </w:t>
      </w:r>
      <w:r w:rsidRPr="00353FE0">
        <w:rPr>
          <w:i/>
        </w:rPr>
        <w:t>ad litem</w:t>
      </w:r>
      <w:r w:rsidRPr="00353FE0">
        <w:t xml:space="preserve"> in </w:t>
      </w:r>
      <w:r w:rsidRPr="00353FE0">
        <w:rPr>
          <w:bCs/>
        </w:rPr>
        <w:t>proceeding</w:t>
      </w:r>
      <w:r>
        <w:rPr>
          <w:bCs/>
        </w:rPr>
        <w:t>s</w:t>
      </w:r>
      <w:r w:rsidRPr="00353FE0">
        <w:rPr>
          <w:bCs/>
        </w:rPr>
        <w:t xml:space="preserve"> on infractions</w:t>
      </w:r>
      <w:r>
        <w:rPr>
          <w:bCs/>
        </w:rPr>
        <w:t>.</w:t>
      </w:r>
      <w:r w:rsidRPr="00353FE0">
        <w:t xml:space="preserve"> Consequently</w:t>
      </w:r>
      <w:r>
        <w:t>,</w:t>
      </w:r>
      <w:r w:rsidRPr="00353FE0">
        <w:t xml:space="preserve"> no mechanism for monitoring the work of guardians </w:t>
      </w:r>
      <w:r w:rsidRPr="00353FE0">
        <w:rPr>
          <w:i/>
        </w:rPr>
        <w:t>ad litem</w:t>
      </w:r>
      <w:r w:rsidRPr="00353FE0">
        <w:t xml:space="preserve"> has been identified.</w:t>
      </w:r>
    </w:p>
    <w:p w14:paraId="319DDCC4" w14:textId="77777777" w:rsidR="00A029B0" w:rsidRPr="00353FE0" w:rsidRDefault="00A029B0" w:rsidP="00AA3148">
      <w:pPr>
        <w:pStyle w:val="Heading4NoNumb"/>
        <w:ind w:firstLine="851"/>
      </w:pPr>
      <w:r w:rsidRPr="00353FE0">
        <w:lastRenderedPageBreak/>
        <w:t>The child as the subject of proceedings</w:t>
      </w:r>
    </w:p>
    <w:p w14:paraId="102B27BE" w14:textId="77777777" w:rsidR="00A029B0" w:rsidRPr="00353FE0" w:rsidRDefault="00A029B0" w:rsidP="00A029B0">
      <w:pPr>
        <w:pStyle w:val="BodyText"/>
        <w:widowControl w:val="0"/>
        <w:spacing w:before="0" w:after="0" w:line="240" w:lineRule="auto"/>
        <w:ind w:left="0"/>
        <w:jc w:val="both"/>
        <w:rPr>
          <w:color w:val="0067AC"/>
        </w:rPr>
      </w:pPr>
    </w:p>
    <w:p w14:paraId="3E29A593" w14:textId="6D0F7D13" w:rsidR="00A029B0" w:rsidRPr="00806B27" w:rsidRDefault="00A029B0" w:rsidP="00806B27">
      <w:pPr>
        <w:pStyle w:val="BodyText"/>
        <w:widowControl w:val="0"/>
        <w:spacing w:before="0" w:after="0" w:line="240" w:lineRule="auto"/>
        <w:ind w:left="0" w:firstLine="851"/>
        <w:jc w:val="both"/>
        <w:rPr>
          <w:bCs/>
        </w:rPr>
      </w:pPr>
      <w:r w:rsidRPr="00353FE0">
        <w:t xml:space="preserve">Children cannot be involved in </w:t>
      </w:r>
      <w:r w:rsidRPr="00353FE0">
        <w:rPr>
          <w:bCs/>
        </w:rPr>
        <w:t>proceeding on infractions</w:t>
      </w:r>
      <w:r w:rsidRPr="00353FE0">
        <w:t xml:space="preserve"> in this role.</w:t>
      </w:r>
      <w:r w:rsidRPr="00A62DEF">
        <w:rPr>
          <w:bCs/>
        </w:rPr>
        <w:t xml:space="preserve"> </w:t>
      </w:r>
      <w:bookmarkStart w:id="241" w:name="_Toc338234124"/>
    </w:p>
    <w:p w14:paraId="4CF342F6" w14:textId="018CB8E2" w:rsidR="00A029B0" w:rsidRPr="00806B27" w:rsidRDefault="00A029B0" w:rsidP="00806B27">
      <w:pPr>
        <w:pStyle w:val="Heading2"/>
      </w:pPr>
      <w:bookmarkStart w:id="242" w:name="_Toc385344884"/>
      <w:bookmarkStart w:id="243" w:name="_Toc409615592"/>
      <w:r w:rsidRPr="00AB0BEC">
        <w:t>Restrictions on liberty</w:t>
      </w:r>
      <w:bookmarkEnd w:id="242"/>
      <w:bookmarkEnd w:id="243"/>
    </w:p>
    <w:p w14:paraId="2B5CBCD2" w14:textId="77777777" w:rsidR="00A029B0" w:rsidRPr="00353FE0" w:rsidRDefault="00A029B0" w:rsidP="00AA3148">
      <w:pPr>
        <w:pStyle w:val="BodyText"/>
        <w:spacing w:before="0" w:after="0" w:line="240" w:lineRule="auto"/>
        <w:jc w:val="both"/>
      </w:pPr>
      <w:r w:rsidRPr="00353FE0">
        <w:t>Detention as a coercive measure can be imposed during administrative judicial proceedings in the sector of asylum.</w:t>
      </w:r>
    </w:p>
    <w:p w14:paraId="1FC49BE2" w14:textId="77777777" w:rsidR="00A029B0" w:rsidRPr="00353FE0" w:rsidRDefault="00A029B0" w:rsidP="00AA3148">
      <w:pPr>
        <w:pStyle w:val="BodyText"/>
        <w:jc w:val="both"/>
      </w:pPr>
      <w:r w:rsidRPr="00353FE0">
        <w:t xml:space="preserve">Restriction of liberty can also be imposed in the sector of health. The court can impose such a measure against a patient within a non-contentious civil judicial proceeding – the applicable rules to which are set out in the </w:t>
      </w:r>
      <w:hyperlink r:id="rId252" w:history="1">
        <w:r w:rsidRPr="00353FE0">
          <w:rPr>
            <w:rStyle w:val="Hyperlink"/>
          </w:rPr>
          <w:t>Civil Procedure Code</w:t>
        </w:r>
      </w:hyperlink>
      <w:r w:rsidRPr="00353FE0">
        <w:t>.</w:t>
      </w:r>
    </w:p>
    <w:p w14:paraId="2351A911" w14:textId="0E9D54D3" w:rsidR="00A029B0" w:rsidRPr="00AB0BEC" w:rsidRDefault="00A029B0" w:rsidP="00806B27">
      <w:pPr>
        <w:pStyle w:val="BodyText"/>
        <w:spacing w:before="0" w:after="0" w:line="240" w:lineRule="auto"/>
        <w:jc w:val="both"/>
      </w:pPr>
      <w:r w:rsidRPr="00353FE0">
        <w:t xml:space="preserve">Decisions taken in the sector of administrative sanctions cannot be subject to administrative judicial proceedings. Administrative offences are heard by the courts or administrative authorities within proceedings on infractions– see </w:t>
      </w:r>
      <w:hyperlink w:anchor="_Overview_of_Member" w:history="1">
        <w:r w:rsidRPr="00D045B1">
          <w:rPr>
            <w:rStyle w:val="Hyperlink"/>
          </w:rPr>
          <w:t>Section 1</w:t>
        </w:r>
      </w:hyperlink>
      <w:r w:rsidRPr="00D045B1">
        <w:t xml:space="preserve">. Rules applicable to </w:t>
      </w:r>
      <w:r w:rsidRPr="00353FE0">
        <w:t>proceedings on infractions allow for the restriction of liberty as a coercive measure, as well as a sanction. The applicable rules are provided below.</w:t>
      </w:r>
      <w:r w:rsidRPr="00AB0BEC">
        <w:t xml:space="preserve"> </w:t>
      </w:r>
    </w:p>
    <w:p w14:paraId="513F7192" w14:textId="533887D3" w:rsidR="00A029B0" w:rsidRPr="00806B27" w:rsidRDefault="00A029B0" w:rsidP="00806B27">
      <w:pPr>
        <w:pStyle w:val="Heading3"/>
      </w:pPr>
      <w:bookmarkStart w:id="244" w:name="_Toc409615593"/>
      <w:r w:rsidRPr="00AA3148">
        <w:t>Procedural rules applicable to children involved in asylum</w:t>
      </w:r>
      <w:r w:rsidRPr="00353FE0">
        <w:t xml:space="preserve"> proceedings</w:t>
      </w:r>
      <w:bookmarkEnd w:id="244"/>
    </w:p>
    <w:p w14:paraId="09F4BE5E" w14:textId="77777777" w:rsidR="00A029B0" w:rsidRPr="00AB0BEC" w:rsidRDefault="00A029B0" w:rsidP="00AA3148">
      <w:pPr>
        <w:pStyle w:val="Heading4NoNumb"/>
        <w:ind w:left="851"/>
      </w:pPr>
      <w:r w:rsidRPr="00AB0BEC">
        <w:t>The child as a plaintiff</w:t>
      </w:r>
    </w:p>
    <w:p w14:paraId="0D37C4D7" w14:textId="77777777" w:rsidR="00A029B0" w:rsidRPr="00AB0BEC" w:rsidRDefault="00A029B0" w:rsidP="00AA3148">
      <w:pPr>
        <w:pStyle w:val="BodyText"/>
        <w:widowControl w:val="0"/>
        <w:spacing w:before="0" w:after="0" w:line="240" w:lineRule="auto"/>
        <w:jc w:val="both"/>
        <w:rPr>
          <w:bCs/>
        </w:rPr>
      </w:pPr>
    </w:p>
    <w:p w14:paraId="2F87116C" w14:textId="77777777" w:rsidR="00A029B0" w:rsidRPr="00353FE0" w:rsidRDefault="00A029B0" w:rsidP="00AA3148">
      <w:pPr>
        <w:pStyle w:val="BodyText"/>
        <w:widowControl w:val="0"/>
        <w:spacing w:before="0" w:after="0" w:line="240" w:lineRule="auto"/>
        <w:jc w:val="both"/>
      </w:pPr>
      <w:r w:rsidRPr="00353FE0">
        <w:t>Hungarian law allows for the imposition of detention</w:t>
      </w:r>
      <w:r w:rsidRPr="00353FE0">
        <w:rPr>
          <w:rStyle w:val="FootnoteReference"/>
        </w:rPr>
        <w:footnoteReference w:id="260"/>
      </w:r>
      <w:r w:rsidRPr="00353FE0">
        <w:t xml:space="preserve"> as a coercive measure in asylum proceedings against those who seek for asylum. Detention cannot be imposed against unaccompanied children</w:t>
      </w:r>
      <w:r w:rsidRPr="00353FE0">
        <w:rPr>
          <w:rStyle w:val="FootnoteReference"/>
        </w:rPr>
        <w:footnoteReference w:id="261"/>
      </w:r>
      <w:r w:rsidRPr="00353FE0">
        <w:t>. Accompanied children, together with their families, could be subject to detention – the maximum length of which cannot exceed 30 days</w:t>
      </w:r>
      <w:r w:rsidRPr="00353FE0">
        <w:rPr>
          <w:rStyle w:val="FootnoteReference"/>
        </w:rPr>
        <w:footnoteReference w:id="262"/>
      </w:r>
      <w:r w:rsidRPr="00353FE0">
        <w:t>. Detention against accompanied children and their families can only be imposed as a measure of last resort. Detention is ordered by the competent administrative authorities within administrative proceedings and not during court proceedings</w:t>
      </w:r>
      <w:r w:rsidRPr="00353FE0">
        <w:rPr>
          <w:rStyle w:val="FootnoteReference"/>
        </w:rPr>
        <w:footnoteReference w:id="263"/>
      </w:r>
      <w:r w:rsidRPr="00353FE0">
        <w:t xml:space="preserve">. </w:t>
      </w:r>
    </w:p>
    <w:p w14:paraId="6BB4213E" w14:textId="77777777" w:rsidR="00A029B0" w:rsidRPr="00353FE0" w:rsidRDefault="00A029B0" w:rsidP="00A029B0">
      <w:pPr>
        <w:pStyle w:val="BodyText"/>
        <w:widowControl w:val="0"/>
        <w:spacing w:before="0" w:after="0" w:line="240" w:lineRule="auto"/>
        <w:ind w:left="0"/>
        <w:jc w:val="both"/>
      </w:pPr>
    </w:p>
    <w:p w14:paraId="786C2C86" w14:textId="77777777" w:rsidR="00A029B0" w:rsidRPr="00353FE0" w:rsidRDefault="00A029B0" w:rsidP="00AA3148">
      <w:pPr>
        <w:pStyle w:val="BodyText"/>
        <w:widowControl w:val="0"/>
        <w:spacing w:before="0" w:after="0" w:line="240" w:lineRule="auto"/>
        <w:jc w:val="both"/>
      </w:pPr>
      <w:r w:rsidRPr="00353FE0">
        <w:t>Detention can only be prolonged by the competent district court</w:t>
      </w:r>
      <w:r w:rsidRPr="00353FE0">
        <w:rPr>
          <w:rStyle w:val="FootnoteReference"/>
        </w:rPr>
        <w:footnoteReference w:id="264"/>
      </w:r>
      <w:r w:rsidRPr="00353FE0">
        <w:t>.</w:t>
      </w:r>
    </w:p>
    <w:p w14:paraId="68F50B2F" w14:textId="77777777" w:rsidR="00A029B0" w:rsidRPr="00353FE0" w:rsidRDefault="00A029B0" w:rsidP="00AA3148">
      <w:pPr>
        <w:pStyle w:val="BodyText"/>
        <w:widowControl w:val="0"/>
        <w:spacing w:before="0" w:after="0" w:line="240" w:lineRule="auto"/>
        <w:jc w:val="both"/>
      </w:pPr>
    </w:p>
    <w:p w14:paraId="1BBB09AE" w14:textId="77777777" w:rsidR="00A029B0" w:rsidRPr="00353FE0" w:rsidRDefault="00A029B0" w:rsidP="00AA3148">
      <w:pPr>
        <w:pStyle w:val="BodyText"/>
        <w:widowControl w:val="0"/>
        <w:spacing w:before="0" w:after="0" w:line="240" w:lineRule="auto"/>
        <w:jc w:val="both"/>
      </w:pPr>
      <w:r w:rsidRPr="00353FE0">
        <w:t xml:space="preserve">Decisions of administrative authorities ordering detention can be subject to administrative judicial proceedings initiated by judicial </w:t>
      </w:r>
      <w:r>
        <w:t>objection</w:t>
      </w:r>
      <w:r w:rsidRPr="00353FE0">
        <w:t>s</w:t>
      </w:r>
      <w:r w:rsidRPr="00353FE0">
        <w:rPr>
          <w:rStyle w:val="FootnoteReference"/>
        </w:rPr>
        <w:footnoteReference w:id="265"/>
      </w:r>
      <w:r w:rsidRPr="00353FE0">
        <w:t>.</w:t>
      </w:r>
    </w:p>
    <w:p w14:paraId="716F187F" w14:textId="77777777" w:rsidR="00A029B0" w:rsidRPr="00353FE0" w:rsidRDefault="00A029B0" w:rsidP="00AA3148">
      <w:pPr>
        <w:pStyle w:val="BodyText"/>
        <w:widowControl w:val="0"/>
        <w:spacing w:before="0" w:after="0" w:line="240" w:lineRule="auto"/>
        <w:jc w:val="both"/>
      </w:pPr>
    </w:p>
    <w:p w14:paraId="4E0BBA7E" w14:textId="77777777" w:rsidR="00A029B0" w:rsidRPr="00353FE0" w:rsidRDefault="00A029B0" w:rsidP="00AA3148">
      <w:pPr>
        <w:pStyle w:val="BodyText"/>
        <w:widowControl w:val="0"/>
        <w:spacing w:before="0" w:after="0" w:line="240" w:lineRule="auto"/>
        <w:jc w:val="both"/>
      </w:pPr>
      <w:r w:rsidRPr="00353FE0">
        <w:t>There are no legal remedies available for those who would like to contest a first instance court’s decision following the termination of the administrative judicial proceeding</w:t>
      </w:r>
      <w:r w:rsidRPr="00353FE0">
        <w:rPr>
          <w:rStyle w:val="FootnoteReference"/>
        </w:rPr>
        <w:footnoteReference w:id="266"/>
      </w:r>
      <w:r w:rsidRPr="00353FE0">
        <w:t>.</w:t>
      </w:r>
    </w:p>
    <w:p w14:paraId="32FE6571" w14:textId="77777777" w:rsidR="00A029B0" w:rsidRPr="00353FE0" w:rsidRDefault="00A029B0" w:rsidP="00AA3148">
      <w:pPr>
        <w:pStyle w:val="BodyText"/>
        <w:widowControl w:val="0"/>
        <w:spacing w:before="0" w:after="0" w:line="240" w:lineRule="auto"/>
        <w:jc w:val="both"/>
      </w:pPr>
    </w:p>
    <w:p w14:paraId="1366EF61" w14:textId="3ABF8332" w:rsidR="00A029B0" w:rsidRPr="00806B27" w:rsidRDefault="00A029B0" w:rsidP="00806B27">
      <w:pPr>
        <w:pStyle w:val="BodyText"/>
        <w:widowControl w:val="0"/>
        <w:spacing w:before="0" w:after="0" w:line="240" w:lineRule="auto"/>
        <w:jc w:val="both"/>
      </w:pPr>
      <w:r w:rsidRPr="00353FE0">
        <w:t xml:space="preserve">As referred to under </w:t>
      </w:r>
      <w:hyperlink w:anchor="_Overview_of_Member" w:history="1">
        <w:r w:rsidRPr="00353FE0">
          <w:rPr>
            <w:rStyle w:val="Hyperlink"/>
          </w:rPr>
          <w:t>Section 1</w:t>
        </w:r>
      </w:hyperlink>
      <w:r w:rsidRPr="00353FE0">
        <w:t>, as of January 2015, the Office of the Commissioner for Fundamental Rights will monitor the conditions of detention.</w:t>
      </w:r>
      <w:r w:rsidRPr="00AB0BEC">
        <w:t xml:space="preserve">  </w:t>
      </w:r>
    </w:p>
    <w:p w14:paraId="6EFA0825" w14:textId="6018E1F7" w:rsidR="00A029B0" w:rsidRPr="00AA3148" w:rsidRDefault="00A029B0" w:rsidP="00AA3148">
      <w:pPr>
        <w:pStyle w:val="Heading5"/>
        <w:numPr>
          <w:ilvl w:val="0"/>
          <w:numId w:val="0"/>
        </w:numPr>
        <w:ind w:left="851"/>
        <w:rPr>
          <w:b w:val="0"/>
        </w:rPr>
      </w:pPr>
      <w:r w:rsidRPr="00AA3148">
        <w:rPr>
          <w:b w:val="0"/>
        </w:rPr>
        <w:t>The child as an intervener</w:t>
      </w:r>
      <w:r w:rsidR="00806B27">
        <w:rPr>
          <w:b w:val="0"/>
        </w:rPr>
        <w:br/>
      </w:r>
    </w:p>
    <w:p w14:paraId="608637AC" w14:textId="35A1A18A" w:rsidR="00A029B0" w:rsidRPr="00353FE0" w:rsidRDefault="00A029B0" w:rsidP="00806B27">
      <w:pPr>
        <w:pStyle w:val="BodyText"/>
        <w:widowControl w:val="0"/>
        <w:spacing w:before="0" w:after="0" w:line="240" w:lineRule="auto"/>
        <w:ind w:left="0" w:firstLine="851"/>
        <w:jc w:val="both"/>
      </w:pPr>
      <w:r w:rsidRPr="00353FE0">
        <w:t>No provisions have been identified.</w:t>
      </w:r>
    </w:p>
    <w:p w14:paraId="1812BD92" w14:textId="77777777" w:rsidR="00A029B0" w:rsidRPr="00353FE0" w:rsidRDefault="00A029B0" w:rsidP="00AA3148">
      <w:pPr>
        <w:pStyle w:val="Heading4NoNumb"/>
        <w:ind w:left="851"/>
      </w:pPr>
      <w:r w:rsidRPr="00353FE0">
        <w:t>The child as a defendant</w:t>
      </w:r>
    </w:p>
    <w:p w14:paraId="21FF35B9" w14:textId="77777777" w:rsidR="00A029B0" w:rsidRPr="00353FE0" w:rsidRDefault="00A029B0" w:rsidP="00AA3148">
      <w:pPr>
        <w:pStyle w:val="BodyText"/>
        <w:widowControl w:val="0"/>
        <w:spacing w:before="0" w:after="0" w:line="240" w:lineRule="auto"/>
        <w:jc w:val="both"/>
      </w:pPr>
    </w:p>
    <w:p w14:paraId="248748E3" w14:textId="14BEF8B0" w:rsidR="00A029B0" w:rsidRPr="00353FE0" w:rsidRDefault="00A029B0" w:rsidP="00806B27">
      <w:pPr>
        <w:pStyle w:val="BodyText"/>
        <w:widowControl w:val="0"/>
        <w:spacing w:before="0" w:after="0" w:line="240" w:lineRule="auto"/>
        <w:jc w:val="both"/>
      </w:pPr>
      <w:r w:rsidRPr="00353FE0">
        <w:t xml:space="preserve">A child cannot be a defendant in administrative judicial proceedings </w:t>
      </w:r>
      <w:r>
        <w:t xml:space="preserve">(See </w:t>
      </w:r>
      <w:hyperlink w:anchor="_The_child_as" w:history="1">
        <w:r w:rsidRPr="004F1B46">
          <w:rPr>
            <w:rStyle w:val="Hyperlink"/>
            <w:rFonts w:cs="Arial"/>
          </w:rPr>
          <w:t>Section 2.1</w:t>
        </w:r>
      </w:hyperlink>
      <w:r>
        <w:t xml:space="preserve">). Moreover, </w:t>
      </w:r>
      <w:r w:rsidRPr="00353FE0">
        <w:t xml:space="preserve"> </w:t>
      </w:r>
      <w:hyperlink r:id="rId253" w:history="1">
        <w:r w:rsidRPr="00353FE0">
          <w:rPr>
            <w:rStyle w:val="Hyperlink"/>
          </w:rPr>
          <w:t>Act LXXX of 2007</w:t>
        </w:r>
      </w:hyperlink>
      <w:r w:rsidRPr="00353FE0">
        <w:t xml:space="preserve"> excludes the possibility of appeal against the court decision </w:t>
      </w:r>
      <w:r w:rsidRPr="00353FE0">
        <w:lastRenderedPageBreak/>
        <w:t xml:space="preserve">taken – see </w:t>
      </w:r>
      <w:hyperlink w:anchor="_Remedies_or_compensation" w:history="1">
        <w:r w:rsidRPr="00353FE0">
          <w:rPr>
            <w:rStyle w:val="Hyperlink"/>
          </w:rPr>
          <w:t>Section 2.8</w:t>
        </w:r>
      </w:hyperlink>
      <w:r w:rsidRPr="00353FE0">
        <w:t>.</w:t>
      </w:r>
    </w:p>
    <w:p w14:paraId="7503FA16" w14:textId="77777777" w:rsidR="00A029B0" w:rsidRPr="00353FE0" w:rsidRDefault="00A029B0" w:rsidP="00AA3148">
      <w:pPr>
        <w:pStyle w:val="Heading4NoNumb"/>
        <w:ind w:left="851"/>
      </w:pPr>
      <w:r w:rsidRPr="00353FE0">
        <w:t>The child as a witness</w:t>
      </w:r>
    </w:p>
    <w:p w14:paraId="349E2517" w14:textId="77777777" w:rsidR="00A029B0" w:rsidRPr="00353FE0" w:rsidRDefault="00A029B0" w:rsidP="00AA3148">
      <w:pPr>
        <w:pStyle w:val="BodyText"/>
        <w:widowControl w:val="0"/>
        <w:spacing w:before="0" w:after="0" w:line="240" w:lineRule="auto"/>
        <w:jc w:val="both"/>
      </w:pPr>
    </w:p>
    <w:p w14:paraId="04E419F2" w14:textId="7D572B56" w:rsidR="00A029B0" w:rsidRPr="00353FE0" w:rsidRDefault="00A029B0" w:rsidP="00806B27">
      <w:pPr>
        <w:pStyle w:val="BodyText"/>
        <w:widowControl w:val="0"/>
        <w:spacing w:before="0" w:after="0" w:line="240" w:lineRule="auto"/>
        <w:jc w:val="both"/>
      </w:pPr>
      <w:r w:rsidRPr="00353FE0">
        <w:t xml:space="preserve">The child in the role of the witness cannot be the subject of coercive measures. </w:t>
      </w:r>
    </w:p>
    <w:p w14:paraId="3DC41F1F" w14:textId="77777777" w:rsidR="00A029B0" w:rsidRPr="00353FE0" w:rsidRDefault="00A029B0" w:rsidP="00AA3148">
      <w:pPr>
        <w:pStyle w:val="Heading4NoNumb"/>
        <w:ind w:left="851"/>
      </w:pPr>
      <w:r w:rsidRPr="00353FE0">
        <w:t>The child as a subject of proceedings</w:t>
      </w:r>
    </w:p>
    <w:p w14:paraId="27EAC9AC" w14:textId="77777777" w:rsidR="00A029B0" w:rsidRPr="00353FE0" w:rsidRDefault="00A029B0" w:rsidP="00AA3148">
      <w:pPr>
        <w:pStyle w:val="BodyText"/>
        <w:widowControl w:val="0"/>
        <w:spacing w:before="0" w:after="0" w:line="240" w:lineRule="auto"/>
        <w:ind w:left="2291"/>
        <w:jc w:val="both"/>
      </w:pPr>
    </w:p>
    <w:p w14:paraId="53A1EC3E" w14:textId="14267350" w:rsidR="00A029B0" w:rsidRPr="00AB0BEC" w:rsidRDefault="00A029B0" w:rsidP="00806B27">
      <w:pPr>
        <w:spacing w:before="0" w:after="0" w:line="240" w:lineRule="auto"/>
        <w:ind w:left="851"/>
        <w:jc w:val="both"/>
        <w:rPr>
          <w:bCs/>
        </w:rPr>
      </w:pPr>
      <w:r w:rsidRPr="00353FE0">
        <w:t>Children cannot be involved in administrative judicial proceedings in this role.</w:t>
      </w:r>
    </w:p>
    <w:p w14:paraId="08CFF3F0" w14:textId="04D2264A" w:rsidR="00A029B0" w:rsidRPr="00806B27" w:rsidRDefault="00A029B0" w:rsidP="00806B27">
      <w:pPr>
        <w:pStyle w:val="Heading3"/>
      </w:pPr>
      <w:bookmarkStart w:id="245" w:name="_Toc409615594"/>
      <w:r w:rsidRPr="00AB0BEC">
        <w:t>Procedural rules applicable to children involved in migration proceedings</w:t>
      </w:r>
      <w:bookmarkEnd w:id="245"/>
    </w:p>
    <w:p w14:paraId="2CCDF869" w14:textId="77777777" w:rsidR="00A029B0" w:rsidRPr="00353FE0" w:rsidRDefault="00A029B0" w:rsidP="00AA3148">
      <w:pPr>
        <w:pStyle w:val="Heading4NoNumb"/>
        <w:ind w:left="851"/>
      </w:pPr>
      <w:r w:rsidRPr="00353FE0">
        <w:t>The child as a plaintiff</w:t>
      </w:r>
    </w:p>
    <w:p w14:paraId="74BF8CCA" w14:textId="77777777" w:rsidR="00A029B0" w:rsidRPr="00353FE0" w:rsidRDefault="00A029B0" w:rsidP="00AA3148">
      <w:pPr>
        <w:pStyle w:val="BodyText"/>
        <w:widowControl w:val="0"/>
        <w:spacing w:before="0" w:after="0" w:line="240" w:lineRule="auto"/>
        <w:ind w:left="2291"/>
        <w:jc w:val="both"/>
      </w:pPr>
    </w:p>
    <w:p w14:paraId="73890782" w14:textId="77777777" w:rsidR="00A029B0" w:rsidRPr="00353FE0" w:rsidRDefault="00A029B0" w:rsidP="00AA3148">
      <w:pPr>
        <w:pStyle w:val="BodyText"/>
        <w:widowControl w:val="0"/>
        <w:spacing w:before="0" w:after="0" w:line="240" w:lineRule="auto"/>
        <w:jc w:val="both"/>
      </w:pPr>
      <w:r w:rsidRPr="00353FE0">
        <w:t>Hungarian law allows for the deportation of EEA citizens and their family members. Prior to their deportation/expulsion, the EEA citizen, and/or his/her family members, can be placed under detention. Detention cannot be imposed against children</w:t>
      </w:r>
      <w:r w:rsidRPr="00353FE0">
        <w:rPr>
          <w:rStyle w:val="FootnoteReference"/>
        </w:rPr>
        <w:footnoteReference w:id="267"/>
      </w:r>
      <w:r w:rsidRPr="00353FE0">
        <w:t>.</w:t>
      </w:r>
    </w:p>
    <w:p w14:paraId="6AF1F63E" w14:textId="77777777" w:rsidR="00A029B0" w:rsidRPr="00353FE0" w:rsidRDefault="00A029B0" w:rsidP="00AA3148">
      <w:pPr>
        <w:pStyle w:val="BodyText"/>
        <w:widowControl w:val="0"/>
        <w:spacing w:before="0" w:after="0" w:line="240" w:lineRule="auto"/>
        <w:jc w:val="both"/>
      </w:pPr>
    </w:p>
    <w:p w14:paraId="5F8097A4" w14:textId="77777777" w:rsidR="00A029B0" w:rsidRPr="00353FE0" w:rsidRDefault="00A029B0" w:rsidP="00AA3148">
      <w:pPr>
        <w:pStyle w:val="BodyText"/>
        <w:widowControl w:val="0"/>
        <w:spacing w:before="0" w:after="0" w:line="240" w:lineRule="auto"/>
        <w:jc w:val="both"/>
      </w:pPr>
      <w:r w:rsidRPr="00353FE0">
        <w:t>However, detention can also be imposed against third country nationals prior to their deportation/expulsion. Exceptionally, detention can be imposed against third country national children. The child can be detained together with his/her family members for a maximum period of 30 days – if this is in the child’s best interests</w:t>
      </w:r>
      <w:r w:rsidRPr="00353FE0">
        <w:rPr>
          <w:rStyle w:val="FootnoteReference"/>
        </w:rPr>
        <w:footnoteReference w:id="268"/>
      </w:r>
      <w:r w:rsidRPr="00353FE0">
        <w:t>. Detention can be imposed by administrative authorities within administrative proceedings if the authorities find that expulsion cannot be achieved by simply withdrawing the passports of the children, or by ordering the confinement of the third-country national children in designated places</w:t>
      </w:r>
      <w:r w:rsidRPr="00353FE0">
        <w:rPr>
          <w:rStyle w:val="FootnoteReference"/>
        </w:rPr>
        <w:footnoteReference w:id="269"/>
      </w:r>
      <w:r w:rsidRPr="00353FE0">
        <w:t>.</w:t>
      </w:r>
    </w:p>
    <w:p w14:paraId="634656CD" w14:textId="77777777" w:rsidR="00A029B0" w:rsidRPr="00353FE0" w:rsidRDefault="00A029B0" w:rsidP="00A029B0">
      <w:pPr>
        <w:pStyle w:val="BodyText"/>
        <w:widowControl w:val="0"/>
        <w:spacing w:before="0" w:after="0" w:line="240" w:lineRule="auto"/>
        <w:ind w:left="0"/>
        <w:jc w:val="both"/>
      </w:pPr>
    </w:p>
    <w:p w14:paraId="1C7CE9B7" w14:textId="77777777" w:rsidR="00A029B0" w:rsidRPr="00353FE0" w:rsidRDefault="00A029B0" w:rsidP="00AA3148">
      <w:pPr>
        <w:pStyle w:val="BodyText"/>
        <w:widowControl w:val="0"/>
        <w:spacing w:before="0" w:after="0" w:line="240" w:lineRule="auto"/>
        <w:jc w:val="both"/>
      </w:pPr>
      <w:r w:rsidRPr="00353FE0">
        <w:t xml:space="preserve">The length of detention can be extended by the competent court by </w:t>
      </w:r>
      <w:r>
        <w:t>60</w:t>
      </w:r>
      <w:r w:rsidRPr="00353FE0">
        <w:t xml:space="preserve"> days. This </w:t>
      </w:r>
      <w:r>
        <w:t>60-</w:t>
      </w:r>
      <w:r w:rsidRPr="00353FE0">
        <w:t>day extension can be repeatedly imposed</w:t>
      </w:r>
      <w:r w:rsidRPr="00353FE0">
        <w:rPr>
          <w:rStyle w:val="FootnoteReference"/>
        </w:rPr>
        <w:footnoteReference w:id="270"/>
      </w:r>
      <w:r w:rsidRPr="00353FE0">
        <w:t xml:space="preserve">. </w:t>
      </w:r>
    </w:p>
    <w:p w14:paraId="7F1ED2E4" w14:textId="77777777" w:rsidR="00A029B0" w:rsidRPr="00353FE0" w:rsidRDefault="00A029B0" w:rsidP="00AA3148">
      <w:pPr>
        <w:pStyle w:val="BodyText"/>
        <w:widowControl w:val="0"/>
        <w:spacing w:before="0" w:after="0" w:line="240" w:lineRule="auto"/>
        <w:jc w:val="both"/>
      </w:pPr>
    </w:p>
    <w:p w14:paraId="5C8D649F" w14:textId="77777777" w:rsidR="00A029B0" w:rsidRPr="00353FE0" w:rsidRDefault="00A029B0" w:rsidP="00AA3148">
      <w:pPr>
        <w:pStyle w:val="BodyText"/>
        <w:widowControl w:val="0"/>
        <w:spacing w:before="0" w:after="0" w:line="240" w:lineRule="auto"/>
        <w:jc w:val="both"/>
      </w:pPr>
      <w:r w:rsidRPr="00353FE0">
        <w:t xml:space="preserve">The decision of the administrative authority can be contested by means of a judicial </w:t>
      </w:r>
      <w:r>
        <w:t>objection</w:t>
      </w:r>
      <w:r w:rsidRPr="00353FE0">
        <w:t xml:space="preserve"> on the basis of which the competent court conducts the administrative judicial proceeding. As explained under </w:t>
      </w:r>
      <w:hyperlink w:anchor="_The_child_as" w:history="1">
        <w:r w:rsidRPr="00353FE0">
          <w:rPr>
            <w:rStyle w:val="Hyperlink"/>
          </w:rPr>
          <w:t>Section 2.1</w:t>
        </w:r>
      </w:hyperlink>
      <w:r w:rsidRPr="00353FE0">
        <w:t xml:space="preserve">, a child cannot initiate administrative judicial proceedings in his/her own right. </w:t>
      </w:r>
    </w:p>
    <w:p w14:paraId="375A01E7" w14:textId="77777777" w:rsidR="00A029B0" w:rsidRPr="00353FE0" w:rsidRDefault="00A029B0" w:rsidP="00AA3148">
      <w:pPr>
        <w:pStyle w:val="BodyText"/>
        <w:widowControl w:val="0"/>
        <w:spacing w:before="0" w:after="0" w:line="240" w:lineRule="auto"/>
        <w:jc w:val="both"/>
      </w:pPr>
    </w:p>
    <w:p w14:paraId="1307C21A" w14:textId="77777777" w:rsidR="00A029B0" w:rsidRPr="00353FE0" w:rsidRDefault="00A029B0" w:rsidP="00AA3148">
      <w:pPr>
        <w:pStyle w:val="BodyText"/>
        <w:widowControl w:val="0"/>
        <w:spacing w:before="0" w:after="0" w:line="240" w:lineRule="auto"/>
        <w:jc w:val="both"/>
      </w:pPr>
      <w:r w:rsidRPr="00353FE0">
        <w:t xml:space="preserve">Hungarian law excludes the possibility of legal remedies against the court decision taken as a result of the administrative judicial proceeding. </w:t>
      </w:r>
    </w:p>
    <w:p w14:paraId="2BAE285A" w14:textId="77777777" w:rsidR="00A029B0" w:rsidRPr="00353FE0" w:rsidRDefault="00A029B0" w:rsidP="00AA3148">
      <w:pPr>
        <w:pStyle w:val="BodyText"/>
        <w:widowControl w:val="0"/>
        <w:spacing w:before="0" w:after="0" w:line="240" w:lineRule="auto"/>
        <w:jc w:val="both"/>
      </w:pPr>
    </w:p>
    <w:p w14:paraId="1237F0E7" w14:textId="0D138DDF" w:rsidR="00A029B0" w:rsidRPr="00353FE0" w:rsidRDefault="00A029B0" w:rsidP="00806B27">
      <w:pPr>
        <w:pStyle w:val="BodyText"/>
        <w:widowControl w:val="0"/>
        <w:spacing w:before="0" w:after="0" w:line="240" w:lineRule="auto"/>
        <w:jc w:val="both"/>
      </w:pPr>
      <w:r>
        <w:t xml:space="preserve">The prosecutor is in charge of monitoring the custody of third country nationals, </w:t>
      </w:r>
      <w:r w:rsidRPr="00353FE0">
        <w:t>EEA citizens and</w:t>
      </w:r>
      <w:r>
        <w:t xml:space="preserve"> of</w:t>
      </w:r>
      <w:r w:rsidRPr="00353FE0">
        <w:t xml:space="preserve"> their family members</w:t>
      </w:r>
      <w:r>
        <w:rPr>
          <w:rStyle w:val="FootnoteReference"/>
        </w:rPr>
        <w:footnoteReference w:id="271"/>
      </w:r>
      <w:r>
        <w:t>.</w:t>
      </w:r>
      <w:r w:rsidRPr="00353FE0" w:rsidDel="007E3692">
        <w:t xml:space="preserve"> </w:t>
      </w:r>
      <w:r>
        <w:t xml:space="preserve">  </w:t>
      </w:r>
      <w:r w:rsidRPr="00353FE0">
        <w:t>It is not a legal requirement to ensure that detention is imposed for the shortest possible time.</w:t>
      </w:r>
    </w:p>
    <w:p w14:paraId="07219434" w14:textId="42366533" w:rsidR="00A029B0" w:rsidRPr="00AA3148" w:rsidRDefault="00A029B0" w:rsidP="00AA3148">
      <w:pPr>
        <w:pStyle w:val="Heading5"/>
        <w:numPr>
          <w:ilvl w:val="0"/>
          <w:numId w:val="0"/>
        </w:numPr>
        <w:ind w:left="851"/>
        <w:rPr>
          <w:b w:val="0"/>
        </w:rPr>
      </w:pPr>
      <w:r w:rsidRPr="00AA3148">
        <w:rPr>
          <w:b w:val="0"/>
        </w:rPr>
        <w:t>The child as an intervener</w:t>
      </w:r>
      <w:r w:rsidR="00806B27">
        <w:rPr>
          <w:b w:val="0"/>
        </w:rPr>
        <w:br/>
      </w:r>
    </w:p>
    <w:p w14:paraId="2E3F50E7" w14:textId="77777777" w:rsidR="00A029B0" w:rsidRPr="00353FE0" w:rsidRDefault="00A029B0" w:rsidP="00AA3148">
      <w:pPr>
        <w:pStyle w:val="BodyText"/>
        <w:widowControl w:val="0"/>
        <w:spacing w:before="0" w:after="0" w:line="240" w:lineRule="auto"/>
        <w:jc w:val="both"/>
      </w:pPr>
      <w:r w:rsidRPr="00353FE0">
        <w:t>No provisions have been identified.</w:t>
      </w:r>
    </w:p>
    <w:p w14:paraId="4E0F88BB" w14:textId="77777777" w:rsidR="00A029B0" w:rsidRPr="00353FE0" w:rsidRDefault="00A029B0" w:rsidP="00A029B0">
      <w:pPr>
        <w:pStyle w:val="BodyText"/>
        <w:widowControl w:val="0"/>
        <w:spacing w:before="0" w:after="0" w:line="240" w:lineRule="auto"/>
        <w:ind w:left="0"/>
        <w:jc w:val="both"/>
        <w:rPr>
          <w:b/>
        </w:rPr>
      </w:pPr>
    </w:p>
    <w:p w14:paraId="4491BEC6" w14:textId="7CAF3902" w:rsidR="00A029B0" w:rsidRPr="00353FE0" w:rsidRDefault="00A029B0" w:rsidP="00806B27">
      <w:pPr>
        <w:pStyle w:val="Heading4NoNumb"/>
        <w:ind w:left="851"/>
      </w:pPr>
      <w:r w:rsidRPr="00353FE0">
        <w:t>The child as a defendant</w:t>
      </w:r>
      <w:r w:rsidR="00806B27">
        <w:br/>
      </w:r>
    </w:p>
    <w:p w14:paraId="7A0C21E0" w14:textId="692AEE25" w:rsidR="00A029B0" w:rsidRPr="00806B27" w:rsidRDefault="00A029B0" w:rsidP="00806B27">
      <w:pPr>
        <w:pStyle w:val="BodyText"/>
        <w:widowControl w:val="0"/>
        <w:spacing w:before="0" w:after="0" w:line="240" w:lineRule="auto"/>
        <w:jc w:val="both"/>
      </w:pPr>
      <w:r w:rsidRPr="00353FE0">
        <w:t xml:space="preserve">A child cannot be a defendant in administrative judicial proceedings </w:t>
      </w:r>
      <w:r>
        <w:t xml:space="preserve">(See </w:t>
      </w:r>
      <w:hyperlink w:anchor="_The_child_as" w:history="1">
        <w:r w:rsidRPr="004F1B46">
          <w:rPr>
            <w:rStyle w:val="Hyperlink"/>
            <w:rFonts w:cs="Arial"/>
          </w:rPr>
          <w:t>Section 2.1</w:t>
        </w:r>
      </w:hyperlink>
      <w:r>
        <w:t xml:space="preserve">). Moreover, </w:t>
      </w:r>
      <w:r w:rsidRPr="00353FE0">
        <w:t xml:space="preserve"> </w:t>
      </w:r>
      <w:hyperlink r:id="rId254" w:history="1">
        <w:r w:rsidRPr="00353FE0">
          <w:rPr>
            <w:rStyle w:val="Hyperlink"/>
          </w:rPr>
          <w:t>Act LXXX of 2007</w:t>
        </w:r>
      </w:hyperlink>
      <w:r w:rsidRPr="00353FE0">
        <w:t xml:space="preserve"> excludes the possibility of appeal against the court decision taken – see </w:t>
      </w:r>
      <w:hyperlink w:anchor="_Remedies_or_compensation" w:history="1">
        <w:r w:rsidRPr="00353FE0">
          <w:rPr>
            <w:rStyle w:val="Hyperlink"/>
          </w:rPr>
          <w:t>Section 2.8</w:t>
        </w:r>
      </w:hyperlink>
      <w:r w:rsidRPr="00353FE0">
        <w:t>.</w:t>
      </w:r>
    </w:p>
    <w:p w14:paraId="3E7C8164" w14:textId="77777777" w:rsidR="00A029B0" w:rsidRPr="00353FE0" w:rsidRDefault="00A029B0" w:rsidP="00AA3148">
      <w:pPr>
        <w:pStyle w:val="Heading4NoNumb"/>
        <w:ind w:left="851"/>
      </w:pPr>
      <w:r w:rsidRPr="00353FE0">
        <w:t>The child as a witness</w:t>
      </w:r>
    </w:p>
    <w:p w14:paraId="497CAC46" w14:textId="77777777" w:rsidR="00A029B0" w:rsidRPr="00353FE0" w:rsidRDefault="00A029B0" w:rsidP="00AA3148">
      <w:pPr>
        <w:pStyle w:val="BodyText"/>
        <w:widowControl w:val="0"/>
        <w:spacing w:before="0" w:after="0" w:line="240" w:lineRule="auto"/>
        <w:jc w:val="both"/>
      </w:pPr>
    </w:p>
    <w:p w14:paraId="7BCAEAB1" w14:textId="2EFEFB5A" w:rsidR="00A029B0" w:rsidRPr="00353FE0" w:rsidRDefault="00A029B0" w:rsidP="00806B27">
      <w:pPr>
        <w:pStyle w:val="BodyText"/>
        <w:widowControl w:val="0"/>
        <w:spacing w:before="0" w:after="0" w:line="240" w:lineRule="auto"/>
        <w:jc w:val="both"/>
      </w:pPr>
      <w:r w:rsidRPr="00353FE0">
        <w:t xml:space="preserve">The child in the role of the witness cannot be the subject of coercive measures. </w:t>
      </w:r>
    </w:p>
    <w:p w14:paraId="329A80C9" w14:textId="77777777" w:rsidR="00A029B0" w:rsidRPr="00353FE0" w:rsidRDefault="00A029B0" w:rsidP="00AA3148">
      <w:pPr>
        <w:pStyle w:val="Heading4NoNumb"/>
        <w:ind w:left="851"/>
      </w:pPr>
      <w:r w:rsidRPr="00353FE0">
        <w:lastRenderedPageBreak/>
        <w:t>The child as a subject of proceedings</w:t>
      </w:r>
    </w:p>
    <w:p w14:paraId="6C4B7BDA" w14:textId="77777777" w:rsidR="00A029B0" w:rsidRPr="00353FE0" w:rsidRDefault="00A029B0" w:rsidP="00AA3148">
      <w:pPr>
        <w:pStyle w:val="BodyText"/>
        <w:widowControl w:val="0"/>
        <w:spacing w:before="0" w:after="0" w:line="240" w:lineRule="auto"/>
        <w:ind w:left="2291"/>
        <w:jc w:val="both"/>
      </w:pPr>
    </w:p>
    <w:p w14:paraId="26DB5C6C" w14:textId="77777777" w:rsidR="00A029B0" w:rsidRPr="00AB0BEC" w:rsidRDefault="00A029B0" w:rsidP="00AA3148">
      <w:pPr>
        <w:spacing w:before="0" w:after="0" w:line="240" w:lineRule="auto"/>
        <w:ind w:left="851"/>
        <w:jc w:val="both"/>
        <w:rPr>
          <w:bCs/>
        </w:rPr>
      </w:pPr>
      <w:r w:rsidRPr="00353FE0">
        <w:t>Children cannot be involved in administrative judicial proceedings in this role.</w:t>
      </w:r>
    </w:p>
    <w:p w14:paraId="48756962" w14:textId="06FD737B" w:rsidR="00A029B0" w:rsidRPr="00AA3148" w:rsidRDefault="00A029B0" w:rsidP="00AA3148">
      <w:pPr>
        <w:pStyle w:val="Heading3"/>
      </w:pPr>
      <w:bookmarkStart w:id="246" w:name="_Toc409615595"/>
      <w:r w:rsidRPr="00AB0BEC">
        <w:t>Procedural rules applicable to children involved in health proceedings</w:t>
      </w:r>
      <w:bookmarkEnd w:id="246"/>
    </w:p>
    <w:p w14:paraId="5B58BFBF" w14:textId="77777777" w:rsidR="00A029B0" w:rsidRPr="00AB0BEC" w:rsidRDefault="00A029B0" w:rsidP="00AA3148">
      <w:pPr>
        <w:pStyle w:val="Heading4NoNumb"/>
        <w:ind w:left="851"/>
      </w:pPr>
      <w:r w:rsidRPr="00AB0BEC">
        <w:t>The child as a plaintiff/defendant</w:t>
      </w:r>
    </w:p>
    <w:p w14:paraId="76C0F8D8" w14:textId="77777777" w:rsidR="00A029B0" w:rsidRPr="00AB0BEC" w:rsidRDefault="00A029B0" w:rsidP="00AA3148">
      <w:pPr>
        <w:pStyle w:val="BodyText"/>
        <w:keepNext/>
        <w:keepLines/>
        <w:widowControl w:val="0"/>
        <w:spacing w:before="0" w:after="0" w:line="240" w:lineRule="auto"/>
        <w:jc w:val="both"/>
        <w:rPr>
          <w:bCs/>
        </w:rPr>
      </w:pPr>
    </w:p>
    <w:p w14:paraId="64177D56" w14:textId="77777777" w:rsidR="00A029B0" w:rsidRPr="00353FE0" w:rsidRDefault="008F6906" w:rsidP="00AA3148">
      <w:pPr>
        <w:pStyle w:val="BodyText"/>
        <w:keepNext/>
        <w:keepLines/>
        <w:widowControl w:val="0"/>
        <w:spacing w:before="0" w:after="0" w:line="240" w:lineRule="auto"/>
        <w:jc w:val="both"/>
      </w:pPr>
      <w:hyperlink r:id="rId255" w:history="1">
        <w:r w:rsidR="00A029B0" w:rsidRPr="00353FE0">
          <w:rPr>
            <w:rStyle w:val="Hyperlink"/>
          </w:rPr>
          <w:t>Act CLIV of 1997</w:t>
        </w:r>
      </w:hyperlink>
      <w:r w:rsidR="00A029B0" w:rsidRPr="00353FE0">
        <w:t xml:space="preserve"> does not allow for the use of detention, but allows for the placement of a patient into a psychiatric institute against his/her will</w:t>
      </w:r>
      <w:r w:rsidR="00A029B0" w:rsidRPr="00353FE0">
        <w:rPr>
          <w:rStyle w:val="FootnoteReference"/>
        </w:rPr>
        <w:footnoteReference w:id="272"/>
      </w:r>
      <w:r w:rsidR="00A029B0" w:rsidRPr="00353FE0">
        <w:t>. This procedure is called emergency treatment (</w:t>
      </w:r>
      <w:r w:rsidR="00A029B0" w:rsidRPr="00353FE0">
        <w:rPr>
          <w:i/>
        </w:rPr>
        <w:t>sürgősségi gyógykezelés</w:t>
      </w:r>
      <w:r w:rsidR="00A029B0" w:rsidRPr="00353FE0">
        <w:t>) and is initiated by the head of the psychiatric institute</w:t>
      </w:r>
      <w:r w:rsidR="00A029B0" w:rsidRPr="00353FE0">
        <w:rPr>
          <w:rStyle w:val="FootnoteReference"/>
        </w:rPr>
        <w:footnoteReference w:id="273"/>
      </w:r>
      <w:r w:rsidR="00A029B0" w:rsidRPr="00353FE0">
        <w:t>. Emergency treatment is ordered by the competent district court in the form of a non-contentious civil proceeding within 72 hours from the receipt of the request</w:t>
      </w:r>
      <w:r w:rsidR="00A029B0" w:rsidRPr="00353FE0">
        <w:rPr>
          <w:rStyle w:val="FootnoteReference"/>
        </w:rPr>
        <w:footnoteReference w:id="274"/>
      </w:r>
      <w:r w:rsidR="00A029B0" w:rsidRPr="00353FE0">
        <w:t xml:space="preserve">. The maximum length of the treatment is not specified in legislation. It is not specified as to whether or not this procedure can be imposed against children. It is not a legal requirement to ensure that emergency treatment is used as a last resort and is imposed for the shortest period of time possible. </w:t>
      </w:r>
    </w:p>
    <w:p w14:paraId="74304AA5" w14:textId="77777777" w:rsidR="00A029B0" w:rsidRPr="00353FE0" w:rsidRDefault="00A029B0" w:rsidP="00A029B0">
      <w:pPr>
        <w:pStyle w:val="BodyText"/>
        <w:widowControl w:val="0"/>
        <w:spacing w:before="0" w:after="0" w:line="240" w:lineRule="auto"/>
        <w:ind w:left="0"/>
        <w:jc w:val="both"/>
      </w:pPr>
    </w:p>
    <w:p w14:paraId="7BAC8630" w14:textId="77777777" w:rsidR="00A029B0" w:rsidRPr="00353FE0" w:rsidRDefault="00A029B0" w:rsidP="00AA3148">
      <w:pPr>
        <w:pStyle w:val="BodyText"/>
        <w:widowControl w:val="0"/>
        <w:spacing w:before="0" w:after="0" w:line="240" w:lineRule="auto"/>
        <w:jc w:val="both"/>
      </w:pPr>
      <w:r w:rsidRPr="00353FE0">
        <w:t xml:space="preserve">No monitoring mechanism for emergency treatment has been identified. </w:t>
      </w:r>
      <w:hyperlink r:id="rId256" w:history="1">
        <w:r w:rsidRPr="00353FE0">
          <w:rPr>
            <w:rStyle w:val="Hyperlink"/>
          </w:rPr>
          <w:t>Act CLIV of 1997</w:t>
        </w:r>
      </w:hyperlink>
      <w:r w:rsidRPr="00353FE0">
        <w:t xml:space="preserve"> does not specify whether or not a child can initiate an appeal procedure in his/her own right. </w:t>
      </w:r>
    </w:p>
    <w:p w14:paraId="24A4CF28" w14:textId="77777777" w:rsidR="00A029B0" w:rsidRPr="00353FE0" w:rsidRDefault="00A029B0" w:rsidP="00AA3148">
      <w:pPr>
        <w:pStyle w:val="BodyText"/>
        <w:widowControl w:val="0"/>
        <w:spacing w:before="0" w:after="0" w:line="240" w:lineRule="auto"/>
        <w:jc w:val="both"/>
      </w:pPr>
    </w:p>
    <w:p w14:paraId="1F401891" w14:textId="4443E99C" w:rsidR="00A029B0" w:rsidRPr="00AB0BEC" w:rsidRDefault="00A029B0" w:rsidP="00806B27">
      <w:pPr>
        <w:pStyle w:val="BodyText"/>
        <w:widowControl w:val="0"/>
        <w:spacing w:before="0" w:after="0" w:line="240" w:lineRule="auto"/>
        <w:jc w:val="both"/>
      </w:pPr>
      <w:r w:rsidRPr="00353FE0">
        <w:t>Decisions of the district court can be appealed against. Considering that children do not have capacity to act, it is usually their legal representatives who represent them in civil judicial proceedings and who file any claims on their behalf</w:t>
      </w:r>
      <w:r w:rsidRPr="00353FE0" w:rsidDel="003B4028">
        <w:t xml:space="preserve"> </w:t>
      </w:r>
      <w:r w:rsidRPr="00353FE0">
        <w:t xml:space="preserve">– see </w:t>
      </w:r>
      <w:hyperlink w:anchor="_The_child_as" w:history="1">
        <w:r w:rsidRPr="00353FE0">
          <w:rPr>
            <w:rStyle w:val="Hyperlink"/>
          </w:rPr>
          <w:t>Section 2.1</w:t>
        </w:r>
      </w:hyperlink>
      <w:r w:rsidRPr="00353FE0">
        <w:t xml:space="preserve">. As referred to above under </w:t>
      </w:r>
      <w:hyperlink w:anchor="_Right_to_legal" w:history="1">
        <w:r w:rsidRPr="00353FE0">
          <w:rPr>
            <w:rStyle w:val="Hyperlink"/>
          </w:rPr>
          <w:t>Section 2.6</w:t>
        </w:r>
      </w:hyperlink>
      <w:r w:rsidRPr="00353FE0">
        <w:t xml:space="preserve">, children in civil judicial proceedings in the health sector </w:t>
      </w:r>
      <w:r>
        <w:t>are repre</w:t>
      </w:r>
      <w:r w:rsidRPr="009058D0">
        <w:t xml:space="preserve">sented by their legal representative (parents or guardian). The </w:t>
      </w:r>
      <w:r>
        <w:t xml:space="preserve">so-called </w:t>
      </w:r>
      <w:r w:rsidRPr="009058D0">
        <w:t>patient representative</w:t>
      </w:r>
      <w:r>
        <w:t xml:space="preserve"> (</w:t>
      </w:r>
      <w:r w:rsidRPr="008223BF">
        <w:rPr>
          <w:i/>
        </w:rPr>
        <w:t>betegjogi képviselő</w:t>
      </w:r>
      <w:r>
        <w:t>)</w:t>
      </w:r>
      <w:r w:rsidRPr="009058D0">
        <w:t xml:space="preserve"> can facilitate and assist t</w:t>
      </w:r>
      <w:r>
        <w:t>he</w:t>
      </w:r>
      <w:r w:rsidRPr="009058D0">
        <w:t xml:space="preserve"> children in the civil ju</w:t>
      </w:r>
      <w:r>
        <w:t>di</w:t>
      </w:r>
      <w:r w:rsidRPr="009058D0">
        <w:t>cial proceedings</w:t>
      </w:r>
      <w:r>
        <w:t>.</w:t>
      </w:r>
    </w:p>
    <w:p w14:paraId="78FB3715" w14:textId="7C65DAC9" w:rsidR="00A029B0" w:rsidRPr="00AA3148" w:rsidRDefault="00A029B0" w:rsidP="00AA3148">
      <w:pPr>
        <w:pStyle w:val="Heading5"/>
        <w:numPr>
          <w:ilvl w:val="0"/>
          <w:numId w:val="0"/>
        </w:numPr>
        <w:ind w:left="851"/>
        <w:rPr>
          <w:b w:val="0"/>
        </w:rPr>
      </w:pPr>
      <w:r w:rsidRPr="00AA3148">
        <w:rPr>
          <w:b w:val="0"/>
        </w:rPr>
        <w:t>The child as an intervener</w:t>
      </w:r>
      <w:r w:rsidR="00806B27">
        <w:rPr>
          <w:b w:val="0"/>
        </w:rPr>
        <w:br/>
      </w:r>
    </w:p>
    <w:p w14:paraId="5272C7C9" w14:textId="6A875E68" w:rsidR="00A029B0" w:rsidRPr="00AB0BEC" w:rsidRDefault="00A029B0" w:rsidP="00806B27">
      <w:pPr>
        <w:pStyle w:val="BodyText"/>
        <w:widowControl w:val="0"/>
        <w:spacing w:before="0" w:after="0" w:line="240" w:lineRule="auto"/>
        <w:ind w:left="0" w:firstLine="851"/>
        <w:jc w:val="both"/>
        <w:rPr>
          <w:bCs/>
        </w:rPr>
      </w:pPr>
      <w:r w:rsidRPr="00AB0BEC">
        <w:rPr>
          <w:bCs/>
        </w:rPr>
        <w:t>No provisions have been identified.</w:t>
      </w:r>
    </w:p>
    <w:p w14:paraId="18674031" w14:textId="77777777" w:rsidR="00A029B0" w:rsidRPr="00AB0BEC" w:rsidRDefault="00A029B0" w:rsidP="00AA3148">
      <w:pPr>
        <w:pStyle w:val="Heading4NoNumb"/>
        <w:ind w:left="851"/>
      </w:pPr>
      <w:r w:rsidRPr="00AB0BEC">
        <w:t>The child as a witness</w:t>
      </w:r>
    </w:p>
    <w:p w14:paraId="4C1646EE" w14:textId="77777777" w:rsidR="00A029B0" w:rsidRPr="00AB0BEC" w:rsidRDefault="00A029B0" w:rsidP="00AA3148">
      <w:pPr>
        <w:pStyle w:val="BodyText"/>
        <w:widowControl w:val="0"/>
        <w:spacing w:before="0" w:after="0" w:line="240" w:lineRule="auto"/>
        <w:jc w:val="both"/>
        <w:rPr>
          <w:bCs/>
        </w:rPr>
      </w:pPr>
    </w:p>
    <w:p w14:paraId="19EE14F7" w14:textId="663DB2B1" w:rsidR="00A029B0" w:rsidRPr="00AB0BEC" w:rsidRDefault="00A029B0" w:rsidP="00806B27">
      <w:pPr>
        <w:pStyle w:val="BodyText"/>
        <w:widowControl w:val="0"/>
        <w:spacing w:before="0" w:after="0" w:line="240" w:lineRule="auto"/>
        <w:jc w:val="both"/>
        <w:rPr>
          <w:bCs/>
        </w:rPr>
      </w:pPr>
      <w:r w:rsidRPr="00AB0BEC">
        <w:rPr>
          <w:bCs/>
        </w:rPr>
        <w:t xml:space="preserve">The child in the role of the witness cannot be the subject of coercive measures. </w:t>
      </w:r>
    </w:p>
    <w:p w14:paraId="5DA7003A" w14:textId="77777777" w:rsidR="00A029B0" w:rsidRPr="00AB0BEC" w:rsidRDefault="00A029B0" w:rsidP="00AA3148">
      <w:pPr>
        <w:pStyle w:val="Heading4NoNumb"/>
        <w:ind w:left="851"/>
      </w:pPr>
      <w:r w:rsidRPr="00AB0BEC">
        <w:t>The child as a subject of proceedings</w:t>
      </w:r>
    </w:p>
    <w:p w14:paraId="6AC08942" w14:textId="77777777" w:rsidR="00A029B0" w:rsidRPr="00AB0BEC" w:rsidRDefault="00A029B0" w:rsidP="00AA3148">
      <w:pPr>
        <w:pStyle w:val="BodyText"/>
        <w:widowControl w:val="0"/>
        <w:spacing w:before="0" w:after="0" w:line="240" w:lineRule="auto"/>
        <w:ind w:left="2291"/>
        <w:jc w:val="both"/>
        <w:rPr>
          <w:bCs/>
        </w:rPr>
      </w:pPr>
    </w:p>
    <w:p w14:paraId="0459893A" w14:textId="67FD1441" w:rsidR="00A029B0" w:rsidRPr="00AB0BEC" w:rsidRDefault="00A029B0" w:rsidP="00806B27">
      <w:pPr>
        <w:spacing w:before="0" w:after="0" w:line="240" w:lineRule="auto"/>
        <w:ind w:left="851"/>
        <w:jc w:val="both"/>
        <w:rPr>
          <w:bCs/>
        </w:rPr>
      </w:pPr>
      <w:r w:rsidRPr="00AB0BEC">
        <w:rPr>
          <w:bCs/>
        </w:rPr>
        <w:t>Children cannot be involved in administrative judicial proceedings in this role.</w:t>
      </w:r>
    </w:p>
    <w:p w14:paraId="5739D3AC" w14:textId="486B9A9D" w:rsidR="00A029B0" w:rsidRPr="00806B27" w:rsidRDefault="00A029B0" w:rsidP="00806B27">
      <w:pPr>
        <w:pStyle w:val="Heading3"/>
      </w:pPr>
      <w:bookmarkStart w:id="247" w:name="_Toc409615596"/>
      <w:r w:rsidRPr="009058D0">
        <w:t>Procedural rules applicable to administrative sanctions relevant to children</w:t>
      </w:r>
      <w:bookmarkEnd w:id="247"/>
    </w:p>
    <w:p w14:paraId="607A54CF" w14:textId="77777777" w:rsidR="00A029B0" w:rsidRPr="009058D0" w:rsidRDefault="00A029B0" w:rsidP="00AA3148">
      <w:pPr>
        <w:pStyle w:val="Heading4NoNumb"/>
        <w:ind w:left="851"/>
      </w:pPr>
      <w:r w:rsidRPr="009058D0">
        <w:t>The child as a plaintiff</w:t>
      </w:r>
    </w:p>
    <w:p w14:paraId="5014758B" w14:textId="77777777" w:rsidR="00A029B0" w:rsidRPr="009058D0" w:rsidRDefault="00A029B0" w:rsidP="00AA3148">
      <w:pPr>
        <w:pStyle w:val="BodyText"/>
        <w:widowControl w:val="0"/>
        <w:spacing w:before="0" w:after="0" w:line="240" w:lineRule="auto"/>
        <w:jc w:val="both"/>
      </w:pPr>
    </w:p>
    <w:p w14:paraId="3F5ADCB8" w14:textId="63174EFA" w:rsidR="00A029B0" w:rsidRPr="009058D0" w:rsidRDefault="00A029B0" w:rsidP="00806B27">
      <w:pPr>
        <w:pStyle w:val="BodyText"/>
        <w:widowControl w:val="0"/>
        <w:spacing w:before="0" w:after="0" w:line="240" w:lineRule="auto"/>
        <w:jc w:val="both"/>
      </w:pPr>
      <w:r w:rsidRPr="009058D0">
        <w:t>The child in the role of a plaintiff cannot</w:t>
      </w:r>
      <w:r>
        <w:t>, as a general rule,</w:t>
      </w:r>
      <w:r w:rsidRPr="009058D0">
        <w:t xml:space="preserve"> be subject to coercive measures</w:t>
      </w:r>
      <w:r>
        <w:rPr>
          <w:rStyle w:val="FootnoteReference"/>
        </w:rPr>
        <w:footnoteReference w:id="275"/>
      </w:r>
      <w:r w:rsidRPr="009058D0">
        <w:t xml:space="preserve"> during the </w:t>
      </w:r>
      <w:r w:rsidRPr="009058D0">
        <w:rPr>
          <w:bCs/>
        </w:rPr>
        <w:t>proceeding on infractions</w:t>
      </w:r>
      <w:r w:rsidRPr="008223BF">
        <w:rPr>
          <w:bCs/>
        </w:rPr>
        <w:t>.</w:t>
      </w:r>
      <w:r w:rsidRPr="009058D0">
        <w:t xml:space="preserve"> Moreover the plaintiff is not the person against whom the administrative authority/court would impose sanctions.</w:t>
      </w:r>
    </w:p>
    <w:p w14:paraId="1BD25CE2" w14:textId="77777777" w:rsidR="00A029B0" w:rsidRPr="009058D0" w:rsidRDefault="00A029B0" w:rsidP="00AA3148">
      <w:pPr>
        <w:pStyle w:val="Heading4NoNumb"/>
        <w:ind w:left="851"/>
      </w:pPr>
      <w:r w:rsidRPr="009058D0">
        <w:t>The child as a defendant</w:t>
      </w:r>
    </w:p>
    <w:p w14:paraId="7041FC00" w14:textId="77777777" w:rsidR="00A029B0" w:rsidRPr="009058D0" w:rsidRDefault="00A029B0" w:rsidP="00AA3148">
      <w:pPr>
        <w:pStyle w:val="BodyText"/>
        <w:widowControl w:val="0"/>
        <w:spacing w:before="0" w:after="0" w:line="240" w:lineRule="auto"/>
        <w:jc w:val="both"/>
      </w:pPr>
    </w:p>
    <w:p w14:paraId="3B803A73" w14:textId="103DB3C6" w:rsidR="00A029B0" w:rsidRPr="005D6934" w:rsidRDefault="00A029B0" w:rsidP="00806B27">
      <w:pPr>
        <w:pStyle w:val="BodyText"/>
        <w:widowControl w:val="0"/>
        <w:spacing w:before="0" w:after="0" w:line="240" w:lineRule="auto"/>
        <w:jc w:val="both"/>
      </w:pPr>
      <w:r w:rsidRPr="009058D0">
        <w:t>There is one coercive measure, i.e. custody (</w:t>
      </w:r>
      <w:r w:rsidRPr="009058D0">
        <w:rPr>
          <w:i/>
        </w:rPr>
        <w:t>szabálysértési őrizet</w:t>
      </w:r>
      <w:r w:rsidRPr="009058D0">
        <w:t>), and one sanction, i.e. deprivation of liberty (</w:t>
      </w:r>
      <w:r w:rsidRPr="009058D0">
        <w:rPr>
          <w:i/>
        </w:rPr>
        <w:t>szabálysértési elzárás</w:t>
      </w:r>
      <w:r w:rsidRPr="009058D0">
        <w:t xml:space="preserve">), that can be imposed by the Police and the court, respectively, which can deprive the defendant’s liberty. </w:t>
      </w:r>
    </w:p>
    <w:p w14:paraId="414F1B1B" w14:textId="2A267C70" w:rsidR="00A029B0" w:rsidRPr="00AA3148" w:rsidRDefault="00A029B0" w:rsidP="00F17138">
      <w:pPr>
        <w:pStyle w:val="Heading3NoNumb"/>
        <w:ind w:left="851"/>
        <w:rPr>
          <w:b w:val="0"/>
        </w:rPr>
      </w:pPr>
      <w:bookmarkStart w:id="248" w:name="_Toc409615597"/>
      <w:r w:rsidRPr="00F17138">
        <w:t>Custody</w:t>
      </w:r>
      <w:bookmarkEnd w:id="248"/>
      <w:r w:rsidR="00806B27">
        <w:rPr>
          <w:b w:val="0"/>
        </w:rPr>
        <w:br/>
      </w:r>
    </w:p>
    <w:p w14:paraId="12CF9FAC" w14:textId="77777777" w:rsidR="00A029B0" w:rsidRPr="005D6934" w:rsidRDefault="00A029B0" w:rsidP="00AA3148">
      <w:pPr>
        <w:pStyle w:val="BodyText"/>
        <w:widowControl w:val="0"/>
        <w:spacing w:before="0" w:after="0" w:line="240" w:lineRule="auto"/>
        <w:jc w:val="both"/>
      </w:pPr>
      <w:r w:rsidRPr="00327245">
        <w:t>Custody is a coercive measure that can be imposed by the Police in cases where the administrative offen</w:t>
      </w:r>
      <w:r w:rsidRPr="009058D0">
        <w:t>ce committed by the offender is punishable by imprisonment</w:t>
      </w:r>
      <w:r w:rsidRPr="005D6934">
        <w:rPr>
          <w:rStyle w:val="FootnoteReference"/>
        </w:rPr>
        <w:footnoteReference w:id="276"/>
      </w:r>
      <w:r w:rsidRPr="005D6934">
        <w:t>. An offender can only be placed under custody if he/she was caught during the commission of the administrative offence</w:t>
      </w:r>
      <w:r w:rsidRPr="005D6934">
        <w:rPr>
          <w:rStyle w:val="FootnoteReference"/>
        </w:rPr>
        <w:footnoteReference w:id="277"/>
      </w:r>
      <w:r w:rsidRPr="005D6934">
        <w:t xml:space="preserve">. An offender can be kept in custody until the court takes its decision, but </w:t>
      </w:r>
      <w:r w:rsidRPr="00F23FAB">
        <w:t>only to a maximum of 72 hours. This rule applies regardless of the age of the offender</w:t>
      </w:r>
      <w:r w:rsidRPr="005D6934">
        <w:rPr>
          <w:rStyle w:val="FootnoteReference"/>
        </w:rPr>
        <w:footnoteReference w:id="278"/>
      </w:r>
      <w:r w:rsidRPr="005D6934">
        <w:t>.</w:t>
      </w:r>
    </w:p>
    <w:p w14:paraId="422D3A30" w14:textId="77777777" w:rsidR="00A029B0" w:rsidRPr="00F23FAB" w:rsidRDefault="00A029B0" w:rsidP="00AA3148">
      <w:pPr>
        <w:pStyle w:val="BodyText"/>
        <w:widowControl w:val="0"/>
        <w:spacing w:before="0" w:after="0" w:line="240" w:lineRule="auto"/>
        <w:jc w:val="both"/>
      </w:pPr>
    </w:p>
    <w:p w14:paraId="5C1E1FD3" w14:textId="77777777" w:rsidR="00A029B0" w:rsidRPr="005D6934" w:rsidRDefault="00A029B0" w:rsidP="00AA3148">
      <w:pPr>
        <w:pStyle w:val="BodyText"/>
        <w:widowControl w:val="0"/>
        <w:spacing w:before="0" w:after="0" w:line="240" w:lineRule="auto"/>
        <w:jc w:val="both"/>
      </w:pPr>
      <w:r w:rsidRPr="00327245">
        <w:t>The length of custody can be extended in cases where the court’s judgement imposing deprivation of liberty against the offender has been appealed against. The extende</w:t>
      </w:r>
      <w:r w:rsidRPr="009058D0">
        <w:t>d custody cannot last longer than 10 days</w:t>
      </w:r>
      <w:r w:rsidRPr="005D6934">
        <w:rPr>
          <w:rStyle w:val="FootnoteReference"/>
        </w:rPr>
        <w:footnoteReference w:id="279"/>
      </w:r>
      <w:r w:rsidRPr="005D6934">
        <w:t xml:space="preserve">. </w:t>
      </w:r>
    </w:p>
    <w:p w14:paraId="0AB7BA12" w14:textId="77777777" w:rsidR="00A029B0" w:rsidRPr="00F23FAB" w:rsidRDefault="00A029B0" w:rsidP="00AA3148">
      <w:pPr>
        <w:pStyle w:val="BodyText"/>
        <w:widowControl w:val="0"/>
        <w:spacing w:before="0" w:after="0" w:line="240" w:lineRule="auto"/>
        <w:jc w:val="both"/>
      </w:pPr>
    </w:p>
    <w:p w14:paraId="456A04E7" w14:textId="77777777" w:rsidR="00A029B0" w:rsidRPr="00421FE1" w:rsidRDefault="00A029B0" w:rsidP="00AA3148">
      <w:pPr>
        <w:pStyle w:val="BodyText"/>
        <w:widowControl w:val="0"/>
        <w:spacing w:before="0" w:after="0" w:line="240" w:lineRule="auto"/>
        <w:jc w:val="both"/>
      </w:pPr>
      <w:r w:rsidRPr="00327245">
        <w:t xml:space="preserve">The decision ordering the custody of the defendant can be appealed against. Appeal against the </w:t>
      </w:r>
      <w:r w:rsidRPr="00421FE1">
        <w:t xml:space="preserve">custody ordered by the Police is heard by the competent district court, whereas appeals against the extended custody are heard by the competent </w:t>
      </w:r>
      <w:r w:rsidRPr="00686613">
        <w:t>regional court</w:t>
      </w:r>
      <w:r w:rsidRPr="00421FE1">
        <w:t>. This latter appeal is heard together with the appeal against the first instance court decision</w:t>
      </w:r>
      <w:r w:rsidRPr="00421FE1">
        <w:rPr>
          <w:rStyle w:val="FootnoteReference"/>
        </w:rPr>
        <w:footnoteReference w:id="280"/>
      </w:r>
      <w:r w:rsidRPr="00421FE1">
        <w:t>.</w:t>
      </w:r>
    </w:p>
    <w:p w14:paraId="0F4AECE2" w14:textId="77777777" w:rsidR="00A029B0" w:rsidRPr="00421FE1" w:rsidRDefault="00A029B0" w:rsidP="00A029B0">
      <w:pPr>
        <w:pStyle w:val="BodyText"/>
        <w:widowControl w:val="0"/>
        <w:spacing w:before="0" w:after="0" w:line="240" w:lineRule="auto"/>
        <w:ind w:left="0"/>
        <w:jc w:val="both"/>
      </w:pPr>
    </w:p>
    <w:p w14:paraId="486E6135" w14:textId="77777777" w:rsidR="00A029B0" w:rsidRPr="00421FE1" w:rsidRDefault="00A029B0" w:rsidP="00AA3148">
      <w:pPr>
        <w:pStyle w:val="BodyText"/>
        <w:widowControl w:val="0"/>
        <w:spacing w:before="0" w:after="0" w:line="240" w:lineRule="auto"/>
        <w:jc w:val="both"/>
      </w:pPr>
      <w:r w:rsidRPr="00421FE1">
        <w:t>No statutory/policy provision on the right of the child to appeal against the imposition of custody has been identified. With respect to extended custody, the legislation states that it is the child’s legal representative who files the appeal</w:t>
      </w:r>
      <w:r w:rsidRPr="00421FE1">
        <w:rPr>
          <w:rStyle w:val="FootnoteReference"/>
        </w:rPr>
        <w:footnoteReference w:id="281"/>
      </w:r>
      <w:r w:rsidRPr="00421FE1">
        <w:t>.</w:t>
      </w:r>
    </w:p>
    <w:p w14:paraId="4D94168E" w14:textId="77777777" w:rsidR="00A029B0" w:rsidRPr="00421FE1" w:rsidRDefault="00A029B0" w:rsidP="00AA3148">
      <w:pPr>
        <w:pStyle w:val="BodyText"/>
        <w:widowControl w:val="0"/>
        <w:spacing w:before="0" w:after="0" w:line="240" w:lineRule="auto"/>
        <w:jc w:val="both"/>
      </w:pPr>
    </w:p>
    <w:p w14:paraId="4532196E" w14:textId="77777777" w:rsidR="00A029B0" w:rsidRPr="00421FE1" w:rsidRDefault="00A029B0" w:rsidP="00AA3148">
      <w:pPr>
        <w:pStyle w:val="BodyText"/>
        <w:widowControl w:val="0"/>
        <w:spacing w:before="0" w:after="0" w:line="240" w:lineRule="auto"/>
        <w:jc w:val="both"/>
      </w:pPr>
      <w:r w:rsidRPr="002855D5">
        <w:t>It is noted that any person</w:t>
      </w:r>
      <w:r>
        <w:t xml:space="preserve"> in</w:t>
      </w:r>
      <w:r w:rsidRPr="008223BF">
        <w:t xml:space="preserve"> custody may make a complaint against the custody or any other coercive measure. The prosecutor will examine both the complaint and the lawfulness of the measure</w:t>
      </w:r>
      <w:r w:rsidRPr="00421FE1">
        <w:rPr>
          <w:rStyle w:val="FootnoteReference"/>
        </w:rPr>
        <w:footnoteReference w:id="282"/>
      </w:r>
      <w:r w:rsidRPr="008223BF">
        <w:t xml:space="preserve">. </w:t>
      </w:r>
    </w:p>
    <w:p w14:paraId="2E06749E" w14:textId="77777777" w:rsidR="00A029B0" w:rsidRPr="00421FE1" w:rsidRDefault="00A029B0" w:rsidP="00AA3148">
      <w:pPr>
        <w:pStyle w:val="BodyText"/>
        <w:widowControl w:val="0"/>
        <w:spacing w:before="0" w:after="0" w:line="240" w:lineRule="auto"/>
        <w:jc w:val="both"/>
      </w:pPr>
      <w:r w:rsidRPr="00421FE1">
        <w:t>No statutory/policy provision on the use of custody as a measure of last resort has been identified.</w:t>
      </w:r>
    </w:p>
    <w:p w14:paraId="48B49B34" w14:textId="77777777" w:rsidR="00A029B0" w:rsidRPr="00421FE1" w:rsidRDefault="00A029B0" w:rsidP="00AA3148">
      <w:pPr>
        <w:pStyle w:val="BodyText"/>
        <w:widowControl w:val="0"/>
        <w:spacing w:before="0" w:after="0" w:line="240" w:lineRule="auto"/>
        <w:jc w:val="both"/>
      </w:pPr>
    </w:p>
    <w:p w14:paraId="53B2F082" w14:textId="77777777" w:rsidR="00A029B0" w:rsidRPr="009058D0" w:rsidRDefault="00A029B0" w:rsidP="00AA3148">
      <w:pPr>
        <w:pStyle w:val="BodyText"/>
        <w:widowControl w:val="0"/>
        <w:spacing w:before="0" w:after="0" w:line="240" w:lineRule="auto"/>
        <w:jc w:val="both"/>
      </w:pPr>
      <w:r w:rsidRPr="00421FE1">
        <w:t>It is not a legal requirement to shorten the length of custody in cases where children are the subjects of custody.</w:t>
      </w:r>
    </w:p>
    <w:p w14:paraId="12C1842B" w14:textId="77777777" w:rsidR="00A029B0" w:rsidRPr="009058D0" w:rsidRDefault="00A029B0" w:rsidP="00AA3148">
      <w:pPr>
        <w:pStyle w:val="BodyText"/>
        <w:widowControl w:val="0"/>
        <w:spacing w:before="0" w:after="0" w:line="240" w:lineRule="auto"/>
        <w:jc w:val="both"/>
      </w:pPr>
    </w:p>
    <w:p w14:paraId="60659D88" w14:textId="21808F6F" w:rsidR="00A029B0" w:rsidRPr="00806B27" w:rsidRDefault="00A029B0" w:rsidP="00806B27">
      <w:pPr>
        <w:pStyle w:val="BodyText"/>
        <w:widowControl w:val="0"/>
        <w:spacing w:before="0" w:after="0" w:line="240" w:lineRule="auto"/>
        <w:jc w:val="both"/>
      </w:pPr>
      <w:r w:rsidRPr="009058D0">
        <w:t>The maximum time-limits for custody are applicable both to children and adults.</w:t>
      </w:r>
    </w:p>
    <w:p w14:paraId="35595A80" w14:textId="38B14355" w:rsidR="00A029B0" w:rsidRPr="00AA3148" w:rsidRDefault="00A029B0" w:rsidP="00F17138">
      <w:pPr>
        <w:pStyle w:val="Heading3NoNumb"/>
        <w:ind w:left="851"/>
        <w:rPr>
          <w:b w:val="0"/>
        </w:rPr>
      </w:pPr>
      <w:bookmarkStart w:id="249" w:name="_Toc409615598"/>
      <w:r w:rsidRPr="00F17138">
        <w:t>Deprivation of liberty</w:t>
      </w:r>
      <w:bookmarkEnd w:id="249"/>
      <w:r w:rsidR="00806B27">
        <w:rPr>
          <w:b w:val="0"/>
        </w:rPr>
        <w:br/>
      </w:r>
    </w:p>
    <w:p w14:paraId="3FF1B026" w14:textId="77777777" w:rsidR="00A029B0" w:rsidRPr="005D6934" w:rsidRDefault="00A029B0" w:rsidP="00AA3148">
      <w:pPr>
        <w:pStyle w:val="BodyText"/>
        <w:widowControl w:val="0"/>
        <w:spacing w:before="0" w:after="0" w:line="240" w:lineRule="auto"/>
        <w:jc w:val="both"/>
      </w:pPr>
      <w:r w:rsidRPr="009058D0">
        <w:t xml:space="preserve">Children can be subject to deprivation of liberty – the maximum length of which cannot exceed 30 days. It is noted that the maximum length of deprivation of liberty in cases of adults is 60 days. If the child committed more than one administrative sanction, which are tried within one </w:t>
      </w:r>
      <w:r w:rsidRPr="009058D0">
        <w:rPr>
          <w:bCs/>
        </w:rPr>
        <w:t>proceeding on infractions</w:t>
      </w:r>
      <w:r w:rsidRPr="009058D0">
        <w:t>, the court may impose a so-called cumulated sanction (</w:t>
      </w:r>
      <w:r w:rsidRPr="009058D0">
        <w:rPr>
          <w:i/>
        </w:rPr>
        <w:t>halmazati büntetés)</w:t>
      </w:r>
      <w:r w:rsidRPr="009058D0">
        <w:rPr>
          <w:rStyle w:val="FootnoteReference"/>
        </w:rPr>
        <w:footnoteReference w:id="283"/>
      </w:r>
      <w:r w:rsidRPr="009058D0">
        <w:t xml:space="preserve"> against the child – the maximum length of which is 45 days</w:t>
      </w:r>
      <w:r w:rsidRPr="005D6934">
        <w:rPr>
          <w:rStyle w:val="FootnoteReference"/>
        </w:rPr>
        <w:footnoteReference w:id="284"/>
      </w:r>
      <w:r w:rsidRPr="005D6934">
        <w:t xml:space="preserve">. </w:t>
      </w:r>
    </w:p>
    <w:p w14:paraId="35FF7EDE" w14:textId="77777777" w:rsidR="00A029B0" w:rsidRPr="00F23FAB" w:rsidRDefault="00A029B0" w:rsidP="00AA3148">
      <w:pPr>
        <w:pStyle w:val="BodyText"/>
        <w:widowControl w:val="0"/>
        <w:spacing w:before="0" w:after="0" w:line="240" w:lineRule="auto"/>
        <w:jc w:val="both"/>
      </w:pPr>
    </w:p>
    <w:p w14:paraId="25B2D50E" w14:textId="77777777" w:rsidR="00A029B0" w:rsidRPr="005D6934" w:rsidRDefault="00A029B0" w:rsidP="00AA3148">
      <w:pPr>
        <w:pStyle w:val="BodyText"/>
        <w:widowControl w:val="0"/>
        <w:spacing w:before="0" w:after="0" w:line="240" w:lineRule="auto"/>
        <w:jc w:val="both"/>
      </w:pPr>
      <w:r w:rsidRPr="00327245">
        <w:t>The child can appeal against the co</w:t>
      </w:r>
      <w:r w:rsidRPr="009058D0">
        <w:t>urt decision through his/her legal representative</w:t>
      </w:r>
      <w:r w:rsidRPr="005D6934">
        <w:rPr>
          <w:rStyle w:val="FootnoteReference"/>
        </w:rPr>
        <w:footnoteReference w:id="285"/>
      </w:r>
      <w:r w:rsidRPr="005D6934">
        <w:t>.</w:t>
      </w:r>
    </w:p>
    <w:p w14:paraId="58A43BB9" w14:textId="77777777" w:rsidR="00A029B0" w:rsidRPr="00F23FAB" w:rsidRDefault="00A029B0" w:rsidP="00AA3148">
      <w:pPr>
        <w:pStyle w:val="BodyText"/>
        <w:widowControl w:val="0"/>
        <w:spacing w:before="0" w:after="0" w:line="240" w:lineRule="auto"/>
        <w:jc w:val="both"/>
      </w:pPr>
    </w:p>
    <w:p w14:paraId="2F94068B" w14:textId="77777777" w:rsidR="00A029B0" w:rsidRPr="005D6934" w:rsidRDefault="00A029B0" w:rsidP="00AA3148">
      <w:pPr>
        <w:pStyle w:val="BodyText"/>
        <w:widowControl w:val="0"/>
        <w:spacing w:before="0" w:after="0" w:line="240" w:lineRule="auto"/>
        <w:jc w:val="both"/>
      </w:pPr>
      <w:r w:rsidRPr="006B03E7">
        <w:t xml:space="preserve">As referred to under </w:t>
      </w:r>
      <w:hyperlink w:anchor="_Overview_of_Member" w:history="1">
        <w:r w:rsidRPr="00F23FAB">
          <w:rPr>
            <w:rStyle w:val="Hyperlink"/>
          </w:rPr>
          <w:t>Section 1</w:t>
        </w:r>
      </w:hyperlink>
      <w:r w:rsidRPr="005D6934">
        <w:t xml:space="preserve">, as of January 2015, the Office of the Commissioner for Fundamental Rights will monitor the conditions of detention.  </w:t>
      </w:r>
    </w:p>
    <w:p w14:paraId="5CCBD045" w14:textId="77777777" w:rsidR="00A029B0" w:rsidRPr="00F23FAB" w:rsidRDefault="00A029B0" w:rsidP="00AA3148">
      <w:pPr>
        <w:pStyle w:val="BodyText"/>
        <w:widowControl w:val="0"/>
        <w:spacing w:before="0" w:after="0" w:line="240" w:lineRule="auto"/>
        <w:jc w:val="both"/>
      </w:pPr>
    </w:p>
    <w:p w14:paraId="6B717200" w14:textId="0370D465" w:rsidR="00A029B0" w:rsidRPr="00F23FAB" w:rsidRDefault="00A029B0" w:rsidP="00806B27">
      <w:pPr>
        <w:pStyle w:val="BodyText"/>
        <w:widowControl w:val="0"/>
        <w:spacing w:before="0" w:after="0" w:line="240" w:lineRule="auto"/>
        <w:jc w:val="both"/>
        <w:rPr>
          <w:bCs/>
        </w:rPr>
      </w:pPr>
      <w:r w:rsidRPr="00327245">
        <w:t>No statutory/</w:t>
      </w:r>
      <w:r w:rsidRPr="009058D0">
        <w:t>policy provision on the use of deprivation of liberty as a measure of last resort and for the shortest possible time has been identified. However, it is a legal requirement to ensure that the sanction imposed contributes to the healthy development of the child and, in particular, ensures that the child becomes a valuable member of society</w:t>
      </w:r>
      <w:r w:rsidRPr="005D6934">
        <w:rPr>
          <w:rStyle w:val="FootnoteReference"/>
        </w:rPr>
        <w:footnoteReference w:id="286"/>
      </w:r>
      <w:r w:rsidRPr="005D6934">
        <w:t>.</w:t>
      </w:r>
    </w:p>
    <w:p w14:paraId="7A2F48A2" w14:textId="77777777" w:rsidR="00A029B0" w:rsidRPr="00327245" w:rsidRDefault="00A029B0" w:rsidP="00AA3148">
      <w:pPr>
        <w:pStyle w:val="Heading4NoNumb"/>
        <w:ind w:left="851"/>
      </w:pPr>
      <w:r w:rsidRPr="00327245">
        <w:t>The child as a witness</w:t>
      </w:r>
    </w:p>
    <w:p w14:paraId="03025894" w14:textId="77777777" w:rsidR="00A029B0" w:rsidRPr="009058D0" w:rsidRDefault="00A029B0" w:rsidP="00AA3148">
      <w:pPr>
        <w:pStyle w:val="BodyText"/>
        <w:widowControl w:val="0"/>
        <w:spacing w:before="0" w:after="0" w:line="240" w:lineRule="auto"/>
        <w:jc w:val="both"/>
      </w:pPr>
    </w:p>
    <w:p w14:paraId="65ABDD8A" w14:textId="1A90E93B" w:rsidR="00A029B0" w:rsidRPr="005D6934" w:rsidRDefault="00A029B0" w:rsidP="00806B27">
      <w:pPr>
        <w:pStyle w:val="BodyText"/>
        <w:widowControl w:val="0"/>
        <w:spacing w:before="0" w:after="0" w:line="240" w:lineRule="auto"/>
        <w:jc w:val="both"/>
      </w:pPr>
      <w:r w:rsidRPr="009058D0">
        <w:t>The child in the role of the witness cannot</w:t>
      </w:r>
      <w:r>
        <w:t>, as a general rule,</w:t>
      </w:r>
      <w:r w:rsidRPr="009058D0">
        <w:t xml:space="preserve"> be the subject of coercive measures</w:t>
      </w:r>
      <w:r w:rsidRPr="00896ABE">
        <w:rPr>
          <w:rStyle w:val="FootnoteReference"/>
        </w:rPr>
        <w:t xml:space="preserve"> </w:t>
      </w:r>
      <w:r>
        <w:rPr>
          <w:rStyle w:val="FootnoteReference"/>
        </w:rPr>
        <w:footnoteReference w:id="287"/>
      </w:r>
      <w:r w:rsidRPr="00D045B1">
        <w:t xml:space="preserve">. </w:t>
      </w:r>
    </w:p>
    <w:p w14:paraId="0D5EDAEE" w14:textId="77777777" w:rsidR="00A029B0" w:rsidRPr="00F23FAB" w:rsidRDefault="00A029B0" w:rsidP="00AA3148">
      <w:pPr>
        <w:pStyle w:val="Heading4NoNumb"/>
        <w:ind w:left="851"/>
      </w:pPr>
      <w:r w:rsidRPr="00F23FAB">
        <w:t>The child as a subject of proceedings</w:t>
      </w:r>
    </w:p>
    <w:p w14:paraId="0B01A4EC" w14:textId="77777777" w:rsidR="00A029B0" w:rsidRPr="00327245" w:rsidRDefault="00A029B0" w:rsidP="00AA3148">
      <w:pPr>
        <w:pStyle w:val="BodyText"/>
        <w:widowControl w:val="0"/>
        <w:spacing w:before="0" w:after="0" w:line="240" w:lineRule="auto"/>
        <w:jc w:val="both"/>
      </w:pPr>
    </w:p>
    <w:p w14:paraId="526691B2" w14:textId="44503B4C" w:rsidR="00A029B0" w:rsidRPr="00AB0BEC" w:rsidRDefault="00A029B0" w:rsidP="00806B27">
      <w:pPr>
        <w:pStyle w:val="BodyText"/>
        <w:widowControl w:val="0"/>
        <w:spacing w:before="0" w:after="0" w:line="240" w:lineRule="auto"/>
        <w:jc w:val="both"/>
        <w:rPr>
          <w:bCs/>
        </w:rPr>
      </w:pPr>
      <w:r w:rsidRPr="009058D0">
        <w:t xml:space="preserve">Children cannot be involved in </w:t>
      </w:r>
      <w:r w:rsidRPr="009058D0">
        <w:rPr>
          <w:bCs/>
        </w:rPr>
        <w:t>proceeding</w:t>
      </w:r>
      <w:r>
        <w:rPr>
          <w:bCs/>
        </w:rPr>
        <w:t>s</w:t>
      </w:r>
      <w:r w:rsidRPr="009058D0">
        <w:rPr>
          <w:bCs/>
        </w:rPr>
        <w:t xml:space="preserve"> on infractions</w:t>
      </w:r>
      <w:r w:rsidRPr="009058D0">
        <w:t xml:space="preserve"> in this role.</w:t>
      </w:r>
    </w:p>
    <w:p w14:paraId="287BA3FF" w14:textId="4EFC79B5" w:rsidR="00A029B0" w:rsidRPr="00806B27" w:rsidRDefault="00A029B0" w:rsidP="00806B27">
      <w:pPr>
        <w:pStyle w:val="Heading2"/>
      </w:pPr>
      <w:bookmarkStart w:id="250" w:name="_Toc385344885"/>
      <w:bookmarkStart w:id="251" w:name="_Toc409615599"/>
      <w:r w:rsidRPr="00AB0BEC">
        <w:t>Remedies or compensation for violation of rights and failure to act</w:t>
      </w:r>
      <w:bookmarkEnd w:id="250"/>
      <w:bookmarkEnd w:id="251"/>
      <w:r w:rsidRPr="00AB0BEC">
        <w:t xml:space="preserve"> </w:t>
      </w:r>
      <w:bookmarkEnd w:id="241"/>
    </w:p>
    <w:p w14:paraId="3DA6EE4E" w14:textId="6766DBD2" w:rsidR="00A029B0" w:rsidRPr="00806B27" w:rsidRDefault="00A029B0" w:rsidP="00806B27">
      <w:pPr>
        <w:pStyle w:val="Heading3"/>
      </w:pPr>
      <w:bookmarkStart w:id="252" w:name="_Toc409615600"/>
      <w:r w:rsidRPr="00421FE1">
        <w:t xml:space="preserve">General procedural rules applicable to children involved in judicial proceedings, including proceedings reviewing administrative authorities’ decisions in the sector </w:t>
      </w:r>
      <w:r>
        <w:t xml:space="preserve">of </w:t>
      </w:r>
      <w:r w:rsidRPr="00421FE1">
        <w:t>asylum, migration, education, health, placement into care and offences committed by children below MACR</w:t>
      </w:r>
      <w:bookmarkEnd w:id="252"/>
      <w:r w:rsidRPr="00421FE1">
        <w:t xml:space="preserve">  </w:t>
      </w:r>
    </w:p>
    <w:p w14:paraId="4810F589"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cs="Arial"/>
          <w:szCs w:val="20"/>
        </w:rPr>
        <w:t xml:space="preserve">Rights and obligations in second instance court proceedings, i.e. court proceedings against court decisions taken within administrative judicial proceedings, are provided in the </w:t>
      </w:r>
      <w:hyperlink r:id="rId257" w:history="1">
        <w:r w:rsidRPr="00AA3148">
          <w:rPr>
            <w:rFonts w:eastAsia="Calibri"/>
            <w:color w:val="0000FF"/>
            <w:szCs w:val="20"/>
            <w:u w:val="single"/>
          </w:rPr>
          <w:t>Civil Procedure Code</w:t>
        </w:r>
      </w:hyperlink>
      <w:r w:rsidRPr="00AA3148">
        <w:rPr>
          <w:rFonts w:eastAsia="Calibri"/>
          <w:szCs w:val="20"/>
        </w:rPr>
        <w:t xml:space="preserve">. Chapter XX of the </w:t>
      </w:r>
      <w:hyperlink r:id="rId258" w:history="1">
        <w:r w:rsidRPr="00AA3148">
          <w:rPr>
            <w:rFonts w:eastAsia="Calibri"/>
            <w:color w:val="0000FF"/>
            <w:szCs w:val="20"/>
            <w:u w:val="single"/>
          </w:rPr>
          <w:t>Civil Procedure Code</w:t>
        </w:r>
      </w:hyperlink>
      <w:r w:rsidRPr="00AA3148">
        <w:rPr>
          <w:rFonts w:eastAsia="Calibri"/>
          <w:color w:val="0000FF"/>
          <w:szCs w:val="20"/>
          <w:u w:val="single"/>
        </w:rPr>
        <w:t xml:space="preserve"> </w:t>
      </w:r>
      <w:r w:rsidRPr="00AA3148">
        <w:rPr>
          <w:rFonts w:eastAsia="Calibri"/>
          <w:szCs w:val="20"/>
        </w:rPr>
        <w:t xml:space="preserve">contains only a few relevant provisions regarding legal remedies – most of which concern procedural deadlines and reference to disputes that cannot be subject to legal remedies. Considering the limited number of provisions specific to administrative judicial proceedings, the general rules of the </w:t>
      </w:r>
      <w:hyperlink r:id="rId259" w:history="1">
        <w:r w:rsidRPr="00AA3148">
          <w:rPr>
            <w:rFonts w:eastAsia="Calibri"/>
            <w:color w:val="0000FF"/>
            <w:szCs w:val="20"/>
            <w:u w:val="single"/>
          </w:rPr>
          <w:t>Civil Procedure Code</w:t>
        </w:r>
      </w:hyperlink>
      <w:r w:rsidRPr="00AA3148">
        <w:rPr>
          <w:rFonts w:eastAsia="Calibri"/>
          <w:szCs w:val="20"/>
        </w:rPr>
        <w:t xml:space="preserve"> apply both to civil and administrative judicial proceedings. Furthermore, the sector of health to which civil procedural rules apply, is not described separately. </w:t>
      </w:r>
    </w:p>
    <w:p w14:paraId="4DA86262" w14:textId="77777777" w:rsidR="00AA3148" w:rsidRPr="00AA3148" w:rsidRDefault="00AA3148" w:rsidP="00AA3148">
      <w:pPr>
        <w:widowControl w:val="0"/>
        <w:spacing w:before="0" w:after="0" w:line="240" w:lineRule="auto"/>
        <w:ind w:left="851"/>
        <w:jc w:val="both"/>
        <w:rPr>
          <w:rFonts w:eastAsia="Calibri"/>
          <w:szCs w:val="20"/>
        </w:rPr>
      </w:pPr>
    </w:p>
    <w:p w14:paraId="4FD32CBB" w14:textId="77777777" w:rsidR="00AA3148" w:rsidRPr="00AA3148" w:rsidRDefault="00AA3148" w:rsidP="00AA3148">
      <w:pPr>
        <w:widowControl w:val="0"/>
        <w:spacing w:before="0" w:after="0" w:line="240" w:lineRule="auto"/>
        <w:ind w:left="851"/>
        <w:jc w:val="both"/>
        <w:rPr>
          <w:rFonts w:eastAsia="Calibri" w:cs="Arial"/>
          <w:szCs w:val="20"/>
        </w:rPr>
      </w:pPr>
      <w:r w:rsidRPr="00AA3148">
        <w:rPr>
          <w:rFonts w:eastAsia="Calibri"/>
          <w:szCs w:val="20"/>
        </w:rPr>
        <w:t>In accordance with the general rules, there are three types of legal remedies available in administrative judicial proceedings, namely, appeal (</w:t>
      </w:r>
      <w:r w:rsidRPr="00AA3148">
        <w:rPr>
          <w:rFonts w:eastAsia="Calibri"/>
          <w:i/>
          <w:szCs w:val="20"/>
        </w:rPr>
        <w:t>fellebbezés</w:t>
      </w:r>
      <w:r w:rsidRPr="00AA3148">
        <w:rPr>
          <w:rFonts w:eastAsia="Calibri"/>
          <w:szCs w:val="20"/>
        </w:rPr>
        <w:t>), retrial (</w:t>
      </w:r>
      <w:r w:rsidRPr="00AA3148">
        <w:rPr>
          <w:rFonts w:eastAsia="Calibri" w:cs="Arial"/>
          <w:i/>
          <w:szCs w:val="20"/>
          <w:lang w:val="hu-HU"/>
        </w:rPr>
        <w:t>perújítás</w:t>
      </w:r>
      <w:r w:rsidRPr="00AA3148">
        <w:rPr>
          <w:rFonts w:eastAsia="Calibri"/>
          <w:szCs w:val="20"/>
        </w:rPr>
        <w:t>) and review (</w:t>
      </w:r>
      <w:r w:rsidRPr="00AA3148">
        <w:rPr>
          <w:rFonts w:eastAsia="Calibri" w:cs="Arial"/>
          <w:i/>
          <w:szCs w:val="20"/>
          <w:lang w:val="hu-HU"/>
        </w:rPr>
        <w:t>felülvizsgálat</w:t>
      </w:r>
      <w:r w:rsidRPr="00AA3148">
        <w:rPr>
          <w:rFonts w:eastAsia="Calibri"/>
          <w:szCs w:val="20"/>
        </w:rPr>
        <w:t>)</w:t>
      </w:r>
      <w:r w:rsidRPr="00AA3148">
        <w:rPr>
          <w:rFonts w:eastAsia="Calibri"/>
          <w:szCs w:val="20"/>
          <w:vertAlign w:val="superscript"/>
        </w:rPr>
        <w:footnoteReference w:id="288"/>
      </w:r>
      <w:r w:rsidRPr="00AA3148">
        <w:rPr>
          <w:rFonts w:eastAsia="Calibri"/>
          <w:szCs w:val="20"/>
        </w:rPr>
        <w:t>.</w:t>
      </w:r>
      <w:r w:rsidRPr="00AA3148">
        <w:rPr>
          <w:rFonts w:eastAsia="Calibri" w:cs="Arial"/>
          <w:szCs w:val="20"/>
        </w:rPr>
        <w:t xml:space="preserve"> </w:t>
      </w:r>
    </w:p>
    <w:p w14:paraId="7367E7AF"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 xml:space="preserve">Sector-specific legislation, in some cases, excludes the right of the parties to legal remedies. </w:t>
      </w:r>
    </w:p>
    <w:p w14:paraId="74301809" w14:textId="77777777" w:rsidR="00AA3148" w:rsidRPr="00AA3148" w:rsidRDefault="00AA3148" w:rsidP="00AA3148">
      <w:pPr>
        <w:widowControl w:val="0"/>
        <w:spacing w:before="0" w:after="0" w:line="240" w:lineRule="auto"/>
        <w:ind w:left="851"/>
        <w:jc w:val="both"/>
        <w:rPr>
          <w:rFonts w:eastAsia="Calibri"/>
          <w:szCs w:val="20"/>
        </w:rPr>
      </w:pPr>
    </w:p>
    <w:p w14:paraId="74170E06"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In the sector of asylum, there is no legal remedy against a court decision taken within an administrative judicial proceeding contesting an administrative decision:</w:t>
      </w:r>
    </w:p>
    <w:p w14:paraId="3381E6A7" w14:textId="77777777" w:rsidR="00A029B0" w:rsidRPr="009058D0" w:rsidRDefault="00A029B0" w:rsidP="00A029B0">
      <w:pPr>
        <w:pStyle w:val="BodyText"/>
        <w:widowControl w:val="0"/>
        <w:spacing w:before="0" w:after="0" w:line="240" w:lineRule="auto"/>
        <w:ind w:left="0"/>
        <w:jc w:val="both"/>
        <w:rPr>
          <w:rStyle w:val="Hyperlink"/>
        </w:rPr>
      </w:pPr>
    </w:p>
    <w:p w14:paraId="197A72DB" w14:textId="77777777" w:rsidR="00AA3148" w:rsidRPr="00AA3148" w:rsidRDefault="00AA3148" w:rsidP="00AA3148">
      <w:pPr>
        <w:pStyle w:val="BTBullet2"/>
      </w:pPr>
      <w:r w:rsidRPr="00AA3148">
        <w:t>on the revocation or denial of conditions of reception</w:t>
      </w:r>
      <w:r w:rsidRPr="00AA3148">
        <w:rPr>
          <w:vertAlign w:val="superscript"/>
        </w:rPr>
        <w:footnoteReference w:id="289"/>
      </w:r>
      <w:r w:rsidRPr="00AA3148">
        <w:t>;</w:t>
      </w:r>
    </w:p>
    <w:p w14:paraId="0994FB67" w14:textId="77777777" w:rsidR="00AA3148" w:rsidRPr="00AA3148" w:rsidRDefault="00AA3148" w:rsidP="00AA3148">
      <w:pPr>
        <w:pStyle w:val="BTBullet2"/>
      </w:pPr>
      <w:r w:rsidRPr="00AA3148">
        <w:t xml:space="preserve">ordering the asylum seeker to be available or putting the asylum seeker into detention. As explained under </w:t>
      </w:r>
      <w:hyperlink w:anchor="_Restrictions_on_liberty" w:history="1">
        <w:r w:rsidRPr="00AA3148">
          <w:rPr>
            <w:color w:val="0000FF"/>
            <w:u w:val="single"/>
          </w:rPr>
          <w:t>Section 2.7</w:t>
        </w:r>
      </w:hyperlink>
      <w:r w:rsidRPr="00AA3148">
        <w:t>, unaccompanied children cannot be placed into detention</w:t>
      </w:r>
      <w:r w:rsidRPr="00AA3148">
        <w:rPr>
          <w:vertAlign w:val="superscript"/>
        </w:rPr>
        <w:footnoteReference w:id="290"/>
      </w:r>
      <w:r w:rsidRPr="00AA3148">
        <w:t>;</w:t>
      </w:r>
    </w:p>
    <w:p w14:paraId="337D489B" w14:textId="77777777" w:rsidR="00AA3148" w:rsidRPr="00AA3148" w:rsidRDefault="00AA3148" w:rsidP="00AA3148">
      <w:pPr>
        <w:pStyle w:val="BTBullet2"/>
      </w:pPr>
      <w:r w:rsidRPr="00AA3148">
        <w:t>on the provision of benefits provided to refugee seekers and the beneficiaries of subsidiary/temporary protection to ensure their social integration</w:t>
      </w:r>
      <w:r w:rsidRPr="00AA3148">
        <w:rPr>
          <w:vertAlign w:val="superscript"/>
        </w:rPr>
        <w:footnoteReference w:id="291"/>
      </w:r>
      <w:r w:rsidRPr="00AA3148">
        <w:t>;</w:t>
      </w:r>
    </w:p>
    <w:p w14:paraId="68571FE6" w14:textId="77777777" w:rsidR="00AA3148" w:rsidRPr="00AA3148" w:rsidRDefault="00AA3148" w:rsidP="00AA3148">
      <w:pPr>
        <w:pStyle w:val="BTBullet2"/>
      </w:pPr>
      <w:r w:rsidRPr="00AA3148">
        <w:t>on the transfer an asylum seeker to another Member State as a result of the so-called ‘Dublin procedure’</w:t>
      </w:r>
      <w:r w:rsidRPr="00AA3148">
        <w:rPr>
          <w:vertAlign w:val="superscript"/>
        </w:rPr>
        <w:footnoteReference w:id="292"/>
      </w:r>
      <w:r w:rsidRPr="00AA3148">
        <w:rPr>
          <w:vertAlign w:val="superscript"/>
        </w:rPr>
        <w:t>,</w:t>
      </w:r>
      <w:r w:rsidRPr="00AA3148">
        <w:rPr>
          <w:vertAlign w:val="superscript"/>
        </w:rPr>
        <w:footnoteReference w:id="293"/>
      </w:r>
      <w:r w:rsidRPr="00AA3148">
        <w:t xml:space="preserve">; </w:t>
      </w:r>
    </w:p>
    <w:p w14:paraId="716FA03B" w14:textId="77777777" w:rsidR="00AA3148" w:rsidRPr="00AA3148" w:rsidRDefault="00AA3148" w:rsidP="00AA3148">
      <w:pPr>
        <w:pStyle w:val="BTBullet2"/>
      </w:pPr>
      <w:r w:rsidRPr="00AA3148">
        <w:t>terminating the so-called preliminary ‘assessment procedures’</w:t>
      </w:r>
      <w:r w:rsidRPr="00AA3148">
        <w:rPr>
          <w:vertAlign w:val="superscript"/>
        </w:rPr>
        <w:footnoteReference w:id="294"/>
      </w:r>
      <w:r w:rsidRPr="00AA3148">
        <w:t>;</w:t>
      </w:r>
    </w:p>
    <w:p w14:paraId="6262E3EE" w14:textId="77777777" w:rsidR="00AA3148" w:rsidRPr="00AA3148" w:rsidRDefault="00AA3148" w:rsidP="00AA3148">
      <w:pPr>
        <w:pStyle w:val="BTBullet2"/>
      </w:pPr>
      <w:r w:rsidRPr="00AA3148">
        <w:t>terminating the ‘in-merit assessment procedure’</w:t>
      </w:r>
      <w:r w:rsidRPr="00AA3148">
        <w:rPr>
          <w:vertAlign w:val="superscript"/>
        </w:rPr>
        <w:footnoteReference w:id="295"/>
      </w:r>
      <w:r w:rsidRPr="00AA3148">
        <w:rPr>
          <w:vertAlign w:val="superscript"/>
        </w:rPr>
        <w:t>,</w:t>
      </w:r>
      <w:r w:rsidRPr="00AA3148">
        <w:rPr>
          <w:vertAlign w:val="superscript"/>
        </w:rPr>
        <w:footnoteReference w:id="296"/>
      </w:r>
      <w:r w:rsidRPr="00AA3148">
        <w:t>;</w:t>
      </w:r>
    </w:p>
    <w:p w14:paraId="06CEFBE7" w14:textId="77777777" w:rsidR="00AA3148" w:rsidRPr="00AA3148" w:rsidRDefault="00AA3148" w:rsidP="00AA3148">
      <w:pPr>
        <w:pStyle w:val="BTBullet2"/>
      </w:pPr>
      <w:r w:rsidRPr="00AA3148">
        <w:t>withdrawing refugee or subsidiary protection status</w:t>
      </w:r>
      <w:r w:rsidRPr="00AA3148">
        <w:rPr>
          <w:vertAlign w:val="superscript"/>
        </w:rPr>
        <w:footnoteReference w:id="297"/>
      </w:r>
      <w:r w:rsidRPr="00AA3148">
        <w:t>.</w:t>
      </w:r>
    </w:p>
    <w:p w14:paraId="4DA2899C" w14:textId="77777777" w:rsidR="00A029B0" w:rsidRPr="00AB0BEC" w:rsidRDefault="00A029B0" w:rsidP="00A029B0">
      <w:pPr>
        <w:pStyle w:val="BodyText"/>
        <w:widowControl w:val="0"/>
        <w:spacing w:before="0" w:after="0" w:line="240" w:lineRule="auto"/>
        <w:ind w:left="360"/>
        <w:jc w:val="both"/>
        <w:rPr>
          <w:rStyle w:val="Hyperlink"/>
          <w:rFonts w:cs="Arial"/>
        </w:rPr>
      </w:pPr>
    </w:p>
    <w:p w14:paraId="6F860474"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In the sector of migration there is no legal remedy against a court decision taken within an administrative judicial proceeding contesting an administrative decision:</w:t>
      </w:r>
    </w:p>
    <w:p w14:paraId="0365CDBB" w14:textId="77777777" w:rsidR="00AA3148" w:rsidRPr="00AA3148" w:rsidRDefault="00AA3148" w:rsidP="00AA3148">
      <w:pPr>
        <w:widowControl w:val="0"/>
        <w:spacing w:before="0" w:after="0" w:line="240" w:lineRule="auto"/>
        <w:jc w:val="both"/>
        <w:rPr>
          <w:rFonts w:eastAsia="Calibri"/>
          <w:szCs w:val="20"/>
        </w:rPr>
      </w:pPr>
    </w:p>
    <w:p w14:paraId="73922E83" w14:textId="77777777" w:rsidR="00AA3148" w:rsidRPr="00AA3148" w:rsidRDefault="00AA3148" w:rsidP="00AA3148">
      <w:pPr>
        <w:pStyle w:val="BTBullet2"/>
      </w:pPr>
      <w:r w:rsidRPr="00AA3148">
        <w:t>rejecting the application of EEA nationals or third country nationals for a three-month visa</w:t>
      </w:r>
      <w:r w:rsidRPr="00AA3148">
        <w:rPr>
          <w:vertAlign w:val="superscript"/>
        </w:rPr>
        <w:footnoteReference w:id="298"/>
      </w:r>
      <w:r w:rsidRPr="00AA3148">
        <w:rPr>
          <w:vertAlign w:val="superscript"/>
        </w:rPr>
        <w:t>,</w:t>
      </w:r>
      <w:r w:rsidRPr="00AA3148">
        <w:rPr>
          <w:vertAlign w:val="superscript"/>
        </w:rPr>
        <w:footnoteReference w:id="299"/>
      </w:r>
      <w:r w:rsidRPr="00AA3148">
        <w:t>;</w:t>
      </w:r>
    </w:p>
    <w:p w14:paraId="4A0F3E8B" w14:textId="77777777" w:rsidR="00AA3148" w:rsidRPr="00AA3148" w:rsidRDefault="00AA3148" w:rsidP="00AA3148">
      <w:pPr>
        <w:pStyle w:val="BTBullet2"/>
      </w:pPr>
      <w:r w:rsidRPr="00AA3148">
        <w:t>ordering the detention of an EEA citizen and his/her family members, or of a third country national</w:t>
      </w:r>
      <w:r w:rsidRPr="00AA3148">
        <w:rPr>
          <w:vertAlign w:val="superscript"/>
        </w:rPr>
        <w:footnoteReference w:id="300"/>
      </w:r>
      <w:r w:rsidRPr="00AA3148">
        <w:t>;</w:t>
      </w:r>
    </w:p>
    <w:p w14:paraId="45DF2427" w14:textId="77777777" w:rsidR="00AA3148" w:rsidRPr="00AA3148" w:rsidRDefault="00AA3148" w:rsidP="00AA3148">
      <w:pPr>
        <w:pStyle w:val="BTBullet2"/>
      </w:pPr>
      <w:r w:rsidRPr="00AA3148">
        <w:t>accepting the transfer of a third country national into the territory of Hungary</w:t>
      </w:r>
      <w:r w:rsidRPr="00AA3148">
        <w:rPr>
          <w:vertAlign w:val="superscript"/>
        </w:rPr>
        <w:footnoteReference w:id="301"/>
      </w:r>
      <w:r w:rsidRPr="00AA3148">
        <w:t>;</w:t>
      </w:r>
    </w:p>
    <w:p w14:paraId="1C7AB4DA" w14:textId="77777777" w:rsidR="00AA3148" w:rsidRPr="00AA3148" w:rsidRDefault="00AA3148" w:rsidP="00AA3148">
      <w:pPr>
        <w:pStyle w:val="BTBullet2"/>
      </w:pPr>
      <w:r w:rsidRPr="00AA3148">
        <w:t xml:space="preserve">ordering the </w:t>
      </w:r>
      <w:r w:rsidRPr="00AA3148">
        <w:rPr>
          <w:rFonts w:cs="Arial"/>
        </w:rPr>
        <w:t>confinement of a third country national in a designated place</w:t>
      </w:r>
      <w:r w:rsidRPr="00AA3148">
        <w:rPr>
          <w:vertAlign w:val="superscript"/>
        </w:rPr>
        <w:footnoteReference w:id="302"/>
      </w:r>
      <w:r w:rsidRPr="00AA3148">
        <w:t>.</w:t>
      </w:r>
    </w:p>
    <w:p w14:paraId="76EAC57B" w14:textId="77777777" w:rsidR="00A029B0" w:rsidRPr="009058D0" w:rsidRDefault="00A029B0" w:rsidP="00806B27">
      <w:pPr>
        <w:pStyle w:val="BodyText"/>
        <w:widowControl w:val="0"/>
        <w:spacing w:before="0" w:after="0" w:line="240" w:lineRule="auto"/>
        <w:ind w:left="0"/>
        <w:jc w:val="both"/>
        <w:rPr>
          <w:rStyle w:val="Hyperlink"/>
        </w:rPr>
      </w:pPr>
    </w:p>
    <w:p w14:paraId="27A6EB35"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 xml:space="preserve">Administrative decisions rejecting the application of a third country national for stateless status can be contested in form of a claim for judicial review. </w:t>
      </w:r>
      <w:hyperlink r:id="rId260" w:history="1">
        <w:r w:rsidRPr="00AA3148">
          <w:rPr>
            <w:rFonts w:eastAsia="Calibri"/>
            <w:color w:val="0000FF"/>
            <w:szCs w:val="20"/>
            <w:u w:val="single"/>
          </w:rPr>
          <w:t>Act II of 2007</w:t>
        </w:r>
      </w:hyperlink>
      <w:r w:rsidRPr="00AA3148">
        <w:rPr>
          <w:rFonts w:eastAsia="Calibri"/>
          <w:szCs w:val="20"/>
          <w:vertAlign w:val="superscript"/>
        </w:rPr>
        <w:footnoteReference w:id="303"/>
      </w:r>
      <w:r w:rsidRPr="00AA3148">
        <w:rPr>
          <w:rFonts w:eastAsia="Calibri"/>
          <w:szCs w:val="20"/>
        </w:rPr>
        <w:t xml:space="preserve"> does not exclude the possibility of legal remedies against the court’s decision. This implies that in accordance with the rules set out in the </w:t>
      </w:r>
      <w:hyperlink r:id="rId261" w:history="1">
        <w:r w:rsidRPr="00AA3148">
          <w:rPr>
            <w:rFonts w:eastAsia="Calibri"/>
            <w:color w:val="0000FF"/>
            <w:szCs w:val="20"/>
            <w:u w:val="single"/>
          </w:rPr>
          <w:t>Civil Procedure Code</w:t>
        </w:r>
      </w:hyperlink>
      <w:r w:rsidRPr="00AA3148">
        <w:rPr>
          <w:rFonts w:eastAsia="Calibri"/>
          <w:szCs w:val="20"/>
        </w:rPr>
        <w:t>, the court’s decision can be appealed against, or referred to review or retrial.</w:t>
      </w:r>
    </w:p>
    <w:p w14:paraId="499A1CE8" w14:textId="77777777" w:rsidR="00AA3148" w:rsidRPr="00AA3148" w:rsidRDefault="00AA3148" w:rsidP="00AA3148">
      <w:pPr>
        <w:widowControl w:val="0"/>
        <w:spacing w:before="0" w:after="0" w:line="240" w:lineRule="auto"/>
        <w:ind w:left="851"/>
        <w:jc w:val="both"/>
        <w:rPr>
          <w:rFonts w:eastAsia="Calibri"/>
          <w:szCs w:val="20"/>
        </w:rPr>
      </w:pPr>
    </w:p>
    <w:p w14:paraId="3853C327"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 xml:space="preserve">Regarding the sector of education, certain decisions of educational institutions – as explained under </w:t>
      </w:r>
      <w:hyperlink w:anchor="_Overview_of_Member" w:history="1">
        <w:r w:rsidRPr="00AA3148">
          <w:rPr>
            <w:rFonts w:eastAsia="Calibri"/>
            <w:color w:val="0000FF"/>
            <w:szCs w:val="20"/>
            <w:u w:val="single"/>
          </w:rPr>
          <w:t>Section 1</w:t>
        </w:r>
      </w:hyperlink>
      <w:r w:rsidRPr="00AA3148">
        <w:rPr>
          <w:rFonts w:eastAsia="Calibri"/>
          <w:szCs w:val="20"/>
        </w:rPr>
        <w:t xml:space="preserve">, can be referred to judicial review. Neither </w:t>
      </w:r>
      <w:hyperlink r:id="rId262" w:history="1">
        <w:r w:rsidRPr="00AA3148">
          <w:rPr>
            <w:rFonts w:eastAsia="Calibri"/>
            <w:color w:val="0000FF"/>
            <w:szCs w:val="20"/>
            <w:u w:val="single"/>
          </w:rPr>
          <w:t>Act CXC of 2011</w:t>
        </w:r>
      </w:hyperlink>
      <w:r w:rsidRPr="00AA3148">
        <w:rPr>
          <w:rFonts w:eastAsia="Calibri"/>
          <w:szCs w:val="20"/>
        </w:rPr>
        <w:t xml:space="preserve">, nor </w:t>
      </w:r>
      <w:hyperlink r:id="rId263" w:history="1">
        <w:r w:rsidRPr="00AA3148">
          <w:rPr>
            <w:rFonts w:eastAsia="Calibri"/>
            <w:color w:val="0000FF"/>
            <w:szCs w:val="20"/>
            <w:u w:val="single"/>
          </w:rPr>
          <w:t>Act CCIV of 2011</w:t>
        </w:r>
      </w:hyperlink>
      <w:r w:rsidRPr="00AA3148">
        <w:rPr>
          <w:rFonts w:eastAsia="Calibri" w:cs="Arial"/>
          <w:szCs w:val="20"/>
        </w:rPr>
        <w:t xml:space="preserve"> </w:t>
      </w:r>
      <w:r w:rsidRPr="00AA3148">
        <w:rPr>
          <w:rFonts w:eastAsia="Calibri"/>
          <w:szCs w:val="20"/>
        </w:rPr>
        <w:t xml:space="preserve">excludes the possibility of legal remedies, which implies that court decisions can be appealed against or can be referred to review or retrial. </w:t>
      </w:r>
    </w:p>
    <w:p w14:paraId="007284F7" w14:textId="77777777" w:rsidR="00AA3148" w:rsidRPr="00AA3148" w:rsidRDefault="00AA3148" w:rsidP="00AA3148">
      <w:pPr>
        <w:widowControl w:val="0"/>
        <w:spacing w:before="0" w:after="0" w:line="240" w:lineRule="auto"/>
        <w:ind w:left="851"/>
        <w:jc w:val="both"/>
        <w:rPr>
          <w:rFonts w:eastAsia="Calibri"/>
          <w:szCs w:val="20"/>
        </w:rPr>
      </w:pPr>
    </w:p>
    <w:p w14:paraId="4463AA62"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 xml:space="preserve">As explained under </w:t>
      </w:r>
      <w:hyperlink w:anchor="_Overview_of_Member" w:history="1">
        <w:r w:rsidRPr="00AA3148">
          <w:rPr>
            <w:rFonts w:eastAsia="Calibri"/>
            <w:color w:val="0000FF"/>
            <w:szCs w:val="20"/>
            <w:u w:val="single"/>
          </w:rPr>
          <w:t>Section 1</w:t>
        </w:r>
      </w:hyperlink>
      <w:r w:rsidRPr="00AA3148">
        <w:rPr>
          <w:rFonts w:eastAsia="Calibri"/>
          <w:szCs w:val="20"/>
        </w:rPr>
        <w:t>, courts take decisions in the health sector. Court decisions can be appealed against, or referred to review or retrial, in accordance with the general rules of civil judicial proceedings.</w:t>
      </w:r>
    </w:p>
    <w:p w14:paraId="3E8C435A" w14:textId="77777777" w:rsidR="00AA3148" w:rsidRPr="00AA3148" w:rsidRDefault="00AA3148" w:rsidP="00AA3148">
      <w:pPr>
        <w:widowControl w:val="0"/>
        <w:spacing w:before="0" w:after="0" w:line="240" w:lineRule="auto"/>
        <w:ind w:left="851"/>
        <w:jc w:val="both"/>
        <w:rPr>
          <w:rFonts w:eastAsia="Calibri"/>
          <w:szCs w:val="20"/>
        </w:rPr>
      </w:pPr>
    </w:p>
    <w:p w14:paraId="26009928" w14:textId="77777777" w:rsidR="00AA3148" w:rsidRPr="00AA3148" w:rsidRDefault="00AA3148" w:rsidP="00AA3148">
      <w:pPr>
        <w:widowControl w:val="0"/>
        <w:spacing w:before="0" w:after="0" w:line="240" w:lineRule="auto"/>
        <w:ind w:left="851"/>
        <w:jc w:val="both"/>
        <w:rPr>
          <w:rFonts w:eastAsia="Calibri"/>
          <w:szCs w:val="20"/>
        </w:rPr>
      </w:pPr>
      <w:r w:rsidRPr="00AA3148">
        <w:rPr>
          <w:rFonts w:eastAsia="Calibri"/>
          <w:szCs w:val="20"/>
        </w:rPr>
        <w:t xml:space="preserve">Regarding the sectors of placement of children into care and crimes committed by children below MACR, certain administrative decisions referred to under </w:t>
      </w:r>
      <w:hyperlink w:anchor="_The_child_as" w:history="1">
        <w:r w:rsidRPr="00AA3148">
          <w:rPr>
            <w:rFonts w:eastAsia="Calibri"/>
            <w:color w:val="0000FF"/>
            <w:szCs w:val="20"/>
            <w:u w:val="single"/>
          </w:rPr>
          <w:t>Section 2.1</w:t>
        </w:r>
      </w:hyperlink>
      <w:r w:rsidRPr="00AA3148">
        <w:rPr>
          <w:rFonts w:eastAsia="Calibri"/>
          <w:szCs w:val="20"/>
        </w:rPr>
        <w:t xml:space="preserve"> can be contested in the form of administrative judicial proceedings. Court decisions cannot be appealed against. </w:t>
      </w:r>
      <w:hyperlink r:id="rId264" w:history="1">
        <w:r w:rsidRPr="00AA3148">
          <w:rPr>
            <w:rFonts w:eastAsia="Calibri"/>
            <w:color w:val="0000FF"/>
            <w:szCs w:val="20"/>
            <w:u w:val="single"/>
          </w:rPr>
          <w:t>Act XXXI of 1997</w:t>
        </w:r>
      </w:hyperlink>
      <w:r w:rsidRPr="00AA3148">
        <w:rPr>
          <w:rFonts w:eastAsia="Calibri"/>
          <w:szCs w:val="20"/>
        </w:rPr>
        <w:t xml:space="preserve">, however, does not exclude the possibility of review or retrial. </w:t>
      </w:r>
    </w:p>
    <w:p w14:paraId="0000559F" w14:textId="77777777" w:rsidR="00A029B0" w:rsidRPr="009058D0" w:rsidRDefault="00A029B0" w:rsidP="00AA3148">
      <w:pPr>
        <w:pStyle w:val="BodyText"/>
        <w:widowControl w:val="0"/>
        <w:spacing w:before="0" w:after="0" w:line="240" w:lineRule="auto"/>
        <w:jc w:val="both"/>
        <w:rPr>
          <w:rStyle w:val="Hyperlink"/>
        </w:rPr>
      </w:pPr>
    </w:p>
    <w:p w14:paraId="0E997021" w14:textId="700BF7AE" w:rsidR="00A029B0" w:rsidRPr="009058D0" w:rsidRDefault="00A029B0" w:rsidP="00806B27">
      <w:pPr>
        <w:pStyle w:val="BodyText"/>
        <w:widowControl w:val="0"/>
        <w:spacing w:before="0" w:after="0" w:line="240" w:lineRule="auto"/>
        <w:jc w:val="both"/>
      </w:pPr>
      <w:r w:rsidRPr="009058D0">
        <w:t xml:space="preserve">A separate set of rules apply to the sector of administrative sanctions, since cases are heard within </w:t>
      </w:r>
      <w:r w:rsidRPr="009058D0">
        <w:rPr>
          <w:bCs/>
        </w:rPr>
        <w:t>proceeding</w:t>
      </w:r>
      <w:r>
        <w:rPr>
          <w:bCs/>
        </w:rPr>
        <w:t>s</w:t>
      </w:r>
      <w:r w:rsidRPr="009058D0">
        <w:rPr>
          <w:bCs/>
        </w:rPr>
        <w:t xml:space="preserve"> on infractions</w:t>
      </w:r>
      <w:r>
        <w:t xml:space="preserve">. </w:t>
      </w:r>
      <w:r w:rsidRPr="003D4AF5">
        <w:t>These specific rules</w:t>
      </w:r>
      <w:r>
        <w:t xml:space="preserve"> </w:t>
      </w:r>
      <w:r w:rsidRPr="005B1168">
        <w:t>are</w:t>
      </w:r>
      <w:r w:rsidRPr="003D4AF5">
        <w:t xml:space="preserve"> described </w:t>
      </w:r>
      <w:r w:rsidRPr="005B1168">
        <w:t xml:space="preserve">under </w:t>
      </w:r>
      <w:r w:rsidRPr="003D4AF5">
        <w:t>a separate subheading below.</w:t>
      </w:r>
    </w:p>
    <w:p w14:paraId="2F6F53F7" w14:textId="77777777" w:rsidR="00A029B0" w:rsidRPr="009058D0" w:rsidRDefault="00A029B0" w:rsidP="00AA3148">
      <w:pPr>
        <w:pStyle w:val="Heading4NoNumb"/>
        <w:ind w:left="851"/>
      </w:pPr>
      <w:r w:rsidRPr="009058D0">
        <w:t>The child as a plaintiff</w:t>
      </w:r>
    </w:p>
    <w:p w14:paraId="5CF50A7D" w14:textId="77777777" w:rsidR="00A029B0" w:rsidRPr="009058D0" w:rsidRDefault="00A029B0" w:rsidP="00AA3148">
      <w:pPr>
        <w:pStyle w:val="BodyText"/>
        <w:widowControl w:val="0"/>
        <w:spacing w:before="0" w:after="0" w:line="240" w:lineRule="auto"/>
        <w:jc w:val="both"/>
      </w:pPr>
    </w:p>
    <w:p w14:paraId="3FA03C7F" w14:textId="77777777" w:rsidR="00A029B0" w:rsidRPr="009058D0" w:rsidRDefault="00A029B0" w:rsidP="00AA3148">
      <w:pPr>
        <w:pStyle w:val="BodyText"/>
        <w:widowControl w:val="0"/>
        <w:spacing w:before="0" w:after="0" w:line="240" w:lineRule="auto"/>
        <w:jc w:val="both"/>
      </w:pPr>
      <w:r w:rsidRPr="009058D0">
        <w:t>As noted above, in the sectors of asylum and migration, there are no legal remedies available against first instance court decisions taken within administrative judicial proceedings.</w:t>
      </w:r>
    </w:p>
    <w:p w14:paraId="013D9AE0" w14:textId="77777777" w:rsidR="00A029B0" w:rsidRPr="009058D0" w:rsidRDefault="00A029B0" w:rsidP="00AA3148">
      <w:pPr>
        <w:pStyle w:val="BodyText"/>
        <w:widowControl w:val="0"/>
        <w:spacing w:before="0" w:after="0" w:line="240" w:lineRule="auto"/>
        <w:jc w:val="both"/>
      </w:pPr>
    </w:p>
    <w:p w14:paraId="30163E0C" w14:textId="1629B9BC" w:rsidR="00A029B0" w:rsidRPr="00AB0BEC" w:rsidRDefault="00A029B0" w:rsidP="00806B27">
      <w:pPr>
        <w:pStyle w:val="BodyText"/>
        <w:widowControl w:val="0"/>
        <w:spacing w:before="0" w:after="0" w:line="240" w:lineRule="auto"/>
        <w:jc w:val="both"/>
        <w:rPr>
          <w:rStyle w:val="Hyperlink"/>
          <w:rFonts w:cs="Arial"/>
        </w:rPr>
      </w:pPr>
      <w:r w:rsidRPr="009058D0">
        <w:t xml:space="preserve">Regarding other sectors, the general provisions of the </w:t>
      </w:r>
      <w:hyperlink r:id="rId265" w:history="1">
        <w:r w:rsidRPr="009058D0">
          <w:rPr>
            <w:rStyle w:val="Hyperlink"/>
          </w:rPr>
          <w:t>Civil Procedure Code</w:t>
        </w:r>
      </w:hyperlink>
      <w:r w:rsidRPr="009058D0">
        <w:rPr>
          <w:rStyle w:val="Hyperlink"/>
        </w:rPr>
        <w:t xml:space="preserve"> apply.</w:t>
      </w:r>
    </w:p>
    <w:p w14:paraId="2E4FB804" w14:textId="59C72DF3" w:rsidR="00084270" w:rsidRPr="00084270" w:rsidRDefault="00A029B0" w:rsidP="00F17138">
      <w:pPr>
        <w:pStyle w:val="Heading3NoNumb"/>
        <w:ind w:left="851"/>
        <w:rPr>
          <w:b w:val="0"/>
        </w:rPr>
      </w:pPr>
      <w:bookmarkStart w:id="253" w:name="_Toc409615601"/>
      <w:r w:rsidRPr="00F17138">
        <w:t>Right to legal remedy</w:t>
      </w:r>
      <w:bookmarkEnd w:id="253"/>
      <w:r w:rsidR="00806B27">
        <w:rPr>
          <w:b w:val="0"/>
        </w:rPr>
        <w:br/>
      </w:r>
    </w:p>
    <w:p w14:paraId="0871A2DC" w14:textId="77777777" w:rsidR="00A029B0" w:rsidRPr="00446079" w:rsidRDefault="00A029B0" w:rsidP="00AA3148">
      <w:pPr>
        <w:pStyle w:val="BodyText"/>
        <w:widowControl w:val="0"/>
        <w:spacing w:before="0" w:after="0" w:line="240" w:lineRule="auto"/>
        <w:jc w:val="both"/>
      </w:pPr>
      <w:r w:rsidRPr="00446079">
        <w:t xml:space="preserve">Children cannot file appeals against decisions of the courts in their own right. Instead, the child’s legal representative files the appeal on the child’s right. </w:t>
      </w:r>
    </w:p>
    <w:p w14:paraId="0A81767E" w14:textId="77777777" w:rsidR="00A029B0" w:rsidRPr="00446079" w:rsidRDefault="00A029B0" w:rsidP="00AA3148">
      <w:pPr>
        <w:pStyle w:val="BodyText"/>
        <w:widowControl w:val="0"/>
        <w:spacing w:before="0" w:after="0" w:line="240" w:lineRule="auto"/>
        <w:jc w:val="both"/>
      </w:pPr>
    </w:p>
    <w:p w14:paraId="23AB6577" w14:textId="77777777" w:rsidR="00A029B0" w:rsidRPr="00446079" w:rsidRDefault="00A029B0" w:rsidP="00AA3148">
      <w:pPr>
        <w:pStyle w:val="BodyText"/>
        <w:widowControl w:val="0"/>
        <w:spacing w:before="0" w:after="0" w:line="240" w:lineRule="auto"/>
        <w:jc w:val="both"/>
      </w:pPr>
      <w:r w:rsidRPr="00446079">
        <w:t xml:space="preserve">Regarding the support provided to children who file appeals in their own right, Hungarian legislation does not contain relevant provisions. No statutory/policy provision has been identified allowing the child’s legal representative to make submissions instead of the child, without his/her consent, and/or approval. Considering that children cannot access legal remedies in their own right, no statutory/policy provisions to provide support to children in order to access legal remedies have been identified. It is not a legal obligation for the courts to secure the right of a child involved in judicial proceedings to claim compensation for damages caused by violation of his/her rights. </w:t>
      </w:r>
    </w:p>
    <w:p w14:paraId="016047B9" w14:textId="77777777" w:rsidR="00A029B0" w:rsidRPr="00446079" w:rsidRDefault="00A029B0" w:rsidP="00A029B0">
      <w:pPr>
        <w:pStyle w:val="BodyText"/>
        <w:widowControl w:val="0"/>
        <w:spacing w:before="0" w:after="0" w:line="240" w:lineRule="auto"/>
        <w:ind w:left="0"/>
        <w:jc w:val="both"/>
      </w:pPr>
    </w:p>
    <w:p w14:paraId="1976D68C" w14:textId="493A9626" w:rsidR="00A029B0" w:rsidRPr="00AB0BEC" w:rsidRDefault="00A029B0" w:rsidP="00806B27">
      <w:pPr>
        <w:pStyle w:val="BodyText"/>
        <w:widowControl w:val="0"/>
        <w:spacing w:before="0" w:after="0" w:line="240" w:lineRule="auto"/>
        <w:jc w:val="both"/>
        <w:rPr>
          <w:bCs/>
        </w:rPr>
      </w:pPr>
      <w:r w:rsidRPr="00446079">
        <w:t xml:space="preserve">Regarding conflict of interests, the general rules described under </w:t>
      </w:r>
      <w:hyperlink w:anchor="_Right_to_legal" w:history="1">
        <w:r w:rsidRPr="00446079">
          <w:rPr>
            <w:rStyle w:val="Hyperlink"/>
          </w:rPr>
          <w:t>Section 2.6</w:t>
        </w:r>
      </w:hyperlink>
      <w:r w:rsidRPr="00446079">
        <w:t xml:space="preserve"> apply.</w:t>
      </w:r>
    </w:p>
    <w:p w14:paraId="7F116583" w14:textId="679F0598" w:rsidR="00A029B0" w:rsidRPr="00AA3148" w:rsidRDefault="00A029B0" w:rsidP="00F17138">
      <w:pPr>
        <w:pStyle w:val="Heading3NoNumb"/>
        <w:ind w:left="851"/>
        <w:rPr>
          <w:b w:val="0"/>
        </w:rPr>
      </w:pPr>
      <w:bookmarkStart w:id="254" w:name="_Toc409615602"/>
      <w:r w:rsidRPr="00F17138">
        <w:t>The role of childcare authorities</w:t>
      </w:r>
      <w:bookmarkEnd w:id="254"/>
      <w:r w:rsidR="00806B27">
        <w:rPr>
          <w:b w:val="0"/>
        </w:rPr>
        <w:br/>
      </w:r>
    </w:p>
    <w:p w14:paraId="46A0766C" w14:textId="5AA69798" w:rsidR="00A029B0" w:rsidRPr="00806B27" w:rsidRDefault="00A029B0" w:rsidP="00806B27">
      <w:pPr>
        <w:pStyle w:val="BodyText"/>
        <w:widowControl w:val="0"/>
        <w:tabs>
          <w:tab w:val="left" w:pos="6930"/>
        </w:tabs>
        <w:spacing w:before="0" w:after="0" w:line="240" w:lineRule="auto"/>
        <w:jc w:val="both"/>
      </w:pPr>
      <w:r w:rsidRPr="00446079">
        <w:t>The Court of Guardians can be involved as parties only in certain proceedings, such as the termination of adoption, request of support for children, custody of the child, the termination of parental responsibility, and the return of an abducted child. Regarding administrative judicial proceedings, the Court of Guardians is responsible for initiating proceedings in the sectors of placement of children into care and crimes committed by children below MACR. Court decisions taken regarding the contested administrative decisions cannot be appealed against, but can be subject to review or retrial.</w:t>
      </w:r>
    </w:p>
    <w:p w14:paraId="14EBE6B4" w14:textId="44129A54" w:rsidR="00A029B0" w:rsidRPr="00AA3148" w:rsidRDefault="00A029B0" w:rsidP="00F17138">
      <w:pPr>
        <w:pStyle w:val="Heading3NoNumb"/>
        <w:ind w:left="851"/>
        <w:rPr>
          <w:b w:val="0"/>
        </w:rPr>
      </w:pPr>
      <w:bookmarkStart w:id="255" w:name="_Toc409615603"/>
      <w:r w:rsidRPr="00F17138">
        <w:t>Statutes of limitation</w:t>
      </w:r>
      <w:bookmarkEnd w:id="255"/>
      <w:r w:rsidR="00806B27">
        <w:rPr>
          <w:b w:val="0"/>
        </w:rPr>
        <w:br/>
      </w:r>
    </w:p>
    <w:p w14:paraId="38FE3639" w14:textId="77777777" w:rsidR="00A029B0" w:rsidRPr="00446079" w:rsidRDefault="00A029B0" w:rsidP="00AA3148">
      <w:pPr>
        <w:pStyle w:val="BodyText"/>
        <w:widowControl w:val="0"/>
        <w:tabs>
          <w:tab w:val="left" w:pos="6930"/>
        </w:tabs>
        <w:spacing w:before="0" w:after="0" w:line="240" w:lineRule="auto"/>
        <w:jc w:val="both"/>
      </w:pPr>
      <w:r w:rsidRPr="00446079">
        <w:t>As a general rule, there is no link between the age of the child and the rules applicable to statutes of limitation. In accordance with the general rules, parties have five years to pursue their claims.</w:t>
      </w:r>
    </w:p>
    <w:p w14:paraId="0B72F058" w14:textId="77777777" w:rsidR="00A029B0" w:rsidRPr="00446079" w:rsidRDefault="00A029B0" w:rsidP="00AA3148">
      <w:pPr>
        <w:pStyle w:val="BodyText"/>
        <w:widowControl w:val="0"/>
        <w:tabs>
          <w:tab w:val="left" w:pos="6930"/>
        </w:tabs>
        <w:spacing w:before="0" w:after="0" w:line="240" w:lineRule="auto"/>
        <w:jc w:val="center"/>
      </w:pPr>
    </w:p>
    <w:p w14:paraId="31A0655E" w14:textId="18B768E0" w:rsidR="00A029B0" w:rsidRPr="00446079" w:rsidRDefault="00A029B0" w:rsidP="00806B27">
      <w:pPr>
        <w:pStyle w:val="BodyText"/>
        <w:widowControl w:val="0"/>
        <w:tabs>
          <w:tab w:val="left" w:pos="6930"/>
        </w:tabs>
        <w:spacing w:before="0" w:after="0" w:line="240" w:lineRule="auto"/>
        <w:jc w:val="both"/>
      </w:pPr>
      <w:r w:rsidRPr="00446079">
        <w:t xml:space="preserve">The limitation period is longer in cases where a sexual crime was committed against a child. If the victim was under 18 years of age when the crime was committed, the statute of limitation for such crimes </w:t>
      </w:r>
      <w:r>
        <w:t>is suspended</w:t>
      </w:r>
      <w:r w:rsidRPr="00446079">
        <w:t xml:space="preserve"> until the victim reaches the age of 18, and statute of limitation starts afterwards.</w:t>
      </w:r>
      <w:r>
        <w:t xml:space="preserve">  The </w:t>
      </w:r>
      <w:r w:rsidRPr="00446079">
        <w:t>limitation period is extended until the victim reaches the age of 23</w:t>
      </w:r>
      <w:r w:rsidRPr="00446079">
        <w:rPr>
          <w:rStyle w:val="FootnoteReference"/>
        </w:rPr>
        <w:footnoteReference w:id="304"/>
      </w:r>
      <w:r w:rsidRPr="00446079">
        <w:t>.</w:t>
      </w:r>
    </w:p>
    <w:p w14:paraId="715D870F" w14:textId="77777777" w:rsidR="00A029B0" w:rsidRPr="00446079" w:rsidRDefault="00A029B0" w:rsidP="00AA3148">
      <w:pPr>
        <w:pStyle w:val="Heading4NoNumb"/>
        <w:ind w:left="851"/>
      </w:pPr>
      <w:r w:rsidRPr="00446079">
        <w:t>The child as a defendant</w:t>
      </w:r>
    </w:p>
    <w:p w14:paraId="2C134855" w14:textId="77777777" w:rsidR="00A029B0" w:rsidRPr="00446079" w:rsidRDefault="00A029B0" w:rsidP="00AA3148">
      <w:pPr>
        <w:pStyle w:val="BodyText"/>
        <w:widowControl w:val="0"/>
        <w:spacing w:before="0" w:after="0" w:line="240" w:lineRule="auto"/>
        <w:jc w:val="both"/>
      </w:pPr>
    </w:p>
    <w:p w14:paraId="7ACA9E58" w14:textId="77777777" w:rsidR="00A029B0" w:rsidRPr="00446079" w:rsidRDefault="00A029B0" w:rsidP="00AA3148">
      <w:pPr>
        <w:pStyle w:val="BodyText"/>
        <w:widowControl w:val="0"/>
        <w:spacing w:before="0" w:after="0" w:line="240" w:lineRule="auto"/>
        <w:jc w:val="both"/>
      </w:pPr>
      <w:r w:rsidRPr="00446079">
        <w:t xml:space="preserve">As noted above, in a case of dispute in the sectors of asylum and migration, Hungarian legislation does not provide for the possibility of legal remedies against a court’s decision taken within an administrative judicial proceeding. This implies that there are no second instance court procedures regarding these disputes. At first instance court proceedings, the child is involved in the role of the plaintiff and not that of the defendant. Considering that there are no second instance proceedings, the child cannot be involved in the proceeding in the role of the defendant. </w:t>
      </w:r>
    </w:p>
    <w:p w14:paraId="4A29A262" w14:textId="77777777" w:rsidR="00A029B0" w:rsidRPr="00446079" w:rsidRDefault="00A029B0" w:rsidP="00AA3148">
      <w:pPr>
        <w:pStyle w:val="BodyText"/>
        <w:widowControl w:val="0"/>
        <w:spacing w:before="0" w:after="0" w:line="240" w:lineRule="auto"/>
        <w:jc w:val="both"/>
      </w:pPr>
    </w:p>
    <w:p w14:paraId="62091D57" w14:textId="4F3F237A" w:rsidR="00AA3148" w:rsidRPr="00806B27" w:rsidRDefault="00A029B0" w:rsidP="00806B27">
      <w:pPr>
        <w:pStyle w:val="BodyText"/>
        <w:widowControl w:val="0"/>
        <w:spacing w:before="0" w:after="0" w:line="240" w:lineRule="auto"/>
        <w:jc w:val="both"/>
      </w:pPr>
      <w:r w:rsidRPr="00446079">
        <w:t xml:space="preserve">Regarding other </w:t>
      </w:r>
      <w:r>
        <w:t xml:space="preserve">administrative judicial </w:t>
      </w:r>
      <w:r w:rsidRPr="00446079">
        <w:t xml:space="preserve">procedures, </w:t>
      </w:r>
      <w:r>
        <w:t xml:space="preserve">it is noted that the child cannot be involved in the role of the defendant – See </w:t>
      </w:r>
      <w:hyperlink w:anchor="_The_child_as" w:history="1">
        <w:r w:rsidRPr="006864CA">
          <w:rPr>
            <w:rStyle w:val="Hyperlink"/>
            <w:rFonts w:cs="Arial"/>
          </w:rPr>
          <w:t>Section 2.1</w:t>
        </w:r>
      </w:hyperlink>
      <w:r>
        <w:t>.</w:t>
      </w:r>
    </w:p>
    <w:p w14:paraId="12B76F4B" w14:textId="77777777" w:rsidR="00A029B0" w:rsidRPr="00446079" w:rsidRDefault="00A029B0" w:rsidP="00AA3148">
      <w:pPr>
        <w:pStyle w:val="Heading4NoNumb"/>
        <w:ind w:left="851"/>
      </w:pPr>
      <w:r w:rsidRPr="00446079">
        <w:t>The child as a witness</w:t>
      </w:r>
    </w:p>
    <w:p w14:paraId="22355E2C" w14:textId="77777777" w:rsidR="00A029B0" w:rsidRPr="00446079" w:rsidRDefault="00A029B0" w:rsidP="00A029B0">
      <w:pPr>
        <w:pStyle w:val="BodyText"/>
        <w:widowControl w:val="0"/>
        <w:spacing w:before="0" w:after="0" w:line="240" w:lineRule="auto"/>
        <w:ind w:left="0"/>
        <w:jc w:val="both"/>
      </w:pPr>
    </w:p>
    <w:p w14:paraId="746A9439" w14:textId="77777777" w:rsidR="00A55938" w:rsidRPr="00A55938" w:rsidRDefault="00A55938" w:rsidP="00A55938">
      <w:pPr>
        <w:widowControl w:val="0"/>
        <w:spacing w:before="0" w:after="0" w:line="240" w:lineRule="auto"/>
        <w:ind w:left="851"/>
        <w:jc w:val="both"/>
        <w:rPr>
          <w:rFonts w:eastAsia="Calibri"/>
          <w:szCs w:val="20"/>
        </w:rPr>
      </w:pPr>
      <w:r w:rsidRPr="00A55938">
        <w:rPr>
          <w:rFonts w:eastAsia="Calibri" w:cs="Arial"/>
          <w:szCs w:val="20"/>
        </w:rPr>
        <w:t xml:space="preserve">Neither Chapter XX of the </w:t>
      </w:r>
      <w:hyperlink r:id="rId266" w:history="1">
        <w:r w:rsidRPr="00A55938">
          <w:rPr>
            <w:rFonts w:eastAsia="Calibri"/>
            <w:color w:val="0000FF"/>
            <w:szCs w:val="20"/>
            <w:u w:val="single"/>
          </w:rPr>
          <w:t>Civil Procedure Code</w:t>
        </w:r>
      </w:hyperlink>
      <w:r w:rsidRPr="00A55938">
        <w:rPr>
          <w:rFonts w:eastAsia="Calibri"/>
          <w:szCs w:val="20"/>
        </w:rPr>
        <w:t xml:space="preserve"> nor </w:t>
      </w:r>
      <w:hyperlink r:id="rId267" w:history="1">
        <w:r w:rsidRPr="00A55938">
          <w:rPr>
            <w:rFonts w:eastAsia="Calibri"/>
            <w:color w:val="0000FF"/>
            <w:szCs w:val="20"/>
            <w:u w:val="single"/>
          </w:rPr>
          <w:t>Act XVII of 2005</w:t>
        </w:r>
      </w:hyperlink>
      <w:r w:rsidRPr="00A55938">
        <w:rPr>
          <w:rFonts w:eastAsia="Calibri"/>
          <w:szCs w:val="20"/>
        </w:rPr>
        <w:t xml:space="preserve"> contains rules applicable to the right of child witnesses to legal remedies. This implies that the general procedural rules set out in </w:t>
      </w:r>
      <w:r w:rsidRPr="00A55938">
        <w:rPr>
          <w:rFonts w:eastAsia="Calibri" w:cs="Arial"/>
          <w:szCs w:val="20"/>
        </w:rPr>
        <w:t xml:space="preserve">the </w:t>
      </w:r>
      <w:hyperlink r:id="rId268" w:history="1">
        <w:r w:rsidRPr="00A55938">
          <w:rPr>
            <w:rFonts w:eastAsia="Calibri"/>
            <w:color w:val="0000FF"/>
            <w:szCs w:val="20"/>
            <w:u w:val="single"/>
          </w:rPr>
          <w:t>Civil Procedure Code</w:t>
        </w:r>
      </w:hyperlink>
      <w:r w:rsidRPr="00A55938">
        <w:rPr>
          <w:rFonts w:eastAsia="Calibri"/>
          <w:szCs w:val="20"/>
        </w:rPr>
        <w:t xml:space="preserve"> which regulate both civil and administrative judicial proceedings apply. In accordance with the general rules, a witness can file a legal remedy against the part of the court’s decision that concerns him/her in his/her role as a witness, e.g. part of the court decision on the reimbursement of the witness’s costs. Hungarian legislation does not specify whether or not a child witness can file a legal remedy in his/her own right. </w:t>
      </w:r>
    </w:p>
    <w:p w14:paraId="37C55188" w14:textId="77777777" w:rsidR="00A029B0" w:rsidRPr="00446079" w:rsidRDefault="00A029B0" w:rsidP="00A55938">
      <w:pPr>
        <w:pStyle w:val="BodyText"/>
        <w:widowControl w:val="0"/>
        <w:spacing w:before="0" w:after="0" w:line="240" w:lineRule="auto"/>
        <w:jc w:val="both"/>
        <w:rPr>
          <w:rStyle w:val="Hyperlink"/>
        </w:rPr>
      </w:pPr>
    </w:p>
    <w:p w14:paraId="27D5ADF1" w14:textId="77777777" w:rsidR="00A029B0" w:rsidRPr="00446079" w:rsidRDefault="00A55938" w:rsidP="00A55938">
      <w:pPr>
        <w:pStyle w:val="BodyText"/>
        <w:widowControl w:val="0"/>
        <w:spacing w:before="0" w:after="0" w:line="240" w:lineRule="auto"/>
        <w:jc w:val="both"/>
      </w:pPr>
      <w:r w:rsidRPr="00A55938">
        <w:rPr>
          <w:rFonts w:eastAsia="Calibri"/>
          <w:szCs w:val="20"/>
        </w:rPr>
        <w:t xml:space="preserve">It is also noted that a child, as explained under </w:t>
      </w:r>
      <w:hyperlink w:anchor="_The_child_as" w:history="1">
        <w:r w:rsidRPr="00A55938">
          <w:rPr>
            <w:rFonts w:eastAsia="Calibri"/>
            <w:color w:val="0000FF"/>
            <w:szCs w:val="20"/>
            <w:u w:val="single"/>
          </w:rPr>
          <w:t>Section 2.1</w:t>
        </w:r>
      </w:hyperlink>
      <w:r w:rsidRPr="00A55938">
        <w:rPr>
          <w:rFonts w:eastAsia="Calibri"/>
          <w:szCs w:val="20"/>
        </w:rPr>
        <w:t xml:space="preserve">, may refuse to </w:t>
      </w:r>
      <w:r w:rsidRPr="00A55938">
        <w:rPr>
          <w:rFonts w:eastAsia="Calibri" w:cs="Arial"/>
          <w:szCs w:val="20"/>
        </w:rPr>
        <w:t>testify.</w:t>
      </w:r>
      <w:r w:rsidRPr="00A55938">
        <w:rPr>
          <w:rFonts w:eastAsia="Calibri"/>
          <w:szCs w:val="20"/>
        </w:rPr>
        <w:t xml:space="preserve"> If the child is younger than 14 years of age, this statement is made by the child’s legal representative. </w:t>
      </w:r>
      <w:r w:rsidRPr="00A55938">
        <w:rPr>
          <w:rFonts w:eastAsia="Calibri" w:cs="Arial"/>
          <w:szCs w:val="20"/>
        </w:rPr>
        <w:t>Despite the statement, the court may order, in the form of a decision, the child to testify. The child’s legal representative may file a legal appeal against this decision of the court</w:t>
      </w:r>
      <w:r w:rsidRPr="00A55938">
        <w:rPr>
          <w:rFonts w:eastAsia="Calibri"/>
          <w:szCs w:val="20"/>
          <w:vertAlign w:val="superscript"/>
        </w:rPr>
        <w:footnoteReference w:id="305"/>
      </w:r>
      <w:r w:rsidRPr="00A55938">
        <w:rPr>
          <w:rFonts w:eastAsia="Calibri" w:cs="Arial"/>
          <w:szCs w:val="20"/>
        </w:rPr>
        <w:t>. Children who are older than 14 years of age may appeal against court decisions ordering them to testify in their own right. Where there is a conflict of interest between the child and his/her legal representative, the right of contesting the court’s decision ordering the testimony of the child is exercised by a temporary conservator appointed by the Court of Guardians</w:t>
      </w:r>
      <w:r w:rsidRPr="00A55938">
        <w:rPr>
          <w:rFonts w:eastAsia="Calibri"/>
          <w:szCs w:val="20"/>
          <w:vertAlign w:val="superscript"/>
        </w:rPr>
        <w:footnoteReference w:id="306"/>
      </w:r>
      <w:r w:rsidRPr="00A55938">
        <w:rPr>
          <w:rFonts w:eastAsia="Calibri" w:cs="Arial"/>
          <w:szCs w:val="20"/>
        </w:rPr>
        <w:t>.</w:t>
      </w:r>
    </w:p>
    <w:p w14:paraId="4B7EC0BB" w14:textId="77777777" w:rsidR="00A029B0" w:rsidRPr="00446079" w:rsidRDefault="00A029B0" w:rsidP="00A55938">
      <w:pPr>
        <w:pStyle w:val="BodyText"/>
        <w:widowControl w:val="0"/>
        <w:spacing w:before="0" w:after="0" w:line="240" w:lineRule="auto"/>
        <w:jc w:val="both"/>
      </w:pPr>
      <w:r w:rsidRPr="00446079">
        <w:t xml:space="preserve">Hungarian legislation does not require authorities to support children when filing appeals in their own right. Moreover, in a case where the child witness’s legal representative files the appeal on behalf of the child, it is not a legal requirement for him/her to make submissions with, or without, the child’s consent. </w:t>
      </w:r>
    </w:p>
    <w:p w14:paraId="58B49907" w14:textId="77777777" w:rsidR="00A029B0" w:rsidRPr="00446079" w:rsidRDefault="00A029B0" w:rsidP="00A55938">
      <w:pPr>
        <w:pStyle w:val="BodyText"/>
        <w:widowControl w:val="0"/>
        <w:spacing w:before="0" w:after="0" w:line="240" w:lineRule="auto"/>
        <w:jc w:val="both"/>
      </w:pPr>
    </w:p>
    <w:p w14:paraId="235F8C3E" w14:textId="77777777" w:rsidR="00A029B0" w:rsidRPr="00446079" w:rsidRDefault="00A029B0" w:rsidP="00A55938">
      <w:pPr>
        <w:pStyle w:val="BodyText"/>
        <w:widowControl w:val="0"/>
        <w:spacing w:before="0" w:after="0" w:line="240" w:lineRule="auto"/>
        <w:jc w:val="both"/>
      </w:pPr>
      <w:r w:rsidRPr="00446079">
        <w:t>No obligation has been identified for the courts to secure the child witness’s right to claim for compensation for damages caused by violation of his/her rights.</w:t>
      </w:r>
    </w:p>
    <w:p w14:paraId="2393F32D" w14:textId="77777777" w:rsidR="00A029B0" w:rsidRPr="00446079" w:rsidRDefault="00A029B0" w:rsidP="00A55938">
      <w:pPr>
        <w:pStyle w:val="BodyText"/>
        <w:widowControl w:val="0"/>
        <w:spacing w:before="0" w:after="0" w:line="240" w:lineRule="auto"/>
        <w:jc w:val="both"/>
      </w:pPr>
    </w:p>
    <w:p w14:paraId="7DE4D837" w14:textId="77777777" w:rsidR="00A029B0" w:rsidRPr="00AB0BEC" w:rsidRDefault="00A029B0" w:rsidP="00A55938">
      <w:pPr>
        <w:pStyle w:val="BodyText"/>
        <w:widowControl w:val="0"/>
        <w:spacing w:before="0" w:after="0" w:line="240" w:lineRule="auto"/>
        <w:jc w:val="both"/>
      </w:pPr>
    </w:p>
    <w:p w14:paraId="0C89C1CF" w14:textId="4440F1D0" w:rsidR="00A029B0" w:rsidRPr="00446079" w:rsidRDefault="00A029B0" w:rsidP="00806B27">
      <w:pPr>
        <w:pStyle w:val="BodyText"/>
        <w:widowControl w:val="0"/>
        <w:spacing w:before="0" w:after="0" w:line="240" w:lineRule="auto"/>
        <w:jc w:val="both"/>
      </w:pPr>
      <w:r w:rsidRPr="00446079">
        <w:t xml:space="preserve">No statutory provision allowing a child care authority to appeal against a court decision involving a child witness has been identified. </w:t>
      </w:r>
    </w:p>
    <w:p w14:paraId="1BDCD48E" w14:textId="0A898106" w:rsidR="00A029B0" w:rsidRPr="00A55938" w:rsidRDefault="00A029B0" w:rsidP="00F17138">
      <w:pPr>
        <w:pStyle w:val="Heading3NoNumb"/>
        <w:ind w:left="851"/>
        <w:rPr>
          <w:b w:val="0"/>
        </w:rPr>
      </w:pPr>
      <w:bookmarkStart w:id="256" w:name="_Toc409615604"/>
      <w:r w:rsidRPr="00F17138">
        <w:t>Limitation period</w:t>
      </w:r>
      <w:bookmarkEnd w:id="256"/>
      <w:r w:rsidR="00806B27">
        <w:rPr>
          <w:b w:val="0"/>
        </w:rPr>
        <w:br/>
      </w:r>
    </w:p>
    <w:p w14:paraId="16EBD659" w14:textId="58276918" w:rsidR="00A029B0" w:rsidRPr="00446079" w:rsidRDefault="00A029B0" w:rsidP="00806B27">
      <w:pPr>
        <w:pStyle w:val="BodyText"/>
        <w:widowControl w:val="0"/>
        <w:spacing w:before="0" w:after="0" w:line="240" w:lineRule="auto"/>
        <w:jc w:val="both"/>
      </w:pPr>
      <w:r w:rsidRPr="00446079">
        <w:t xml:space="preserve">It is not a witness who initiates an administrative judicial proceeding, thus the rules applicable to the lapse of the limitation period are irrelevant for this role. </w:t>
      </w:r>
    </w:p>
    <w:p w14:paraId="708ADCF0" w14:textId="77777777" w:rsidR="00A029B0" w:rsidRPr="00446079" w:rsidRDefault="00A029B0" w:rsidP="00A55938">
      <w:pPr>
        <w:pStyle w:val="Heading4NoNumb"/>
        <w:ind w:left="851"/>
      </w:pPr>
      <w:r w:rsidRPr="00446079">
        <w:t>The child as the subject of proceedings</w:t>
      </w:r>
    </w:p>
    <w:p w14:paraId="1A4AD468" w14:textId="77777777" w:rsidR="00A029B0" w:rsidRPr="00446079" w:rsidRDefault="00A029B0" w:rsidP="00A55938">
      <w:pPr>
        <w:pStyle w:val="BodyText"/>
        <w:widowControl w:val="0"/>
        <w:spacing w:before="0" w:after="0" w:line="240" w:lineRule="auto"/>
        <w:jc w:val="both"/>
      </w:pPr>
    </w:p>
    <w:p w14:paraId="391E1021" w14:textId="7AF7941C" w:rsidR="00A029B0" w:rsidRPr="00AB0BEC" w:rsidRDefault="00A029B0" w:rsidP="00806B27">
      <w:pPr>
        <w:pStyle w:val="BodyText"/>
        <w:widowControl w:val="0"/>
        <w:spacing w:before="0" w:after="0" w:line="240" w:lineRule="auto"/>
        <w:jc w:val="both"/>
        <w:rPr>
          <w:bCs/>
        </w:rPr>
      </w:pPr>
      <w:r w:rsidRPr="00446079">
        <w:t>Children cannot be involved in administrative judicial proceedings in this role.</w:t>
      </w:r>
      <w:r w:rsidRPr="00AB0BEC">
        <w:rPr>
          <w:bCs/>
        </w:rPr>
        <w:t xml:space="preserve"> </w:t>
      </w:r>
    </w:p>
    <w:p w14:paraId="0D193DBF" w14:textId="4EEC3F5F" w:rsidR="00A029B0" w:rsidRPr="00806B27" w:rsidRDefault="00A029B0" w:rsidP="00806B27">
      <w:pPr>
        <w:pStyle w:val="Heading3"/>
      </w:pPr>
      <w:bookmarkStart w:id="257" w:name="_Toc409615605"/>
      <w:r w:rsidRPr="00AB0BEC">
        <w:t>Procedural rules applicable to administrative sanctions relevant to children</w:t>
      </w:r>
      <w:bookmarkEnd w:id="257"/>
    </w:p>
    <w:p w14:paraId="1C627AAB" w14:textId="77777777" w:rsidR="00A029B0" w:rsidRPr="00446079" w:rsidRDefault="00A029B0" w:rsidP="00A55938">
      <w:pPr>
        <w:pStyle w:val="BodyText"/>
        <w:widowControl w:val="0"/>
        <w:spacing w:before="0" w:after="0" w:line="240" w:lineRule="auto"/>
        <w:jc w:val="both"/>
      </w:pPr>
      <w:r w:rsidRPr="00446079">
        <w:t xml:space="preserve">Depending on the administrative offence, </w:t>
      </w:r>
      <w:hyperlink r:id="rId269" w:history="1">
        <w:r w:rsidRPr="00446079">
          <w:rPr>
            <w:rStyle w:val="Hyperlink"/>
          </w:rPr>
          <w:t>Act II of 2012</w:t>
        </w:r>
      </w:hyperlink>
      <w:r w:rsidRPr="00446079">
        <w:t xml:space="preserve"> foresees different types of sanctions that can be imposed against the offender. If the sanctions foreseen imply deprivation of liberty, the courts hear the cases on infractions</w:t>
      </w:r>
      <w:r w:rsidRPr="00446079">
        <w:rPr>
          <w:rStyle w:val="FootnoteReference"/>
        </w:rPr>
        <w:footnoteReference w:id="307"/>
      </w:r>
      <w:r w:rsidRPr="00446079">
        <w:t>. In other cases, administrative authorities have competence.</w:t>
      </w:r>
    </w:p>
    <w:p w14:paraId="0908A108" w14:textId="77777777" w:rsidR="00A029B0" w:rsidRPr="00446079" w:rsidRDefault="00A029B0" w:rsidP="00A55938">
      <w:pPr>
        <w:pStyle w:val="BodyText"/>
        <w:widowControl w:val="0"/>
        <w:spacing w:before="0" w:after="0" w:line="240" w:lineRule="auto"/>
        <w:jc w:val="both"/>
      </w:pPr>
    </w:p>
    <w:p w14:paraId="2B165825" w14:textId="77777777" w:rsidR="00A029B0" w:rsidRPr="00D045B1" w:rsidRDefault="00A029B0" w:rsidP="00A55938">
      <w:pPr>
        <w:pStyle w:val="BodyText"/>
        <w:widowControl w:val="0"/>
        <w:spacing w:before="0" w:after="0" w:line="240" w:lineRule="auto"/>
        <w:jc w:val="both"/>
      </w:pPr>
      <w:r w:rsidRPr="00446079">
        <w:t>Decisions of administrative authorities can be contested before the courts in the form of judicial claims. First instance court decisions, cannot be appealed against, but can be subject to retrial proceedings</w:t>
      </w:r>
      <w:r w:rsidRPr="00D045B1">
        <w:rPr>
          <w:rStyle w:val="FootnoteReference"/>
        </w:rPr>
        <w:footnoteReference w:id="308"/>
      </w:r>
      <w:r w:rsidRPr="00D045B1">
        <w:t xml:space="preserve">. </w:t>
      </w:r>
    </w:p>
    <w:p w14:paraId="13404BAD" w14:textId="77777777" w:rsidR="00A029B0" w:rsidRPr="005D6934" w:rsidRDefault="00A029B0" w:rsidP="00A55938">
      <w:pPr>
        <w:pStyle w:val="BodyText"/>
        <w:widowControl w:val="0"/>
        <w:spacing w:before="0" w:after="0" w:line="240" w:lineRule="auto"/>
        <w:jc w:val="both"/>
      </w:pPr>
    </w:p>
    <w:p w14:paraId="24A3E339" w14:textId="77777777" w:rsidR="00A029B0" w:rsidRPr="00D045B1" w:rsidRDefault="00A029B0" w:rsidP="00A55938">
      <w:pPr>
        <w:pStyle w:val="BodyText"/>
        <w:widowControl w:val="0"/>
        <w:spacing w:before="0" w:after="0" w:line="240" w:lineRule="auto"/>
        <w:jc w:val="both"/>
      </w:pPr>
      <w:r w:rsidRPr="00F23FAB">
        <w:t>Administrative offences heard by courts at first instance, terminate with court decisions which can be appealed against. Second instance court decision cannot be appealed against, but can be referred to retrial</w:t>
      </w:r>
      <w:r w:rsidRPr="00D045B1">
        <w:rPr>
          <w:rStyle w:val="FootnoteReference"/>
        </w:rPr>
        <w:footnoteReference w:id="309"/>
      </w:r>
      <w:r w:rsidRPr="00D045B1">
        <w:t>.</w:t>
      </w:r>
    </w:p>
    <w:p w14:paraId="3E50BE1A" w14:textId="77777777" w:rsidR="00A029B0" w:rsidRPr="005D6934" w:rsidRDefault="00A029B0" w:rsidP="00A55938">
      <w:pPr>
        <w:pStyle w:val="BodyText"/>
        <w:widowControl w:val="0"/>
        <w:spacing w:before="0" w:after="0" w:line="240" w:lineRule="auto"/>
        <w:jc w:val="both"/>
      </w:pPr>
    </w:p>
    <w:p w14:paraId="34C2BAC4" w14:textId="584806FD" w:rsidR="00A029B0" w:rsidRPr="00327245" w:rsidRDefault="00A029B0" w:rsidP="00806B27">
      <w:pPr>
        <w:pStyle w:val="BodyText"/>
        <w:widowControl w:val="0"/>
        <w:spacing w:before="0" w:after="0" w:line="240" w:lineRule="auto"/>
        <w:jc w:val="both"/>
      </w:pPr>
      <w:r w:rsidRPr="00F23FAB">
        <w:t>In terms of rights and obligation</w:t>
      </w:r>
      <w:r w:rsidRPr="006B03E7">
        <w:t>s, the rules are the same regardless of the legal remedy concerned.</w:t>
      </w:r>
    </w:p>
    <w:p w14:paraId="2D83C5A6" w14:textId="77777777" w:rsidR="00A029B0" w:rsidRPr="00D045B1" w:rsidRDefault="00A029B0" w:rsidP="00A55938">
      <w:pPr>
        <w:pStyle w:val="Heading4NoNumb"/>
        <w:ind w:left="851"/>
      </w:pPr>
      <w:r w:rsidRPr="00D045B1">
        <w:t>The child as a plaintiff</w:t>
      </w:r>
    </w:p>
    <w:p w14:paraId="33423FFB" w14:textId="77777777" w:rsidR="00A029B0" w:rsidRPr="00D045B1" w:rsidRDefault="00A029B0" w:rsidP="00A55938">
      <w:pPr>
        <w:pStyle w:val="BodyText"/>
        <w:widowControl w:val="0"/>
        <w:spacing w:before="0" w:after="0" w:line="240" w:lineRule="auto"/>
        <w:jc w:val="both"/>
        <w:rPr>
          <w:bCs/>
        </w:rPr>
      </w:pPr>
    </w:p>
    <w:p w14:paraId="0F9D4F63" w14:textId="5E40EBD4" w:rsidR="00A029B0" w:rsidRPr="00A55938" w:rsidRDefault="00A029B0" w:rsidP="00F17138">
      <w:pPr>
        <w:pStyle w:val="Heading3NoNumb"/>
        <w:ind w:left="851"/>
        <w:rPr>
          <w:b w:val="0"/>
        </w:rPr>
      </w:pPr>
      <w:bookmarkStart w:id="258" w:name="_Toc409615606"/>
      <w:r w:rsidRPr="00F17138">
        <w:t>Right to legal remedies</w:t>
      </w:r>
      <w:bookmarkEnd w:id="258"/>
      <w:r w:rsidR="00806B27">
        <w:rPr>
          <w:b w:val="0"/>
        </w:rPr>
        <w:br/>
      </w:r>
    </w:p>
    <w:p w14:paraId="20FB3C38" w14:textId="77777777" w:rsidR="00A029B0" w:rsidRPr="00D045B1" w:rsidRDefault="00A029B0" w:rsidP="00A55938">
      <w:pPr>
        <w:pStyle w:val="BodyText"/>
        <w:widowControl w:val="0"/>
        <w:spacing w:before="0" w:after="0" w:line="240" w:lineRule="auto"/>
        <w:jc w:val="both"/>
      </w:pPr>
      <w:r w:rsidRPr="00D045B1">
        <w:t xml:space="preserve">Rules applicable to legal remedies do not refer to the legal standing of the parties. This implies that the general rules set out in </w:t>
      </w:r>
      <w:hyperlink w:anchor="_The_child_as" w:history="1">
        <w:r w:rsidRPr="00D045B1">
          <w:rPr>
            <w:rStyle w:val="Hyperlink"/>
          </w:rPr>
          <w:t>Section 2.1</w:t>
        </w:r>
      </w:hyperlink>
      <w:r w:rsidRPr="00D045B1">
        <w:t xml:space="preserve"> apply – in accordance with which, it is the child plaintiff’s legal representative who takes procedural actions on behalf of the child. In the context of legal remedies, this means that i</w:t>
      </w:r>
      <w:r w:rsidRPr="005D6934">
        <w:t>t is the child’s legal repre</w:t>
      </w:r>
      <w:r w:rsidRPr="00F23FAB">
        <w:t xml:space="preserve">sentative who files the request for the legal remedy. Plaintiffs can file judicial </w:t>
      </w:r>
      <w:r>
        <w:t>objection</w:t>
      </w:r>
      <w:r w:rsidRPr="00F23FAB">
        <w:t>s and appeal against first instance court decisions with respect to the parts of the decisions that concern their compensation for the damages suffered</w:t>
      </w:r>
      <w:r w:rsidRPr="00D045B1">
        <w:rPr>
          <w:rStyle w:val="FootnoteReference"/>
        </w:rPr>
        <w:footnoteReference w:id="310"/>
      </w:r>
      <w:r w:rsidRPr="00D045B1">
        <w:t>. Plaintiffs are not entitled to file requests for retrial</w:t>
      </w:r>
      <w:r w:rsidRPr="00D045B1">
        <w:rPr>
          <w:rStyle w:val="FootnoteReference"/>
        </w:rPr>
        <w:footnoteReference w:id="311"/>
      </w:r>
      <w:r w:rsidRPr="00D045B1">
        <w:t xml:space="preserve">. </w:t>
      </w:r>
    </w:p>
    <w:p w14:paraId="6141ED1C" w14:textId="77777777" w:rsidR="00A029B0" w:rsidRPr="005D6934" w:rsidRDefault="00A029B0" w:rsidP="00A029B0">
      <w:pPr>
        <w:pStyle w:val="BodyText"/>
        <w:widowControl w:val="0"/>
        <w:spacing w:before="0" w:after="0" w:line="240" w:lineRule="auto"/>
        <w:ind w:left="0"/>
        <w:jc w:val="both"/>
      </w:pPr>
    </w:p>
    <w:p w14:paraId="393230ED" w14:textId="77777777" w:rsidR="00A029B0" w:rsidRPr="005D6934" w:rsidRDefault="00A029B0" w:rsidP="00A55938">
      <w:pPr>
        <w:pStyle w:val="BodyText"/>
        <w:widowControl w:val="0"/>
        <w:spacing w:before="0" w:after="0" w:line="240" w:lineRule="auto"/>
        <w:jc w:val="both"/>
      </w:pPr>
      <w:r w:rsidRPr="00F23FAB">
        <w:t xml:space="preserve">No statutory/policy provision allowing the child’s legal representative to make submissions instead of the child, without his/her consent, has been identified. As the child cannot access legal remedies in </w:t>
      </w:r>
      <w:r w:rsidRPr="00327245">
        <w:t>his/her own right, no mechanism to support the child in order to access court proceedings have been identified. No legal obligation on the courts has been identified to secure the rights of children involved in judicial proceedings to claim compensation fo</w:t>
      </w:r>
      <w:r w:rsidRPr="00D045B1">
        <w:t xml:space="preserve">r damages caused by violation of their rights. As described under </w:t>
      </w:r>
      <w:hyperlink w:anchor="_Right_to_legal" w:history="1">
        <w:r w:rsidRPr="00D045B1">
          <w:rPr>
            <w:rStyle w:val="Hyperlink"/>
          </w:rPr>
          <w:t>Section 2.6</w:t>
        </w:r>
      </w:hyperlink>
      <w:r w:rsidRPr="00D045B1">
        <w:t>, no provision regulating potential conflict of interests between the child and his/her legal representative has bee</w:t>
      </w:r>
      <w:r w:rsidRPr="005D6934">
        <w:t>n identified.</w:t>
      </w:r>
    </w:p>
    <w:p w14:paraId="558BC133" w14:textId="77777777" w:rsidR="00A029B0" w:rsidRPr="00F23FAB" w:rsidRDefault="00A029B0" w:rsidP="00A55938">
      <w:pPr>
        <w:pStyle w:val="BodyText"/>
        <w:widowControl w:val="0"/>
        <w:spacing w:before="0" w:after="0" w:line="240" w:lineRule="auto"/>
        <w:jc w:val="both"/>
      </w:pPr>
    </w:p>
    <w:p w14:paraId="52F11CE6" w14:textId="7BA40EA3" w:rsidR="00A029B0" w:rsidRPr="005D6934" w:rsidRDefault="00A029B0" w:rsidP="00806B27">
      <w:pPr>
        <w:pStyle w:val="BodyText"/>
        <w:widowControl w:val="0"/>
        <w:spacing w:before="0" w:after="0" w:line="240" w:lineRule="auto"/>
        <w:jc w:val="both"/>
      </w:pPr>
      <w:r w:rsidRPr="00327245">
        <w:t>Child care au</w:t>
      </w:r>
      <w:r w:rsidRPr="00D045B1">
        <w:t xml:space="preserve">thorities are not involved in </w:t>
      </w:r>
      <w:r w:rsidRPr="00D045B1">
        <w:rPr>
          <w:bCs/>
        </w:rPr>
        <w:t>proceeding</w:t>
      </w:r>
      <w:r>
        <w:rPr>
          <w:bCs/>
        </w:rPr>
        <w:t>s</w:t>
      </w:r>
      <w:r w:rsidRPr="00D045B1">
        <w:rPr>
          <w:bCs/>
        </w:rPr>
        <w:t xml:space="preserve"> on infractions</w:t>
      </w:r>
      <w:r w:rsidRPr="00D045B1">
        <w:t>, thus they are not provided with the right to appeal.</w:t>
      </w:r>
    </w:p>
    <w:p w14:paraId="06EE7EE5" w14:textId="5FD26F43" w:rsidR="00A029B0" w:rsidRPr="00A55938" w:rsidRDefault="00A029B0" w:rsidP="00F17138">
      <w:pPr>
        <w:pStyle w:val="Heading3NoNumb"/>
        <w:ind w:left="851"/>
        <w:rPr>
          <w:b w:val="0"/>
        </w:rPr>
      </w:pPr>
      <w:bookmarkStart w:id="259" w:name="_Toc409615607"/>
      <w:r w:rsidRPr="00F17138">
        <w:t>Limitation period</w:t>
      </w:r>
      <w:bookmarkEnd w:id="259"/>
      <w:r w:rsidR="00806B27">
        <w:rPr>
          <w:b w:val="0"/>
        </w:rPr>
        <w:br/>
      </w:r>
    </w:p>
    <w:p w14:paraId="0686DAC8" w14:textId="77777777" w:rsidR="00A029B0" w:rsidRPr="00D045B1" w:rsidRDefault="00A029B0" w:rsidP="00A55938">
      <w:pPr>
        <w:pStyle w:val="BodyText"/>
        <w:widowControl w:val="0"/>
        <w:spacing w:before="0" w:after="0" w:line="240" w:lineRule="auto"/>
        <w:jc w:val="both"/>
        <w:rPr>
          <w:bCs/>
        </w:rPr>
      </w:pPr>
      <w:r w:rsidRPr="00327245">
        <w:t xml:space="preserve">The right of a person to initiate </w:t>
      </w:r>
      <w:r>
        <w:t xml:space="preserve">a </w:t>
      </w:r>
      <w:r w:rsidRPr="00D045B1">
        <w:rPr>
          <w:bCs/>
        </w:rPr>
        <w:t>proceeding on infractions</w:t>
      </w:r>
      <w:r w:rsidRPr="00D045B1">
        <w:t xml:space="preserve"> lapses six months after the commission of the offence</w:t>
      </w:r>
      <w:r w:rsidRPr="00D045B1">
        <w:rPr>
          <w:rStyle w:val="FootnoteReference"/>
        </w:rPr>
        <w:footnoteReference w:id="312"/>
      </w:r>
      <w:r w:rsidRPr="00D045B1">
        <w:t>.</w:t>
      </w:r>
    </w:p>
    <w:p w14:paraId="7E83D7FC" w14:textId="77777777" w:rsidR="00A029B0" w:rsidRPr="00D045B1" w:rsidRDefault="00A029B0" w:rsidP="00A55938">
      <w:pPr>
        <w:pStyle w:val="BodyText"/>
        <w:widowControl w:val="0"/>
        <w:spacing w:before="0" w:after="0" w:line="240" w:lineRule="auto"/>
        <w:jc w:val="both"/>
        <w:rPr>
          <w:bCs/>
        </w:rPr>
      </w:pPr>
    </w:p>
    <w:p w14:paraId="192D248A" w14:textId="2703347C" w:rsidR="00A029B0" w:rsidRPr="00F23FAB" w:rsidRDefault="00A029B0" w:rsidP="00806B27">
      <w:pPr>
        <w:pStyle w:val="BodyText"/>
        <w:widowControl w:val="0"/>
        <w:spacing w:before="0" w:after="0" w:line="240" w:lineRule="auto"/>
        <w:jc w:val="both"/>
      </w:pPr>
      <w:r w:rsidRPr="00D045B1">
        <w:t>Legislation does not allow a child to pursue a claim after a certain period of time when the child has reached the age o</w:t>
      </w:r>
      <w:r w:rsidRPr="005D6934">
        <w:t>f majority.</w:t>
      </w:r>
    </w:p>
    <w:p w14:paraId="5E175A32" w14:textId="4101360A" w:rsidR="00A029B0" w:rsidRPr="00806B27" w:rsidRDefault="00A029B0" w:rsidP="00806B27">
      <w:pPr>
        <w:pStyle w:val="Heading4NoNumb"/>
        <w:ind w:firstLine="851"/>
      </w:pPr>
      <w:r w:rsidRPr="00327245">
        <w:t>The child as a defendant</w:t>
      </w:r>
    </w:p>
    <w:p w14:paraId="40EC243A" w14:textId="6682F1ED" w:rsidR="00A029B0" w:rsidRPr="00A55938" w:rsidRDefault="00A029B0" w:rsidP="00F17138">
      <w:pPr>
        <w:pStyle w:val="Heading3NoNumb"/>
        <w:ind w:left="851"/>
        <w:rPr>
          <w:b w:val="0"/>
        </w:rPr>
      </w:pPr>
      <w:bookmarkStart w:id="260" w:name="_Toc409615608"/>
      <w:r w:rsidRPr="00F17138">
        <w:t>Right to legal remedy</w:t>
      </w:r>
      <w:bookmarkEnd w:id="260"/>
      <w:r w:rsidR="00806B27">
        <w:rPr>
          <w:b w:val="0"/>
        </w:rPr>
        <w:br/>
      </w:r>
    </w:p>
    <w:p w14:paraId="3E36ACC6" w14:textId="77777777" w:rsidR="00A029B0" w:rsidRPr="00D045B1" w:rsidRDefault="00A029B0" w:rsidP="00A55938">
      <w:pPr>
        <w:pStyle w:val="BodyText"/>
        <w:widowControl w:val="0"/>
        <w:spacing w:before="0" w:after="0" w:line="240" w:lineRule="auto"/>
        <w:jc w:val="both"/>
      </w:pPr>
      <w:r w:rsidRPr="00D045B1">
        <w:t>Regardless of the type of legal remedy, it is the child’s legal representative who files the request on behalf of the child</w:t>
      </w:r>
      <w:r w:rsidRPr="00D045B1">
        <w:rPr>
          <w:rStyle w:val="FootnoteReference"/>
        </w:rPr>
        <w:footnoteReference w:id="313"/>
      </w:r>
      <w:r w:rsidRPr="00D045B1">
        <w:t xml:space="preserve">. The child defendant’s legal representative may file a request for judicial claim, retrial and/or appeal. </w:t>
      </w:r>
    </w:p>
    <w:p w14:paraId="528EEA64" w14:textId="77777777" w:rsidR="00A029B0" w:rsidRPr="008223BF" w:rsidRDefault="00A029B0" w:rsidP="00A55938">
      <w:pPr>
        <w:pStyle w:val="BodyText"/>
        <w:widowControl w:val="0"/>
        <w:spacing w:before="0" w:after="0" w:line="240" w:lineRule="auto"/>
        <w:jc w:val="both"/>
        <w:rPr>
          <w:highlight w:val="darkYellow"/>
        </w:rPr>
      </w:pPr>
    </w:p>
    <w:p w14:paraId="019553AB" w14:textId="4887F833" w:rsidR="00A029B0" w:rsidRPr="00D045B1" w:rsidRDefault="00A029B0" w:rsidP="00806B27">
      <w:pPr>
        <w:pStyle w:val="BodyText"/>
        <w:widowControl w:val="0"/>
        <w:spacing w:before="0" w:after="0" w:line="240" w:lineRule="auto"/>
        <w:jc w:val="both"/>
      </w:pPr>
      <w:r w:rsidRPr="00D045B1">
        <w:t>Regarding other rights and obligations covered by this study, the same rules apply to both child plaintiffs and defendants.</w:t>
      </w:r>
    </w:p>
    <w:p w14:paraId="58B76D2F" w14:textId="234993F9" w:rsidR="00A029B0" w:rsidRPr="00A55938" w:rsidRDefault="00A029B0" w:rsidP="00F17138">
      <w:pPr>
        <w:pStyle w:val="Heading3NoNumb"/>
        <w:ind w:left="851"/>
        <w:rPr>
          <w:b w:val="0"/>
        </w:rPr>
      </w:pPr>
      <w:bookmarkStart w:id="261" w:name="_Toc409615609"/>
      <w:r w:rsidRPr="00F17138">
        <w:t>Limitation period</w:t>
      </w:r>
      <w:bookmarkEnd w:id="261"/>
      <w:r w:rsidR="00806B27">
        <w:rPr>
          <w:b w:val="0"/>
        </w:rPr>
        <w:br/>
      </w:r>
    </w:p>
    <w:p w14:paraId="4D51C50A" w14:textId="58BE69F5" w:rsidR="00A029B0" w:rsidRPr="005D6934" w:rsidRDefault="00A029B0" w:rsidP="00806B27">
      <w:pPr>
        <w:pStyle w:val="BodyText"/>
        <w:widowControl w:val="0"/>
        <w:spacing w:before="0" w:after="0" w:line="240" w:lineRule="auto"/>
        <w:jc w:val="both"/>
      </w:pPr>
      <w:r w:rsidRPr="00F23FAB">
        <w:t>It is not the child defendant who initiates</w:t>
      </w:r>
      <w:r>
        <w:t xml:space="preserve"> a</w:t>
      </w:r>
      <w:r w:rsidRPr="00F23FAB">
        <w:t xml:space="preserve"> </w:t>
      </w:r>
      <w:r w:rsidRPr="00D045B1">
        <w:rPr>
          <w:bCs/>
        </w:rPr>
        <w:t>proceeding on infractions.</w:t>
      </w:r>
      <w:r w:rsidRPr="00D045B1">
        <w:t xml:space="preserve"> However, two years after the commission of the </w:t>
      </w:r>
      <w:r w:rsidRPr="00D045B1">
        <w:rPr>
          <w:bCs/>
        </w:rPr>
        <w:t>infraction</w:t>
      </w:r>
      <w:r w:rsidRPr="00D045B1">
        <w:t>, the child cannot be held liable anymore</w:t>
      </w:r>
      <w:r w:rsidRPr="00D045B1">
        <w:rPr>
          <w:rStyle w:val="FootnoteReference"/>
        </w:rPr>
        <w:footnoteReference w:id="314"/>
      </w:r>
      <w:r w:rsidRPr="00D045B1">
        <w:t xml:space="preserve">. </w:t>
      </w:r>
    </w:p>
    <w:p w14:paraId="5500E081" w14:textId="77777777" w:rsidR="00A029B0" w:rsidRPr="00F23FAB" w:rsidRDefault="00A029B0" w:rsidP="00A55938">
      <w:pPr>
        <w:pStyle w:val="Heading4NoNumb"/>
        <w:ind w:firstLine="851"/>
      </w:pPr>
      <w:r w:rsidRPr="00F23FAB">
        <w:t>The child as a witness</w:t>
      </w:r>
    </w:p>
    <w:p w14:paraId="1DB1A6D5" w14:textId="77777777" w:rsidR="00A029B0" w:rsidRPr="00327245" w:rsidRDefault="00A029B0" w:rsidP="00A029B0">
      <w:pPr>
        <w:pStyle w:val="BodyText"/>
        <w:widowControl w:val="0"/>
        <w:spacing w:before="0" w:after="0" w:line="240" w:lineRule="auto"/>
        <w:ind w:left="0"/>
        <w:jc w:val="both"/>
      </w:pPr>
    </w:p>
    <w:p w14:paraId="6D75ACFE" w14:textId="1BF3C62E" w:rsidR="00A029B0" w:rsidRPr="00806B27" w:rsidRDefault="008F6906" w:rsidP="00806B27">
      <w:pPr>
        <w:widowControl w:val="0"/>
        <w:spacing w:before="0" w:after="0" w:line="240" w:lineRule="auto"/>
        <w:ind w:firstLine="851"/>
        <w:jc w:val="both"/>
        <w:rPr>
          <w:rFonts w:eastAsia="Calibri"/>
          <w:szCs w:val="20"/>
        </w:rPr>
      </w:pPr>
      <w:hyperlink r:id="rId270" w:history="1">
        <w:r w:rsidR="00A55938" w:rsidRPr="00A55938">
          <w:rPr>
            <w:rFonts w:eastAsia="Calibri"/>
            <w:color w:val="0000FF"/>
            <w:szCs w:val="20"/>
            <w:u w:val="single"/>
          </w:rPr>
          <w:t>Act II of 2012</w:t>
        </w:r>
      </w:hyperlink>
      <w:r w:rsidR="00A55938" w:rsidRPr="00A55938">
        <w:rPr>
          <w:rFonts w:eastAsia="Calibri"/>
          <w:szCs w:val="20"/>
        </w:rPr>
        <w:t xml:space="preserve"> does not provide a witness with the right to legal remedy.</w:t>
      </w:r>
    </w:p>
    <w:p w14:paraId="567A8668" w14:textId="77777777" w:rsidR="00A029B0" w:rsidRPr="00F23FAB" w:rsidRDefault="00A029B0" w:rsidP="00A55938">
      <w:pPr>
        <w:pStyle w:val="Heading4NoNumb"/>
        <w:ind w:left="851"/>
      </w:pPr>
      <w:r w:rsidRPr="00F23FAB">
        <w:t>The child as the subject of proceedings</w:t>
      </w:r>
    </w:p>
    <w:p w14:paraId="3583209E" w14:textId="77777777" w:rsidR="00A029B0" w:rsidRPr="00327245" w:rsidRDefault="00A029B0" w:rsidP="00A55938">
      <w:pPr>
        <w:pStyle w:val="BodyText"/>
        <w:widowControl w:val="0"/>
        <w:spacing w:before="0" w:after="0" w:line="240" w:lineRule="auto"/>
        <w:jc w:val="both"/>
        <w:rPr>
          <w:b/>
        </w:rPr>
      </w:pPr>
    </w:p>
    <w:p w14:paraId="1646BD58" w14:textId="6F3E56E8" w:rsidR="00A029B0" w:rsidRPr="00AB0BEC" w:rsidRDefault="00A029B0" w:rsidP="00806B27">
      <w:pPr>
        <w:pStyle w:val="BodyText"/>
        <w:widowControl w:val="0"/>
        <w:spacing w:before="0" w:after="0" w:line="240" w:lineRule="auto"/>
        <w:jc w:val="both"/>
        <w:rPr>
          <w:bCs/>
        </w:rPr>
      </w:pPr>
      <w:r w:rsidRPr="00D045B1">
        <w:t xml:space="preserve">Children cannot be involved in </w:t>
      </w:r>
      <w:r w:rsidRPr="00D045B1">
        <w:rPr>
          <w:bCs/>
        </w:rPr>
        <w:t>proceeding on infractions</w:t>
      </w:r>
      <w:r w:rsidRPr="00D045B1">
        <w:t xml:space="preserve"> in this role.</w:t>
      </w:r>
      <w:r w:rsidRPr="00AB0BEC">
        <w:rPr>
          <w:bCs/>
        </w:rPr>
        <w:t xml:space="preserve">  </w:t>
      </w:r>
    </w:p>
    <w:p w14:paraId="05CC3446" w14:textId="5848785C" w:rsidR="00A029B0" w:rsidRPr="00806B27" w:rsidRDefault="00A029B0" w:rsidP="00806B27">
      <w:pPr>
        <w:pStyle w:val="Heading2"/>
      </w:pPr>
      <w:bookmarkStart w:id="262" w:name="_Toc385344886"/>
      <w:bookmarkStart w:id="263" w:name="_Toc409615610"/>
      <w:r w:rsidRPr="00AB0BEC">
        <w:t>Legal costs</w:t>
      </w:r>
      <w:bookmarkEnd w:id="262"/>
      <w:bookmarkEnd w:id="263"/>
      <w:r w:rsidRPr="00AB0BEC">
        <w:t xml:space="preserve"> </w:t>
      </w:r>
    </w:p>
    <w:p w14:paraId="7EFC1F62" w14:textId="56B374BD" w:rsidR="00A029B0" w:rsidRPr="00806B27" w:rsidRDefault="00A029B0" w:rsidP="00806B27">
      <w:pPr>
        <w:pStyle w:val="Heading3"/>
      </w:pPr>
      <w:bookmarkStart w:id="264" w:name="_Toc409615611"/>
      <w:r w:rsidRPr="00B47DE7">
        <w:t>General procedural rules applicable to children involved in judicial proceedings</w:t>
      </w:r>
      <w:r>
        <w:t>,</w:t>
      </w:r>
      <w:r w:rsidRPr="00B47DE7">
        <w:t xml:space="preserve"> including proceedings reviewing administrative authorities’ decisions in the sector of</w:t>
      </w:r>
      <w:r>
        <w:t xml:space="preserve"> asylum, migration, education, health, placement into care and offences committed by children below MACR</w:t>
      </w:r>
      <w:bookmarkEnd w:id="264"/>
      <w:r>
        <w:t xml:space="preserve"> </w:t>
      </w:r>
      <w:r w:rsidRPr="00AB0BEC">
        <w:t xml:space="preserve"> </w:t>
      </w:r>
    </w:p>
    <w:p w14:paraId="294CDFA0" w14:textId="77777777" w:rsidR="00A029B0" w:rsidRPr="00D045B1" w:rsidRDefault="00A029B0" w:rsidP="00A55938">
      <w:pPr>
        <w:pStyle w:val="BodyText"/>
        <w:widowControl w:val="0"/>
        <w:spacing w:before="0" w:after="0" w:line="240" w:lineRule="auto"/>
        <w:jc w:val="both"/>
      </w:pPr>
      <w:r w:rsidRPr="00D045B1">
        <w:t xml:space="preserve">The general rules described below apply to all of the sectors covered </w:t>
      </w:r>
      <w:r w:rsidRPr="003D4AF5">
        <w:t xml:space="preserve">except for the sector on administrative sanctions since cases are heard within </w:t>
      </w:r>
      <w:r w:rsidRPr="003D4AF5">
        <w:rPr>
          <w:bCs/>
        </w:rPr>
        <w:t>proceeding on infractions.</w:t>
      </w:r>
      <w:r w:rsidRPr="003D4AF5">
        <w:t xml:space="preserve"> The rules applying to such proceedings will be described</w:t>
      </w:r>
      <w:r w:rsidRPr="00190D0C">
        <w:t xml:space="preserve"> under</w:t>
      </w:r>
      <w:r w:rsidRPr="003D4AF5">
        <w:t xml:space="preserve"> a separate subparagraph below.</w:t>
      </w:r>
    </w:p>
    <w:p w14:paraId="052BBBB2" w14:textId="77777777" w:rsidR="00A029B0" w:rsidRPr="005D6934" w:rsidRDefault="00A029B0" w:rsidP="00A55938">
      <w:pPr>
        <w:pStyle w:val="BodyText"/>
        <w:widowControl w:val="0"/>
        <w:spacing w:before="0" w:after="0" w:line="240" w:lineRule="auto"/>
        <w:jc w:val="both"/>
      </w:pPr>
    </w:p>
    <w:p w14:paraId="2C1F1F9C" w14:textId="3D926362" w:rsidR="00A029B0" w:rsidRPr="00806B27" w:rsidRDefault="00A029B0" w:rsidP="00806B27">
      <w:pPr>
        <w:pStyle w:val="BodyText"/>
        <w:widowControl w:val="0"/>
        <w:spacing w:before="0" w:after="0" w:line="240" w:lineRule="auto"/>
        <w:jc w:val="both"/>
        <w:rPr>
          <w:bCs/>
        </w:rPr>
      </w:pPr>
      <w:r w:rsidRPr="00F23FAB">
        <w:t xml:space="preserve">The sector of </w:t>
      </w:r>
      <w:r w:rsidRPr="006B03E7">
        <w:rPr>
          <w:b/>
        </w:rPr>
        <w:t>health</w:t>
      </w:r>
      <w:r w:rsidRPr="006B03E7">
        <w:t xml:space="preserve"> is special, in a sense that, first instance deci</w:t>
      </w:r>
      <w:r w:rsidRPr="00327245">
        <w:t>sions are taken by courts within civil judicial proceedings. Regarding the payment of legal costs, the same rules apply to civil and administrative judicial proceedings, thus the sector of health is also covered under the general procedural rules.</w:t>
      </w:r>
    </w:p>
    <w:p w14:paraId="410C5CB1" w14:textId="77777777" w:rsidR="00A029B0" w:rsidRPr="00D045B1" w:rsidRDefault="00A029B0" w:rsidP="00A55938">
      <w:pPr>
        <w:pStyle w:val="Heading4NoNumb"/>
        <w:ind w:left="851"/>
      </w:pPr>
      <w:r w:rsidRPr="00D045B1">
        <w:t>The child as a plaintiff</w:t>
      </w:r>
    </w:p>
    <w:p w14:paraId="124CD4E9" w14:textId="77777777" w:rsidR="00A029B0" w:rsidRPr="005D6934" w:rsidRDefault="00A029B0" w:rsidP="00A55938">
      <w:pPr>
        <w:pStyle w:val="BodyText"/>
        <w:widowControl w:val="0"/>
        <w:spacing w:before="0" w:after="0" w:line="240" w:lineRule="auto"/>
        <w:jc w:val="both"/>
      </w:pPr>
    </w:p>
    <w:p w14:paraId="2890A39F" w14:textId="77777777" w:rsidR="00A029B0" w:rsidRPr="00D045B1" w:rsidRDefault="00A029B0" w:rsidP="00A55938">
      <w:pPr>
        <w:pStyle w:val="BodyText"/>
        <w:widowControl w:val="0"/>
        <w:spacing w:before="0" w:after="0" w:line="240" w:lineRule="auto"/>
        <w:jc w:val="both"/>
      </w:pPr>
      <w:r w:rsidRPr="00F23FAB">
        <w:t xml:space="preserve">Neither Chapter XX of the </w:t>
      </w:r>
      <w:hyperlink r:id="rId271" w:history="1">
        <w:r w:rsidRPr="00D045B1">
          <w:rPr>
            <w:rStyle w:val="Hyperlink"/>
          </w:rPr>
          <w:t>Civil Procedure Code</w:t>
        </w:r>
      </w:hyperlink>
      <w:r w:rsidRPr="00D045B1">
        <w:rPr>
          <w:rStyle w:val="Hyperlink"/>
        </w:rPr>
        <w:t xml:space="preserve"> nor </w:t>
      </w:r>
      <w:hyperlink r:id="rId272" w:history="1">
        <w:r w:rsidRPr="00D045B1">
          <w:rPr>
            <w:rStyle w:val="Hyperlink"/>
          </w:rPr>
          <w:t>Act XVII of 2005</w:t>
        </w:r>
      </w:hyperlink>
      <w:r w:rsidRPr="00D045B1">
        <w:t xml:space="preserve"> contains rules regarding the payment of legal costs in administrative judicial proceedings. This implies that the general rules of the </w:t>
      </w:r>
      <w:hyperlink r:id="rId273" w:history="1">
        <w:r w:rsidRPr="00D045B1">
          <w:rPr>
            <w:rStyle w:val="Hyperlink"/>
          </w:rPr>
          <w:t>Civil Procedure Code</w:t>
        </w:r>
      </w:hyperlink>
      <w:r w:rsidRPr="00D045B1">
        <w:t xml:space="preserve"> apply. Rules applicable to paying the legal costs are set out in the </w:t>
      </w:r>
      <w:hyperlink r:id="rId274" w:history="1">
        <w:r w:rsidRPr="00D045B1">
          <w:rPr>
            <w:rStyle w:val="Hyperlink"/>
          </w:rPr>
          <w:t>Civil Procedure Code</w:t>
        </w:r>
      </w:hyperlink>
      <w:r w:rsidRPr="00D045B1">
        <w:t xml:space="preserve"> and in </w:t>
      </w:r>
      <w:hyperlink r:id="rId275" w:history="1">
        <w:r w:rsidRPr="00D045B1">
          <w:rPr>
            <w:rStyle w:val="Hyperlink"/>
          </w:rPr>
          <w:t>Ministerial Decree 6/1986 (VI.26)</w:t>
        </w:r>
      </w:hyperlink>
      <w:r w:rsidRPr="00D045B1">
        <w:t xml:space="preserve"> on the exemptions from paying legal costs (</w:t>
      </w:r>
      <w:r w:rsidRPr="00D045B1">
        <w:rPr>
          <w:i/>
        </w:rPr>
        <w:t>IM rendelet a költségmentesség alkalmazásáról a bírósági eljárásban</w:t>
      </w:r>
      <w:r w:rsidRPr="00D045B1">
        <w:t xml:space="preserve">), and in </w:t>
      </w:r>
      <w:hyperlink r:id="rId276" w:history="1">
        <w:r>
          <w:rPr>
            <w:rStyle w:val="Hyperlink"/>
            <w:rFonts w:cs="Arial"/>
          </w:rPr>
          <w:t xml:space="preserve">Act XCIII of 1990 </w:t>
        </w:r>
      </w:hyperlink>
      <w:r>
        <w:t xml:space="preserve"> </w:t>
      </w:r>
      <w:r w:rsidRPr="00D045B1">
        <w:t>on duties. The term ‘legal cost’ refers to all reasonable costs, e.g. cost of experts, lawyers, evidentiary procedures, that arise in connection with the actions of the parties</w:t>
      </w:r>
      <w:r w:rsidRPr="00D045B1">
        <w:rPr>
          <w:rStyle w:val="FootnoteReference"/>
        </w:rPr>
        <w:footnoteReference w:id="315"/>
      </w:r>
      <w:r w:rsidRPr="00D045B1">
        <w:t>. Costs that arise as a result of the parties’ actions made in bad faith are not considered as legal costs</w:t>
      </w:r>
      <w:r w:rsidRPr="00D045B1">
        <w:rPr>
          <w:rStyle w:val="FootnoteReference"/>
        </w:rPr>
        <w:footnoteReference w:id="316"/>
      </w:r>
      <w:r w:rsidRPr="00D045B1">
        <w:t>. With respect to the payment of legal costs, Hungarian legislation does not contain child-specific rules. This implies that the same legal provisions are equally applicable to adults and children.</w:t>
      </w:r>
    </w:p>
    <w:p w14:paraId="4FE1CE59" w14:textId="77777777" w:rsidR="00A029B0" w:rsidRPr="00D045B1" w:rsidRDefault="00A029B0" w:rsidP="00A55938">
      <w:pPr>
        <w:pStyle w:val="BodyText"/>
        <w:widowControl w:val="0"/>
        <w:spacing w:before="0" w:after="0" w:line="240" w:lineRule="auto"/>
        <w:jc w:val="both"/>
        <w:rPr>
          <w:bCs/>
          <w:color w:val="FF0000"/>
        </w:rPr>
      </w:pPr>
    </w:p>
    <w:p w14:paraId="24B60007" w14:textId="77777777" w:rsidR="00A029B0" w:rsidRPr="00D045B1" w:rsidRDefault="00A029B0" w:rsidP="00A55938">
      <w:pPr>
        <w:pStyle w:val="BodyText"/>
        <w:widowControl w:val="0"/>
        <w:spacing w:before="0" w:after="0" w:line="240" w:lineRule="auto"/>
        <w:jc w:val="both"/>
      </w:pPr>
      <w:r w:rsidRPr="00D045B1">
        <w:t>As a general rule, the unsuccessful party (</w:t>
      </w:r>
      <w:r w:rsidRPr="00D045B1">
        <w:rPr>
          <w:i/>
        </w:rPr>
        <w:t>pervesztes fél</w:t>
      </w:r>
      <w:r w:rsidRPr="00D045B1">
        <w:t xml:space="preserve">) pays the legal costs. The court in its decision needs to specify the party who can be considered as the unsuccessful party and decide on the legal costs. </w:t>
      </w:r>
    </w:p>
    <w:p w14:paraId="752BE242" w14:textId="77777777" w:rsidR="00A029B0" w:rsidRPr="005D6934" w:rsidRDefault="00A029B0" w:rsidP="00A55938">
      <w:pPr>
        <w:pStyle w:val="BodyText"/>
        <w:widowControl w:val="0"/>
        <w:spacing w:before="0" w:after="0" w:line="240" w:lineRule="auto"/>
        <w:jc w:val="both"/>
      </w:pPr>
    </w:p>
    <w:p w14:paraId="2F93F663" w14:textId="77777777" w:rsidR="00A029B0" w:rsidRPr="00F23FAB" w:rsidRDefault="00A029B0" w:rsidP="00A55938">
      <w:pPr>
        <w:pStyle w:val="BodyText"/>
        <w:widowControl w:val="0"/>
        <w:spacing w:before="0" w:after="0" w:line="240" w:lineRule="auto"/>
        <w:jc w:val="both"/>
      </w:pPr>
      <w:r w:rsidRPr="00F23FAB">
        <w:t xml:space="preserve">The following cases constitute exceptions to this rule: </w:t>
      </w:r>
    </w:p>
    <w:p w14:paraId="5A6009E8" w14:textId="77777777" w:rsidR="00A029B0" w:rsidRPr="00327245" w:rsidRDefault="00A029B0" w:rsidP="00A029B0">
      <w:pPr>
        <w:pStyle w:val="BodyText"/>
        <w:widowControl w:val="0"/>
        <w:spacing w:before="0" w:after="0" w:line="240" w:lineRule="auto"/>
        <w:ind w:left="0"/>
        <w:jc w:val="both"/>
      </w:pPr>
    </w:p>
    <w:p w14:paraId="3168F03C" w14:textId="77777777" w:rsidR="00A029B0" w:rsidRPr="00D045B1" w:rsidRDefault="00A029B0" w:rsidP="00A55938">
      <w:pPr>
        <w:pStyle w:val="BTBullet2"/>
      </w:pPr>
      <w:r w:rsidRPr="00D045B1">
        <w:t>Instead of the unsuccessful party, the witness or the expert pays the legal costs that arise if they did not attend certain judicial actions even though they had been served with the relevant subpoenas. A witness or an expert who do not attend an action during the civil procedure may excuse him/herself</w:t>
      </w:r>
      <w:r w:rsidRPr="00D045B1">
        <w:rPr>
          <w:rStyle w:val="FootnoteReference"/>
        </w:rPr>
        <w:footnoteReference w:id="317"/>
      </w:r>
      <w:r w:rsidRPr="00D045B1">
        <w:t>. The expert may also be obliged to pay costs that are linked to his/her delay in providing his/her expert opinion</w:t>
      </w:r>
      <w:r w:rsidRPr="00D045B1">
        <w:rPr>
          <w:rStyle w:val="FootnoteReference"/>
        </w:rPr>
        <w:footnoteReference w:id="318"/>
      </w:r>
      <w:r w:rsidRPr="00D045B1">
        <w:t xml:space="preserve">. </w:t>
      </w:r>
    </w:p>
    <w:p w14:paraId="21D4F74E" w14:textId="77777777" w:rsidR="00A029B0" w:rsidRPr="00D045B1" w:rsidRDefault="00A029B0" w:rsidP="00A55938">
      <w:pPr>
        <w:pStyle w:val="BTBullet2"/>
      </w:pPr>
      <w:r w:rsidRPr="005D6934">
        <w:t>If the successful party (</w:t>
      </w:r>
      <w:r w:rsidRPr="00F23FAB">
        <w:rPr>
          <w:i/>
        </w:rPr>
        <w:t>pernyertes fél</w:t>
      </w:r>
      <w:r w:rsidRPr="00F23FAB">
        <w:t>) fails to take a procedural action on time, the court may decide to pos</w:t>
      </w:r>
      <w:r w:rsidRPr="00327245">
        <w:t>tpone the trial. Considering that postponing the trial might increase the legal costs, the Hungarian legislation obliges the successful party to pay any costs that emerge as a result of such delay</w:t>
      </w:r>
      <w:r w:rsidRPr="00D045B1">
        <w:rPr>
          <w:rStyle w:val="FootnoteReference"/>
        </w:rPr>
        <w:footnoteReference w:id="319"/>
      </w:r>
      <w:r w:rsidRPr="00D045B1">
        <w:t>.</w:t>
      </w:r>
    </w:p>
    <w:p w14:paraId="02202615" w14:textId="77777777" w:rsidR="00A029B0" w:rsidRPr="00D045B1" w:rsidRDefault="00A029B0" w:rsidP="00A55938">
      <w:pPr>
        <w:pStyle w:val="BTBullet2"/>
      </w:pPr>
      <w:r w:rsidRPr="00D045B1">
        <w:t>Costs in connection with translators are paid by the State</w:t>
      </w:r>
      <w:r w:rsidRPr="00D045B1">
        <w:rPr>
          <w:rStyle w:val="FootnoteReference"/>
        </w:rPr>
        <w:footnoteReference w:id="320"/>
      </w:r>
      <w:r w:rsidRPr="00D045B1">
        <w:t xml:space="preserve">. </w:t>
      </w:r>
    </w:p>
    <w:p w14:paraId="2661B6B1" w14:textId="77777777" w:rsidR="00A029B0" w:rsidRPr="00D045B1" w:rsidRDefault="00A029B0" w:rsidP="00A55938">
      <w:pPr>
        <w:pStyle w:val="BTBullet2"/>
      </w:pPr>
      <w:r w:rsidRPr="005D6934">
        <w:t xml:space="preserve">Costs related to the fact that the court took, or failed to take, certain actions, e.g. when the court </w:t>
      </w:r>
      <w:r w:rsidRPr="00F23FAB">
        <w:rPr>
          <w:i/>
        </w:rPr>
        <w:t>ex officio</w:t>
      </w:r>
      <w:r w:rsidRPr="006B03E7">
        <w:t xml:space="preserve"> postpones the trial, are paid by the State</w:t>
      </w:r>
      <w:r w:rsidRPr="00D045B1">
        <w:rPr>
          <w:rStyle w:val="FootnoteReference"/>
        </w:rPr>
        <w:footnoteReference w:id="321"/>
      </w:r>
      <w:r w:rsidRPr="00D045B1">
        <w:t>.</w:t>
      </w:r>
    </w:p>
    <w:p w14:paraId="0DAA6D96" w14:textId="77777777" w:rsidR="00A029B0" w:rsidRPr="00D045B1" w:rsidRDefault="00A029B0" w:rsidP="00A55938">
      <w:pPr>
        <w:pStyle w:val="BTBullet2"/>
      </w:pPr>
      <w:r w:rsidRPr="005D6934">
        <w:t xml:space="preserve">The plaintiff pays the legal costs if the defendant acknowledges the claim of the plaintiff </w:t>
      </w:r>
      <w:r w:rsidRPr="00F23FAB">
        <w:t>at the first hearing</w:t>
      </w:r>
      <w:r w:rsidRPr="00D045B1">
        <w:rPr>
          <w:rStyle w:val="FootnoteReference"/>
        </w:rPr>
        <w:footnoteReference w:id="322"/>
      </w:r>
      <w:r w:rsidRPr="00D045B1">
        <w:t>.</w:t>
      </w:r>
    </w:p>
    <w:p w14:paraId="5E3AD055" w14:textId="77777777" w:rsidR="00A029B0" w:rsidRPr="00D045B1" w:rsidRDefault="00A029B0" w:rsidP="00A55938">
      <w:pPr>
        <w:pStyle w:val="BTBullet2"/>
      </w:pPr>
      <w:r w:rsidRPr="005D6934">
        <w:t>The party, regardless of the outcome of the proceeding, pays the legal costs of any actions that he/she failed to make, or that are linked to the delayed action of the party</w:t>
      </w:r>
      <w:r w:rsidRPr="00D045B1">
        <w:rPr>
          <w:rStyle w:val="FootnoteReference"/>
        </w:rPr>
        <w:footnoteReference w:id="323"/>
      </w:r>
      <w:r w:rsidRPr="00D045B1">
        <w:t>.</w:t>
      </w:r>
    </w:p>
    <w:p w14:paraId="1157399A" w14:textId="77777777" w:rsidR="00A029B0" w:rsidRPr="005D6934" w:rsidRDefault="00A029B0" w:rsidP="00A029B0">
      <w:pPr>
        <w:pStyle w:val="BodyText"/>
        <w:widowControl w:val="0"/>
        <w:spacing w:before="0" w:after="0" w:line="240" w:lineRule="auto"/>
        <w:ind w:left="0"/>
        <w:jc w:val="both"/>
      </w:pPr>
    </w:p>
    <w:p w14:paraId="5A4991ED" w14:textId="77777777" w:rsidR="00A029B0" w:rsidRPr="00D045B1" w:rsidRDefault="00A029B0" w:rsidP="00A55938">
      <w:pPr>
        <w:pStyle w:val="BodyText"/>
        <w:widowControl w:val="0"/>
        <w:spacing w:before="0" w:after="0" w:line="240" w:lineRule="auto"/>
        <w:jc w:val="both"/>
      </w:pPr>
      <w:r w:rsidRPr="00F23FAB">
        <w:t xml:space="preserve">Hungarian law allows for exceptions from the obligation </w:t>
      </w:r>
      <w:r w:rsidRPr="006B03E7">
        <w:t>to pay the legal costs (</w:t>
      </w:r>
      <w:r w:rsidRPr="00327245">
        <w:rPr>
          <w:i/>
          <w:lang w:val="hu-HU"/>
        </w:rPr>
        <w:t>költségmentesség</w:t>
      </w:r>
      <w:r w:rsidRPr="00D045B1">
        <w:t>). Therefore, the court may grant personal exemption (</w:t>
      </w:r>
      <w:r w:rsidRPr="00D045B1">
        <w:rPr>
          <w:i/>
          <w:lang w:val="hu-HU"/>
        </w:rPr>
        <w:t>személyes költségmentesség</w:t>
      </w:r>
      <w:r w:rsidRPr="00D045B1">
        <w:t>) from the duty of paying legal costs to parties who due to their financial situation, i.e. income and property, are not in a position to pay such costs</w:t>
      </w:r>
      <w:r w:rsidRPr="00D045B1">
        <w:rPr>
          <w:rStyle w:val="FootnoteReference"/>
        </w:rPr>
        <w:footnoteReference w:id="324"/>
      </w:r>
      <w:r w:rsidRPr="00D045B1">
        <w:t>. The court must grant such an exemption if the monthly income of the party does not exceed the minimum amount of pension specified in legislation, unless he/she has property</w:t>
      </w:r>
      <w:r w:rsidRPr="00D045B1">
        <w:rPr>
          <w:rStyle w:val="FootnoteReference"/>
        </w:rPr>
        <w:footnoteReference w:id="325"/>
      </w:r>
      <w:r w:rsidRPr="00D045B1">
        <w:t xml:space="preserve">.  </w:t>
      </w:r>
    </w:p>
    <w:p w14:paraId="537007CA" w14:textId="77777777" w:rsidR="00A029B0" w:rsidRPr="005D6934" w:rsidRDefault="00A029B0" w:rsidP="00A55938">
      <w:pPr>
        <w:pStyle w:val="BodyText"/>
        <w:widowControl w:val="0"/>
        <w:spacing w:before="0" w:after="0" w:line="240" w:lineRule="auto"/>
        <w:jc w:val="both"/>
      </w:pPr>
    </w:p>
    <w:p w14:paraId="0BE7B04B" w14:textId="77777777" w:rsidR="00A029B0" w:rsidRPr="00F23FAB" w:rsidRDefault="00A029B0" w:rsidP="00A55938">
      <w:pPr>
        <w:pStyle w:val="BodyText"/>
        <w:widowControl w:val="0"/>
        <w:spacing w:before="0" w:after="0" w:line="240" w:lineRule="auto"/>
        <w:jc w:val="both"/>
      </w:pPr>
      <w:r w:rsidRPr="00F23FAB">
        <w:t xml:space="preserve">Children can only be granted with such an exception if the </w:t>
      </w:r>
      <w:r w:rsidRPr="006B03E7">
        <w:t>parents also meet the above criteria</w:t>
      </w:r>
      <w:r w:rsidRPr="00D045B1">
        <w:rPr>
          <w:rStyle w:val="FootnoteReference"/>
        </w:rPr>
        <w:footnoteReference w:id="326"/>
      </w:r>
      <w:r w:rsidRPr="00D045B1">
        <w:t>. Exceptionally, when the dispute is between the child and his/her parent, the parents’ income or property is not taken into consideration whilst deciding on the granting of personal exemptions</w:t>
      </w:r>
      <w:r w:rsidRPr="00D045B1">
        <w:rPr>
          <w:rStyle w:val="FootnoteReference"/>
        </w:rPr>
        <w:footnoteReference w:id="327"/>
      </w:r>
      <w:r w:rsidRPr="00D045B1">
        <w:t>. This provision implies that, in this case, only the child’s income and property would be examined. Although it is not set out in legislation, children are unlikely to have sufficient income or property – thus are likely to be granted with t</w:t>
      </w:r>
      <w:r w:rsidRPr="005D6934">
        <w:t>his exemption. Children who work and ea</w:t>
      </w:r>
      <w:r w:rsidRPr="00F23FAB">
        <w:t xml:space="preserve">rn more than the minimum amount of pension, as well as children who have property, e.g. inherited property or received property as a gift, are not granted this exemption. </w:t>
      </w:r>
    </w:p>
    <w:p w14:paraId="5262F3E7" w14:textId="77777777" w:rsidR="00A029B0" w:rsidRPr="00F23FAB" w:rsidRDefault="00A029B0" w:rsidP="00A55938">
      <w:pPr>
        <w:pStyle w:val="BodyText"/>
        <w:widowControl w:val="0"/>
        <w:spacing w:before="0" w:after="0" w:line="240" w:lineRule="auto"/>
        <w:jc w:val="both"/>
      </w:pPr>
    </w:p>
    <w:p w14:paraId="3933C9C6" w14:textId="77777777" w:rsidR="00A029B0" w:rsidRPr="005D6934" w:rsidRDefault="00A029B0" w:rsidP="00A55938">
      <w:pPr>
        <w:pStyle w:val="BodyText"/>
        <w:widowControl w:val="0"/>
        <w:spacing w:before="0" w:after="0" w:line="240" w:lineRule="auto"/>
        <w:jc w:val="both"/>
      </w:pPr>
      <w:r w:rsidRPr="00327245">
        <w:t>Personal exemption can be granted upon receipt of a request from the plaintiff or t</w:t>
      </w:r>
      <w:r w:rsidRPr="00D045B1">
        <w:t xml:space="preserve">he defendant. In accordance with the rules described under </w:t>
      </w:r>
      <w:hyperlink w:anchor="_The_child_as" w:history="1">
        <w:r w:rsidRPr="00D045B1">
          <w:rPr>
            <w:rStyle w:val="Hyperlink"/>
          </w:rPr>
          <w:t>Section 2.1</w:t>
        </w:r>
      </w:hyperlink>
      <w:r w:rsidRPr="00D045B1">
        <w:t xml:space="preserve"> on legal standing, this request is either filed by the child’s legal representative or by the child in his/her ow</w:t>
      </w:r>
      <w:r w:rsidRPr="005D6934">
        <w:t>n right.</w:t>
      </w:r>
    </w:p>
    <w:p w14:paraId="12D07724" w14:textId="77777777" w:rsidR="00A029B0" w:rsidRPr="00F23FAB" w:rsidRDefault="00A029B0" w:rsidP="00A55938">
      <w:pPr>
        <w:pStyle w:val="BodyText"/>
        <w:widowControl w:val="0"/>
        <w:spacing w:before="0" w:after="0" w:line="240" w:lineRule="auto"/>
        <w:jc w:val="both"/>
      </w:pPr>
    </w:p>
    <w:p w14:paraId="62775B1F" w14:textId="77777777" w:rsidR="00A029B0" w:rsidRPr="00F23FAB" w:rsidRDefault="00A029B0" w:rsidP="00A55938">
      <w:pPr>
        <w:pStyle w:val="BodyText"/>
        <w:widowControl w:val="0"/>
        <w:spacing w:before="0" w:after="0" w:line="240" w:lineRule="auto"/>
        <w:jc w:val="both"/>
      </w:pPr>
      <w:r w:rsidRPr="00327245">
        <w:t>Regardless of the financial s</w:t>
      </w:r>
      <w:r w:rsidRPr="00D045B1">
        <w:t>ituation of the party, legal costs do not need to be paid in case of certain</w:t>
      </w:r>
      <w:r w:rsidRPr="00D045B1">
        <w:rPr>
          <w:bCs/>
        </w:rPr>
        <w:t xml:space="preserve"> </w:t>
      </w:r>
      <w:r w:rsidRPr="00D045B1">
        <w:t>disputes – this is called objective exemption (</w:t>
      </w:r>
      <w:r w:rsidRPr="00D045B1">
        <w:rPr>
          <w:i/>
        </w:rPr>
        <w:t>tárgyi költségmentesség</w:t>
      </w:r>
      <w:r w:rsidRPr="00D045B1">
        <w:t>). Regarding the sectors covered by this study, objective exemption is</w:t>
      </w:r>
      <w:r w:rsidRPr="005D6934">
        <w:t xml:space="preserve"> allowed in the following sectors and w</w:t>
      </w:r>
      <w:r w:rsidRPr="00F23FAB">
        <w:t>ith respect to the disputes listed below:</w:t>
      </w:r>
    </w:p>
    <w:p w14:paraId="17EF9333" w14:textId="77777777" w:rsidR="00A029B0" w:rsidRPr="00F23FAB" w:rsidRDefault="00A029B0" w:rsidP="00A029B0">
      <w:pPr>
        <w:pStyle w:val="BodyText"/>
        <w:widowControl w:val="0"/>
        <w:spacing w:before="0" w:after="0" w:line="240" w:lineRule="auto"/>
        <w:ind w:left="0"/>
        <w:jc w:val="both"/>
      </w:pPr>
    </w:p>
    <w:p w14:paraId="5CEEC452" w14:textId="77777777" w:rsidR="00A029B0" w:rsidRPr="00327245" w:rsidRDefault="00A029B0" w:rsidP="00A55938">
      <w:pPr>
        <w:pStyle w:val="BTBullet2"/>
      </w:pPr>
      <w:r w:rsidRPr="00327245">
        <w:t xml:space="preserve">Asylum: </w:t>
      </w:r>
    </w:p>
    <w:p w14:paraId="4EEE71DA" w14:textId="77777777" w:rsidR="00A029B0" w:rsidRPr="00D045B1" w:rsidRDefault="00A029B0" w:rsidP="004D0E8F">
      <w:pPr>
        <w:pStyle w:val="BodyText"/>
        <w:widowControl w:val="0"/>
        <w:numPr>
          <w:ilvl w:val="0"/>
          <w:numId w:val="27"/>
        </w:numPr>
        <w:spacing w:before="0" w:after="0" w:line="240" w:lineRule="auto"/>
        <w:ind w:left="1701" w:hanging="425"/>
        <w:jc w:val="both"/>
      </w:pPr>
      <w:r w:rsidRPr="00D045B1">
        <w:t xml:space="preserve">Judicial </w:t>
      </w:r>
      <w:r>
        <w:t>objection</w:t>
      </w:r>
      <w:r w:rsidRPr="00D045B1">
        <w:t>s filed against administrative decisions ordering the detention or confinement of an asylum seeker in a designated place</w:t>
      </w:r>
      <w:r w:rsidRPr="00D045B1">
        <w:rPr>
          <w:rStyle w:val="FootnoteReference"/>
        </w:rPr>
        <w:footnoteReference w:id="328"/>
      </w:r>
      <w:r w:rsidRPr="00D045B1">
        <w:t>.</w:t>
      </w:r>
    </w:p>
    <w:p w14:paraId="2C929FE6" w14:textId="77777777" w:rsidR="00A029B0" w:rsidRPr="005D6934" w:rsidRDefault="00A029B0" w:rsidP="00A55938">
      <w:pPr>
        <w:pStyle w:val="BTBullet2"/>
      </w:pPr>
      <w:r w:rsidRPr="005D6934">
        <w:t xml:space="preserve">Immigration: </w:t>
      </w:r>
    </w:p>
    <w:p w14:paraId="100CFD05" w14:textId="77777777" w:rsidR="00A029B0" w:rsidRPr="006B03E7" w:rsidRDefault="00A029B0" w:rsidP="004D0E8F">
      <w:pPr>
        <w:pStyle w:val="BodyText"/>
        <w:widowControl w:val="0"/>
        <w:numPr>
          <w:ilvl w:val="1"/>
          <w:numId w:val="26"/>
        </w:numPr>
        <w:spacing w:before="0" w:after="0" w:line="240" w:lineRule="auto"/>
        <w:ind w:left="1701" w:hanging="424"/>
        <w:jc w:val="both"/>
      </w:pPr>
      <w:r w:rsidRPr="00F23FAB">
        <w:t xml:space="preserve">Judicial </w:t>
      </w:r>
      <w:r>
        <w:t>objection</w:t>
      </w:r>
      <w:r w:rsidRPr="00F23FAB">
        <w:t xml:space="preserve">s filed against administrative </w:t>
      </w:r>
      <w:r w:rsidRPr="006B03E7">
        <w:t xml:space="preserve">decisions ordering the detention of third-country nationals. </w:t>
      </w:r>
    </w:p>
    <w:p w14:paraId="5D5360B6" w14:textId="77777777" w:rsidR="00A029B0" w:rsidRPr="00327245" w:rsidRDefault="00A029B0" w:rsidP="004D0E8F">
      <w:pPr>
        <w:pStyle w:val="BodyText"/>
        <w:widowControl w:val="0"/>
        <w:numPr>
          <w:ilvl w:val="1"/>
          <w:numId w:val="26"/>
        </w:numPr>
        <w:spacing w:before="0" w:after="0" w:line="240" w:lineRule="auto"/>
        <w:ind w:left="1701" w:hanging="424"/>
        <w:jc w:val="both"/>
      </w:pPr>
      <w:r w:rsidRPr="00327245">
        <w:t xml:space="preserve">Appeals against decisions taken by the competent administrative authorities regarding the requests of third-country nationals for stateless status. </w:t>
      </w:r>
    </w:p>
    <w:p w14:paraId="62B21349" w14:textId="77777777" w:rsidR="00A029B0" w:rsidRPr="00D045B1" w:rsidRDefault="00A029B0" w:rsidP="004D0E8F">
      <w:pPr>
        <w:pStyle w:val="BodyText"/>
        <w:widowControl w:val="0"/>
        <w:numPr>
          <w:ilvl w:val="1"/>
          <w:numId w:val="26"/>
        </w:numPr>
        <w:spacing w:before="0" w:after="0" w:line="240" w:lineRule="auto"/>
        <w:ind w:left="1701" w:hanging="424"/>
        <w:jc w:val="both"/>
      </w:pPr>
      <w:r w:rsidRPr="00D045B1">
        <w:t>Appeals against decisions taken by the competent authorities regarding the three-month visa applications of EEA nationals and their family members</w:t>
      </w:r>
      <w:r w:rsidRPr="00D045B1">
        <w:rPr>
          <w:rStyle w:val="FootnoteReference"/>
        </w:rPr>
        <w:footnoteReference w:id="329"/>
      </w:r>
      <w:r w:rsidRPr="00D045B1">
        <w:t>.</w:t>
      </w:r>
    </w:p>
    <w:p w14:paraId="649ACA4F" w14:textId="77777777" w:rsidR="00A029B0" w:rsidRPr="005D6934" w:rsidRDefault="00A029B0" w:rsidP="00A55938">
      <w:pPr>
        <w:pStyle w:val="BTBullet2"/>
      </w:pPr>
      <w:r w:rsidRPr="005D6934">
        <w:t xml:space="preserve">Health: </w:t>
      </w:r>
    </w:p>
    <w:p w14:paraId="21501D08" w14:textId="77777777" w:rsidR="00A029B0" w:rsidRPr="00F23FAB" w:rsidRDefault="00A029B0" w:rsidP="004D0E8F">
      <w:pPr>
        <w:pStyle w:val="BodyText"/>
        <w:widowControl w:val="0"/>
        <w:numPr>
          <w:ilvl w:val="1"/>
          <w:numId w:val="26"/>
        </w:numPr>
        <w:spacing w:before="0" w:after="0" w:line="240" w:lineRule="auto"/>
        <w:ind w:left="1701" w:hanging="424"/>
        <w:jc w:val="both"/>
      </w:pPr>
      <w:r w:rsidRPr="00F23FAB">
        <w:t xml:space="preserve">Decisions ordering the psychiatric treatment of patients. </w:t>
      </w:r>
    </w:p>
    <w:p w14:paraId="197677B4" w14:textId="77777777" w:rsidR="00A029B0" w:rsidRPr="00D045B1" w:rsidRDefault="00A029B0" w:rsidP="004D0E8F">
      <w:pPr>
        <w:pStyle w:val="BodyText"/>
        <w:widowControl w:val="0"/>
        <w:numPr>
          <w:ilvl w:val="1"/>
          <w:numId w:val="26"/>
        </w:numPr>
        <w:spacing w:before="0" w:after="0" w:line="240" w:lineRule="auto"/>
        <w:ind w:left="1701" w:hanging="424"/>
        <w:jc w:val="both"/>
      </w:pPr>
      <w:r w:rsidRPr="00327245">
        <w:t>Court procedures approving life-saving or life-maintaining medical interventions for</w:t>
      </w:r>
      <w:r w:rsidRPr="00D045B1">
        <w:t xml:space="preserve"> children</w:t>
      </w:r>
      <w:r w:rsidRPr="00D045B1">
        <w:rPr>
          <w:rStyle w:val="FootnoteReference"/>
        </w:rPr>
        <w:footnoteReference w:id="330"/>
      </w:r>
      <w:r w:rsidRPr="00D045B1">
        <w:t>.</w:t>
      </w:r>
    </w:p>
    <w:p w14:paraId="70DAE5EA" w14:textId="77777777" w:rsidR="00A029B0" w:rsidRPr="005D6934" w:rsidRDefault="00A029B0" w:rsidP="00A029B0">
      <w:pPr>
        <w:pStyle w:val="BodyText"/>
        <w:widowControl w:val="0"/>
        <w:spacing w:before="0" w:after="0" w:line="240" w:lineRule="auto"/>
        <w:ind w:left="0"/>
        <w:jc w:val="both"/>
      </w:pPr>
    </w:p>
    <w:p w14:paraId="18B344AF" w14:textId="77777777" w:rsidR="00A029B0" w:rsidRPr="00D045B1" w:rsidRDefault="00A029B0" w:rsidP="00A55938">
      <w:pPr>
        <w:pStyle w:val="BodyText"/>
        <w:widowControl w:val="0"/>
        <w:spacing w:before="0" w:after="0" w:line="240" w:lineRule="auto"/>
        <w:jc w:val="both"/>
      </w:pPr>
      <w:r w:rsidRPr="00F23FAB">
        <w:t>Despite the exception granted from the obligation of paying legal costs, costs in connection with expert advice need to be paid by the parties. Furthermore, parties may be obliged to pay costs of the guardian</w:t>
      </w:r>
      <w:r w:rsidRPr="00327245">
        <w:t>s</w:t>
      </w:r>
      <w:r w:rsidRPr="00D045B1">
        <w:t xml:space="preserve"> </w:t>
      </w:r>
      <w:r w:rsidRPr="00D045B1">
        <w:rPr>
          <w:i/>
        </w:rPr>
        <w:t>ad litem</w:t>
      </w:r>
      <w:r w:rsidRPr="00D045B1">
        <w:rPr>
          <w:rStyle w:val="FootnoteReference"/>
        </w:rPr>
        <w:footnoteReference w:id="331"/>
      </w:r>
      <w:r w:rsidRPr="00D045B1">
        <w:t xml:space="preserve">. </w:t>
      </w:r>
    </w:p>
    <w:p w14:paraId="305EBF06" w14:textId="77777777" w:rsidR="00A029B0" w:rsidRPr="00D045B1" w:rsidRDefault="00A029B0" w:rsidP="00A55938">
      <w:pPr>
        <w:pStyle w:val="BodyText"/>
        <w:widowControl w:val="0"/>
        <w:spacing w:before="0" w:after="0" w:line="240" w:lineRule="auto"/>
        <w:jc w:val="both"/>
      </w:pPr>
      <w:r w:rsidRPr="00D045B1">
        <w:t xml:space="preserve"> </w:t>
      </w:r>
    </w:p>
    <w:p w14:paraId="3DD30DAA" w14:textId="33FB6F95" w:rsidR="00A029B0" w:rsidRPr="00A55938" w:rsidRDefault="00A029B0" w:rsidP="00A55938">
      <w:pPr>
        <w:pStyle w:val="Heading5"/>
        <w:numPr>
          <w:ilvl w:val="0"/>
          <w:numId w:val="0"/>
        </w:numPr>
        <w:ind w:left="851"/>
        <w:rPr>
          <w:b w:val="0"/>
        </w:rPr>
      </w:pPr>
      <w:r w:rsidRPr="00A55938">
        <w:rPr>
          <w:b w:val="0"/>
        </w:rPr>
        <w:t>The child as an intervener</w:t>
      </w:r>
      <w:r w:rsidR="00806B27">
        <w:rPr>
          <w:b w:val="0"/>
        </w:rPr>
        <w:br/>
      </w:r>
    </w:p>
    <w:p w14:paraId="36CCD9F6" w14:textId="4FF47DD2" w:rsidR="00A029B0" w:rsidRDefault="00A029B0" w:rsidP="00806B27">
      <w:pPr>
        <w:pStyle w:val="BodyText"/>
        <w:widowControl w:val="0"/>
        <w:spacing w:before="0" w:after="0" w:line="240" w:lineRule="auto"/>
        <w:ind w:left="0" w:firstLine="851"/>
        <w:jc w:val="both"/>
      </w:pPr>
      <w:r w:rsidRPr="00D045B1">
        <w:t xml:space="preserve">The same rules apply to child interveners as to the parties. </w:t>
      </w:r>
    </w:p>
    <w:p w14:paraId="6BD288E8" w14:textId="77777777" w:rsidR="00A029B0" w:rsidRPr="00952365" w:rsidRDefault="00A029B0" w:rsidP="00A55938">
      <w:pPr>
        <w:pStyle w:val="Heading4NoNumb"/>
        <w:ind w:left="851"/>
      </w:pPr>
      <w:r w:rsidRPr="00952365">
        <w:t>The child as a defendant</w:t>
      </w:r>
    </w:p>
    <w:p w14:paraId="06DB249F" w14:textId="77777777" w:rsidR="00A029B0" w:rsidRDefault="00A029B0" w:rsidP="00A55938">
      <w:pPr>
        <w:pStyle w:val="BodyText"/>
        <w:widowControl w:val="0"/>
        <w:spacing w:before="0" w:after="0" w:line="240" w:lineRule="auto"/>
        <w:jc w:val="both"/>
      </w:pPr>
    </w:p>
    <w:p w14:paraId="696A5774" w14:textId="718BC132" w:rsidR="00A029B0" w:rsidRPr="005D6934" w:rsidRDefault="00A029B0" w:rsidP="00806B27">
      <w:pPr>
        <w:pStyle w:val="BodyText"/>
        <w:widowControl w:val="0"/>
        <w:spacing w:before="0" w:after="0" w:line="240" w:lineRule="auto"/>
        <w:jc w:val="both"/>
      </w:pPr>
      <w:r>
        <w:t xml:space="preserve">The child cannot be involved in administrative judicial proceedings in the role of the defendant </w:t>
      </w:r>
      <w:r w:rsidRPr="003310E9">
        <w:t xml:space="preserve">– see </w:t>
      </w:r>
      <w:hyperlink w:anchor="_The_child_as" w:history="1">
        <w:r w:rsidRPr="003310E9">
          <w:rPr>
            <w:rStyle w:val="Hyperlink"/>
          </w:rPr>
          <w:t>Section 2.1</w:t>
        </w:r>
      </w:hyperlink>
      <w:r w:rsidRPr="003310E9">
        <w:t>.</w:t>
      </w:r>
    </w:p>
    <w:p w14:paraId="2FA9E884" w14:textId="77777777" w:rsidR="00A029B0" w:rsidRPr="00F23FAB" w:rsidRDefault="00A029B0" w:rsidP="00A55938">
      <w:pPr>
        <w:pStyle w:val="Heading4NoNumb"/>
        <w:ind w:left="851"/>
      </w:pPr>
      <w:r w:rsidRPr="00F23FAB">
        <w:t>The child as a witness</w:t>
      </w:r>
    </w:p>
    <w:p w14:paraId="2449CE98" w14:textId="77777777" w:rsidR="00A029B0" w:rsidRPr="00327245" w:rsidRDefault="00A029B0" w:rsidP="00A55938">
      <w:pPr>
        <w:pStyle w:val="BodyText"/>
        <w:widowControl w:val="0"/>
        <w:spacing w:before="0" w:after="0" w:line="240" w:lineRule="auto"/>
        <w:jc w:val="both"/>
      </w:pPr>
    </w:p>
    <w:p w14:paraId="6D14D5F3" w14:textId="197F8830" w:rsidR="00A029B0" w:rsidRPr="00D045B1" w:rsidRDefault="00A029B0" w:rsidP="00806B27">
      <w:pPr>
        <w:pStyle w:val="BodyText"/>
        <w:widowControl w:val="0"/>
        <w:spacing w:before="0" w:after="0" w:line="240" w:lineRule="auto"/>
        <w:jc w:val="both"/>
      </w:pPr>
      <w:r w:rsidRPr="00D045B1">
        <w:t>The obligation of paying legal costs does not concern a witness.</w:t>
      </w:r>
    </w:p>
    <w:p w14:paraId="5360AAF6" w14:textId="77777777" w:rsidR="00A029B0" w:rsidRPr="00D045B1" w:rsidRDefault="00A029B0" w:rsidP="00A55938">
      <w:pPr>
        <w:pStyle w:val="Heading4NoNumb"/>
        <w:ind w:left="851"/>
      </w:pPr>
      <w:r w:rsidRPr="00D045B1">
        <w:t>The child as the subject of proceedings</w:t>
      </w:r>
    </w:p>
    <w:p w14:paraId="3E8B778F" w14:textId="77777777" w:rsidR="00A029B0" w:rsidRPr="00D045B1" w:rsidRDefault="00A029B0" w:rsidP="00A55938">
      <w:pPr>
        <w:pStyle w:val="BodyText"/>
        <w:widowControl w:val="0"/>
        <w:spacing w:before="0" w:after="0" w:line="240" w:lineRule="auto"/>
        <w:jc w:val="both"/>
      </w:pPr>
    </w:p>
    <w:p w14:paraId="6750BEE4" w14:textId="46D9C259" w:rsidR="00A029B0" w:rsidRPr="00D045B1" w:rsidRDefault="00A029B0" w:rsidP="00806B27">
      <w:pPr>
        <w:pStyle w:val="BodyText"/>
        <w:widowControl w:val="0"/>
        <w:spacing w:before="0" w:after="0" w:line="240" w:lineRule="auto"/>
        <w:jc w:val="both"/>
        <w:rPr>
          <w:bCs/>
        </w:rPr>
      </w:pPr>
      <w:r w:rsidRPr="00D045B1">
        <w:t>Children cannot be involved in administrative judicial proceedings in this role.</w:t>
      </w:r>
    </w:p>
    <w:p w14:paraId="754413D9" w14:textId="08D2F42D" w:rsidR="00A029B0" w:rsidRPr="00806B27" w:rsidRDefault="00A029B0" w:rsidP="00806B27">
      <w:pPr>
        <w:pStyle w:val="Heading3"/>
      </w:pPr>
      <w:bookmarkStart w:id="265" w:name="_Toc409615612"/>
      <w:r w:rsidRPr="00D045B1">
        <w:t>Procedural rules applicable to administrative sanctions relevant to children</w:t>
      </w:r>
      <w:bookmarkEnd w:id="265"/>
    </w:p>
    <w:p w14:paraId="3AAD6B06" w14:textId="1FEE209E" w:rsidR="00A029B0" w:rsidRPr="00806B27" w:rsidRDefault="00A029B0" w:rsidP="00806B27">
      <w:pPr>
        <w:pStyle w:val="BodyText"/>
        <w:widowControl w:val="0"/>
        <w:spacing w:before="0" w:after="0" w:line="240" w:lineRule="auto"/>
        <w:jc w:val="both"/>
      </w:pPr>
      <w:r w:rsidRPr="00D045B1">
        <w:t xml:space="preserve">As explained under </w:t>
      </w:r>
      <w:hyperlink w:anchor="_Overview_of_Member" w:history="1">
        <w:r w:rsidRPr="00D045B1">
          <w:rPr>
            <w:rStyle w:val="Hyperlink"/>
          </w:rPr>
          <w:t>Section 1</w:t>
        </w:r>
      </w:hyperlink>
      <w:r w:rsidRPr="00D045B1">
        <w:t xml:space="preserve">, in a case where a child commits a socially harmful act which does not constitute a crime, he/she could be held liable for the commission of </w:t>
      </w:r>
      <w:r w:rsidRPr="00D045B1">
        <w:rPr>
          <w:bCs/>
        </w:rPr>
        <w:t>an infraction.</w:t>
      </w:r>
      <w:r w:rsidRPr="00D045B1">
        <w:t xml:space="preserve"> Child offenders for the purpose of this report are referred to as child defendants, whereas child victims are r</w:t>
      </w:r>
      <w:r w:rsidRPr="005D6934">
        <w:t xml:space="preserve">eferred to as child plaintiffs. </w:t>
      </w:r>
    </w:p>
    <w:p w14:paraId="29EF9D72" w14:textId="77777777" w:rsidR="00A029B0" w:rsidRPr="00D045B1" w:rsidRDefault="00A029B0" w:rsidP="00A55938">
      <w:pPr>
        <w:pStyle w:val="Heading4NoNumb"/>
        <w:ind w:left="851"/>
      </w:pPr>
      <w:r w:rsidRPr="00327245">
        <w:t>The c</w:t>
      </w:r>
      <w:r w:rsidRPr="00D045B1">
        <w:t>hild as a plaintiff</w:t>
      </w:r>
    </w:p>
    <w:p w14:paraId="6877F734" w14:textId="77777777" w:rsidR="00A029B0" w:rsidRPr="00D045B1" w:rsidRDefault="00A029B0" w:rsidP="00A55938">
      <w:pPr>
        <w:pStyle w:val="BodyText"/>
        <w:widowControl w:val="0"/>
        <w:spacing w:before="0" w:after="0" w:line="240" w:lineRule="auto"/>
        <w:jc w:val="both"/>
      </w:pPr>
    </w:p>
    <w:p w14:paraId="63F3AA70" w14:textId="0D65FEB4" w:rsidR="00A029B0" w:rsidRPr="00D045B1" w:rsidRDefault="00A029B0" w:rsidP="00806B27">
      <w:pPr>
        <w:pStyle w:val="BodyText"/>
        <w:widowControl w:val="0"/>
        <w:spacing w:before="0" w:after="0" w:line="240" w:lineRule="auto"/>
        <w:jc w:val="both"/>
      </w:pPr>
      <w:r w:rsidRPr="00D045B1">
        <w:t>The obligation of paying the legal costs does not concern the plaintiff.</w:t>
      </w:r>
    </w:p>
    <w:p w14:paraId="15DE7A09" w14:textId="77777777" w:rsidR="00A029B0" w:rsidRPr="00D045B1" w:rsidRDefault="00A029B0" w:rsidP="00A55938">
      <w:pPr>
        <w:pStyle w:val="Heading4NoNumb"/>
        <w:ind w:left="851"/>
      </w:pPr>
      <w:r w:rsidRPr="00D045B1">
        <w:t>The child as a defendant</w:t>
      </w:r>
    </w:p>
    <w:p w14:paraId="12FC5B9A" w14:textId="77777777" w:rsidR="00A029B0" w:rsidRPr="00D045B1" w:rsidRDefault="00A029B0" w:rsidP="00A55938">
      <w:pPr>
        <w:pStyle w:val="BodyText"/>
        <w:widowControl w:val="0"/>
        <w:spacing w:before="0" w:after="0" w:line="240" w:lineRule="auto"/>
        <w:jc w:val="both"/>
      </w:pPr>
    </w:p>
    <w:p w14:paraId="7652DC7D" w14:textId="77777777" w:rsidR="00A029B0" w:rsidRPr="00D045B1" w:rsidRDefault="00A029B0" w:rsidP="00A55938">
      <w:pPr>
        <w:pStyle w:val="BodyText"/>
        <w:widowControl w:val="0"/>
        <w:spacing w:before="0" w:after="0" w:line="240" w:lineRule="auto"/>
        <w:jc w:val="both"/>
        <w:rPr>
          <w:bCs/>
        </w:rPr>
      </w:pPr>
      <w:r w:rsidRPr="00D045B1">
        <w:t>The defendant pays the legal costs of the proceeding, if the administrative authority or the court has imposed a sanction against him/her</w:t>
      </w:r>
      <w:r w:rsidRPr="00D045B1">
        <w:rPr>
          <w:rStyle w:val="FootnoteReference"/>
        </w:rPr>
        <w:footnoteReference w:id="332"/>
      </w:r>
      <w:r w:rsidRPr="00D045B1">
        <w:t>. Legal costs</w:t>
      </w:r>
      <w:r>
        <w:t xml:space="preserve"> mainly</w:t>
      </w:r>
      <w:r w:rsidRPr="00D045B1">
        <w:t xml:space="preserve"> cover: all the costs that have been advanced by the State during the </w:t>
      </w:r>
      <w:r w:rsidRPr="00D045B1">
        <w:rPr>
          <w:bCs/>
        </w:rPr>
        <w:t>proceeding on infractions</w:t>
      </w:r>
      <w:r w:rsidRPr="00D045B1">
        <w:t>; any costs that arose during the proceeding on both the defendant’s and the plaintiff’s side; any costs of the plaintiff’s legal counsel and legal representative – including the fees.</w:t>
      </w:r>
    </w:p>
    <w:p w14:paraId="63E1946E" w14:textId="77777777" w:rsidR="00A029B0" w:rsidRPr="00D045B1" w:rsidRDefault="00A029B0" w:rsidP="00A029B0">
      <w:pPr>
        <w:pStyle w:val="BodyText"/>
        <w:widowControl w:val="0"/>
        <w:spacing w:before="0" w:after="0" w:line="240" w:lineRule="auto"/>
        <w:ind w:left="0"/>
        <w:jc w:val="both"/>
        <w:rPr>
          <w:bCs/>
        </w:rPr>
      </w:pPr>
    </w:p>
    <w:p w14:paraId="337C0C01" w14:textId="1CE906CD" w:rsidR="00A029B0" w:rsidRPr="00806B27"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Exceptionally, the defendant can be exempted from the obligation of paying the legal costs on the ground that his/her financial and personal situation does not allow him/her to pay such costs. Only those who can prove their financial and personal circumstances in accordance with the </w:t>
      </w:r>
      <w:hyperlink r:id="rId277" w:history="1">
        <w:r w:rsidRPr="00A55938">
          <w:rPr>
            <w:rFonts w:eastAsia="Calibri"/>
            <w:color w:val="0000FF"/>
            <w:szCs w:val="20"/>
            <w:u w:val="single"/>
          </w:rPr>
          <w:t>Government Decree 180/2005 (IX.9.)</w:t>
        </w:r>
        <w:r w:rsidRPr="00A55938">
          <w:rPr>
            <w:rFonts w:eastAsia="Calibri"/>
            <w:szCs w:val="20"/>
          </w:rPr>
          <w:t xml:space="preserve"> on personal exemptions from the payment of legal costs in administrative</w:t>
        </w:r>
        <w:r w:rsidRPr="00A55938">
          <w:rPr>
            <w:rFonts w:eastAsia="Calibri"/>
            <w:color w:val="0000FF"/>
            <w:szCs w:val="20"/>
            <w:u w:val="single"/>
          </w:rPr>
          <w:t xml:space="preserve"> </w:t>
        </w:r>
        <w:r w:rsidRPr="00A55938">
          <w:rPr>
            <w:rFonts w:eastAsia="Calibri"/>
            <w:szCs w:val="20"/>
          </w:rPr>
          <w:t>proceedings</w:t>
        </w:r>
      </w:hyperlink>
      <w:r w:rsidRPr="00A55938">
        <w:rPr>
          <w:rFonts w:eastAsia="Calibri"/>
          <w:szCs w:val="20"/>
          <w:vertAlign w:val="superscript"/>
        </w:rPr>
        <w:footnoteReference w:id="333"/>
      </w:r>
      <w:r w:rsidRPr="00A55938">
        <w:rPr>
          <w:rFonts w:eastAsia="Calibri" w:cs="Arial"/>
          <w:szCs w:val="20"/>
        </w:rPr>
        <w:t xml:space="preserve">, could be eligible for this exemption. Personal exemption is linked to the income and property of the defendant. No mention of children is provided in </w:t>
      </w:r>
      <w:hyperlink r:id="rId278" w:history="1">
        <w:r w:rsidRPr="00A55938">
          <w:rPr>
            <w:rFonts w:eastAsia="Calibri"/>
            <w:color w:val="0000FF"/>
            <w:szCs w:val="20"/>
            <w:u w:val="single"/>
          </w:rPr>
          <w:t>Government Decree 180/2005 (IX.9.)</w:t>
        </w:r>
      </w:hyperlink>
      <w:r w:rsidRPr="00A55938">
        <w:rPr>
          <w:rFonts w:eastAsia="Calibri" w:cs="Arial"/>
          <w:szCs w:val="20"/>
        </w:rPr>
        <w:t>. The general provisions of the law, however, suggest that, as in case of an adult, the child’s income and property would be counted together with that of his/her family members with whom he/she lives in the same household</w:t>
      </w:r>
      <w:r w:rsidRPr="00A55938">
        <w:rPr>
          <w:rFonts w:eastAsia="Calibri"/>
          <w:szCs w:val="20"/>
          <w:vertAlign w:val="superscript"/>
        </w:rPr>
        <w:footnoteReference w:id="334"/>
      </w:r>
      <w:r w:rsidRPr="00A55938">
        <w:rPr>
          <w:rFonts w:eastAsia="Calibri" w:cs="Arial"/>
          <w:szCs w:val="20"/>
        </w:rPr>
        <w:t xml:space="preserve">. </w:t>
      </w:r>
    </w:p>
    <w:p w14:paraId="38E55FA6" w14:textId="77777777" w:rsidR="00A029B0" w:rsidRPr="006B03E7" w:rsidRDefault="00A029B0" w:rsidP="00A55938">
      <w:pPr>
        <w:pStyle w:val="Heading4NoNumb"/>
        <w:ind w:firstLine="851"/>
      </w:pPr>
      <w:r w:rsidRPr="00F23FAB">
        <w:t>The child a</w:t>
      </w:r>
      <w:r w:rsidRPr="006B03E7">
        <w:t>s a witness</w:t>
      </w:r>
    </w:p>
    <w:p w14:paraId="5293429D" w14:textId="77777777" w:rsidR="00A029B0" w:rsidRPr="00327245" w:rsidRDefault="00A029B0" w:rsidP="00A029B0">
      <w:pPr>
        <w:pStyle w:val="BodyText"/>
        <w:widowControl w:val="0"/>
        <w:spacing w:before="0" w:after="0" w:line="240" w:lineRule="auto"/>
        <w:ind w:left="0"/>
        <w:jc w:val="both"/>
      </w:pPr>
    </w:p>
    <w:p w14:paraId="294311F2" w14:textId="32B69DEC" w:rsidR="00A029B0" w:rsidRPr="00D045B1" w:rsidRDefault="00A029B0" w:rsidP="00806B27">
      <w:pPr>
        <w:pStyle w:val="BodyText"/>
        <w:widowControl w:val="0"/>
        <w:spacing w:before="0" w:after="0" w:line="240" w:lineRule="auto"/>
        <w:ind w:left="0" w:firstLine="851"/>
        <w:jc w:val="both"/>
      </w:pPr>
      <w:r w:rsidRPr="00D045B1">
        <w:t>The obligation of paying legal costs does not concern a witness.</w:t>
      </w:r>
    </w:p>
    <w:p w14:paraId="0D143447" w14:textId="77777777" w:rsidR="00A029B0" w:rsidRPr="00D045B1" w:rsidRDefault="00A029B0" w:rsidP="00A55938">
      <w:pPr>
        <w:pStyle w:val="Heading4NoNumb"/>
        <w:ind w:left="851"/>
      </w:pPr>
      <w:r w:rsidRPr="00D045B1">
        <w:t>The child as the subject of proceedings</w:t>
      </w:r>
    </w:p>
    <w:p w14:paraId="5B264695" w14:textId="77777777" w:rsidR="00A029B0" w:rsidRPr="00D045B1" w:rsidRDefault="00A029B0" w:rsidP="00A55938">
      <w:pPr>
        <w:pStyle w:val="BodyText"/>
        <w:widowControl w:val="0"/>
        <w:spacing w:before="0" w:after="0" w:line="240" w:lineRule="auto"/>
        <w:jc w:val="both"/>
        <w:rPr>
          <w:color w:val="FF0000"/>
        </w:rPr>
      </w:pPr>
    </w:p>
    <w:p w14:paraId="666EA435" w14:textId="77777777" w:rsidR="00A029B0" w:rsidRPr="00D045B1" w:rsidRDefault="00A029B0" w:rsidP="00A55938">
      <w:pPr>
        <w:pStyle w:val="BodyText"/>
        <w:widowControl w:val="0"/>
        <w:spacing w:before="0" w:after="0" w:line="240" w:lineRule="auto"/>
        <w:jc w:val="both"/>
        <w:rPr>
          <w:bCs/>
        </w:rPr>
      </w:pPr>
      <w:r w:rsidRPr="00D045B1">
        <w:t xml:space="preserve">Children cannot be involved in </w:t>
      </w:r>
      <w:r w:rsidRPr="00D045B1">
        <w:rPr>
          <w:bCs/>
        </w:rPr>
        <w:t>proceeding</w:t>
      </w:r>
      <w:r>
        <w:rPr>
          <w:bCs/>
        </w:rPr>
        <w:t>s</w:t>
      </w:r>
      <w:r w:rsidRPr="00D045B1">
        <w:rPr>
          <w:bCs/>
        </w:rPr>
        <w:t xml:space="preserve"> on infractions</w:t>
      </w:r>
      <w:r w:rsidRPr="00D045B1">
        <w:t xml:space="preserve"> in this role.</w:t>
      </w:r>
      <w:r w:rsidRPr="00D045B1">
        <w:rPr>
          <w:bCs/>
        </w:rPr>
        <w:t xml:space="preserve"> </w:t>
      </w:r>
    </w:p>
    <w:p w14:paraId="3D9E7C8A" w14:textId="77777777" w:rsidR="00A029B0" w:rsidRPr="00A55938" w:rsidRDefault="00A029B0" w:rsidP="00A55938">
      <w:pPr>
        <w:pStyle w:val="Heading2"/>
      </w:pPr>
      <w:bookmarkStart w:id="266" w:name="_Toc385344887"/>
      <w:bookmarkStart w:id="267" w:name="_Toc409615613"/>
      <w:r w:rsidRPr="00D045B1">
        <w:t>Enforcement of administrative court judg</w:t>
      </w:r>
      <w:r>
        <w:t>e</w:t>
      </w:r>
      <w:r w:rsidRPr="00D045B1">
        <w:t>ments</w:t>
      </w:r>
      <w:bookmarkEnd w:id="266"/>
      <w:bookmarkEnd w:id="267"/>
      <w:r w:rsidRPr="00D045B1">
        <w:t xml:space="preserve"> </w:t>
      </w:r>
      <w:bookmarkStart w:id="268" w:name="_Toc336262988"/>
    </w:p>
    <w:p w14:paraId="58627DBF" w14:textId="1748492A" w:rsidR="00A029B0" w:rsidRPr="00806B27" w:rsidRDefault="00A029B0" w:rsidP="00806B27">
      <w:pPr>
        <w:pStyle w:val="Heading3"/>
        <w:rPr>
          <w:rStyle w:val="Hyperlink"/>
          <w:color w:val="0067AC"/>
          <w:u w:val="none"/>
        </w:rPr>
      </w:pPr>
      <w:bookmarkStart w:id="269" w:name="_Toc409615614"/>
      <w:r w:rsidRPr="00B47DE7">
        <w:t>General procedural rules applicable to children involved in judicial proceedings including proceedings reviewing administrative authorities’ decisions in the sector of</w:t>
      </w:r>
      <w:r>
        <w:t xml:space="preserve"> asylum, migration, education, placement into care and offences committed by children below MACR</w:t>
      </w:r>
      <w:bookmarkEnd w:id="269"/>
      <w:r>
        <w:t xml:space="preserve"> </w:t>
      </w:r>
      <w:r w:rsidRPr="00AB0BEC">
        <w:t xml:space="preserve"> </w:t>
      </w:r>
      <w:r>
        <w:t xml:space="preserve"> </w:t>
      </w:r>
      <w:r w:rsidRPr="00AB0BEC">
        <w:t xml:space="preserve"> </w:t>
      </w:r>
      <w:r w:rsidRPr="00D045B1">
        <w:t xml:space="preserve"> </w:t>
      </w:r>
      <w:bookmarkEnd w:id="268"/>
    </w:p>
    <w:p w14:paraId="557EF6C1" w14:textId="77777777" w:rsidR="00A029B0" w:rsidRPr="00D045B1" w:rsidRDefault="00A029B0" w:rsidP="00A55938">
      <w:pPr>
        <w:pStyle w:val="BodyText"/>
        <w:widowControl w:val="0"/>
        <w:spacing w:before="0" w:after="0" w:line="240" w:lineRule="auto"/>
        <w:jc w:val="both"/>
      </w:pPr>
      <w:r w:rsidRPr="00D045B1">
        <w:t xml:space="preserve">The general rules described below apply to all sectors </w:t>
      </w:r>
      <w:r w:rsidRPr="003D4AF5">
        <w:t xml:space="preserve">covered (including those that have some family aspects, e.g. asylum, migration) except for the sector of administrative sanctions (as cases are heard within </w:t>
      </w:r>
      <w:r w:rsidRPr="003D4AF5">
        <w:rPr>
          <w:bCs/>
        </w:rPr>
        <w:t>proceeding on infractions.</w:t>
      </w:r>
      <w:r w:rsidRPr="003D4AF5">
        <w:t xml:space="preserve"> The rules governing them are described </w:t>
      </w:r>
      <w:r w:rsidRPr="00190D0C">
        <w:t>under</w:t>
      </w:r>
      <w:r w:rsidRPr="003D4AF5">
        <w:t xml:space="preserve"> a separate subheading below</w:t>
      </w:r>
      <w:r w:rsidRPr="003D4AF5">
        <w:rPr>
          <w:bCs/>
        </w:rPr>
        <w:t>).</w:t>
      </w:r>
      <w:r w:rsidRPr="00D045B1">
        <w:t xml:space="preserve"> </w:t>
      </w:r>
    </w:p>
    <w:p w14:paraId="02CD3950" w14:textId="77777777" w:rsidR="00A029B0" w:rsidRPr="005D6934" w:rsidRDefault="00A029B0" w:rsidP="00A55938">
      <w:pPr>
        <w:pStyle w:val="BodyText"/>
        <w:widowControl w:val="0"/>
        <w:spacing w:before="0" w:after="0" w:line="240" w:lineRule="auto"/>
        <w:jc w:val="both"/>
      </w:pPr>
    </w:p>
    <w:p w14:paraId="161C5475" w14:textId="77777777" w:rsidR="00A029B0" w:rsidRPr="00D045B1" w:rsidRDefault="00A029B0" w:rsidP="00A55938">
      <w:pPr>
        <w:pStyle w:val="BodyText"/>
        <w:widowControl w:val="0"/>
        <w:spacing w:before="0" w:after="0" w:line="240" w:lineRule="auto"/>
        <w:jc w:val="both"/>
        <w:rPr>
          <w:bCs/>
        </w:rPr>
      </w:pPr>
      <w:r w:rsidRPr="00F23FAB">
        <w:t>It is noted that deci</w:t>
      </w:r>
      <w:r w:rsidRPr="006B03E7">
        <w:t>sions taken in the sector of health are heard within civil judicial proceedings, thus this sector is described separately.</w:t>
      </w:r>
      <w:r w:rsidRPr="00D045B1">
        <w:rPr>
          <w:bCs/>
        </w:rPr>
        <w:t xml:space="preserve"> </w:t>
      </w:r>
    </w:p>
    <w:p w14:paraId="57E0CE4B" w14:textId="77777777" w:rsidR="00A029B0" w:rsidRDefault="00A029B0" w:rsidP="00A55938">
      <w:pPr>
        <w:widowControl w:val="0"/>
        <w:spacing w:before="0" w:after="0" w:line="240" w:lineRule="auto"/>
        <w:ind w:left="851"/>
        <w:jc w:val="both"/>
        <w:rPr>
          <w:rStyle w:val="Hyperlink"/>
        </w:rPr>
      </w:pPr>
    </w:p>
    <w:p w14:paraId="6656F028" w14:textId="77777777" w:rsidR="00A55938" w:rsidRPr="00A55938" w:rsidRDefault="00A55938" w:rsidP="00A55938">
      <w:pPr>
        <w:widowControl w:val="0"/>
        <w:spacing w:before="0" w:after="0" w:line="240" w:lineRule="auto"/>
        <w:ind w:left="851"/>
        <w:jc w:val="both"/>
        <w:rPr>
          <w:rFonts w:eastAsia="Calibri"/>
          <w:szCs w:val="20"/>
        </w:rPr>
      </w:pPr>
      <w:r w:rsidRPr="00A55938">
        <w:rPr>
          <w:rFonts w:eastAsia="Calibri"/>
          <w:szCs w:val="20"/>
        </w:rPr>
        <w:t xml:space="preserve">In Hungary, enforcement comes into question, when the obliged/unsuccessful party does not comply with his/her obligations set out in the court decision. Rules applicable to the enforcement of court decisions are set out in the </w:t>
      </w:r>
      <w:hyperlink r:id="rId279" w:history="1">
        <w:r w:rsidRPr="00A55938">
          <w:rPr>
            <w:rFonts w:eastAsia="Calibri"/>
            <w:color w:val="0000FF"/>
            <w:szCs w:val="20"/>
            <w:u w:val="single"/>
          </w:rPr>
          <w:t>Civil Procedure Code</w:t>
        </w:r>
      </w:hyperlink>
      <w:r w:rsidRPr="00A55938">
        <w:rPr>
          <w:rFonts w:eastAsia="Calibri"/>
          <w:color w:val="0000FF"/>
          <w:szCs w:val="20"/>
          <w:u w:val="single"/>
        </w:rPr>
        <w:t xml:space="preserve"> </w:t>
      </w:r>
      <w:r w:rsidRPr="00A55938">
        <w:rPr>
          <w:rFonts w:eastAsia="Calibri"/>
          <w:szCs w:val="20"/>
        </w:rPr>
        <w:t xml:space="preserve">and in </w:t>
      </w:r>
      <w:hyperlink r:id="rId280" w:history="1">
        <w:r w:rsidRPr="00A55938">
          <w:rPr>
            <w:rFonts w:eastAsia="Calibri"/>
            <w:color w:val="0000FF"/>
            <w:szCs w:val="20"/>
            <w:u w:val="single"/>
          </w:rPr>
          <w:t>Act LIII of 1994</w:t>
        </w:r>
      </w:hyperlink>
      <w:r w:rsidRPr="00A55938">
        <w:rPr>
          <w:rFonts w:eastAsia="Calibri"/>
          <w:color w:val="0000FF"/>
          <w:szCs w:val="20"/>
          <w:u w:val="single"/>
        </w:rPr>
        <w:t xml:space="preserve"> </w:t>
      </w:r>
      <w:r w:rsidRPr="00A55938">
        <w:rPr>
          <w:rFonts w:eastAsia="Calibri"/>
          <w:szCs w:val="20"/>
        </w:rPr>
        <w:t>on court enforcement (Act LIII of 1994)</w:t>
      </w:r>
      <w:r w:rsidRPr="00A55938">
        <w:rPr>
          <w:rFonts w:eastAsia="Calibri" w:cs="Arial"/>
          <w:sz w:val="16"/>
          <w:szCs w:val="20"/>
        </w:rPr>
        <w:t xml:space="preserve">. </w:t>
      </w:r>
      <w:r w:rsidRPr="00A55938">
        <w:rPr>
          <w:rFonts w:eastAsia="Calibri"/>
          <w:szCs w:val="20"/>
        </w:rPr>
        <w:t>Enforcement is a procedure separate from the original court procedure, in which the decision obliging the party to do or not to do something was taken</w:t>
      </w:r>
      <w:r w:rsidRPr="00A55938">
        <w:rPr>
          <w:rFonts w:eastAsia="Calibri"/>
          <w:szCs w:val="20"/>
          <w:vertAlign w:val="superscript"/>
        </w:rPr>
        <w:footnoteReference w:id="335"/>
      </w:r>
      <w:r w:rsidRPr="00A55938">
        <w:rPr>
          <w:rFonts w:eastAsia="Calibri"/>
          <w:szCs w:val="20"/>
        </w:rPr>
        <w:t>. In the enforcement procedure, the court, by the use of coercive measures forces the obliged party to fulfil his/her obligations. The coercive measures (e.g.</w:t>
      </w:r>
      <w:r w:rsidRPr="00A55938">
        <w:rPr>
          <w:rFonts w:eastAsia="Calibri" w:cs="Arial"/>
          <w:szCs w:val="20"/>
        </w:rPr>
        <w:t xml:space="preserve"> </w:t>
      </w:r>
      <w:r w:rsidRPr="00A55938">
        <w:rPr>
          <w:rFonts w:eastAsia="Calibri"/>
          <w:szCs w:val="20"/>
        </w:rPr>
        <w:t>assignment of wages or other earnings, attachment of debtor’s claim against third parties</w:t>
      </w:r>
      <w:r w:rsidRPr="00A55938">
        <w:rPr>
          <w:rFonts w:eastAsia="Calibri" w:cs="Arial"/>
          <w:szCs w:val="20"/>
        </w:rPr>
        <w:t>),</w:t>
      </w:r>
      <w:r w:rsidRPr="00A55938">
        <w:rPr>
          <w:rFonts w:eastAsia="Calibri"/>
          <w:szCs w:val="20"/>
        </w:rPr>
        <w:t xml:space="preserve"> by nature</w:t>
      </w:r>
      <w:r w:rsidRPr="00A55938">
        <w:rPr>
          <w:rFonts w:eastAsia="Calibri" w:cs="Arial"/>
          <w:szCs w:val="20"/>
        </w:rPr>
        <w:t>,</w:t>
      </w:r>
      <w:r w:rsidRPr="00A55938">
        <w:rPr>
          <w:rFonts w:eastAsia="Calibri"/>
          <w:szCs w:val="20"/>
        </w:rPr>
        <w:t xml:space="preserve"> cannot be used against administrative authorities. </w:t>
      </w:r>
    </w:p>
    <w:p w14:paraId="3048115D" w14:textId="77777777" w:rsidR="00A55938" w:rsidRPr="00A55938" w:rsidRDefault="00A55938" w:rsidP="00A55938">
      <w:pPr>
        <w:widowControl w:val="0"/>
        <w:spacing w:before="0" w:after="0" w:line="240" w:lineRule="auto"/>
        <w:ind w:left="851"/>
        <w:jc w:val="both"/>
        <w:rPr>
          <w:rFonts w:eastAsia="Calibri"/>
          <w:szCs w:val="20"/>
        </w:rPr>
      </w:pPr>
    </w:p>
    <w:p w14:paraId="57CEE6AA" w14:textId="77777777" w:rsidR="00A55938" w:rsidRDefault="00A55938" w:rsidP="00A55938">
      <w:pPr>
        <w:widowControl w:val="0"/>
        <w:spacing w:before="0" w:after="0" w:line="240" w:lineRule="auto"/>
        <w:ind w:left="851"/>
        <w:jc w:val="both"/>
        <w:rPr>
          <w:rFonts w:eastAsia="Calibri"/>
          <w:szCs w:val="20"/>
        </w:rPr>
      </w:pPr>
      <w:r w:rsidRPr="00A55938">
        <w:rPr>
          <w:rFonts w:eastAsia="Calibri"/>
          <w:szCs w:val="20"/>
        </w:rPr>
        <w:t>At this point it is important to note that in administrative judicial proceedings, the final court decision always sets obligations for the administrative authority and not for the party contesting the administrative authority’s decision. The court in its decision may:</w:t>
      </w:r>
    </w:p>
    <w:p w14:paraId="3773E558" w14:textId="77777777" w:rsidR="00A55938" w:rsidRPr="00A55938" w:rsidRDefault="00A55938" w:rsidP="00A55938">
      <w:pPr>
        <w:widowControl w:val="0"/>
        <w:spacing w:before="0" w:after="0" w:line="240" w:lineRule="auto"/>
        <w:jc w:val="both"/>
        <w:rPr>
          <w:rFonts w:eastAsia="Calibri"/>
          <w:szCs w:val="20"/>
        </w:rPr>
      </w:pPr>
    </w:p>
    <w:p w14:paraId="743235C9" w14:textId="77777777" w:rsidR="00A55938" w:rsidRPr="00A55938" w:rsidRDefault="00A55938" w:rsidP="00A55938">
      <w:pPr>
        <w:pStyle w:val="BTBullet2"/>
      </w:pPr>
      <w:r w:rsidRPr="00A55938">
        <w:t>Void the administrative authority’s decision on the ground that it breached applicable laws and order it to start a new procedure.</w:t>
      </w:r>
    </w:p>
    <w:p w14:paraId="45465189" w14:textId="77777777" w:rsidR="00A55938" w:rsidRPr="00A55938" w:rsidRDefault="00A55938" w:rsidP="00A55938">
      <w:pPr>
        <w:pStyle w:val="BTBullet2"/>
      </w:pPr>
      <w:r w:rsidRPr="00A55938">
        <w:t xml:space="preserve">Rule that the administrative authority’s decision did not breach any laws, in which case the administrative authority’s decision remains in force. Although it is not spelled out in legislation, the party who initiated the administrative judicial proceeding would need to comply with the administrative authority’s decision. If he/she does not comply with the obligations set out in the administrative decision, he/she could be subject to enforcement. This procedure is administrative in nature and thus is not covered in details by this report. </w:t>
      </w:r>
    </w:p>
    <w:p w14:paraId="35B2D5CD" w14:textId="77777777" w:rsidR="00A55938" w:rsidRPr="00A55938" w:rsidRDefault="00A55938" w:rsidP="00A55938">
      <w:pPr>
        <w:pStyle w:val="BTBullet2"/>
      </w:pPr>
      <w:r w:rsidRPr="00A55938">
        <w:t xml:space="preserve">Exceptionally, and only if the administrative authority’s decision concerns certain subject matters specified in the </w:t>
      </w:r>
      <w:hyperlink r:id="rId281" w:history="1">
        <w:r w:rsidRPr="00A55938">
          <w:rPr>
            <w:color w:val="0000FF"/>
            <w:u w:val="single"/>
          </w:rPr>
          <w:t>Civil Procedure Code</w:t>
        </w:r>
      </w:hyperlink>
      <w:r w:rsidRPr="00A55938">
        <w:t xml:space="preserve">, the court may amend the administrative authority’s decision, in which case the administrative authority should make sure that it complies with the court’s decision. This legal possibility for the court is allowed only with respect to certain administrative judicial proceedings. In the context of this study, the following administrative judicial proceedings are of relevance: </w:t>
      </w:r>
    </w:p>
    <w:p w14:paraId="28C0FBEE" w14:textId="77777777" w:rsidR="00A55938" w:rsidRPr="00A55938" w:rsidRDefault="00A55938" w:rsidP="004D0E8F">
      <w:pPr>
        <w:widowControl w:val="0"/>
        <w:numPr>
          <w:ilvl w:val="1"/>
          <w:numId w:val="26"/>
        </w:numPr>
        <w:spacing w:before="0" w:after="0" w:line="240" w:lineRule="auto"/>
        <w:jc w:val="both"/>
        <w:rPr>
          <w:rFonts w:eastAsia="Calibri"/>
          <w:szCs w:val="20"/>
        </w:rPr>
      </w:pPr>
      <w:r w:rsidRPr="00A55938">
        <w:rPr>
          <w:rFonts w:eastAsia="Calibri"/>
          <w:szCs w:val="20"/>
        </w:rPr>
        <w:t>Administrative judicial proceeding against the decision of an administrative authority ordering the placement of a child into institutional care;</w:t>
      </w:r>
    </w:p>
    <w:p w14:paraId="0E8DA6DD" w14:textId="77777777" w:rsidR="00A55938" w:rsidRDefault="00A55938" w:rsidP="004D0E8F">
      <w:pPr>
        <w:widowControl w:val="0"/>
        <w:numPr>
          <w:ilvl w:val="1"/>
          <w:numId w:val="26"/>
        </w:numPr>
        <w:spacing w:before="0" w:after="0" w:line="240" w:lineRule="auto"/>
        <w:jc w:val="both"/>
        <w:rPr>
          <w:rFonts w:eastAsia="Calibri"/>
          <w:szCs w:val="20"/>
        </w:rPr>
      </w:pPr>
      <w:r w:rsidRPr="00A55938">
        <w:rPr>
          <w:rFonts w:eastAsia="Calibri"/>
          <w:szCs w:val="20"/>
        </w:rPr>
        <w:t>Administrative judicial proceeding against the decision of an administrative authority on the refugee application of a person</w:t>
      </w:r>
      <w:r w:rsidRPr="00A55938">
        <w:rPr>
          <w:rFonts w:eastAsia="Calibri"/>
          <w:szCs w:val="20"/>
          <w:vertAlign w:val="superscript"/>
        </w:rPr>
        <w:footnoteReference w:id="336"/>
      </w:r>
      <w:r w:rsidRPr="00A55938">
        <w:rPr>
          <w:rFonts w:eastAsia="Calibri"/>
          <w:szCs w:val="20"/>
        </w:rPr>
        <w:t xml:space="preserve">. </w:t>
      </w:r>
    </w:p>
    <w:p w14:paraId="2640837C" w14:textId="77777777" w:rsidR="00A55938" w:rsidRPr="00084270" w:rsidRDefault="00A55938" w:rsidP="00084270">
      <w:pPr>
        <w:widowControl w:val="0"/>
        <w:numPr>
          <w:ilvl w:val="1"/>
          <w:numId w:val="26"/>
        </w:numPr>
        <w:spacing w:before="0" w:after="0" w:line="240" w:lineRule="auto"/>
        <w:jc w:val="both"/>
        <w:rPr>
          <w:rFonts w:eastAsia="Calibri"/>
          <w:szCs w:val="20"/>
        </w:rPr>
      </w:pPr>
      <w:r w:rsidRPr="00084270">
        <w:rPr>
          <w:rFonts w:eastAsia="Calibri"/>
          <w:szCs w:val="20"/>
        </w:rPr>
        <w:t xml:space="preserve">The administrative authority is legally obliged to comply with the court’s decision. </w:t>
      </w:r>
    </w:p>
    <w:p w14:paraId="1400E286" w14:textId="77777777" w:rsidR="00A55938" w:rsidRPr="00A55938" w:rsidRDefault="00A55938" w:rsidP="00A55938">
      <w:pPr>
        <w:widowControl w:val="0"/>
        <w:spacing w:before="0" w:after="0" w:line="240" w:lineRule="auto"/>
        <w:ind w:left="851"/>
        <w:jc w:val="both"/>
        <w:rPr>
          <w:rFonts w:eastAsia="Calibri"/>
          <w:szCs w:val="20"/>
        </w:rPr>
      </w:pPr>
    </w:p>
    <w:p w14:paraId="00FEE42F" w14:textId="77777777" w:rsidR="00A55938" w:rsidRPr="00A55938" w:rsidRDefault="00A55938" w:rsidP="00A55938">
      <w:pPr>
        <w:widowControl w:val="0"/>
        <w:spacing w:before="0" w:after="0" w:line="240" w:lineRule="auto"/>
        <w:ind w:left="851"/>
        <w:jc w:val="both"/>
        <w:rPr>
          <w:rFonts w:eastAsia="Calibri"/>
          <w:szCs w:val="20"/>
        </w:rPr>
      </w:pPr>
      <w:r w:rsidRPr="00A55938">
        <w:rPr>
          <w:rFonts w:eastAsia="Calibri"/>
          <w:szCs w:val="20"/>
        </w:rPr>
        <w:t>Regarding cases where the administrative authority does not comply with the court’s decision, Hungarian legislation does not provide the party who initiated the administrative judicial proceeding with the right to start an enforcement proceeding.</w:t>
      </w:r>
    </w:p>
    <w:p w14:paraId="4D8486B6" w14:textId="77777777" w:rsidR="00A55938" w:rsidRPr="00A55938" w:rsidRDefault="00A55938" w:rsidP="00A55938">
      <w:pPr>
        <w:widowControl w:val="0"/>
        <w:spacing w:before="0" w:after="0" w:line="240" w:lineRule="auto"/>
        <w:ind w:left="851"/>
        <w:jc w:val="both"/>
        <w:rPr>
          <w:rFonts w:eastAsia="Calibri"/>
          <w:szCs w:val="20"/>
        </w:rPr>
      </w:pPr>
    </w:p>
    <w:p w14:paraId="1BDB6753" w14:textId="4B2B9843" w:rsidR="00A55938" w:rsidRPr="00A55938" w:rsidRDefault="00A55938" w:rsidP="00806B27">
      <w:pPr>
        <w:widowControl w:val="0"/>
        <w:spacing w:before="0" w:after="0" w:line="240" w:lineRule="auto"/>
        <w:ind w:left="851"/>
        <w:jc w:val="both"/>
        <w:rPr>
          <w:rFonts w:eastAsia="Calibri"/>
          <w:szCs w:val="20"/>
        </w:rPr>
      </w:pPr>
      <w:r w:rsidRPr="00A55938">
        <w:rPr>
          <w:rFonts w:eastAsia="Calibri"/>
          <w:szCs w:val="20"/>
        </w:rPr>
        <w:t>It is noted however, that administrative authorities which do not comply with their legal obligations can be subject to measures imposed by the prosecutor. The prosecutor, by way</w:t>
      </w:r>
      <w:r w:rsidRPr="00A55938">
        <w:rPr>
          <w:rFonts w:eastAsia="Calibri" w:cs="Arial"/>
          <w:szCs w:val="20"/>
        </w:rPr>
        <w:t xml:space="preserve"> of</w:t>
      </w:r>
      <w:r w:rsidRPr="00A55938">
        <w:rPr>
          <w:rFonts w:eastAsia="Calibri"/>
          <w:szCs w:val="20"/>
        </w:rPr>
        <w:t xml:space="preserve"> a prosecution notice, may order the administrative authority to fulfil its obligation within a specific deadline. If the administrative authority, despite the prosecution notice, does not comply with its obligation, the prosecutor may decide to start a court procedure</w:t>
      </w:r>
      <w:r w:rsidRPr="00A55938">
        <w:rPr>
          <w:rFonts w:eastAsia="Calibri"/>
          <w:szCs w:val="20"/>
          <w:vertAlign w:val="superscript"/>
        </w:rPr>
        <w:footnoteReference w:id="337"/>
      </w:r>
      <w:r w:rsidRPr="00A55938">
        <w:rPr>
          <w:rFonts w:eastAsia="Calibri"/>
          <w:szCs w:val="20"/>
        </w:rPr>
        <w:t xml:space="preserve">. The party </w:t>
      </w:r>
      <w:r w:rsidRPr="00A55938">
        <w:rPr>
          <w:rFonts w:eastAsia="Calibri" w:cs="Arial"/>
          <w:szCs w:val="20"/>
        </w:rPr>
        <w:t>which</w:t>
      </w:r>
      <w:r w:rsidRPr="00A55938">
        <w:rPr>
          <w:rFonts w:eastAsia="Calibri"/>
          <w:szCs w:val="20"/>
        </w:rPr>
        <w:t xml:space="preserve"> originally initiated the administrative judicial proceeding plays no role in these proceedings. Regarding the right of the party to notify the prosecutor about the failure of the administrative authority to fulfil its obligation, no legal provisions have been identified.</w:t>
      </w:r>
    </w:p>
    <w:p w14:paraId="61770BC8" w14:textId="627D3188" w:rsidR="00A55938" w:rsidRPr="00806B27" w:rsidRDefault="00A55938" w:rsidP="00806B27">
      <w:pPr>
        <w:pStyle w:val="Heading4NoNumb"/>
        <w:ind w:left="851"/>
        <w:rPr>
          <w:rFonts w:eastAsia="Calibri"/>
        </w:rPr>
      </w:pPr>
      <w:r w:rsidRPr="00A55938">
        <w:rPr>
          <w:rFonts w:eastAsia="Calibri"/>
        </w:rPr>
        <w:t>The child as a plaintiff</w:t>
      </w:r>
    </w:p>
    <w:p w14:paraId="2F0BD159" w14:textId="77E21D86" w:rsidR="00A55938" w:rsidRPr="00A55938" w:rsidRDefault="00A55938" w:rsidP="00F17138">
      <w:pPr>
        <w:pStyle w:val="Heading3NoNumb"/>
        <w:ind w:left="851"/>
        <w:rPr>
          <w:rFonts w:eastAsia="Calibri"/>
          <w:b w:val="0"/>
        </w:rPr>
      </w:pPr>
      <w:bookmarkStart w:id="270" w:name="_Toc409615615"/>
      <w:r w:rsidRPr="00F17138">
        <w:t>Communication of court decisions</w:t>
      </w:r>
      <w:bookmarkEnd w:id="270"/>
      <w:r w:rsidR="00806B27">
        <w:rPr>
          <w:rFonts w:eastAsia="Calibri"/>
          <w:b w:val="0"/>
        </w:rPr>
        <w:br/>
      </w:r>
    </w:p>
    <w:p w14:paraId="736B0710" w14:textId="77777777" w:rsidR="00A55938" w:rsidRPr="00A55938" w:rsidRDefault="00A55938" w:rsidP="00A55938">
      <w:pPr>
        <w:widowControl w:val="0"/>
        <w:spacing w:before="0" w:after="0" w:line="240" w:lineRule="auto"/>
        <w:ind w:left="851"/>
        <w:jc w:val="both"/>
        <w:rPr>
          <w:rFonts w:eastAsia="Calibri"/>
          <w:szCs w:val="20"/>
        </w:rPr>
      </w:pPr>
      <w:r w:rsidRPr="00A55938">
        <w:rPr>
          <w:rFonts w:eastAsia="Calibri"/>
          <w:szCs w:val="20"/>
        </w:rPr>
        <w:t xml:space="preserve">As referred to under </w:t>
      </w:r>
      <w:hyperlink w:anchor="_Provision_of_information" w:history="1">
        <w:r w:rsidRPr="00A55938">
          <w:rPr>
            <w:rFonts w:eastAsia="Calibri"/>
            <w:color w:val="0000FF"/>
            <w:szCs w:val="20"/>
            <w:u w:val="single"/>
          </w:rPr>
          <w:t>Section 2.2</w:t>
        </w:r>
      </w:hyperlink>
      <w:r w:rsidRPr="00A55938">
        <w:rPr>
          <w:rFonts w:eastAsia="Calibri"/>
          <w:szCs w:val="20"/>
        </w:rPr>
        <w:t xml:space="preserve">, court decisions are communicated to the child through his/her legal representative. The content of court decisions are also described under </w:t>
      </w:r>
      <w:hyperlink w:anchor="_Provision_of_information" w:history="1">
        <w:r w:rsidRPr="00A55938">
          <w:rPr>
            <w:rFonts w:eastAsia="Calibri"/>
            <w:color w:val="0000FF"/>
            <w:szCs w:val="20"/>
            <w:u w:val="single"/>
          </w:rPr>
          <w:t>Section 2.2</w:t>
        </w:r>
      </w:hyperlink>
      <w:r w:rsidRPr="00A55938">
        <w:rPr>
          <w:rFonts w:eastAsia="Calibri"/>
          <w:szCs w:val="20"/>
        </w:rPr>
        <w:t xml:space="preserve">. </w:t>
      </w:r>
    </w:p>
    <w:p w14:paraId="6BFAF8CE" w14:textId="77777777" w:rsidR="00A55938" w:rsidRPr="00A55938" w:rsidRDefault="00A55938" w:rsidP="00A55938">
      <w:pPr>
        <w:widowControl w:val="0"/>
        <w:spacing w:before="0" w:after="0" w:line="240" w:lineRule="auto"/>
        <w:ind w:left="851"/>
        <w:jc w:val="both"/>
        <w:rPr>
          <w:rFonts w:eastAsia="Calibri"/>
          <w:szCs w:val="20"/>
        </w:rPr>
      </w:pPr>
    </w:p>
    <w:p w14:paraId="1465A198" w14:textId="0E820271" w:rsidR="00A55938" w:rsidRPr="00806B27" w:rsidRDefault="00A55938" w:rsidP="00806B27">
      <w:pPr>
        <w:widowControl w:val="0"/>
        <w:spacing w:before="0" w:after="0" w:line="240" w:lineRule="auto"/>
        <w:ind w:left="851"/>
        <w:jc w:val="both"/>
        <w:rPr>
          <w:rFonts w:eastAsia="Calibri" w:cs="Arial"/>
          <w:bCs/>
          <w:szCs w:val="20"/>
        </w:rPr>
      </w:pPr>
      <w:r w:rsidRPr="00A55938">
        <w:rPr>
          <w:rFonts w:eastAsia="Calibri" w:cs="Arial"/>
          <w:szCs w:val="20"/>
        </w:rPr>
        <w:t>Court decisions (</w:t>
      </w:r>
      <w:r w:rsidRPr="00A55938">
        <w:rPr>
          <w:rFonts w:eastAsia="Calibri" w:cs="Arial"/>
          <w:i/>
          <w:szCs w:val="20"/>
        </w:rPr>
        <w:t>itélet</w:t>
      </w:r>
      <w:r w:rsidRPr="00A55938">
        <w:rPr>
          <w:rFonts w:eastAsia="Calibri" w:cs="Arial"/>
          <w:szCs w:val="20"/>
        </w:rPr>
        <w:t>) need to be communicated to the parties of the procedure. If the court decided to hold a trial, at the end of which it takes a decision, it informs the parties about its decision at the trial, by reading the operative part and the legal reasoning of the court decision</w:t>
      </w:r>
      <w:r w:rsidRPr="00A55938">
        <w:rPr>
          <w:rFonts w:eastAsia="Calibri"/>
          <w:szCs w:val="20"/>
          <w:vertAlign w:val="superscript"/>
        </w:rPr>
        <w:footnoteReference w:id="338"/>
      </w:r>
      <w:r w:rsidRPr="00A55938">
        <w:rPr>
          <w:rFonts w:eastAsia="Calibri" w:cs="Arial"/>
          <w:szCs w:val="20"/>
        </w:rPr>
        <w:t>. The court also prepares a written copy of the court decision, which is then sent to the parties. If the court took its decision without holding a trial, the parties are informed about the court decision by mean of a written copy thereof</w:t>
      </w:r>
      <w:r w:rsidRPr="00A55938">
        <w:rPr>
          <w:rFonts w:eastAsia="Calibri"/>
          <w:szCs w:val="20"/>
          <w:vertAlign w:val="superscript"/>
        </w:rPr>
        <w:footnoteReference w:id="339"/>
      </w:r>
      <w:r w:rsidRPr="00A55938">
        <w:rPr>
          <w:rFonts w:eastAsia="Calibri" w:cs="Arial"/>
          <w:szCs w:val="20"/>
        </w:rPr>
        <w:t>.</w:t>
      </w:r>
    </w:p>
    <w:p w14:paraId="19F4EF88" w14:textId="389385D5" w:rsidR="00A55938" w:rsidRPr="00A55938" w:rsidRDefault="00A55938" w:rsidP="00F17138">
      <w:pPr>
        <w:pStyle w:val="Heading3NoNumb"/>
        <w:ind w:left="851"/>
        <w:rPr>
          <w:rFonts w:eastAsia="Calibri"/>
          <w:b w:val="0"/>
        </w:rPr>
      </w:pPr>
      <w:bookmarkStart w:id="271" w:name="_Toc409615616"/>
      <w:r w:rsidRPr="00F17138">
        <w:t>Enforcement</w:t>
      </w:r>
      <w:bookmarkEnd w:id="271"/>
      <w:r w:rsidR="00806B27">
        <w:rPr>
          <w:rFonts w:eastAsia="Calibri"/>
          <w:b w:val="0"/>
        </w:rPr>
        <w:br/>
      </w:r>
    </w:p>
    <w:p w14:paraId="6495E76E" w14:textId="77777777" w:rsidR="00A55938" w:rsidRPr="00A55938" w:rsidRDefault="00A55938" w:rsidP="00A55938">
      <w:pPr>
        <w:widowControl w:val="0"/>
        <w:spacing w:before="0" w:after="0" w:line="240" w:lineRule="auto"/>
        <w:ind w:left="851"/>
        <w:jc w:val="both"/>
        <w:rPr>
          <w:rFonts w:eastAsia="Calibri"/>
          <w:szCs w:val="20"/>
        </w:rPr>
      </w:pPr>
      <w:r w:rsidRPr="00A55938">
        <w:rPr>
          <w:rFonts w:eastAsia="Calibri"/>
          <w:szCs w:val="20"/>
        </w:rPr>
        <w:t xml:space="preserve">No rules regulating the enforcement phase of administrative judicial proceedings have been identified. </w:t>
      </w:r>
      <w:r w:rsidRPr="00A55938">
        <w:rPr>
          <w:rFonts w:eastAsia="Calibri" w:cs="Arial"/>
          <w:szCs w:val="20"/>
        </w:rPr>
        <w:t xml:space="preserve">As the main party who is obliged to do/not to do something is the administrative authority, there is no possibility to conduct judicial enforcement against the child.  </w:t>
      </w:r>
    </w:p>
    <w:p w14:paraId="65DC5B8C" w14:textId="77777777" w:rsidR="00A55938" w:rsidRPr="00A55938" w:rsidRDefault="00A55938" w:rsidP="00A55938">
      <w:pPr>
        <w:widowControl w:val="0"/>
        <w:spacing w:before="0" w:after="0" w:line="240" w:lineRule="auto"/>
        <w:ind w:left="851"/>
        <w:jc w:val="both"/>
        <w:rPr>
          <w:rFonts w:eastAsia="Calibri"/>
          <w:szCs w:val="20"/>
        </w:rPr>
      </w:pPr>
    </w:p>
    <w:p w14:paraId="51B0FBF9"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szCs w:val="20"/>
        </w:rPr>
        <w:t xml:space="preserve">It is noted, however, that in cases where the court rules that the administrative authority’s decision was in compliance with the law, the party who initiated the administrative judicial proceeding should comply with his/her obligation arising from the original administrative authority’s decision. Rules applicable to the enforcement of administrative decisions are mainly set out in </w:t>
      </w:r>
      <w:hyperlink r:id="rId282" w:history="1">
        <w:r w:rsidRPr="00A55938">
          <w:rPr>
            <w:rFonts w:eastAsia="Calibri"/>
            <w:color w:val="0000FF"/>
            <w:szCs w:val="20"/>
            <w:u w:val="single"/>
          </w:rPr>
          <w:t>Act CXL of 2004</w:t>
        </w:r>
      </w:hyperlink>
      <w:r w:rsidRPr="00A55938">
        <w:rPr>
          <w:rFonts w:eastAsia="Calibri"/>
          <w:szCs w:val="20"/>
        </w:rPr>
        <w:t xml:space="preserve">. </w:t>
      </w:r>
      <w:hyperlink r:id="rId283" w:history="1">
        <w:r w:rsidRPr="00A55938">
          <w:rPr>
            <w:rFonts w:eastAsia="Calibri"/>
            <w:color w:val="0000FF"/>
            <w:szCs w:val="20"/>
            <w:u w:val="single"/>
          </w:rPr>
          <w:t>Act CXL of 2004</w:t>
        </w:r>
      </w:hyperlink>
      <w:r w:rsidRPr="00A55938">
        <w:rPr>
          <w:rFonts w:eastAsia="Calibri"/>
          <w:szCs w:val="20"/>
        </w:rPr>
        <w:t xml:space="preserve"> does not cover all procedural aspects of the enforcement procedure. </w:t>
      </w:r>
      <w:r w:rsidRPr="00A55938">
        <w:rPr>
          <w:rFonts w:eastAsia="Calibri" w:cs="Arial"/>
          <w:szCs w:val="20"/>
        </w:rPr>
        <w:t>For</w:t>
      </w:r>
      <w:r w:rsidRPr="00A55938">
        <w:rPr>
          <w:rFonts w:eastAsia="Calibri"/>
          <w:szCs w:val="20"/>
        </w:rPr>
        <w:t xml:space="preserve"> procedural aspects not covered by </w:t>
      </w:r>
      <w:hyperlink r:id="rId284" w:history="1">
        <w:r w:rsidRPr="00A55938">
          <w:rPr>
            <w:rFonts w:eastAsia="Calibri"/>
            <w:color w:val="0000FF"/>
            <w:szCs w:val="20"/>
            <w:u w:val="single"/>
          </w:rPr>
          <w:t>Act CXL of 2004</w:t>
        </w:r>
      </w:hyperlink>
      <w:r w:rsidRPr="00A55938">
        <w:rPr>
          <w:rFonts w:eastAsia="Calibri"/>
          <w:szCs w:val="20"/>
        </w:rPr>
        <w:t xml:space="preserve">, the provisions set out in </w:t>
      </w:r>
      <w:hyperlink r:id="rId285" w:history="1">
        <w:r w:rsidRPr="00A55938">
          <w:rPr>
            <w:rFonts w:eastAsia="Calibri"/>
            <w:color w:val="0000FF"/>
            <w:szCs w:val="20"/>
            <w:u w:val="single"/>
          </w:rPr>
          <w:t>Act LIII of 1994</w:t>
        </w:r>
      </w:hyperlink>
      <w:r w:rsidRPr="00A55938">
        <w:rPr>
          <w:rFonts w:eastAsia="Calibri"/>
          <w:szCs w:val="20"/>
        </w:rPr>
        <w:t xml:space="preserve"> apply</w:t>
      </w:r>
      <w:r w:rsidRPr="00A55938">
        <w:rPr>
          <w:rFonts w:eastAsia="Calibri"/>
          <w:szCs w:val="20"/>
          <w:vertAlign w:val="superscript"/>
        </w:rPr>
        <w:footnoteReference w:id="340"/>
      </w:r>
      <w:r w:rsidRPr="00A55938">
        <w:rPr>
          <w:rFonts w:eastAsia="Calibri"/>
          <w:szCs w:val="20"/>
        </w:rPr>
        <w:t>.</w:t>
      </w:r>
      <w:r w:rsidRPr="00A55938">
        <w:rPr>
          <w:rFonts w:eastAsia="Calibri" w:cs="Arial"/>
          <w:szCs w:val="20"/>
        </w:rPr>
        <w:t xml:space="preserve"> </w:t>
      </w:r>
    </w:p>
    <w:p w14:paraId="0DBF71CD" w14:textId="77777777" w:rsidR="00A55938" w:rsidRPr="00A55938" w:rsidRDefault="00A55938" w:rsidP="00A55938">
      <w:pPr>
        <w:widowControl w:val="0"/>
        <w:spacing w:before="0" w:after="0" w:line="240" w:lineRule="auto"/>
        <w:ind w:left="851"/>
        <w:jc w:val="both"/>
        <w:rPr>
          <w:rFonts w:eastAsia="Calibri" w:cs="Arial"/>
          <w:szCs w:val="20"/>
        </w:rPr>
      </w:pPr>
    </w:p>
    <w:p w14:paraId="5DA407CB" w14:textId="2CA45629" w:rsidR="00A55938" w:rsidRPr="00A55938" w:rsidRDefault="00A55938" w:rsidP="00806B27">
      <w:pPr>
        <w:widowControl w:val="0"/>
        <w:spacing w:before="0" w:after="0" w:line="240" w:lineRule="auto"/>
        <w:ind w:left="851"/>
        <w:jc w:val="both"/>
        <w:rPr>
          <w:rFonts w:eastAsia="Calibri"/>
          <w:szCs w:val="20"/>
        </w:rPr>
      </w:pPr>
      <w:r w:rsidRPr="00A55938">
        <w:rPr>
          <w:rFonts w:eastAsia="Calibri"/>
          <w:szCs w:val="20"/>
        </w:rPr>
        <w:t xml:space="preserve">Neither </w:t>
      </w:r>
      <w:hyperlink r:id="rId286" w:history="1">
        <w:r w:rsidRPr="00A55938">
          <w:rPr>
            <w:rFonts w:eastAsia="Calibri"/>
            <w:color w:val="0000FF"/>
            <w:szCs w:val="20"/>
            <w:u w:val="single"/>
          </w:rPr>
          <w:t>Act CXL of 2004</w:t>
        </w:r>
      </w:hyperlink>
      <w:r w:rsidRPr="00A55938">
        <w:rPr>
          <w:rFonts w:eastAsia="Calibri" w:cs="Arial"/>
          <w:szCs w:val="20"/>
        </w:rPr>
        <w:t xml:space="preserve"> nor </w:t>
      </w:r>
      <w:hyperlink r:id="rId287" w:history="1">
        <w:r w:rsidRPr="00A55938">
          <w:rPr>
            <w:rFonts w:eastAsia="Calibri"/>
            <w:color w:val="0000FF"/>
            <w:szCs w:val="20"/>
            <w:u w:val="single"/>
          </w:rPr>
          <w:t>Act LIII of 1994</w:t>
        </w:r>
      </w:hyperlink>
      <w:r w:rsidRPr="00A55938">
        <w:rPr>
          <w:rFonts w:eastAsia="Calibri"/>
          <w:color w:val="0000FF"/>
          <w:szCs w:val="20"/>
          <w:u w:val="single"/>
        </w:rPr>
        <w:t xml:space="preserve"> r</w:t>
      </w:r>
      <w:r w:rsidRPr="00A55938">
        <w:rPr>
          <w:rFonts w:eastAsia="Calibri"/>
          <w:szCs w:val="20"/>
        </w:rPr>
        <w:t>equires the child to be informed about his/her rights and obligations in the enforcement procedure. No provisions providing protection to the child in enforcement proceedings have been identified. There are no measures in place to ensure that decisions that concern children are directly or immediately enforceable. No measures allowing the use of force against children have been identified.</w:t>
      </w:r>
    </w:p>
    <w:p w14:paraId="78CBCC63" w14:textId="77777777" w:rsidR="00A55938" w:rsidRPr="00A55938" w:rsidRDefault="00A55938" w:rsidP="00A55938">
      <w:pPr>
        <w:pStyle w:val="Heading4NoNumb"/>
        <w:ind w:left="851"/>
        <w:rPr>
          <w:rFonts w:eastAsia="Calibri"/>
        </w:rPr>
      </w:pPr>
      <w:r w:rsidRPr="00A55938">
        <w:rPr>
          <w:rFonts w:eastAsia="Calibri"/>
        </w:rPr>
        <w:t>The child as a defendant</w:t>
      </w:r>
    </w:p>
    <w:p w14:paraId="3D6CE368" w14:textId="77777777" w:rsidR="00A55938" w:rsidRPr="00A55938" w:rsidRDefault="00A55938" w:rsidP="00A55938">
      <w:pPr>
        <w:widowControl w:val="0"/>
        <w:spacing w:before="0" w:after="0" w:line="240" w:lineRule="auto"/>
        <w:ind w:left="851"/>
        <w:jc w:val="both"/>
        <w:rPr>
          <w:rFonts w:eastAsia="Calibri" w:cs="Arial"/>
          <w:szCs w:val="20"/>
        </w:rPr>
      </w:pPr>
    </w:p>
    <w:p w14:paraId="2813B2EB" w14:textId="378A23B5"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The child cannot be involved in the role of defendant in administrative judicial proceedings – see </w:t>
      </w:r>
      <w:hyperlink w:anchor="_The_child_as" w:history="1">
        <w:r w:rsidRPr="00A55938">
          <w:rPr>
            <w:rFonts w:eastAsia="Calibri" w:cs="Arial"/>
            <w:color w:val="0000FF"/>
            <w:szCs w:val="20"/>
            <w:u w:val="single"/>
          </w:rPr>
          <w:t>Section 2.1</w:t>
        </w:r>
      </w:hyperlink>
      <w:r w:rsidRPr="00A55938">
        <w:rPr>
          <w:rFonts w:eastAsia="Calibri" w:cs="Arial"/>
          <w:szCs w:val="20"/>
        </w:rPr>
        <w:t xml:space="preserve">. </w:t>
      </w:r>
    </w:p>
    <w:p w14:paraId="6B683584" w14:textId="4988B52A" w:rsidR="00A55938" w:rsidRPr="00806B27" w:rsidRDefault="00A55938" w:rsidP="00806B27">
      <w:pPr>
        <w:pStyle w:val="Heading4NoNumb"/>
        <w:ind w:left="851"/>
        <w:rPr>
          <w:rFonts w:eastAsia="Calibri"/>
        </w:rPr>
      </w:pPr>
      <w:r w:rsidRPr="00A55938">
        <w:rPr>
          <w:rFonts w:eastAsia="Calibri"/>
        </w:rPr>
        <w:t>The child as a witness</w:t>
      </w:r>
    </w:p>
    <w:p w14:paraId="17D9ECFC" w14:textId="1C9AE101" w:rsidR="00A55938" w:rsidRPr="00A55938" w:rsidRDefault="00A55938" w:rsidP="00F17138">
      <w:pPr>
        <w:pStyle w:val="Heading3NoNumb"/>
        <w:ind w:left="851"/>
        <w:rPr>
          <w:rFonts w:eastAsia="Calibri"/>
          <w:b w:val="0"/>
        </w:rPr>
      </w:pPr>
      <w:bookmarkStart w:id="272" w:name="_Toc409615617"/>
      <w:r w:rsidRPr="00F17138">
        <w:t>Communication of court decisions</w:t>
      </w:r>
      <w:bookmarkEnd w:id="272"/>
      <w:r w:rsidR="00806B27">
        <w:rPr>
          <w:rFonts w:eastAsia="Calibri"/>
          <w:b w:val="0"/>
        </w:rPr>
        <w:br/>
      </w:r>
    </w:p>
    <w:p w14:paraId="1E6545E8"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The witness does not necessarily learn about the final court decision, as witnesses are not required to be present when the court pronounces its final decision. Moreover a court may communicate its decision to the parties in writing.</w:t>
      </w:r>
    </w:p>
    <w:p w14:paraId="2E379E43" w14:textId="77777777" w:rsidR="00A55938" w:rsidRPr="00A55938" w:rsidRDefault="00A55938" w:rsidP="00A55938">
      <w:pPr>
        <w:widowControl w:val="0"/>
        <w:spacing w:before="0" w:after="0" w:line="240" w:lineRule="auto"/>
        <w:ind w:left="851"/>
        <w:jc w:val="both"/>
        <w:rPr>
          <w:rFonts w:eastAsia="Calibri"/>
          <w:b/>
          <w:i/>
          <w:szCs w:val="20"/>
        </w:rPr>
      </w:pPr>
    </w:p>
    <w:p w14:paraId="26BF4709" w14:textId="7CB6A78B" w:rsidR="00A55938" w:rsidRPr="00A55938" w:rsidRDefault="00A55938" w:rsidP="00F17138">
      <w:pPr>
        <w:pStyle w:val="Heading3NoNumb"/>
        <w:ind w:left="851"/>
        <w:rPr>
          <w:rFonts w:eastAsia="Calibri"/>
          <w:b w:val="0"/>
        </w:rPr>
      </w:pPr>
      <w:bookmarkStart w:id="273" w:name="_Toc409615618"/>
      <w:r w:rsidRPr="00F17138">
        <w:t>Enforcement</w:t>
      </w:r>
      <w:bookmarkEnd w:id="273"/>
      <w:r w:rsidR="00806B27">
        <w:rPr>
          <w:rFonts w:eastAsia="Calibri"/>
          <w:b w:val="0"/>
        </w:rPr>
        <w:br/>
      </w:r>
    </w:p>
    <w:p w14:paraId="228E6196" w14:textId="06468AF1" w:rsidR="00A55938" w:rsidRPr="00A55938" w:rsidRDefault="00A55938" w:rsidP="00806B27">
      <w:pPr>
        <w:widowControl w:val="0"/>
        <w:spacing w:before="0" w:after="0" w:line="240" w:lineRule="auto"/>
        <w:ind w:left="851"/>
        <w:jc w:val="both"/>
        <w:rPr>
          <w:rFonts w:eastAsia="Calibri"/>
          <w:szCs w:val="20"/>
        </w:rPr>
      </w:pPr>
      <w:r w:rsidRPr="00A55938">
        <w:rPr>
          <w:rFonts w:eastAsia="Calibri"/>
          <w:szCs w:val="20"/>
        </w:rPr>
        <w:t>Child witnesses play no role in the enforcement phase of the administrative judicial proceeding.</w:t>
      </w:r>
    </w:p>
    <w:p w14:paraId="4B4275FB" w14:textId="77777777" w:rsidR="00A55938" w:rsidRPr="00A55938" w:rsidRDefault="00A55938" w:rsidP="00A55938">
      <w:pPr>
        <w:pStyle w:val="Heading4NoNumb"/>
        <w:ind w:left="851"/>
        <w:rPr>
          <w:rFonts w:eastAsia="Calibri"/>
        </w:rPr>
      </w:pPr>
      <w:r w:rsidRPr="00A55938">
        <w:rPr>
          <w:rFonts w:eastAsia="Calibri"/>
        </w:rPr>
        <w:t>The child as the subject of proceedings</w:t>
      </w:r>
    </w:p>
    <w:p w14:paraId="4FB50AC1" w14:textId="77777777" w:rsidR="00A55938" w:rsidRPr="00A55938" w:rsidRDefault="00A55938" w:rsidP="00A55938">
      <w:pPr>
        <w:widowControl w:val="0"/>
        <w:spacing w:before="0" w:after="0" w:line="240" w:lineRule="auto"/>
        <w:ind w:left="851"/>
        <w:rPr>
          <w:rFonts w:eastAsia="Calibri" w:cs="Arial"/>
          <w:szCs w:val="20"/>
        </w:rPr>
      </w:pPr>
    </w:p>
    <w:p w14:paraId="6F6A6F84" w14:textId="77777777" w:rsidR="00A55938" w:rsidRPr="00A55938" w:rsidRDefault="00A55938" w:rsidP="00A55938">
      <w:pPr>
        <w:widowControl w:val="0"/>
        <w:spacing w:before="0" w:after="0" w:line="240" w:lineRule="auto"/>
        <w:ind w:left="851"/>
        <w:rPr>
          <w:rFonts w:eastAsia="Calibri" w:cs="Arial"/>
          <w:szCs w:val="20"/>
        </w:rPr>
      </w:pPr>
      <w:r w:rsidRPr="00A55938">
        <w:rPr>
          <w:rFonts w:eastAsia="Calibri" w:cs="Arial"/>
          <w:szCs w:val="20"/>
        </w:rPr>
        <w:t>Children cannot be involved in administrative judicial proceedings in this role.</w:t>
      </w:r>
      <w:r w:rsidRPr="00A55938" w:rsidDel="00632DC2">
        <w:rPr>
          <w:rFonts w:eastAsia="Calibri" w:cs="Arial"/>
          <w:szCs w:val="20"/>
        </w:rPr>
        <w:t xml:space="preserve"> </w:t>
      </w:r>
    </w:p>
    <w:p w14:paraId="33F3167C" w14:textId="7304CACC" w:rsidR="00A55938" w:rsidRPr="00806B27" w:rsidRDefault="00A55938" w:rsidP="00806B27">
      <w:pPr>
        <w:pStyle w:val="Heading3"/>
        <w:rPr>
          <w:rFonts w:eastAsia="Calibri"/>
        </w:rPr>
      </w:pPr>
      <w:bookmarkStart w:id="274" w:name="_Toc409615619"/>
      <w:r w:rsidRPr="00A55938">
        <w:rPr>
          <w:rFonts w:eastAsia="Calibri"/>
        </w:rPr>
        <w:t>Procedural rules applicable to children involved in health proceedings</w:t>
      </w:r>
      <w:bookmarkEnd w:id="274"/>
    </w:p>
    <w:p w14:paraId="0FB267B8"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It is noted that the sector of health is special in a sense that first instance decisions are taken by courts within civil judicial proceedings.</w:t>
      </w:r>
    </w:p>
    <w:p w14:paraId="4A41BB0F" w14:textId="77777777" w:rsidR="00A55938" w:rsidRPr="00A55938" w:rsidRDefault="00A55938" w:rsidP="00A55938">
      <w:pPr>
        <w:widowControl w:val="0"/>
        <w:spacing w:before="0" w:after="0" w:line="240" w:lineRule="auto"/>
        <w:ind w:left="851"/>
        <w:jc w:val="both"/>
        <w:rPr>
          <w:rFonts w:eastAsia="Calibri"/>
          <w:color w:val="0000FF"/>
          <w:szCs w:val="20"/>
          <w:u w:val="single"/>
        </w:rPr>
      </w:pPr>
    </w:p>
    <w:p w14:paraId="56B217A6"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In the sector of health as regulated by </w:t>
      </w:r>
      <w:hyperlink r:id="rId288" w:history="1">
        <w:r w:rsidRPr="00A55938">
          <w:rPr>
            <w:rFonts w:eastAsia="Calibri"/>
            <w:color w:val="0000FF"/>
            <w:szCs w:val="20"/>
            <w:u w:val="single"/>
          </w:rPr>
          <w:t>Act CLIV of 1997</w:t>
        </w:r>
      </w:hyperlink>
      <w:r w:rsidRPr="00A55938">
        <w:rPr>
          <w:rFonts w:eastAsia="Calibri" w:cs="Arial"/>
          <w:szCs w:val="20"/>
        </w:rPr>
        <w:t xml:space="preserve">, civil judicial proceedings are available only with respect to disputes arising from certain treatments, which are listed in </w:t>
      </w:r>
      <w:hyperlink w:anchor="_The_child_as" w:history="1">
        <w:r w:rsidRPr="00A55938">
          <w:rPr>
            <w:rFonts w:eastAsia="Calibri"/>
            <w:color w:val="0000FF"/>
            <w:szCs w:val="20"/>
            <w:u w:val="single"/>
          </w:rPr>
          <w:t>Section 2.1</w:t>
        </w:r>
      </w:hyperlink>
      <w:r w:rsidRPr="00A55938">
        <w:rPr>
          <w:rFonts w:eastAsia="Calibri" w:cs="Arial"/>
          <w:szCs w:val="20"/>
        </w:rPr>
        <w:t xml:space="preserve">. </w:t>
      </w:r>
    </w:p>
    <w:p w14:paraId="0942160C" w14:textId="77777777" w:rsidR="00A55938" w:rsidRPr="00A55938" w:rsidRDefault="00A55938" w:rsidP="00A55938">
      <w:pPr>
        <w:widowControl w:val="0"/>
        <w:spacing w:before="0" w:after="0" w:line="240" w:lineRule="auto"/>
        <w:ind w:left="851"/>
        <w:jc w:val="both"/>
        <w:rPr>
          <w:rFonts w:eastAsia="Calibri" w:cs="Arial"/>
          <w:szCs w:val="20"/>
        </w:rPr>
      </w:pPr>
    </w:p>
    <w:p w14:paraId="47547C90"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Most of the court procedures end with a declaration stating that the patient has a right to do or not to do something (e.g. declaration allowing the patient to reject life-saving treatment). As explained in the Study to collect data on children’s involvement in civil judicial proceedings declarations that create, annul or modify certain rights (</w:t>
      </w:r>
      <w:r w:rsidRPr="00A55938">
        <w:rPr>
          <w:rFonts w:eastAsia="Calibri" w:cs="Arial"/>
          <w:i/>
          <w:szCs w:val="20"/>
          <w:lang w:val="hu-HU"/>
        </w:rPr>
        <w:t>jogalakítási kereset</w:t>
      </w:r>
      <w:r w:rsidRPr="00A55938">
        <w:rPr>
          <w:rFonts w:eastAsia="Calibri" w:cs="Arial"/>
          <w:szCs w:val="20"/>
        </w:rPr>
        <w:t>) cannot be subject to enforcement</w:t>
      </w:r>
      <w:r w:rsidRPr="00A55938">
        <w:rPr>
          <w:rFonts w:eastAsia="Calibri"/>
          <w:szCs w:val="20"/>
          <w:vertAlign w:val="superscript"/>
        </w:rPr>
        <w:footnoteReference w:id="341"/>
      </w:r>
      <w:r w:rsidRPr="00A55938">
        <w:rPr>
          <w:rFonts w:eastAsia="Calibri" w:cs="Arial"/>
          <w:szCs w:val="20"/>
        </w:rPr>
        <w:t>.</w:t>
      </w:r>
    </w:p>
    <w:p w14:paraId="0F3B6E9E" w14:textId="77777777" w:rsidR="00A55938" w:rsidRPr="00A55938" w:rsidRDefault="00A55938" w:rsidP="00A55938">
      <w:pPr>
        <w:widowControl w:val="0"/>
        <w:spacing w:before="0" w:after="0" w:line="240" w:lineRule="auto"/>
        <w:ind w:left="851"/>
        <w:jc w:val="both"/>
        <w:rPr>
          <w:rFonts w:eastAsia="Calibri" w:cs="Arial"/>
          <w:szCs w:val="20"/>
        </w:rPr>
      </w:pPr>
    </w:p>
    <w:p w14:paraId="760F4FC1"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Other type of civil judicial proceedings relate to the psychiatric institutional care of patients. In these proceedings, the court assesses whether or not the conditions for ordering or keeping the patient in the healthcare institutes still exist. As explained in the Study to collect data on children’s involvement in civil judicial proceedings for the civil phase of this study, court decisions taken regarding disputes that concern the existence or non-existence or rights, circumstances, etc. (</w:t>
      </w:r>
      <w:r w:rsidRPr="00A55938">
        <w:rPr>
          <w:rFonts w:eastAsia="Calibri" w:cs="Arial"/>
          <w:i/>
          <w:szCs w:val="20"/>
        </w:rPr>
        <w:t>meg</w:t>
      </w:r>
      <w:r w:rsidRPr="00A55938">
        <w:rPr>
          <w:rFonts w:eastAsia="Calibri" w:cs="Arial"/>
          <w:i/>
          <w:szCs w:val="20"/>
          <w:lang w:val="hu-HU"/>
        </w:rPr>
        <w:t>á</w:t>
      </w:r>
      <w:r w:rsidRPr="00A55938">
        <w:rPr>
          <w:rFonts w:eastAsia="Calibri" w:cs="Arial"/>
          <w:i/>
          <w:szCs w:val="20"/>
        </w:rPr>
        <w:t>llapít</w:t>
      </w:r>
      <w:r w:rsidRPr="00A55938">
        <w:rPr>
          <w:rFonts w:eastAsia="Calibri" w:cs="Arial"/>
          <w:i/>
          <w:szCs w:val="20"/>
          <w:lang w:val="hu-HU"/>
        </w:rPr>
        <w:t>á</w:t>
      </w:r>
      <w:r w:rsidRPr="00A55938">
        <w:rPr>
          <w:rFonts w:eastAsia="Calibri" w:cs="Arial"/>
          <w:i/>
          <w:szCs w:val="20"/>
        </w:rPr>
        <w:t>si kereset</w:t>
      </w:r>
      <w:r w:rsidRPr="00A55938">
        <w:rPr>
          <w:rFonts w:eastAsia="Calibri" w:cs="Arial"/>
          <w:szCs w:val="20"/>
        </w:rPr>
        <w:t>) cannot be subject to enforcement.</w:t>
      </w:r>
    </w:p>
    <w:p w14:paraId="44738D55" w14:textId="77777777" w:rsidR="00A55938" w:rsidRPr="00A55938" w:rsidRDefault="00A55938" w:rsidP="00A55938">
      <w:pPr>
        <w:widowControl w:val="0"/>
        <w:spacing w:before="0" w:after="0" w:line="240" w:lineRule="auto"/>
        <w:ind w:left="851"/>
        <w:jc w:val="both"/>
        <w:rPr>
          <w:rFonts w:eastAsia="Calibri" w:cs="Arial"/>
          <w:szCs w:val="20"/>
        </w:rPr>
      </w:pPr>
    </w:p>
    <w:p w14:paraId="01AA0A96" w14:textId="19E4F6B6"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It is noted however, that any patient may decide to initiate a civil proceeding, e.g. against a doctor, for the compensation of his/her damages. In these proceedings, there is room for enforcement. </w:t>
      </w:r>
    </w:p>
    <w:p w14:paraId="7EF55E78" w14:textId="7FD96EAB" w:rsidR="00A55938" w:rsidRPr="00806B27" w:rsidRDefault="00A55938" w:rsidP="00806B27">
      <w:pPr>
        <w:pStyle w:val="Heading4NoNumb"/>
        <w:ind w:left="851"/>
        <w:rPr>
          <w:rFonts w:eastAsia="Calibri"/>
        </w:rPr>
      </w:pPr>
      <w:r w:rsidRPr="00A55938">
        <w:rPr>
          <w:rFonts w:eastAsia="Calibri"/>
        </w:rPr>
        <w:t>The child as a plaintiff</w:t>
      </w:r>
    </w:p>
    <w:p w14:paraId="2636185B" w14:textId="53778C0F" w:rsidR="00A55938" w:rsidRPr="00A55938" w:rsidRDefault="00A55938" w:rsidP="00F17138">
      <w:pPr>
        <w:pStyle w:val="Heading3NoNumb"/>
        <w:ind w:left="851"/>
        <w:rPr>
          <w:rFonts w:eastAsia="Calibri"/>
          <w:b w:val="0"/>
        </w:rPr>
      </w:pPr>
      <w:bookmarkStart w:id="275" w:name="_Toc409615620"/>
      <w:r w:rsidRPr="00F17138">
        <w:t>Communication of court decisions</w:t>
      </w:r>
      <w:bookmarkEnd w:id="275"/>
      <w:r w:rsidR="00806B27">
        <w:rPr>
          <w:rFonts w:eastAsia="Calibri"/>
          <w:b w:val="0"/>
        </w:rPr>
        <w:br/>
      </w:r>
    </w:p>
    <w:p w14:paraId="39D773B2" w14:textId="2C44F1B1"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The general rules described above apply.</w:t>
      </w:r>
    </w:p>
    <w:p w14:paraId="197E34EE" w14:textId="6BF8EFC3" w:rsidR="00A55938" w:rsidRPr="00A55938" w:rsidRDefault="00A55938" w:rsidP="00F17138">
      <w:pPr>
        <w:pStyle w:val="Heading3NoNumb"/>
        <w:ind w:left="851"/>
        <w:rPr>
          <w:rFonts w:eastAsia="Calibri"/>
          <w:b w:val="0"/>
        </w:rPr>
      </w:pPr>
      <w:bookmarkStart w:id="276" w:name="_Toc409615621"/>
      <w:r w:rsidRPr="00F17138">
        <w:t>Enforcement</w:t>
      </w:r>
      <w:bookmarkEnd w:id="276"/>
      <w:r w:rsidR="00806B27">
        <w:rPr>
          <w:rFonts w:eastAsia="Calibri"/>
          <w:b w:val="0"/>
        </w:rPr>
        <w:br/>
      </w:r>
    </w:p>
    <w:p w14:paraId="19C149F5"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Enforcement is a procedure that starts upon receipt of a request by the party who is entitled to receive something from the other. In terms of legal standing the same rules are applicable to enforcement as to the rest of the civil judicial proceeding, the applicable rules to which are described in </w:t>
      </w:r>
      <w:hyperlink w:anchor="_The_child_as" w:history="1">
        <w:r w:rsidRPr="00A55938">
          <w:rPr>
            <w:rFonts w:eastAsia="Calibri"/>
            <w:color w:val="0000FF"/>
            <w:szCs w:val="20"/>
            <w:u w:val="single"/>
          </w:rPr>
          <w:t>Section 2.1</w:t>
        </w:r>
      </w:hyperlink>
      <w:r w:rsidRPr="00A55938">
        <w:rPr>
          <w:rFonts w:eastAsia="Calibri" w:cs="Arial"/>
          <w:szCs w:val="20"/>
        </w:rPr>
        <w:t>. In accordance with these rules, children, as a general rule, cannot be parties to the procedure in their own right, as they lack procedural capacity to act. This implies that instead of the child, his/her legal representative would initiate the enforcement procedure. While initiating the enforcement, the legal representative should take into consideration the opinion of the child who is 14 years of age and above and consider the opinion of a child who is less than 14 years old if the child is capable to understand the consequences of his/her act. Children, who have full procedural capacity to act, may initiate the enforcement in their own right.</w:t>
      </w:r>
    </w:p>
    <w:p w14:paraId="273EF806" w14:textId="77777777" w:rsidR="00A55938" w:rsidRPr="00A55938" w:rsidRDefault="00A55938" w:rsidP="00A55938">
      <w:pPr>
        <w:widowControl w:val="0"/>
        <w:spacing w:before="0" w:after="0" w:line="240" w:lineRule="auto"/>
        <w:ind w:left="851"/>
        <w:jc w:val="both"/>
        <w:rPr>
          <w:rFonts w:eastAsia="Calibri" w:cs="Arial"/>
          <w:szCs w:val="20"/>
        </w:rPr>
      </w:pPr>
    </w:p>
    <w:p w14:paraId="35BDC49D"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The right to enforce a court decision is not communicated to the plaintiff per se; however court decisions state if they are enforceable. Regarding the communication of court decisions, the general rules described above apply. </w:t>
      </w:r>
    </w:p>
    <w:p w14:paraId="4C2C8AFC" w14:textId="77777777" w:rsidR="00A55938" w:rsidRPr="00A55938" w:rsidRDefault="00A55938" w:rsidP="00A55938">
      <w:pPr>
        <w:widowControl w:val="0"/>
        <w:spacing w:before="0" w:after="0" w:line="240" w:lineRule="auto"/>
        <w:ind w:left="851"/>
        <w:jc w:val="both"/>
        <w:rPr>
          <w:rFonts w:eastAsia="Calibri" w:cs="Arial"/>
          <w:szCs w:val="20"/>
        </w:rPr>
      </w:pPr>
    </w:p>
    <w:p w14:paraId="63DCB81E"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The commencement of the enforcement is subject to an advance payment issued by the party who seeks the enforcement. At the end of the procedure the party is reimbursed for this advance payment by the other party. The party against whom the enforcement procedure runs is obliged to pay the total costs of the enforcement procedure. With respect to advance payment, Hungarian legislation does not contain child-specific rules. However, in accordance with the legal position of the child in the civil judicial proceedings, as described under </w:t>
      </w:r>
      <w:hyperlink w:anchor="_The_child_as" w:history="1">
        <w:r w:rsidRPr="00A55938">
          <w:rPr>
            <w:rFonts w:eastAsia="Calibri"/>
            <w:color w:val="0000FF"/>
            <w:szCs w:val="20"/>
            <w:u w:val="single"/>
          </w:rPr>
          <w:t>Section 2.1</w:t>
        </w:r>
      </w:hyperlink>
      <w:r w:rsidRPr="00A55938">
        <w:rPr>
          <w:rFonts w:eastAsia="Calibri" w:cs="Arial"/>
          <w:szCs w:val="20"/>
        </w:rPr>
        <w:t xml:space="preserve">, it can be assumed that instead of the child as a claimant, it is typically his/her legal representative who pays the advance payment. Children who have full capacity to act may pay the advanced payment in their own right. </w:t>
      </w:r>
    </w:p>
    <w:p w14:paraId="2590372F" w14:textId="77777777" w:rsidR="00A55938" w:rsidRPr="00A55938" w:rsidRDefault="00A55938" w:rsidP="00A55938">
      <w:pPr>
        <w:widowControl w:val="0"/>
        <w:spacing w:before="0" w:after="0" w:line="240" w:lineRule="auto"/>
        <w:ind w:left="851"/>
        <w:jc w:val="both"/>
        <w:rPr>
          <w:rFonts w:eastAsia="Calibri" w:cs="Arial"/>
          <w:szCs w:val="20"/>
        </w:rPr>
      </w:pPr>
    </w:p>
    <w:p w14:paraId="28A1C936"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In his/her role as the party who asks for enforcement, the child is not provided with any protection measures. </w:t>
      </w:r>
    </w:p>
    <w:p w14:paraId="61B0ECDD" w14:textId="77777777" w:rsidR="00A55938" w:rsidRPr="00A55938" w:rsidRDefault="00A55938" w:rsidP="00A55938">
      <w:pPr>
        <w:widowControl w:val="0"/>
        <w:spacing w:before="0" w:after="0" w:line="240" w:lineRule="auto"/>
        <w:ind w:left="851"/>
        <w:jc w:val="both"/>
        <w:rPr>
          <w:rFonts w:eastAsia="Calibri"/>
          <w:szCs w:val="20"/>
        </w:rPr>
      </w:pPr>
    </w:p>
    <w:p w14:paraId="5B7BC8BA" w14:textId="77777777" w:rsidR="00A55938" w:rsidRPr="00A55938" w:rsidRDefault="00A55938" w:rsidP="00A55938">
      <w:pPr>
        <w:widowControl w:val="0"/>
        <w:spacing w:before="0" w:after="0" w:line="240" w:lineRule="auto"/>
        <w:ind w:left="851"/>
        <w:jc w:val="both"/>
        <w:rPr>
          <w:rFonts w:eastAsia="Calibri"/>
          <w:szCs w:val="20"/>
        </w:rPr>
      </w:pPr>
      <w:r w:rsidRPr="00A55938">
        <w:rPr>
          <w:rFonts w:eastAsia="Calibri"/>
          <w:szCs w:val="20"/>
        </w:rPr>
        <w:t>No measures protecting the child plaintiff in enforcement proceedings have been identified.</w:t>
      </w:r>
    </w:p>
    <w:p w14:paraId="36D07DBC" w14:textId="77777777" w:rsidR="00A55938" w:rsidRPr="00A55938" w:rsidRDefault="00A55938" w:rsidP="00A55938">
      <w:pPr>
        <w:widowControl w:val="0"/>
        <w:spacing w:before="0" w:after="0" w:line="240" w:lineRule="auto"/>
        <w:ind w:left="851"/>
        <w:jc w:val="both"/>
        <w:rPr>
          <w:rFonts w:eastAsia="Calibri"/>
          <w:szCs w:val="20"/>
        </w:rPr>
      </w:pPr>
    </w:p>
    <w:p w14:paraId="45AAE7FC" w14:textId="4812EB39" w:rsidR="00A55938" w:rsidRPr="00806B27" w:rsidRDefault="00A55938" w:rsidP="00806B27">
      <w:pPr>
        <w:widowControl w:val="0"/>
        <w:spacing w:before="0" w:after="0" w:line="240" w:lineRule="auto"/>
        <w:ind w:left="851"/>
        <w:jc w:val="both"/>
        <w:rPr>
          <w:rFonts w:eastAsia="Calibri"/>
          <w:szCs w:val="20"/>
        </w:rPr>
      </w:pPr>
      <w:r w:rsidRPr="00A55938">
        <w:rPr>
          <w:rFonts w:eastAsia="Calibri"/>
          <w:szCs w:val="20"/>
        </w:rPr>
        <w:t xml:space="preserve">Court decisions taken concerning the compensation of a party for the damages suffered are not directly/immediately enforceable. </w:t>
      </w:r>
    </w:p>
    <w:p w14:paraId="4892975F" w14:textId="77777777" w:rsidR="00A55938" w:rsidRPr="00A55938" w:rsidRDefault="00A55938" w:rsidP="00A55938">
      <w:pPr>
        <w:pStyle w:val="Heading4NoNumb"/>
        <w:ind w:left="851"/>
        <w:rPr>
          <w:rFonts w:eastAsia="Calibri"/>
        </w:rPr>
      </w:pPr>
      <w:r w:rsidRPr="00A55938">
        <w:rPr>
          <w:rFonts w:eastAsia="Calibri"/>
        </w:rPr>
        <w:t>The child as a defendant</w:t>
      </w:r>
    </w:p>
    <w:p w14:paraId="3AC5F5C6" w14:textId="18D6CC64" w:rsidR="00A55938" w:rsidRPr="00A55938" w:rsidRDefault="00A55938" w:rsidP="00F17138">
      <w:pPr>
        <w:pStyle w:val="Heading3NoNumb"/>
        <w:ind w:left="851"/>
        <w:rPr>
          <w:rFonts w:eastAsia="Calibri" w:cs="Arial"/>
          <w:b w:val="0"/>
        </w:rPr>
      </w:pPr>
      <w:bookmarkStart w:id="277" w:name="_Toc409615622"/>
      <w:r w:rsidRPr="00F17138">
        <w:t>Communication of court decisions</w:t>
      </w:r>
      <w:bookmarkEnd w:id="277"/>
      <w:r w:rsidR="00806B27">
        <w:rPr>
          <w:rFonts w:eastAsia="Calibri" w:cs="Arial"/>
          <w:b w:val="0"/>
        </w:rPr>
        <w:br/>
      </w:r>
    </w:p>
    <w:p w14:paraId="5CCEE616" w14:textId="036BD446"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The general rules described above apply.</w:t>
      </w:r>
    </w:p>
    <w:p w14:paraId="085DBE53" w14:textId="5ABB40E5" w:rsidR="00A55938" w:rsidRPr="00A55938" w:rsidRDefault="00A55938" w:rsidP="00F17138">
      <w:pPr>
        <w:pStyle w:val="Heading3NoNumb"/>
        <w:ind w:left="851"/>
        <w:rPr>
          <w:rFonts w:eastAsia="Calibri"/>
          <w:b w:val="0"/>
        </w:rPr>
      </w:pPr>
      <w:bookmarkStart w:id="278" w:name="_Toc409615623"/>
      <w:r w:rsidRPr="00F17138">
        <w:t>Enforcement</w:t>
      </w:r>
      <w:bookmarkEnd w:id="278"/>
      <w:r w:rsidR="00806B27">
        <w:rPr>
          <w:rFonts w:eastAsia="Calibri"/>
          <w:b w:val="0"/>
        </w:rPr>
        <w:br/>
      </w:r>
    </w:p>
    <w:p w14:paraId="3897E8CE" w14:textId="5CB56542" w:rsidR="00A55938" w:rsidRPr="00806B27" w:rsidRDefault="00A55938" w:rsidP="00806B27">
      <w:pPr>
        <w:widowControl w:val="0"/>
        <w:spacing w:before="0" w:after="0" w:line="240" w:lineRule="auto"/>
        <w:ind w:left="851"/>
        <w:jc w:val="both"/>
        <w:rPr>
          <w:rFonts w:eastAsia="Calibri"/>
          <w:szCs w:val="20"/>
        </w:rPr>
      </w:pPr>
      <w:r w:rsidRPr="00A55938">
        <w:rPr>
          <w:rFonts w:eastAsia="Calibri"/>
          <w:szCs w:val="20"/>
        </w:rPr>
        <w:t xml:space="preserve">In health proceedings that concern the compensation of a patient for the damages suffered the only person who could potentially be asked to fulfil certain obligations is not the patient, but the healthcare provider. The child would be involved in these proceedings as a patient. </w:t>
      </w:r>
    </w:p>
    <w:p w14:paraId="25449A41" w14:textId="35FA8D8A" w:rsidR="00A55938" w:rsidRPr="00806B27" w:rsidRDefault="00A55938" w:rsidP="00806B27">
      <w:pPr>
        <w:pStyle w:val="Heading4NoNumb"/>
        <w:ind w:left="851"/>
        <w:rPr>
          <w:rFonts w:eastAsia="Calibri"/>
        </w:rPr>
      </w:pPr>
      <w:r w:rsidRPr="00A55938">
        <w:rPr>
          <w:rFonts w:eastAsia="Calibri"/>
        </w:rPr>
        <w:t>The child as a witness</w:t>
      </w:r>
    </w:p>
    <w:p w14:paraId="53DE7419" w14:textId="6814A492" w:rsidR="00A55938" w:rsidRPr="00A55938" w:rsidRDefault="00A55938" w:rsidP="00F17138">
      <w:pPr>
        <w:pStyle w:val="Heading3NoNumb"/>
        <w:ind w:left="851"/>
        <w:rPr>
          <w:rFonts w:eastAsia="Calibri"/>
          <w:b w:val="0"/>
        </w:rPr>
      </w:pPr>
      <w:bookmarkStart w:id="279" w:name="_Toc409615624"/>
      <w:r w:rsidRPr="00F17138">
        <w:t>Communication of court decisions</w:t>
      </w:r>
      <w:bookmarkEnd w:id="279"/>
      <w:r w:rsidR="00806B27">
        <w:rPr>
          <w:rFonts w:eastAsia="Calibri"/>
          <w:b w:val="0"/>
        </w:rPr>
        <w:br/>
      </w:r>
    </w:p>
    <w:p w14:paraId="1818BDAC"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The general rules described above apply.</w:t>
      </w:r>
    </w:p>
    <w:p w14:paraId="08313A1E" w14:textId="77777777" w:rsidR="00A55938" w:rsidRPr="00A55938" w:rsidRDefault="00A55938" w:rsidP="00A55938">
      <w:pPr>
        <w:widowControl w:val="0"/>
        <w:spacing w:before="0" w:after="0" w:line="240" w:lineRule="auto"/>
        <w:ind w:left="851"/>
        <w:jc w:val="both"/>
        <w:rPr>
          <w:rFonts w:eastAsia="Calibri"/>
          <w:szCs w:val="20"/>
        </w:rPr>
      </w:pPr>
    </w:p>
    <w:p w14:paraId="09C06E3E" w14:textId="7AFA7324" w:rsidR="00A55938" w:rsidRPr="00806B27" w:rsidRDefault="00A55938" w:rsidP="00806B27">
      <w:pPr>
        <w:widowControl w:val="0"/>
        <w:spacing w:before="0" w:after="0" w:line="240" w:lineRule="auto"/>
        <w:ind w:left="851"/>
        <w:jc w:val="both"/>
        <w:rPr>
          <w:rFonts w:eastAsia="Calibri"/>
          <w:szCs w:val="20"/>
        </w:rPr>
      </w:pPr>
      <w:r w:rsidRPr="00A55938">
        <w:rPr>
          <w:rFonts w:eastAsia="Calibri"/>
          <w:szCs w:val="20"/>
        </w:rPr>
        <w:t>Child witnesses play no role in the enforcement phase of the administrative judicial proceeding.</w:t>
      </w:r>
    </w:p>
    <w:p w14:paraId="3651E910" w14:textId="77777777" w:rsidR="00A55938" w:rsidRPr="00A55938" w:rsidRDefault="00A55938" w:rsidP="00A55938">
      <w:pPr>
        <w:pStyle w:val="Heading4NoNumb"/>
        <w:ind w:firstLine="851"/>
        <w:rPr>
          <w:rFonts w:eastAsia="Calibri"/>
        </w:rPr>
      </w:pPr>
      <w:r w:rsidRPr="00A55938">
        <w:rPr>
          <w:rFonts w:eastAsia="Calibri"/>
        </w:rPr>
        <w:t>The child as the subject of proceedings</w:t>
      </w:r>
    </w:p>
    <w:p w14:paraId="7F66C88D" w14:textId="77777777" w:rsidR="00A55938" w:rsidRPr="00A55938" w:rsidRDefault="00A55938" w:rsidP="00A55938">
      <w:pPr>
        <w:widowControl w:val="0"/>
        <w:spacing w:before="0" w:after="0" w:line="240" w:lineRule="auto"/>
        <w:jc w:val="both"/>
        <w:rPr>
          <w:rFonts w:eastAsia="Calibri" w:cs="Arial"/>
          <w:szCs w:val="20"/>
        </w:rPr>
      </w:pPr>
    </w:p>
    <w:p w14:paraId="2528BCD7" w14:textId="77777777" w:rsidR="00A55938" w:rsidRPr="00A55938" w:rsidRDefault="00A55938" w:rsidP="00A55938">
      <w:pPr>
        <w:widowControl w:val="0"/>
        <w:spacing w:before="0" w:after="0" w:line="240" w:lineRule="auto"/>
        <w:ind w:left="851"/>
        <w:jc w:val="both"/>
        <w:rPr>
          <w:rFonts w:eastAsia="Calibri" w:cs="Arial"/>
          <w:bCs/>
          <w:szCs w:val="20"/>
        </w:rPr>
      </w:pPr>
      <w:r w:rsidRPr="00A55938">
        <w:rPr>
          <w:rFonts w:eastAsia="Calibri" w:cs="Arial"/>
          <w:szCs w:val="20"/>
        </w:rPr>
        <w:t xml:space="preserve">As explained under </w:t>
      </w:r>
      <w:hyperlink w:anchor="_The_child_as" w:history="1">
        <w:r w:rsidRPr="00A55938">
          <w:rPr>
            <w:rFonts w:eastAsia="Calibri"/>
            <w:color w:val="0000FF"/>
            <w:szCs w:val="20"/>
            <w:u w:val="single"/>
          </w:rPr>
          <w:t>Section 2.1</w:t>
        </w:r>
      </w:hyperlink>
      <w:r w:rsidRPr="00A55938">
        <w:rPr>
          <w:rFonts w:eastAsia="Calibri" w:cs="Arial"/>
          <w:szCs w:val="20"/>
        </w:rPr>
        <w:t>, the child cannot be the subject of civil judicial proceedings in the sector of health.</w:t>
      </w:r>
      <w:r w:rsidRPr="00A55938">
        <w:rPr>
          <w:rFonts w:eastAsia="Calibri" w:cs="Arial"/>
          <w:bCs/>
          <w:szCs w:val="20"/>
        </w:rPr>
        <w:t xml:space="preserve"> </w:t>
      </w:r>
    </w:p>
    <w:p w14:paraId="2AB08EB2" w14:textId="07503FD0" w:rsidR="00A55938" w:rsidRPr="00806B27" w:rsidRDefault="00A55938" w:rsidP="00806B27">
      <w:pPr>
        <w:pStyle w:val="Heading3"/>
        <w:rPr>
          <w:rFonts w:eastAsia="Calibri"/>
        </w:rPr>
      </w:pPr>
      <w:bookmarkStart w:id="280" w:name="_Toc409615625"/>
      <w:r w:rsidRPr="00A55938">
        <w:rPr>
          <w:rFonts w:eastAsia="Calibri"/>
        </w:rPr>
        <w:t>Procedural rules applicable to administrative sanctions relevant to children</w:t>
      </w:r>
      <w:bookmarkEnd w:id="280"/>
    </w:p>
    <w:p w14:paraId="258A95E6" w14:textId="2CACB108"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As explained under </w:t>
      </w:r>
      <w:hyperlink w:anchor="_Overview_of_Member" w:history="1">
        <w:r w:rsidRPr="00A55938">
          <w:rPr>
            <w:rFonts w:eastAsia="Calibri"/>
            <w:color w:val="0000FF"/>
            <w:szCs w:val="20"/>
            <w:u w:val="single"/>
          </w:rPr>
          <w:t>Section 1</w:t>
        </w:r>
      </w:hyperlink>
      <w:r w:rsidRPr="00A55938">
        <w:rPr>
          <w:rFonts w:eastAsia="Calibri" w:cs="Arial"/>
          <w:szCs w:val="20"/>
        </w:rPr>
        <w:t xml:space="preserve">, in cases where a child commits a socially harmful act, which does not constitute a crime, he/she could be held liable for the commission of </w:t>
      </w:r>
      <w:r w:rsidRPr="00A55938">
        <w:rPr>
          <w:rFonts w:eastAsia="Calibri" w:cs="Arial"/>
          <w:bCs/>
          <w:szCs w:val="20"/>
        </w:rPr>
        <w:t>an infraction.</w:t>
      </w:r>
      <w:r w:rsidRPr="00A55938">
        <w:rPr>
          <w:rFonts w:eastAsia="Calibri" w:cs="Arial"/>
          <w:szCs w:val="20"/>
        </w:rPr>
        <w:t xml:space="preserve"> Child offenders for the purpose of this report are referred to as child defendants, whereas child victims are called as child plaintiffs. </w:t>
      </w:r>
    </w:p>
    <w:p w14:paraId="74E06CD8" w14:textId="781048A9" w:rsidR="00A55938" w:rsidRPr="00806B27" w:rsidRDefault="00A55938" w:rsidP="00806B27">
      <w:pPr>
        <w:pStyle w:val="Heading4NoNumb"/>
        <w:ind w:firstLine="851"/>
        <w:rPr>
          <w:rFonts w:eastAsia="Calibri"/>
        </w:rPr>
      </w:pPr>
      <w:r w:rsidRPr="00A55938">
        <w:rPr>
          <w:rFonts w:eastAsia="Calibri"/>
        </w:rPr>
        <w:t>The child as a plaintiff</w:t>
      </w:r>
    </w:p>
    <w:p w14:paraId="60BC9B6B" w14:textId="23C0638C" w:rsidR="00A55938" w:rsidRPr="00A55938" w:rsidRDefault="00A55938" w:rsidP="00F17138">
      <w:pPr>
        <w:pStyle w:val="Heading3NoNumb"/>
        <w:ind w:left="851"/>
        <w:rPr>
          <w:rFonts w:eastAsia="Calibri"/>
          <w:b w:val="0"/>
        </w:rPr>
      </w:pPr>
      <w:bookmarkStart w:id="281" w:name="_Toc409615626"/>
      <w:r w:rsidRPr="00F17138">
        <w:t>Communication of court decision</w:t>
      </w:r>
      <w:bookmarkEnd w:id="281"/>
      <w:r w:rsidR="00806B27">
        <w:rPr>
          <w:rFonts w:eastAsia="Calibri"/>
          <w:b w:val="0"/>
        </w:rPr>
        <w:br/>
      </w:r>
    </w:p>
    <w:p w14:paraId="1931FCB3" w14:textId="61D983A1"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It is not a legal requirement to communicate the court decisions/administrative decisions to the child in a child-friendly manner. It is not specified whether the child plaintiff receives the decision of the court/administrative authority in his/her own right. </w:t>
      </w:r>
    </w:p>
    <w:p w14:paraId="2DB82CE1" w14:textId="709B9A2B" w:rsidR="00A55938" w:rsidRPr="00A55938" w:rsidRDefault="00A55938" w:rsidP="00F17138">
      <w:pPr>
        <w:pStyle w:val="Heading3NoNumb"/>
        <w:ind w:left="851"/>
        <w:rPr>
          <w:rFonts w:eastAsia="Calibri"/>
          <w:b w:val="0"/>
        </w:rPr>
      </w:pPr>
      <w:bookmarkStart w:id="282" w:name="_Toc409615627"/>
      <w:r w:rsidRPr="00F17138">
        <w:t>Enforcement</w:t>
      </w:r>
      <w:bookmarkEnd w:id="282"/>
      <w:r w:rsidR="00806B27">
        <w:rPr>
          <w:rFonts w:eastAsia="Calibri"/>
          <w:b w:val="0"/>
        </w:rPr>
        <w:br/>
      </w:r>
    </w:p>
    <w:p w14:paraId="0D9E8304"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A </w:t>
      </w:r>
      <w:r w:rsidRPr="00A55938">
        <w:rPr>
          <w:rFonts w:eastAsia="Calibri" w:cs="Arial"/>
          <w:bCs/>
          <w:szCs w:val="20"/>
        </w:rPr>
        <w:t>child</w:t>
      </w:r>
      <w:r w:rsidRPr="00A55938">
        <w:rPr>
          <w:rFonts w:eastAsia="Calibri" w:cs="Arial"/>
          <w:szCs w:val="20"/>
        </w:rPr>
        <w:t xml:space="preserve"> plaintiff can only claim from the child defendant compensation for the damages suffered as a result of the </w:t>
      </w:r>
      <w:r w:rsidRPr="00A55938">
        <w:rPr>
          <w:rFonts w:eastAsia="Calibri" w:cs="Arial"/>
          <w:bCs/>
          <w:szCs w:val="20"/>
        </w:rPr>
        <w:t>infraction</w:t>
      </w:r>
      <w:r w:rsidRPr="00A55938">
        <w:rPr>
          <w:rFonts w:eastAsia="Calibri"/>
          <w:szCs w:val="20"/>
          <w:vertAlign w:val="superscript"/>
        </w:rPr>
        <w:footnoteReference w:id="342"/>
      </w:r>
      <w:r w:rsidRPr="00A55938">
        <w:rPr>
          <w:rFonts w:eastAsia="Calibri" w:cs="Arial"/>
          <w:szCs w:val="20"/>
        </w:rPr>
        <w:t xml:space="preserve">. Rules applicable to the enforcement of the defendant’s obligation are set out in </w:t>
      </w:r>
      <w:hyperlink r:id="rId289" w:history="1">
        <w:r w:rsidRPr="00A55938">
          <w:rPr>
            <w:rFonts w:eastAsia="Calibri"/>
            <w:color w:val="0000FF"/>
            <w:szCs w:val="20"/>
            <w:u w:val="single"/>
          </w:rPr>
          <w:t>Act LIII of 1994</w:t>
        </w:r>
      </w:hyperlink>
      <w:r w:rsidRPr="00A55938">
        <w:rPr>
          <w:rFonts w:eastAsia="Calibri"/>
          <w:color w:val="0000FF"/>
          <w:szCs w:val="20"/>
          <w:u w:val="single"/>
        </w:rPr>
        <w:t xml:space="preserve"> </w:t>
      </w:r>
      <w:r w:rsidRPr="00A55938">
        <w:rPr>
          <w:rFonts w:eastAsia="Calibri"/>
          <w:szCs w:val="20"/>
        </w:rPr>
        <w:t>on court enforcement.</w:t>
      </w:r>
    </w:p>
    <w:p w14:paraId="1514EAAD" w14:textId="77777777" w:rsidR="00A55938" w:rsidRPr="00A55938" w:rsidRDefault="00A55938" w:rsidP="00A55938">
      <w:pPr>
        <w:widowControl w:val="0"/>
        <w:spacing w:before="0" w:after="0" w:line="240" w:lineRule="auto"/>
        <w:ind w:left="851"/>
        <w:jc w:val="both"/>
        <w:rPr>
          <w:rFonts w:eastAsia="Calibri" w:cs="Arial"/>
          <w:szCs w:val="20"/>
        </w:rPr>
      </w:pPr>
    </w:p>
    <w:p w14:paraId="48D572E7" w14:textId="1C7645EE"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In the enforcement phase of sanctions</w:t>
      </w:r>
      <w:r w:rsidRPr="00A55938">
        <w:rPr>
          <w:rFonts w:eastAsia="Calibri" w:cs="Arial"/>
          <w:bCs/>
          <w:szCs w:val="20"/>
        </w:rPr>
        <w:t xml:space="preserve"> for infractions</w:t>
      </w:r>
      <w:r w:rsidRPr="00A55938">
        <w:rPr>
          <w:rFonts w:eastAsia="Calibri" w:cs="Arial"/>
          <w:szCs w:val="20"/>
        </w:rPr>
        <w:t xml:space="preserve"> or measures imposed against the child defendant, the plaintiff plays no role.</w:t>
      </w:r>
    </w:p>
    <w:p w14:paraId="5762DD36" w14:textId="00657AEE" w:rsidR="00A55938" w:rsidRPr="00806B27" w:rsidRDefault="00A55938" w:rsidP="00806B27">
      <w:pPr>
        <w:pStyle w:val="Heading4NoNumb"/>
        <w:ind w:left="851"/>
        <w:rPr>
          <w:rFonts w:eastAsia="Calibri"/>
        </w:rPr>
      </w:pPr>
      <w:r w:rsidRPr="00A55938">
        <w:rPr>
          <w:rFonts w:eastAsia="Calibri"/>
        </w:rPr>
        <w:t>The child as a defendant</w:t>
      </w:r>
    </w:p>
    <w:p w14:paraId="06CD45ED" w14:textId="5029AA2B" w:rsidR="00A55938" w:rsidRPr="00A55938" w:rsidRDefault="00A55938" w:rsidP="00F17138">
      <w:pPr>
        <w:pStyle w:val="Heading3NoNumb"/>
        <w:ind w:left="851"/>
        <w:rPr>
          <w:rFonts w:eastAsia="Calibri"/>
          <w:b w:val="0"/>
        </w:rPr>
      </w:pPr>
      <w:bookmarkStart w:id="283" w:name="_Toc409615628"/>
      <w:r w:rsidRPr="00F17138">
        <w:t>Communication of court decision</w:t>
      </w:r>
      <w:bookmarkEnd w:id="283"/>
      <w:r w:rsidR="00806B27">
        <w:rPr>
          <w:rFonts w:eastAsia="Calibri"/>
          <w:b w:val="0"/>
        </w:rPr>
        <w:br/>
      </w:r>
    </w:p>
    <w:p w14:paraId="7F801D01" w14:textId="697205D1"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Decision taken at the end of the procedure </w:t>
      </w:r>
      <w:r w:rsidRPr="00A55938">
        <w:rPr>
          <w:rFonts w:eastAsia="Calibri" w:cs="Arial"/>
          <w:bCs/>
          <w:szCs w:val="20"/>
        </w:rPr>
        <w:t xml:space="preserve">on infractions </w:t>
      </w:r>
      <w:r w:rsidRPr="00A55938">
        <w:rPr>
          <w:rFonts w:eastAsia="Calibri" w:cs="Arial"/>
          <w:szCs w:val="20"/>
        </w:rPr>
        <w:t>is served to the child’s legal representative</w:t>
      </w:r>
      <w:r w:rsidRPr="00A55938">
        <w:rPr>
          <w:rFonts w:eastAsia="Calibri"/>
          <w:szCs w:val="20"/>
          <w:vertAlign w:val="superscript"/>
        </w:rPr>
        <w:footnoteReference w:id="343"/>
      </w:r>
      <w:r w:rsidRPr="00A55938">
        <w:rPr>
          <w:rFonts w:eastAsia="Calibri" w:cs="Arial"/>
          <w:szCs w:val="20"/>
        </w:rPr>
        <w:t>. The decision contains information about the deadline within which the defendant should comply with sanctions or measures imposed. It is not a legal requirement to adapt the language used in the court’s or administrative authority’s decision to the child’s level of understanding. Moreover, no guidance documents or codes of conducts are available for the child’s legal representative to ensure that information is communicated to the child in a child-friendly manner.</w:t>
      </w:r>
    </w:p>
    <w:p w14:paraId="70E5B6E8" w14:textId="5656151E" w:rsidR="00A55938" w:rsidRPr="00A55938" w:rsidRDefault="00A55938" w:rsidP="00F17138">
      <w:pPr>
        <w:pStyle w:val="Heading3NoNumb"/>
        <w:ind w:left="851"/>
        <w:rPr>
          <w:rFonts w:eastAsia="Calibri"/>
          <w:b w:val="0"/>
        </w:rPr>
      </w:pPr>
      <w:bookmarkStart w:id="284" w:name="_Toc409615629"/>
      <w:r w:rsidRPr="00F17138">
        <w:t>Enforcement</w:t>
      </w:r>
      <w:bookmarkEnd w:id="284"/>
      <w:r w:rsidR="00806B27">
        <w:rPr>
          <w:rFonts w:eastAsia="Calibri"/>
          <w:b w:val="0"/>
        </w:rPr>
        <w:br/>
      </w:r>
    </w:p>
    <w:p w14:paraId="37A6D2C0" w14:textId="77777777" w:rsidR="00A55938" w:rsidRPr="00A55938" w:rsidRDefault="00A55938" w:rsidP="00A55938">
      <w:pPr>
        <w:widowControl w:val="0"/>
        <w:spacing w:before="0" w:after="0" w:line="240" w:lineRule="auto"/>
        <w:ind w:left="851"/>
        <w:jc w:val="both"/>
        <w:rPr>
          <w:rFonts w:eastAsia="Calibri" w:cs="Arial"/>
          <w:szCs w:val="20"/>
        </w:rPr>
      </w:pPr>
      <w:r w:rsidRPr="00A55938">
        <w:rPr>
          <w:rFonts w:eastAsia="Calibri" w:cs="Arial"/>
          <w:szCs w:val="20"/>
        </w:rPr>
        <w:t xml:space="preserve">No statutory/policy provisions, to protect the child from harm, during enforcement from any individual involved in a </w:t>
      </w:r>
      <w:r w:rsidRPr="00A55938">
        <w:rPr>
          <w:rFonts w:eastAsia="Calibri" w:cs="Arial"/>
          <w:bCs/>
          <w:szCs w:val="20"/>
        </w:rPr>
        <w:t>proceeding on infractions</w:t>
      </w:r>
      <w:r w:rsidRPr="00A55938">
        <w:rPr>
          <w:rFonts w:eastAsia="Calibri" w:cs="Arial"/>
          <w:szCs w:val="20"/>
        </w:rPr>
        <w:t>, have been identified.</w:t>
      </w:r>
    </w:p>
    <w:p w14:paraId="15EFDBF4" w14:textId="77777777" w:rsidR="00A55938" w:rsidRPr="00A55938" w:rsidRDefault="00A55938" w:rsidP="00A55938">
      <w:pPr>
        <w:widowControl w:val="0"/>
        <w:spacing w:before="0" w:after="0" w:line="240" w:lineRule="auto"/>
        <w:ind w:left="851"/>
        <w:jc w:val="both"/>
        <w:rPr>
          <w:rFonts w:eastAsia="Calibri" w:cs="Arial"/>
          <w:szCs w:val="20"/>
        </w:rPr>
      </w:pPr>
    </w:p>
    <w:p w14:paraId="03412756" w14:textId="3F74F2D8" w:rsidR="00A55938" w:rsidRPr="00A55938" w:rsidRDefault="00A55938" w:rsidP="00806B27">
      <w:pPr>
        <w:widowControl w:val="0"/>
        <w:spacing w:before="0" w:after="0" w:line="240" w:lineRule="auto"/>
        <w:ind w:left="851"/>
        <w:jc w:val="both"/>
        <w:rPr>
          <w:rFonts w:eastAsia="Calibri" w:cs="Arial"/>
          <w:szCs w:val="20"/>
        </w:rPr>
      </w:pPr>
      <w:r w:rsidRPr="00A55938">
        <w:rPr>
          <w:rFonts w:eastAsia="Calibri" w:cs="Arial"/>
          <w:szCs w:val="20"/>
        </w:rPr>
        <w:t xml:space="preserve">No statutory/policy provisions to ensure that decisions which concern children are directly or immediately enforceable. </w:t>
      </w:r>
    </w:p>
    <w:p w14:paraId="758EBEA5" w14:textId="77777777" w:rsidR="00A55938" w:rsidRPr="00A55938" w:rsidRDefault="00A55938" w:rsidP="00A55938">
      <w:pPr>
        <w:pStyle w:val="Heading4NoNumb"/>
        <w:ind w:left="851"/>
        <w:rPr>
          <w:rFonts w:eastAsia="Calibri"/>
        </w:rPr>
      </w:pPr>
      <w:r w:rsidRPr="00A55938">
        <w:rPr>
          <w:rFonts w:eastAsia="Calibri"/>
        </w:rPr>
        <w:t>The child as a witness</w:t>
      </w:r>
    </w:p>
    <w:p w14:paraId="0034A6D3" w14:textId="77777777" w:rsidR="00A55938" w:rsidRPr="00A55938" w:rsidRDefault="00A55938" w:rsidP="00A55938">
      <w:pPr>
        <w:widowControl w:val="0"/>
        <w:spacing w:before="0" w:after="0" w:line="240" w:lineRule="auto"/>
        <w:ind w:left="851"/>
        <w:jc w:val="both"/>
        <w:rPr>
          <w:rFonts w:eastAsia="Calibri"/>
          <w:szCs w:val="20"/>
        </w:rPr>
      </w:pPr>
    </w:p>
    <w:p w14:paraId="7030642D" w14:textId="0495253C" w:rsidR="00A55938" w:rsidRPr="00806B27" w:rsidRDefault="00A55938" w:rsidP="00806B27">
      <w:pPr>
        <w:widowControl w:val="0"/>
        <w:spacing w:before="0" w:after="0" w:line="240" w:lineRule="auto"/>
        <w:ind w:left="851"/>
        <w:jc w:val="both"/>
        <w:rPr>
          <w:rFonts w:eastAsia="Calibri"/>
          <w:szCs w:val="20"/>
        </w:rPr>
      </w:pPr>
      <w:r w:rsidRPr="00A55938">
        <w:rPr>
          <w:rFonts w:eastAsia="Calibri"/>
          <w:szCs w:val="20"/>
        </w:rPr>
        <w:t xml:space="preserve">Child witnesses play no role in the enforcement phase of </w:t>
      </w:r>
      <w:r w:rsidRPr="00A55938">
        <w:rPr>
          <w:rFonts w:eastAsia="Calibri" w:cs="Arial"/>
          <w:szCs w:val="20"/>
        </w:rPr>
        <w:t>proceedings on infractions</w:t>
      </w:r>
      <w:r w:rsidRPr="00A55938">
        <w:rPr>
          <w:rFonts w:eastAsia="Calibri"/>
          <w:szCs w:val="20"/>
        </w:rPr>
        <w:t>.</w:t>
      </w:r>
    </w:p>
    <w:p w14:paraId="0B800A9C" w14:textId="77777777" w:rsidR="00A55938" w:rsidRPr="00A55938" w:rsidRDefault="00A55938" w:rsidP="00A55938">
      <w:pPr>
        <w:pStyle w:val="Heading4NoNumb"/>
        <w:ind w:left="851"/>
        <w:rPr>
          <w:rFonts w:eastAsia="Calibri"/>
        </w:rPr>
      </w:pPr>
      <w:r w:rsidRPr="00A55938">
        <w:rPr>
          <w:rFonts w:eastAsia="Calibri"/>
        </w:rPr>
        <w:t>The child as the subject of proceedings</w:t>
      </w:r>
    </w:p>
    <w:p w14:paraId="4A23CAAD" w14:textId="77777777" w:rsidR="00A55938" w:rsidRPr="00A55938" w:rsidRDefault="00A55938" w:rsidP="00A55938">
      <w:pPr>
        <w:widowControl w:val="0"/>
        <w:spacing w:before="0" w:after="0" w:line="240" w:lineRule="auto"/>
        <w:ind w:left="851"/>
        <w:jc w:val="both"/>
        <w:rPr>
          <w:rFonts w:eastAsia="Calibri" w:cs="Arial"/>
          <w:szCs w:val="20"/>
        </w:rPr>
      </w:pPr>
    </w:p>
    <w:p w14:paraId="5A233E0A" w14:textId="77777777" w:rsidR="00A55938" w:rsidRPr="00A55938" w:rsidRDefault="00A55938" w:rsidP="00A55938">
      <w:pPr>
        <w:widowControl w:val="0"/>
        <w:spacing w:before="0" w:after="0" w:line="240" w:lineRule="auto"/>
        <w:ind w:left="851"/>
        <w:jc w:val="both"/>
        <w:rPr>
          <w:rFonts w:eastAsia="Calibri" w:cs="Arial"/>
          <w:bCs/>
          <w:szCs w:val="20"/>
        </w:rPr>
      </w:pPr>
      <w:r w:rsidRPr="00A55938">
        <w:rPr>
          <w:rFonts w:eastAsia="Calibri" w:cs="Arial"/>
          <w:szCs w:val="20"/>
        </w:rPr>
        <w:t xml:space="preserve">As explained under </w:t>
      </w:r>
      <w:hyperlink w:anchor="_The_child_as" w:history="1">
        <w:r w:rsidRPr="00A55938">
          <w:rPr>
            <w:rFonts w:eastAsia="Calibri"/>
            <w:color w:val="0000FF"/>
            <w:szCs w:val="20"/>
            <w:u w:val="single"/>
          </w:rPr>
          <w:t>Section 2.1</w:t>
        </w:r>
      </w:hyperlink>
      <w:r w:rsidRPr="00A55938">
        <w:rPr>
          <w:rFonts w:eastAsia="Calibri" w:cs="Arial"/>
          <w:szCs w:val="20"/>
        </w:rPr>
        <w:t xml:space="preserve">, the child cannot be the subject of a </w:t>
      </w:r>
      <w:r w:rsidRPr="00A55938">
        <w:rPr>
          <w:rFonts w:eastAsia="Calibri" w:cs="Arial"/>
          <w:bCs/>
          <w:szCs w:val="20"/>
        </w:rPr>
        <w:t>proceeding on infractions.</w:t>
      </w:r>
    </w:p>
    <w:p w14:paraId="150FF4C1" w14:textId="77777777" w:rsidR="00A55938" w:rsidRPr="00A55938" w:rsidRDefault="00A55938" w:rsidP="00A55938">
      <w:pPr>
        <w:widowControl w:val="0"/>
        <w:spacing w:before="0" w:after="0" w:line="240" w:lineRule="auto"/>
        <w:jc w:val="both"/>
        <w:rPr>
          <w:rFonts w:eastAsia="Calibri" w:cs="Arial"/>
          <w:bCs/>
          <w:szCs w:val="20"/>
        </w:rPr>
      </w:pPr>
    </w:p>
    <w:p w14:paraId="202D51E7" w14:textId="77777777" w:rsidR="00AC7914" w:rsidRDefault="00AC7914" w:rsidP="00AC7914">
      <w:pPr>
        <w:pStyle w:val="BodyText"/>
        <w:widowControl w:val="0"/>
        <w:spacing w:before="0" w:after="0" w:line="240" w:lineRule="auto"/>
        <w:ind w:left="0"/>
        <w:jc w:val="both"/>
        <w:rPr>
          <w:rFonts w:cs="Arial"/>
          <w:b/>
          <w:bCs/>
          <w:szCs w:val="20"/>
        </w:rPr>
      </w:pPr>
    </w:p>
    <w:p w14:paraId="2B771A8D" w14:textId="46CE86F8" w:rsidR="00960EC3" w:rsidRPr="0095799D" w:rsidRDefault="00960EC3" w:rsidP="00084270">
      <w:pPr>
        <w:pStyle w:val="Heading1NoNumb"/>
        <w:ind w:left="851"/>
      </w:pPr>
      <w:bookmarkStart w:id="285" w:name="_Toc401654882"/>
      <w:bookmarkStart w:id="286" w:name="_Toc409615630"/>
      <w:bookmarkEnd w:id="18"/>
      <w:bookmarkEnd w:id="19"/>
      <w:bookmarkEnd w:id="20"/>
      <w:r w:rsidRPr="000D323B">
        <w:t>Conclusions</w:t>
      </w:r>
      <w:bookmarkEnd w:id="285"/>
      <w:bookmarkEnd w:id="286"/>
    </w:p>
    <w:p w14:paraId="73DAED73" w14:textId="68C21D53" w:rsidR="00A55938" w:rsidRPr="00806B27" w:rsidRDefault="00A55938" w:rsidP="00F17138">
      <w:pPr>
        <w:pStyle w:val="Heading3NoNumb"/>
        <w:ind w:left="851"/>
      </w:pPr>
      <w:bookmarkStart w:id="287" w:name="_Toc409615631"/>
      <w:r w:rsidRPr="00D045B1">
        <w:t>Overview of Member State’s approach to children in administrative judicial proceedings and specialised services dealing with such children</w:t>
      </w:r>
      <w:bookmarkEnd w:id="287"/>
      <w:r w:rsidRPr="00D045B1">
        <w:t xml:space="preserve"> </w:t>
      </w:r>
    </w:p>
    <w:p w14:paraId="5D17AF91" w14:textId="79EBF1A2" w:rsidR="004D0E8F" w:rsidRPr="004D0E8F" w:rsidRDefault="00A55938" w:rsidP="00F17138">
      <w:pPr>
        <w:pStyle w:val="Heading3NoNumb"/>
        <w:ind w:left="851"/>
      </w:pPr>
      <w:bookmarkStart w:id="288" w:name="_Toc409615632"/>
      <w:r w:rsidRPr="004D0E8F">
        <w:t>Legal and institutional framework</w:t>
      </w:r>
      <w:bookmarkEnd w:id="288"/>
      <w:r w:rsidRPr="004D0E8F">
        <w:t xml:space="preserve"> </w:t>
      </w:r>
    </w:p>
    <w:p w14:paraId="70B735F9" w14:textId="77777777" w:rsidR="00A55938" w:rsidRPr="00D045B1" w:rsidRDefault="00A55938" w:rsidP="00A55938">
      <w:pPr>
        <w:spacing w:before="0" w:after="0" w:line="240" w:lineRule="auto"/>
        <w:ind w:left="851"/>
        <w:jc w:val="both"/>
      </w:pPr>
      <w:r w:rsidRPr="00327245">
        <w:t xml:space="preserve">The term ‘administrative judicial proceeding’ is not defined in legislation </w:t>
      </w:r>
      <w:r w:rsidRPr="00D045B1">
        <w:rPr>
          <w:i/>
        </w:rPr>
        <w:t>per se</w:t>
      </w:r>
      <w:r w:rsidRPr="00D045B1">
        <w:t>. For the purpose of this report the following proceedings are considered as administrative judicial proceedings:</w:t>
      </w:r>
    </w:p>
    <w:p w14:paraId="3F9E8BAA" w14:textId="77777777" w:rsidR="00A55938" w:rsidRPr="00D045B1" w:rsidRDefault="00A55938" w:rsidP="00A55938">
      <w:pPr>
        <w:spacing w:before="0" w:after="0" w:line="240" w:lineRule="auto"/>
        <w:ind w:left="851"/>
        <w:jc w:val="both"/>
      </w:pPr>
    </w:p>
    <w:p w14:paraId="4060DC7D" w14:textId="77777777" w:rsidR="00A55938" w:rsidRPr="00D045B1" w:rsidRDefault="00A55938" w:rsidP="004D0E8F">
      <w:pPr>
        <w:pStyle w:val="BTBullet2"/>
      </w:pPr>
      <w:r w:rsidRPr="00D045B1">
        <w:t xml:space="preserve">judicial review of administrative decisions/resolutions; </w:t>
      </w:r>
    </w:p>
    <w:p w14:paraId="5EF7782E" w14:textId="77777777" w:rsidR="00A55938" w:rsidRPr="00D045B1" w:rsidRDefault="00A55938" w:rsidP="004D0E8F">
      <w:pPr>
        <w:pStyle w:val="BTBullet2"/>
      </w:pPr>
      <w:r w:rsidRPr="00D045B1">
        <w:t>judicial review of complaints.</w:t>
      </w:r>
    </w:p>
    <w:p w14:paraId="56CA7592" w14:textId="77777777" w:rsidR="00A55938" w:rsidRPr="00D045B1" w:rsidRDefault="00A55938" w:rsidP="00A55938">
      <w:pPr>
        <w:spacing w:before="0" w:after="0" w:line="240" w:lineRule="auto"/>
        <w:ind w:left="851"/>
        <w:jc w:val="both"/>
      </w:pPr>
    </w:p>
    <w:p w14:paraId="300D3B5B" w14:textId="77777777" w:rsidR="00A55938" w:rsidRDefault="00A55938" w:rsidP="00A55938">
      <w:pPr>
        <w:spacing w:before="0" w:after="0" w:line="240" w:lineRule="auto"/>
        <w:ind w:left="851"/>
        <w:jc w:val="both"/>
      </w:pPr>
      <w:r w:rsidRPr="00D045B1">
        <w:t xml:space="preserve">Rules applicable to administrative judicial proceedings are set out in the </w:t>
      </w:r>
      <w:hyperlink r:id="rId290" w:history="1">
        <w:r w:rsidRPr="00D045B1">
          <w:rPr>
            <w:color w:val="0000FF"/>
            <w:u w:val="single"/>
          </w:rPr>
          <w:t>Civil Procedure Code</w:t>
        </w:r>
      </w:hyperlink>
      <w:r w:rsidRPr="00D045B1">
        <w:t xml:space="preserve"> and in </w:t>
      </w:r>
      <w:hyperlink r:id="rId291" w:history="1">
        <w:r w:rsidRPr="00D045B1">
          <w:rPr>
            <w:color w:val="0000FF"/>
            <w:u w:val="single"/>
          </w:rPr>
          <w:t>Act XVII of 2005</w:t>
        </w:r>
      </w:hyperlink>
      <w:r w:rsidRPr="00D045B1">
        <w:t xml:space="preserve">. Sectoral legislation also contains relevant legal provisions. </w:t>
      </w:r>
    </w:p>
    <w:p w14:paraId="06AAD952" w14:textId="77777777" w:rsidR="00A55938" w:rsidRPr="005D6934" w:rsidRDefault="00A55938" w:rsidP="00A55938">
      <w:pPr>
        <w:spacing w:before="0" w:after="0" w:line="240" w:lineRule="auto"/>
        <w:ind w:left="1571"/>
        <w:contextualSpacing/>
        <w:jc w:val="both"/>
      </w:pPr>
    </w:p>
    <w:p w14:paraId="635FC84C" w14:textId="77777777" w:rsidR="00A55938" w:rsidRPr="00D045B1" w:rsidRDefault="00A55938" w:rsidP="00A55938">
      <w:pPr>
        <w:spacing w:before="0" w:after="0" w:line="240" w:lineRule="auto"/>
        <w:ind w:left="851"/>
        <w:jc w:val="both"/>
      </w:pPr>
      <w:r w:rsidRPr="00F23FAB">
        <w:t>Apart from the sectors of health and administrative sanctions, in other sectors, decisions taken by administrative authorities can be challenged by way of administrative judicial proceedings. In the sector of health, first instance decisio</w:t>
      </w:r>
      <w:r w:rsidRPr="00327245">
        <w:t>ns are taken by courts which can be appealed against within civil judicial proceedings. Depending on the sanction to be imposed against the offender, administrative offences are heard by administrative authorities or courts at first instance. The procedure</w:t>
      </w:r>
      <w:r w:rsidRPr="00D045B1">
        <w:t xml:space="preserve"> followed by both bodies is </w:t>
      </w:r>
      <w:r>
        <w:t>the infraction procedure</w:t>
      </w:r>
      <w:r w:rsidRPr="00D045B1">
        <w:t xml:space="preserve">. </w:t>
      </w:r>
    </w:p>
    <w:p w14:paraId="6C93FD93" w14:textId="77777777" w:rsidR="00A55938" w:rsidRPr="00D045B1" w:rsidRDefault="00A55938" w:rsidP="00A55938">
      <w:pPr>
        <w:spacing w:before="0" w:after="0" w:line="240" w:lineRule="auto"/>
        <w:ind w:left="851"/>
        <w:jc w:val="both"/>
      </w:pPr>
    </w:p>
    <w:p w14:paraId="6AB7CBF5" w14:textId="6BA1D70C" w:rsidR="00A55938" w:rsidRPr="00D045B1" w:rsidRDefault="00A55938" w:rsidP="00806B27">
      <w:pPr>
        <w:spacing w:before="0" w:after="0" w:line="240" w:lineRule="auto"/>
        <w:ind w:left="851"/>
        <w:jc w:val="both"/>
      </w:pPr>
      <w:r w:rsidRPr="00D045B1">
        <w:t xml:space="preserve">Depending on the sector concerned, administrative judicial proceedings are heard by the general courts or by the administrative or labour courts. There are no specialised courts dealing exclusively with cases that involve children. The Court of Guardians, as the main child care administrative authority in Hungary, is responsible for taking administrative decisions related to child care and protection, and for appointing guardians for children who are not under parental responsibility. </w:t>
      </w:r>
    </w:p>
    <w:p w14:paraId="4C92CB67" w14:textId="08E7CD71" w:rsidR="00A55938" w:rsidRPr="00806B27" w:rsidRDefault="00A55938" w:rsidP="00F17138">
      <w:pPr>
        <w:pStyle w:val="Heading3NoNumb"/>
        <w:ind w:left="851"/>
      </w:pPr>
      <w:bookmarkStart w:id="289" w:name="_Toc409615633"/>
      <w:r w:rsidRPr="004D0E8F">
        <w:t>General approach towards children under administrative law: best interests of the child, evolving capacities, principle of non-discrimination</w:t>
      </w:r>
      <w:bookmarkEnd w:id="289"/>
    </w:p>
    <w:p w14:paraId="7417FE13" w14:textId="3FC121BF" w:rsidR="00A55938" w:rsidRPr="00D045B1" w:rsidRDefault="00A55938" w:rsidP="00806B27">
      <w:pPr>
        <w:spacing w:before="0" w:after="0" w:line="240" w:lineRule="auto"/>
        <w:ind w:left="851"/>
        <w:jc w:val="both"/>
      </w:pPr>
      <w:r w:rsidRPr="00D045B1">
        <w:t>The term ‘best interests of the child</w:t>
      </w:r>
      <w:r>
        <w:t>’</w:t>
      </w:r>
      <w:r w:rsidRPr="00D045B1">
        <w:t xml:space="preserve"> is not defined in legislation. However, this principle is enshrined in various provisions of the </w:t>
      </w:r>
      <w:hyperlink r:id="rId292" w:history="1">
        <w:r w:rsidRPr="00D045B1">
          <w:rPr>
            <w:color w:val="0000FF"/>
            <w:u w:val="single"/>
          </w:rPr>
          <w:t>Civil Procedure Code</w:t>
        </w:r>
      </w:hyperlink>
      <w:r w:rsidRPr="00D045B1">
        <w:rPr>
          <w:color w:val="0000FF"/>
        </w:rPr>
        <w:t xml:space="preserve">. </w:t>
      </w:r>
      <w:r w:rsidRPr="00F23FAB">
        <w:t xml:space="preserve">The principle of safeguarding the child’s evolving capacity is not set out in applicable legislation. However this principle is reflected in various provisions of the </w:t>
      </w:r>
      <w:hyperlink r:id="rId293" w:history="1">
        <w:r w:rsidRPr="00D045B1">
          <w:rPr>
            <w:color w:val="0000FF"/>
            <w:u w:val="single"/>
          </w:rPr>
          <w:t>Civil Procedure Code</w:t>
        </w:r>
      </w:hyperlink>
      <w:r w:rsidRPr="00D045B1">
        <w:rPr>
          <w:color w:val="0000FF"/>
        </w:rPr>
        <w:t xml:space="preserve">. </w:t>
      </w:r>
      <w:r w:rsidRPr="00F23FAB">
        <w:t xml:space="preserve">The </w:t>
      </w:r>
      <w:hyperlink r:id="rId294" w:history="1">
        <w:r w:rsidRPr="00D045B1">
          <w:rPr>
            <w:color w:val="0000FF"/>
            <w:u w:val="single"/>
          </w:rPr>
          <w:t>Civil Procedure Code</w:t>
        </w:r>
      </w:hyperlink>
      <w:r w:rsidRPr="00D045B1">
        <w:t xml:space="preserve"> does not provide special protection for children who feel that their right to equal treatment has been breached. </w:t>
      </w:r>
    </w:p>
    <w:p w14:paraId="2A39D6FD" w14:textId="6F3870FA" w:rsidR="004D0E8F" w:rsidRPr="00F17138" w:rsidRDefault="00A55938" w:rsidP="00F17138">
      <w:pPr>
        <w:pStyle w:val="Heading3NoNumb"/>
        <w:ind w:left="851"/>
      </w:pPr>
      <w:bookmarkStart w:id="290" w:name="_Toc409615634"/>
      <w:r w:rsidRPr="00F17138">
        <w:t>Monitoring mechanisms, multidisciplinary approach and training</w:t>
      </w:r>
      <w:bookmarkEnd w:id="290"/>
    </w:p>
    <w:p w14:paraId="05788807" w14:textId="635329CB" w:rsidR="00A55938" w:rsidRPr="00D045B1" w:rsidRDefault="00A55938" w:rsidP="00806B27">
      <w:pPr>
        <w:spacing w:before="0" w:after="0" w:line="240" w:lineRule="auto"/>
        <w:ind w:left="851"/>
        <w:jc w:val="both"/>
      </w:pPr>
      <w:r w:rsidRPr="00D045B1">
        <w:t xml:space="preserve">Under Hungarian law, the main authority that can monitor the compliance of national legislation with international standards is the Constitutional Court. Legal provisions regulating administrative judicial proceedings do not contain </w:t>
      </w:r>
      <w:r w:rsidRPr="005D6934">
        <w:t>reference to the availability of multidisciplinary measures. It is not a legal requirement for judges hearing administrative judicial proceedings to undertake training on child-friendly justice. Judges and public officials are subject to regular</w:t>
      </w:r>
      <w:r w:rsidRPr="00F23FAB">
        <w:t xml:space="preserve"> vetting in Hungary.</w:t>
      </w:r>
      <w:r w:rsidRPr="00D045B1">
        <w:t xml:space="preserve"> </w:t>
      </w:r>
    </w:p>
    <w:p w14:paraId="38B9C372" w14:textId="08773E12" w:rsidR="004D0E8F" w:rsidRPr="00F17138" w:rsidRDefault="00A55938" w:rsidP="00F17138">
      <w:pPr>
        <w:pStyle w:val="Heading3NoNumb"/>
        <w:ind w:left="851"/>
      </w:pPr>
      <w:bookmarkStart w:id="291" w:name="_Toc409615635"/>
      <w:r w:rsidRPr="00F17138">
        <w:t>The child as an actor in administrative judicial proceedings</w:t>
      </w:r>
      <w:bookmarkEnd w:id="291"/>
    </w:p>
    <w:p w14:paraId="498BD04B" w14:textId="77777777" w:rsidR="00A55938" w:rsidRPr="00D045B1" w:rsidRDefault="00A55938" w:rsidP="00A55938">
      <w:pPr>
        <w:spacing w:before="0" w:after="0" w:line="240" w:lineRule="auto"/>
        <w:ind w:left="851"/>
        <w:jc w:val="both"/>
      </w:pPr>
      <w:r w:rsidRPr="00D045B1">
        <w:t>Only those children who were involved in procedures before the administrative authorities, in the role of a ‘client’, can initiate administrative judicial proceedings. The term ‘clie</w:t>
      </w:r>
      <w:r w:rsidRPr="005D6934">
        <w:t xml:space="preserve">nt’ covers any person whose rights and rightful interests are concerned by the case. A child does not have full capacity to act, thus he/she cannot initiate judicial proceedings in his/her own right. This right is exercised by the child’s legal </w:t>
      </w:r>
      <w:r w:rsidRPr="00F23FAB">
        <w:t xml:space="preserve">representative. Only those persons who have procedural capacity to act can participate in administrative judicial proceedings in their own right. </w:t>
      </w:r>
      <w:r w:rsidRPr="00D045B1">
        <w:t xml:space="preserve">Children, as a general rule, lack such capacity and, thus, should be represented in administrative judicial proceedings. </w:t>
      </w:r>
      <w:r>
        <w:t>C</w:t>
      </w:r>
      <w:r w:rsidRPr="00D045B1">
        <w:t xml:space="preserve">hildren cannot be involved in the role of the defendant in administrative judicial proceedings. A child can be involved in administrative judicial proceedings in </w:t>
      </w:r>
      <w:r>
        <w:t xml:space="preserve">the </w:t>
      </w:r>
      <w:r w:rsidRPr="00D045B1">
        <w:t xml:space="preserve">role </w:t>
      </w:r>
      <w:r>
        <w:t>of witness</w:t>
      </w:r>
      <w:r w:rsidRPr="00D045B1">
        <w:t xml:space="preserve">. </w:t>
      </w:r>
    </w:p>
    <w:p w14:paraId="13C2ABF5" w14:textId="77777777" w:rsidR="00A55938" w:rsidRPr="00D045B1" w:rsidRDefault="00A55938" w:rsidP="00A55938">
      <w:pPr>
        <w:spacing w:before="0" w:after="0" w:line="240" w:lineRule="auto"/>
        <w:ind w:left="851"/>
        <w:jc w:val="both"/>
      </w:pPr>
    </w:p>
    <w:p w14:paraId="2E4BA042" w14:textId="77777777" w:rsidR="00A55938" w:rsidRPr="00D045B1" w:rsidRDefault="00A55938" w:rsidP="00A55938">
      <w:pPr>
        <w:spacing w:before="0" w:after="0" w:line="240" w:lineRule="auto"/>
        <w:ind w:left="851"/>
        <w:jc w:val="both"/>
      </w:pPr>
      <w:r w:rsidRPr="00D045B1">
        <w:t xml:space="preserve">Regarding the sector of health, the above referred rules also apply. However, the right to initiate a civil judicial proceeding is simply linked to the capacity of a person </w:t>
      </w:r>
      <w:r w:rsidRPr="005D6934">
        <w:t>to act.</w:t>
      </w:r>
      <w:r w:rsidRPr="00D045B1">
        <w:t xml:space="preserve"> </w:t>
      </w:r>
      <w:r>
        <w:t xml:space="preserve">Moreover, children in these proceedings can be involved in the role of defendant. </w:t>
      </w:r>
    </w:p>
    <w:p w14:paraId="264FDE0B" w14:textId="77777777" w:rsidR="00A55938" w:rsidRPr="00D045B1" w:rsidRDefault="00A55938" w:rsidP="00A55938">
      <w:pPr>
        <w:spacing w:before="0" w:after="0" w:line="240" w:lineRule="auto"/>
        <w:ind w:left="851"/>
        <w:jc w:val="both"/>
      </w:pPr>
    </w:p>
    <w:p w14:paraId="400F40A5" w14:textId="29434639" w:rsidR="00A55938" w:rsidRPr="00D045B1" w:rsidRDefault="00A55938" w:rsidP="00806B27">
      <w:pPr>
        <w:spacing w:before="0" w:after="0" w:line="240" w:lineRule="auto"/>
        <w:ind w:left="851"/>
        <w:jc w:val="both"/>
      </w:pPr>
      <w:r w:rsidRPr="00D045B1">
        <w:t>The sector of administrative offences is regulated by a separate set of rules in accordance with which the victim of the offence, i.e. the plaintiff, can report a crime and participate in the proceeding</w:t>
      </w:r>
      <w:r>
        <w:t>s</w:t>
      </w:r>
      <w:r w:rsidRPr="00D045B1">
        <w:t xml:space="preserve"> on infractions through his/her legal representative. Child offenders, i.e. defendants, can take certain procedural actions in their own right, but as a general rule, are represented by their legal representatives. Child witnesses can be involved in proceeding</w:t>
      </w:r>
      <w:r>
        <w:t>s</w:t>
      </w:r>
      <w:r w:rsidRPr="00D045B1">
        <w:t xml:space="preserve"> on infractions in their own right, regardless of their ages. Children cannot be involved in proceeding</w:t>
      </w:r>
      <w:r>
        <w:t>s</w:t>
      </w:r>
      <w:r w:rsidRPr="00D045B1">
        <w:t xml:space="preserve"> on infractions in roles other than those of the plaintiff/defendant/witness.</w:t>
      </w:r>
    </w:p>
    <w:p w14:paraId="584A036F" w14:textId="6194EC8A" w:rsidR="004D0E8F" w:rsidRPr="00F17138" w:rsidRDefault="00A55938" w:rsidP="00F17138">
      <w:pPr>
        <w:pStyle w:val="Heading3NoNumb"/>
        <w:ind w:left="851"/>
      </w:pPr>
      <w:bookmarkStart w:id="292" w:name="_Toc409615636"/>
      <w:r w:rsidRPr="00F17138">
        <w:t>Provision of information</w:t>
      </w:r>
      <w:bookmarkEnd w:id="292"/>
    </w:p>
    <w:p w14:paraId="2A729437" w14:textId="77777777" w:rsidR="00A55938" w:rsidRPr="00D045B1" w:rsidRDefault="00A55938" w:rsidP="00A55938">
      <w:pPr>
        <w:spacing w:before="0" w:after="0" w:line="240" w:lineRule="auto"/>
        <w:ind w:left="851"/>
        <w:jc w:val="both"/>
      </w:pPr>
      <w:r w:rsidRPr="00D045B1">
        <w:t>It is not a legal requirement for the social services, at any stage of the administrative judicial proceeding, to be involved in administrative proceedings that concern children.</w:t>
      </w:r>
      <w:r w:rsidRPr="005D6934">
        <w:rPr>
          <w:rFonts w:asciiTheme="minorHAnsi" w:hAnsiTheme="minorHAnsi"/>
          <w:sz w:val="22"/>
        </w:rPr>
        <w:t xml:space="preserve"> </w:t>
      </w:r>
      <w:r w:rsidRPr="00F23FAB">
        <w:t xml:space="preserve">Thus Hungarian legislation does not require the courts to provide information to children about the availability of support services. </w:t>
      </w:r>
    </w:p>
    <w:p w14:paraId="08ACC21F" w14:textId="77777777" w:rsidR="00A55938" w:rsidRPr="005D6934" w:rsidRDefault="00A55938" w:rsidP="00A55938">
      <w:pPr>
        <w:spacing w:before="0" w:after="0" w:line="240" w:lineRule="auto"/>
        <w:ind w:left="851"/>
        <w:jc w:val="both"/>
      </w:pPr>
    </w:p>
    <w:p w14:paraId="669FE551" w14:textId="77777777" w:rsidR="00A55938" w:rsidRPr="00D045B1" w:rsidRDefault="00A55938" w:rsidP="00A55938">
      <w:pPr>
        <w:spacing w:before="0" w:after="0" w:line="240" w:lineRule="auto"/>
        <w:ind w:left="851"/>
        <w:jc w:val="both"/>
        <w:rPr>
          <w:bCs/>
        </w:rPr>
      </w:pPr>
      <w:r w:rsidRPr="00F23FAB">
        <w:t>Child plaintiffs receive information from the courts via their legal representatives. Information is provided to the child in the form of a subpoena and court decision. It is a</w:t>
      </w:r>
      <w:r w:rsidRPr="00327245">
        <w:t xml:space="preserve"> legal requirement to make sure that subpoenas refer to information in a child-friendly manner. </w:t>
      </w:r>
      <w:r w:rsidRPr="00D045B1">
        <w:t>The above rules also determine the role of children in civil judicial proceedings. As referred to above, in the sector of health, cases are heard by courts within civil judicial proceedings.</w:t>
      </w:r>
    </w:p>
    <w:p w14:paraId="1F2D4E43" w14:textId="77777777" w:rsidR="00A55938" w:rsidRPr="00D045B1" w:rsidRDefault="00A55938" w:rsidP="00A55938">
      <w:pPr>
        <w:spacing w:before="0" w:after="0" w:line="240" w:lineRule="auto"/>
        <w:ind w:left="851"/>
        <w:jc w:val="both"/>
        <w:rPr>
          <w:bCs/>
        </w:rPr>
      </w:pPr>
    </w:p>
    <w:p w14:paraId="73A4B393" w14:textId="462689F5" w:rsidR="00A55938" w:rsidRPr="00D045B1" w:rsidRDefault="00A55938" w:rsidP="00806B27">
      <w:pPr>
        <w:spacing w:before="0" w:after="0" w:line="240" w:lineRule="auto"/>
        <w:ind w:left="851"/>
        <w:jc w:val="both"/>
        <w:rPr>
          <w:bCs/>
        </w:rPr>
      </w:pPr>
      <w:r w:rsidRPr="00D045B1">
        <w:t xml:space="preserve">In the sector of </w:t>
      </w:r>
      <w:r>
        <w:rPr>
          <w:bCs/>
        </w:rPr>
        <w:t>administrative sanctions</w:t>
      </w:r>
      <w:r w:rsidRPr="00D045B1">
        <w:t>, the plaintiff is informed about his/her rights through his/her legal representative. Prior to the commencement of the procedure</w:t>
      </w:r>
      <w:r w:rsidRPr="00D045B1">
        <w:rPr>
          <w:bCs/>
        </w:rPr>
        <w:t xml:space="preserve"> on infractions</w:t>
      </w:r>
      <w:r w:rsidRPr="00D045B1">
        <w:t>, children are informed of their rights via their subpoenas, which</w:t>
      </w:r>
      <w:r>
        <w:t>, as a general rule,</w:t>
      </w:r>
      <w:r w:rsidRPr="00D045B1">
        <w:t xml:space="preserve"> are served and addressed to them. During the proceeding, the court communicates with the child. Court decisions are addressed to the child’s legal representative and not to the child directly. </w:t>
      </w:r>
    </w:p>
    <w:p w14:paraId="1A9BAADA" w14:textId="4F875385" w:rsidR="004D0E8F" w:rsidRPr="00806B27" w:rsidRDefault="00A55938" w:rsidP="00F17138">
      <w:pPr>
        <w:pStyle w:val="Heading3NoNumb"/>
        <w:ind w:left="851"/>
      </w:pPr>
      <w:bookmarkStart w:id="293" w:name="_Toc409615637"/>
      <w:r w:rsidRPr="004D0E8F">
        <w:t>Protection of the child’s private and family life</w:t>
      </w:r>
      <w:bookmarkEnd w:id="293"/>
    </w:p>
    <w:p w14:paraId="60F632E0" w14:textId="77777777" w:rsidR="00A55938" w:rsidRPr="00D045B1" w:rsidRDefault="00A55938" w:rsidP="00A55938">
      <w:pPr>
        <w:spacing w:before="0" w:after="0" w:line="240" w:lineRule="auto"/>
        <w:ind w:left="851"/>
        <w:jc w:val="both"/>
      </w:pPr>
      <w:r w:rsidRPr="005D6934">
        <w:t>In administrative judicial proceedings, three measures have been identified to protect the child’s privacy: protection of th</w:t>
      </w:r>
      <w:r w:rsidRPr="00F23FAB">
        <w:t xml:space="preserve">e child’s privacy from the media; holding of trials ‘in camera’; confidentiality rules. The media, in accordance with the </w:t>
      </w:r>
      <w:hyperlink r:id="rId295" w:history="1">
        <w:r w:rsidRPr="00D045B1">
          <w:rPr>
            <w:color w:val="0000FF"/>
            <w:u w:val="single"/>
          </w:rPr>
          <w:t>Journalists’ Ethical Code</w:t>
        </w:r>
      </w:hyperlink>
      <w:r w:rsidRPr="00D045B1">
        <w:t>, are obliged to safeguard the personal rights of children. Breaching these rights constitutes an ethical offence. Judicial</w:t>
      </w:r>
      <w:r w:rsidRPr="005D6934">
        <w:t xml:space="preserve"> proceedings in Hungary are, as a general rule, open to the public. The court may decide to hold a trial ‘in camera’ if this is necessary for the protection of a child.</w:t>
      </w:r>
      <w:r w:rsidRPr="00F23FAB">
        <w:t xml:space="preserve"> This provision is applicable regardless of the role of the child and the phase of the judicial proceeding.</w:t>
      </w:r>
      <w:r w:rsidRPr="00327245">
        <w:rPr>
          <w:rFonts w:asciiTheme="minorHAnsi" w:hAnsiTheme="minorHAnsi"/>
          <w:sz w:val="22"/>
        </w:rPr>
        <w:t xml:space="preserve"> </w:t>
      </w:r>
      <w:r w:rsidRPr="00327245">
        <w:t xml:space="preserve">Judges, lawyers, doctors and psychologists are bound by confidentiality rules. </w:t>
      </w:r>
      <w:r w:rsidRPr="00D045B1">
        <w:t>As far as data protection rights are concerned, Hungarian law provides extra protection to witnesses.</w:t>
      </w:r>
    </w:p>
    <w:p w14:paraId="600AB8BA" w14:textId="77777777" w:rsidR="00A55938" w:rsidRPr="00D045B1" w:rsidRDefault="00A55938" w:rsidP="00A55938">
      <w:pPr>
        <w:spacing w:before="0" w:after="0" w:line="240" w:lineRule="auto"/>
        <w:ind w:left="851"/>
        <w:jc w:val="both"/>
      </w:pPr>
    </w:p>
    <w:p w14:paraId="165DB35B" w14:textId="77777777" w:rsidR="00A55938" w:rsidRPr="00D045B1" w:rsidRDefault="00A55938" w:rsidP="00A55938">
      <w:pPr>
        <w:spacing w:before="0" w:after="0" w:line="240" w:lineRule="auto"/>
        <w:ind w:left="851"/>
        <w:jc w:val="both"/>
      </w:pPr>
      <w:r w:rsidRPr="00D045B1">
        <w:t>The above rules also determine the role of children in civil judicial proceedings. As referred to above, in the sector of health, cases are heard by courts within civil judicial proceedings.</w:t>
      </w:r>
    </w:p>
    <w:p w14:paraId="23B6603C" w14:textId="77777777" w:rsidR="00A55938" w:rsidRPr="00D045B1" w:rsidRDefault="00A55938" w:rsidP="00A55938">
      <w:pPr>
        <w:spacing w:before="0" w:after="0" w:line="240" w:lineRule="auto"/>
        <w:ind w:left="851"/>
        <w:jc w:val="both"/>
      </w:pPr>
    </w:p>
    <w:p w14:paraId="7B300680" w14:textId="159BF527" w:rsidR="00A55938" w:rsidRPr="00F23FAB" w:rsidRDefault="00A55938" w:rsidP="00806B27">
      <w:pPr>
        <w:spacing w:before="0" w:after="0" w:line="240" w:lineRule="auto"/>
        <w:ind w:left="851"/>
        <w:jc w:val="both"/>
      </w:pPr>
      <w:r w:rsidRPr="00D045B1">
        <w:t xml:space="preserve">Legislation applicable to </w:t>
      </w:r>
      <w:r w:rsidRPr="00D045B1">
        <w:rPr>
          <w:bCs/>
        </w:rPr>
        <w:t>proceeding on infractions</w:t>
      </w:r>
      <w:r w:rsidRPr="00D045B1">
        <w:t xml:space="preserve"> does not require the holding of trials ‘in camera’ in cases where children are involved. Regarding confidentiality, the provisions applicable to administrative judicial proceedings apply. No rules regarding the protection of data in </w:t>
      </w:r>
      <w:r w:rsidRPr="00D045B1">
        <w:rPr>
          <w:bCs/>
        </w:rPr>
        <w:t>proceeding</w:t>
      </w:r>
      <w:r>
        <w:rPr>
          <w:bCs/>
        </w:rPr>
        <w:t>s</w:t>
      </w:r>
      <w:r w:rsidRPr="00D045B1">
        <w:rPr>
          <w:bCs/>
        </w:rPr>
        <w:t xml:space="preserve"> on infractions</w:t>
      </w:r>
      <w:r w:rsidRPr="00D045B1">
        <w:t xml:space="preserve"> have been identified. </w:t>
      </w:r>
    </w:p>
    <w:p w14:paraId="641713D4" w14:textId="1B1898DC" w:rsidR="004D0E8F" w:rsidRPr="00806B27" w:rsidRDefault="00A55938" w:rsidP="00F17138">
      <w:pPr>
        <w:pStyle w:val="Heading3NoNumb"/>
        <w:ind w:left="851"/>
      </w:pPr>
      <w:bookmarkStart w:id="294" w:name="_Toc409615638"/>
      <w:r w:rsidRPr="004D0E8F">
        <w:t>Protection from harm during proceedings and interviews and ensuring a child-friendly process</w:t>
      </w:r>
      <w:bookmarkEnd w:id="294"/>
    </w:p>
    <w:p w14:paraId="6460918B" w14:textId="77777777" w:rsidR="00A55938" w:rsidRPr="00F23FAB" w:rsidRDefault="00A55938" w:rsidP="00A55938">
      <w:pPr>
        <w:spacing w:before="0" w:after="0" w:line="240" w:lineRule="auto"/>
        <w:ind w:left="851"/>
        <w:jc w:val="both"/>
      </w:pPr>
      <w:r w:rsidRPr="00D045B1">
        <w:t>Administrative judicial proceedings that involve children are, as a general rule, fast-tracked. No provisions requiring the holding of trials in child-friendly premises have been identified. Hungarian legislation allows the courts to put in place interim measures upon request. It is the child’s legal representative who files such a request on behalf of the child. It is not explicitly stated in legislation that the child’s legal representative should attend the trial where the child is heard. Regarding the protection of child witnesses, the same rules apply as to the protection of child parties. However, the legal representative of the child may attend the tri</w:t>
      </w:r>
      <w:r w:rsidRPr="005D6934">
        <w:t xml:space="preserve">al when the court hears the </w:t>
      </w:r>
      <w:r w:rsidRPr="00F23FAB">
        <w:t xml:space="preserve">child. </w:t>
      </w:r>
    </w:p>
    <w:p w14:paraId="67BC600E" w14:textId="77777777" w:rsidR="00A55938" w:rsidRPr="00F23FAB" w:rsidRDefault="00A55938" w:rsidP="00A55938">
      <w:pPr>
        <w:spacing w:before="0" w:after="0" w:line="240" w:lineRule="auto"/>
        <w:ind w:left="851"/>
        <w:jc w:val="both"/>
      </w:pPr>
    </w:p>
    <w:p w14:paraId="40BDDBC4" w14:textId="77777777" w:rsidR="00A55938" w:rsidRPr="00D045B1" w:rsidRDefault="00A55938" w:rsidP="00A55938">
      <w:pPr>
        <w:spacing w:before="0" w:after="0" w:line="240" w:lineRule="auto"/>
        <w:ind w:left="851"/>
        <w:jc w:val="both"/>
        <w:rPr>
          <w:bCs/>
        </w:rPr>
      </w:pPr>
      <w:r w:rsidRPr="00327245">
        <w:t>The above rules also determine the role of the children in civil judicial proceedings. As referred to above, in the sector of health, cases are heard by courts within civil judicial proceedings.</w:t>
      </w:r>
    </w:p>
    <w:p w14:paraId="4EA4D082" w14:textId="77777777" w:rsidR="00A55938" w:rsidRPr="00D045B1" w:rsidRDefault="00A55938" w:rsidP="00A55938">
      <w:pPr>
        <w:spacing w:before="0" w:after="0" w:line="240" w:lineRule="auto"/>
        <w:ind w:left="851"/>
        <w:jc w:val="both"/>
        <w:rPr>
          <w:bCs/>
        </w:rPr>
      </w:pPr>
    </w:p>
    <w:p w14:paraId="612F7A27" w14:textId="19ACF289" w:rsidR="00A55938" w:rsidRPr="00D045B1" w:rsidRDefault="00A55938" w:rsidP="00806B27">
      <w:pPr>
        <w:spacing w:before="0" w:after="0" w:line="240" w:lineRule="auto"/>
        <w:ind w:left="851"/>
        <w:jc w:val="both"/>
        <w:rPr>
          <w:bCs/>
        </w:rPr>
      </w:pPr>
      <w:r w:rsidRPr="00D045B1">
        <w:t xml:space="preserve">With respect to the rights and obligations of child plaintiffs/defendants in </w:t>
      </w:r>
      <w:r w:rsidRPr="00D045B1">
        <w:rPr>
          <w:bCs/>
        </w:rPr>
        <w:t>proceeding</w:t>
      </w:r>
      <w:r>
        <w:rPr>
          <w:bCs/>
        </w:rPr>
        <w:t>s</w:t>
      </w:r>
      <w:r w:rsidRPr="00D045B1">
        <w:rPr>
          <w:bCs/>
        </w:rPr>
        <w:t xml:space="preserve"> on infractions</w:t>
      </w:r>
      <w:r w:rsidRPr="00D045B1">
        <w:t>, proceedings that involve children are not fast tracked. The following aspects are not regulated in applicable legislation: the holding of trials in child-friendly premises; the possibility of putting in place precautionary or interim measures; the availability of support services; communication techniques used with children; measures to protect children from harmful images or information. Regarding the admissibility of evidence gathered from children and the availability of supporting materials, the rules</w:t>
      </w:r>
      <w:r w:rsidRPr="00D045B1">
        <w:rPr>
          <w:bCs/>
        </w:rPr>
        <w:t xml:space="preserve"> </w:t>
      </w:r>
      <w:r w:rsidRPr="00D045B1">
        <w:t>applicable to administrative judicial proceedings apply. To protect child witnesses, Hungarian legislation allows for the provision of testimonies in writing.</w:t>
      </w:r>
      <w:r w:rsidRPr="00D045B1">
        <w:rPr>
          <w:bCs/>
        </w:rPr>
        <w:t xml:space="preserve"> </w:t>
      </w:r>
    </w:p>
    <w:p w14:paraId="1D371D61" w14:textId="1AE1379B" w:rsidR="004D0E8F" w:rsidRPr="00806B27" w:rsidRDefault="00A55938" w:rsidP="00F17138">
      <w:pPr>
        <w:pStyle w:val="Heading3NoNumb"/>
        <w:ind w:left="851"/>
      </w:pPr>
      <w:bookmarkStart w:id="295" w:name="_Toc409615639"/>
      <w:r w:rsidRPr="00F17138">
        <w:t>Right to be heard and to participate in administrative judicial proceedings</w:t>
      </w:r>
      <w:bookmarkEnd w:id="295"/>
    </w:p>
    <w:p w14:paraId="666EC39D" w14:textId="77777777" w:rsidR="00A55938" w:rsidRPr="00D045B1" w:rsidRDefault="00A55938" w:rsidP="00A55938">
      <w:pPr>
        <w:widowControl w:val="0"/>
        <w:spacing w:before="0" w:after="0" w:line="240" w:lineRule="auto"/>
        <w:ind w:left="851"/>
        <w:jc w:val="both"/>
      </w:pPr>
      <w:r w:rsidRPr="00D045B1">
        <w:t>In administrative judicial proceedings, child parties who are younger than 14 years of age can only be heard by the courts if the cou</w:t>
      </w:r>
      <w:r w:rsidRPr="005D6934">
        <w:t>rts find that they are mature enough and are capable of understanding the consequences</w:t>
      </w:r>
      <w:r w:rsidRPr="00F23FAB">
        <w:t xml:space="preserve"> of their acts. Moreover, child plaintiffs who are younger than 14 years of age can only be asked about the facts of their cases. No statutory/policy provisions, to ensure that children are consulted on the manner in which they wish to be he</w:t>
      </w:r>
      <w:r w:rsidRPr="00327245">
        <w:t>ard and to allow children to enforce their legal rights during the proceedings, have been identified. Child interveners have the same rights and obligations as child parties. Regarding child witnesses, it is not a right but an obligation for witnesses to t</w:t>
      </w:r>
      <w:r w:rsidRPr="00D045B1">
        <w:t>estify.</w:t>
      </w:r>
    </w:p>
    <w:p w14:paraId="425352C6" w14:textId="77777777" w:rsidR="00A55938" w:rsidRPr="00D045B1" w:rsidRDefault="00A55938" w:rsidP="00A55938">
      <w:pPr>
        <w:widowControl w:val="0"/>
        <w:spacing w:before="0" w:after="0" w:line="240" w:lineRule="auto"/>
        <w:ind w:left="851"/>
        <w:jc w:val="both"/>
      </w:pPr>
    </w:p>
    <w:p w14:paraId="119B4F9F" w14:textId="77777777" w:rsidR="00A55938" w:rsidRPr="00D045B1" w:rsidRDefault="00A55938" w:rsidP="00A55938">
      <w:pPr>
        <w:spacing w:before="0" w:after="0" w:line="240" w:lineRule="auto"/>
        <w:ind w:left="851"/>
        <w:jc w:val="both"/>
        <w:rPr>
          <w:bCs/>
        </w:rPr>
      </w:pPr>
      <w:r w:rsidRPr="00D045B1">
        <w:t>The above rules also determine the role of children in civil judicial proceeding. As referred to above, in the sector of health, cases are heard by courts within civil judicial proceedings.</w:t>
      </w:r>
    </w:p>
    <w:p w14:paraId="0E4A4A80" w14:textId="77777777" w:rsidR="00A55938" w:rsidRPr="00D045B1" w:rsidRDefault="00A55938" w:rsidP="00A55938">
      <w:pPr>
        <w:spacing w:before="0" w:after="0" w:line="240" w:lineRule="auto"/>
        <w:ind w:left="851"/>
        <w:jc w:val="both"/>
        <w:rPr>
          <w:bCs/>
        </w:rPr>
      </w:pPr>
    </w:p>
    <w:p w14:paraId="5318CBC4" w14:textId="77777777" w:rsidR="00A55938" w:rsidRPr="004D0E8F" w:rsidRDefault="00A55938" w:rsidP="004D0E8F">
      <w:pPr>
        <w:widowControl w:val="0"/>
        <w:spacing w:before="0" w:after="0" w:line="240" w:lineRule="auto"/>
        <w:ind w:left="851"/>
        <w:jc w:val="both"/>
        <w:rPr>
          <w:bCs/>
        </w:rPr>
      </w:pPr>
      <w:r w:rsidRPr="00D045B1">
        <w:t xml:space="preserve">Legislation applicable to a </w:t>
      </w:r>
      <w:r w:rsidRPr="00D045B1">
        <w:rPr>
          <w:bCs/>
        </w:rPr>
        <w:t>proceeding on infractions</w:t>
      </w:r>
      <w:r w:rsidRPr="00D045B1">
        <w:t xml:space="preserve"> does not require the obligatory hearing of the child plaintiff. It is not a legal requirement to ensure that children are consulted on the manner in which they wish to be heard. No statutory/policy provisions allowing children to enforce their legal rights in proceedings have been identified. Child witnesses have the same rights and obligations as child plaintiffs. </w:t>
      </w:r>
    </w:p>
    <w:p w14:paraId="431702CB" w14:textId="4D1EF3E0" w:rsidR="004D0E8F" w:rsidRPr="00806B27" w:rsidRDefault="00A55938" w:rsidP="00F17138">
      <w:pPr>
        <w:pStyle w:val="Heading3NoNumb"/>
        <w:ind w:left="851"/>
      </w:pPr>
      <w:bookmarkStart w:id="296" w:name="_Toc409615640"/>
      <w:r w:rsidRPr="00F17138">
        <w:t>Right to legal counsel, legal assistance and representation</w:t>
      </w:r>
      <w:bookmarkEnd w:id="296"/>
      <w:r w:rsidRPr="00F17138">
        <w:t xml:space="preserve">  </w:t>
      </w:r>
    </w:p>
    <w:p w14:paraId="64D2F4A5" w14:textId="77777777" w:rsidR="00A55938" w:rsidRPr="00D045B1" w:rsidRDefault="00A55938" w:rsidP="00A55938">
      <w:pPr>
        <w:spacing w:before="0" w:after="0" w:line="240" w:lineRule="auto"/>
        <w:ind w:left="851"/>
        <w:jc w:val="both"/>
      </w:pPr>
      <w:r w:rsidRPr="00D045B1">
        <w:t>Child parties are represented by their legal representatives in administrative judicial proceedings. It is typically the child’s parents who represent the child, or in their absence, a guardian. If the guardian or the parents of a child cannot undertake the child’s legal representation, the court appoin</w:t>
      </w:r>
      <w:r w:rsidRPr="005D6934">
        <w:t xml:space="preserve">ts a guardian </w:t>
      </w:r>
      <w:r w:rsidRPr="00F23FAB">
        <w:rPr>
          <w:i/>
        </w:rPr>
        <w:t>ad litem</w:t>
      </w:r>
      <w:r w:rsidRPr="006B03E7">
        <w:t>.</w:t>
      </w:r>
      <w:r w:rsidRPr="006B03E7">
        <w:rPr>
          <w:rFonts w:asciiTheme="minorHAnsi" w:hAnsiTheme="minorHAnsi"/>
          <w:sz w:val="22"/>
        </w:rPr>
        <w:t xml:space="preserve"> </w:t>
      </w:r>
      <w:r w:rsidRPr="00D045B1">
        <w:t>As a general rule, it is not mandatory in administrative judicial proceedings to be represented by a lawyer. Exceptions have been identified in the sectors of asylum and migration. Depending on his/her income the child can benefit from legal aid which can be provided in two forms – services provided by legal aid providers, and the party’s litigation friend. A child witness can participate in administrative judicial proceedings in his/her own right.. Witnesses cannot benefit from free legal aid.</w:t>
      </w:r>
    </w:p>
    <w:p w14:paraId="0C00420D" w14:textId="77777777" w:rsidR="00A55938" w:rsidRPr="005D6934" w:rsidRDefault="00A55938" w:rsidP="00A55938">
      <w:pPr>
        <w:spacing w:before="0" w:after="0" w:line="240" w:lineRule="auto"/>
        <w:ind w:left="851"/>
        <w:jc w:val="both"/>
      </w:pPr>
    </w:p>
    <w:p w14:paraId="00F2939D" w14:textId="77777777" w:rsidR="00A55938" w:rsidRPr="00D045B1" w:rsidRDefault="00A55938" w:rsidP="00A55938">
      <w:pPr>
        <w:spacing w:before="0" w:after="0" w:line="240" w:lineRule="auto"/>
        <w:ind w:left="851"/>
        <w:jc w:val="both"/>
        <w:rPr>
          <w:bCs/>
        </w:rPr>
      </w:pPr>
      <w:r w:rsidRPr="00F23FAB">
        <w:t>In the sector of health, the same rules apply as to administrative judicial proceedings</w:t>
      </w:r>
      <w:r w:rsidRPr="006B03E7">
        <w:t>. However, the child could be also be represented by a patient’s rights representative.</w:t>
      </w:r>
      <w:r w:rsidRPr="00D045B1">
        <w:rPr>
          <w:bCs/>
        </w:rPr>
        <w:t xml:space="preserve"> </w:t>
      </w:r>
    </w:p>
    <w:p w14:paraId="7515ABEC" w14:textId="77777777" w:rsidR="00A55938" w:rsidRPr="00D045B1" w:rsidRDefault="00A55938" w:rsidP="00A55938">
      <w:pPr>
        <w:spacing w:before="0" w:after="0" w:line="240" w:lineRule="auto"/>
        <w:ind w:left="851"/>
        <w:jc w:val="both"/>
        <w:rPr>
          <w:bCs/>
        </w:rPr>
      </w:pPr>
    </w:p>
    <w:p w14:paraId="2C069E26" w14:textId="377EA58D" w:rsidR="00A55938" w:rsidRPr="00D045B1" w:rsidRDefault="00A55938" w:rsidP="00806B27">
      <w:pPr>
        <w:spacing w:before="0" w:after="0" w:line="240" w:lineRule="auto"/>
        <w:ind w:left="851"/>
        <w:jc w:val="both"/>
        <w:rPr>
          <w:bCs/>
        </w:rPr>
      </w:pPr>
      <w:r w:rsidRPr="00D045B1">
        <w:t xml:space="preserve">In </w:t>
      </w:r>
      <w:r w:rsidRPr="00D045B1">
        <w:rPr>
          <w:bCs/>
        </w:rPr>
        <w:t>proceeding</w:t>
      </w:r>
      <w:r>
        <w:rPr>
          <w:bCs/>
        </w:rPr>
        <w:t>s</w:t>
      </w:r>
      <w:r w:rsidRPr="00D045B1">
        <w:rPr>
          <w:bCs/>
        </w:rPr>
        <w:t xml:space="preserve"> on infractions</w:t>
      </w:r>
      <w:r w:rsidRPr="00D045B1">
        <w:t xml:space="preserve">, child parties are represented by their legal representatives. It is not a legal requirement to ensure mandatory representation by a lawyer in </w:t>
      </w:r>
      <w:r w:rsidRPr="00D045B1">
        <w:rPr>
          <w:bCs/>
        </w:rPr>
        <w:t>proceeding</w:t>
      </w:r>
      <w:r>
        <w:rPr>
          <w:bCs/>
        </w:rPr>
        <w:t>s</w:t>
      </w:r>
      <w:r w:rsidRPr="00D045B1">
        <w:rPr>
          <w:bCs/>
        </w:rPr>
        <w:t xml:space="preserve"> on infractions.</w:t>
      </w:r>
      <w:r w:rsidRPr="00D045B1">
        <w:t xml:space="preserve"> However, in cases where the offence committed is punishable with deprivation of liberty the Police at the investigation phase can place the offender into custody. Persons placed under custody should be represented by their lawyers. Child witnesses </w:t>
      </w:r>
      <w:r>
        <w:t xml:space="preserve">above 14 years of age </w:t>
      </w:r>
      <w:r w:rsidRPr="00D045B1">
        <w:t xml:space="preserve">can participate in </w:t>
      </w:r>
      <w:r w:rsidRPr="00D045B1">
        <w:rPr>
          <w:bCs/>
        </w:rPr>
        <w:t>proceeding</w:t>
      </w:r>
      <w:r>
        <w:rPr>
          <w:bCs/>
        </w:rPr>
        <w:t>s</w:t>
      </w:r>
      <w:r w:rsidRPr="00D045B1">
        <w:rPr>
          <w:bCs/>
        </w:rPr>
        <w:t xml:space="preserve"> on infractions</w:t>
      </w:r>
      <w:r w:rsidRPr="00D045B1">
        <w:t xml:space="preserve"> in their own rights.</w:t>
      </w:r>
    </w:p>
    <w:p w14:paraId="02CFECFF" w14:textId="10A1EF83" w:rsidR="004D0E8F" w:rsidRPr="00806B27" w:rsidRDefault="00A55938" w:rsidP="00F17138">
      <w:pPr>
        <w:pStyle w:val="Heading3NoNumb"/>
        <w:ind w:left="851"/>
      </w:pPr>
      <w:bookmarkStart w:id="297" w:name="_Toc409615641"/>
      <w:r w:rsidRPr="00F17138">
        <w:t>Restrictions of liberty</w:t>
      </w:r>
      <w:bookmarkEnd w:id="297"/>
    </w:p>
    <w:p w14:paraId="7DC392B4" w14:textId="77777777" w:rsidR="00A55938" w:rsidRPr="00D045B1" w:rsidRDefault="00A55938" w:rsidP="00A55938">
      <w:pPr>
        <w:spacing w:before="0" w:after="0" w:line="240" w:lineRule="auto"/>
        <w:ind w:left="851"/>
        <w:jc w:val="both"/>
      </w:pPr>
      <w:r w:rsidRPr="00D045B1">
        <w:t>Detention as a coercive measure can be imposed during administrative judicial proceedings in the sectors</w:t>
      </w:r>
      <w:r w:rsidRPr="005D6934">
        <w:t xml:space="preserve"> of asylum and migration. Restr</w:t>
      </w:r>
      <w:r w:rsidRPr="00F23FAB">
        <w:t xml:space="preserve">iction of liberty can also be imposed in the sector of health. The court can impose such a measure against a patient within non-contentious civil judicial proceedings – the applicable rules to which are set out in the </w:t>
      </w:r>
      <w:hyperlink r:id="rId296" w:history="1">
        <w:r w:rsidRPr="00D045B1">
          <w:rPr>
            <w:color w:val="0000FF"/>
            <w:u w:val="single"/>
          </w:rPr>
          <w:t>Civil Procedure Code</w:t>
        </w:r>
      </w:hyperlink>
      <w:r w:rsidRPr="00D045B1">
        <w:t>. Rules applicable to proceeding</w:t>
      </w:r>
      <w:r>
        <w:t>s</w:t>
      </w:r>
      <w:r w:rsidRPr="00D045B1">
        <w:t xml:space="preserve"> on infractions allow for the restriction of liberty as a coercive measure, as well as a sanction.</w:t>
      </w:r>
    </w:p>
    <w:p w14:paraId="52DFF9B4" w14:textId="77777777" w:rsidR="00A55938" w:rsidRPr="005D6934" w:rsidRDefault="00A55938" w:rsidP="00A55938">
      <w:pPr>
        <w:spacing w:before="0" w:after="0" w:line="240" w:lineRule="auto"/>
        <w:ind w:left="851"/>
        <w:jc w:val="both"/>
      </w:pPr>
    </w:p>
    <w:p w14:paraId="757B57F6" w14:textId="77777777" w:rsidR="00A55938" w:rsidRPr="00327245" w:rsidRDefault="00A55938" w:rsidP="00A55938">
      <w:pPr>
        <w:spacing w:before="0" w:after="0" w:line="240" w:lineRule="auto"/>
        <w:ind w:left="851"/>
        <w:jc w:val="both"/>
      </w:pPr>
      <w:r w:rsidRPr="00F23FAB">
        <w:t>Regarding the sector of asylum, unaccompanied children cannot be subje</w:t>
      </w:r>
      <w:r w:rsidRPr="006B03E7">
        <w:t>ct to detention. Accompanied children, together with their families, could be subject to detention – the maximum length of which cannot exceed 30 days. Detention against accompanied children and their families can only be imposed as measures of last resort</w:t>
      </w:r>
      <w:r w:rsidRPr="00327245">
        <w:t xml:space="preserve">. Detention cannot be ordered against child witnesses. </w:t>
      </w:r>
    </w:p>
    <w:p w14:paraId="17EA75F3" w14:textId="77777777" w:rsidR="00A55938" w:rsidRPr="00D045B1" w:rsidRDefault="00A55938" w:rsidP="00A55938">
      <w:pPr>
        <w:spacing w:before="0" w:after="0" w:line="240" w:lineRule="auto"/>
        <w:ind w:left="851"/>
        <w:jc w:val="both"/>
      </w:pPr>
    </w:p>
    <w:p w14:paraId="18BBAF3D" w14:textId="77777777" w:rsidR="00A55938" w:rsidRPr="00D045B1" w:rsidRDefault="00A55938" w:rsidP="00A55938">
      <w:pPr>
        <w:spacing w:before="0" w:after="0" w:line="240" w:lineRule="auto"/>
        <w:ind w:left="851"/>
        <w:jc w:val="both"/>
      </w:pPr>
      <w:r w:rsidRPr="00D045B1">
        <w:t xml:space="preserve">In the sector of migration, detention can be imposed against EEA citizens and their family members, except for children. A provision excluding the possibility of ordering detention against children has not been identified in legislation applicable to the migration issues of third country nationals. </w:t>
      </w:r>
    </w:p>
    <w:p w14:paraId="733E8755" w14:textId="77777777" w:rsidR="00A55938" w:rsidRPr="00D045B1" w:rsidRDefault="00A55938" w:rsidP="00A55938">
      <w:pPr>
        <w:spacing w:before="0" w:after="0" w:line="240" w:lineRule="auto"/>
        <w:ind w:left="851"/>
        <w:jc w:val="both"/>
      </w:pPr>
    </w:p>
    <w:p w14:paraId="40DAAF5B" w14:textId="77777777" w:rsidR="00A55938" w:rsidRPr="00D045B1" w:rsidRDefault="00A55938" w:rsidP="00A55938">
      <w:pPr>
        <w:spacing w:before="0" w:after="0" w:line="240" w:lineRule="auto"/>
        <w:ind w:left="851"/>
        <w:jc w:val="both"/>
      </w:pPr>
      <w:r w:rsidRPr="00D045B1">
        <w:t>In the sector of health, a patient could be placed into a psychiatric institute against his/her will. Such a measure, which is ordered by the competent district court, can be imposed against a child. The maximum length of the treatment is not specified in legislation.</w:t>
      </w:r>
    </w:p>
    <w:p w14:paraId="20860A0E" w14:textId="77777777" w:rsidR="00A55938" w:rsidRPr="00D045B1" w:rsidRDefault="00A55938" w:rsidP="00A55938">
      <w:pPr>
        <w:spacing w:before="0" w:after="0" w:line="240" w:lineRule="auto"/>
        <w:ind w:left="851"/>
        <w:jc w:val="both"/>
      </w:pPr>
    </w:p>
    <w:p w14:paraId="19F992FE" w14:textId="2F6E2D89" w:rsidR="00A55938" w:rsidRPr="00D045B1" w:rsidRDefault="00A55938" w:rsidP="00806B27">
      <w:pPr>
        <w:widowControl w:val="0"/>
        <w:spacing w:before="0" w:after="0" w:line="240" w:lineRule="auto"/>
        <w:ind w:left="851"/>
        <w:jc w:val="both"/>
        <w:rPr>
          <w:bCs/>
        </w:rPr>
      </w:pPr>
      <w:r w:rsidRPr="00D045B1">
        <w:t xml:space="preserve">There is one coercive measure, i.e. custody, and one sanction, i.e. deprivation of liberty, that can be imposed by the Police and the court, respectively – which can deprive a defendant’s liberty in </w:t>
      </w:r>
      <w:r w:rsidRPr="00D045B1">
        <w:rPr>
          <w:bCs/>
        </w:rPr>
        <w:t>proceeding</w:t>
      </w:r>
      <w:r>
        <w:rPr>
          <w:bCs/>
        </w:rPr>
        <w:t>s</w:t>
      </w:r>
      <w:r w:rsidRPr="00D045B1">
        <w:rPr>
          <w:bCs/>
        </w:rPr>
        <w:t xml:space="preserve"> on infractions.</w:t>
      </w:r>
      <w:r w:rsidRPr="00D045B1">
        <w:t xml:space="preserve"> An offender can be kept in custody until the court takes its decision, but to a maximum of 72 hours. The maximum length of deprivation of liberty as a sanction is 30 days.</w:t>
      </w:r>
    </w:p>
    <w:p w14:paraId="18EB34B1" w14:textId="30D5BC68" w:rsidR="004D0E8F" w:rsidRPr="00806B27" w:rsidRDefault="00A55938" w:rsidP="00F17138">
      <w:pPr>
        <w:pStyle w:val="Heading3NoNumb"/>
        <w:ind w:left="851"/>
      </w:pPr>
      <w:bookmarkStart w:id="298" w:name="_Toc409615642"/>
      <w:r w:rsidRPr="004D0E8F">
        <w:t>Remedies or compensation for violation of rights and failure to act</w:t>
      </w:r>
      <w:bookmarkEnd w:id="298"/>
    </w:p>
    <w:p w14:paraId="1251323C" w14:textId="77777777" w:rsidR="00A55938" w:rsidRPr="00F23FAB" w:rsidRDefault="00A55938" w:rsidP="00A55938">
      <w:pPr>
        <w:spacing w:before="0" w:after="0" w:line="240" w:lineRule="auto"/>
        <w:ind w:left="851"/>
        <w:jc w:val="both"/>
      </w:pPr>
      <w:r w:rsidRPr="005D6934">
        <w:t>There are three types of legal remedies available in administrative judicial proceedings: appeal, retrial and review. There are no legal remedies available against court decisions ta</w:t>
      </w:r>
      <w:r w:rsidRPr="00F23FAB">
        <w:t>ken in the sectors of asylum and migration.</w:t>
      </w:r>
      <w:r w:rsidRPr="00D045B1">
        <w:t xml:space="preserve"> </w:t>
      </w:r>
    </w:p>
    <w:p w14:paraId="5000E9A8" w14:textId="77777777" w:rsidR="00A55938" w:rsidRPr="00327245" w:rsidRDefault="00A55938" w:rsidP="00A55938">
      <w:pPr>
        <w:spacing w:before="0" w:after="0" w:line="240" w:lineRule="auto"/>
        <w:ind w:left="851"/>
        <w:jc w:val="both"/>
      </w:pPr>
    </w:p>
    <w:p w14:paraId="4E10C545" w14:textId="77777777" w:rsidR="00A55938" w:rsidRPr="00D045B1" w:rsidRDefault="00A55938" w:rsidP="00A55938">
      <w:pPr>
        <w:spacing w:before="0" w:after="0" w:line="240" w:lineRule="auto"/>
        <w:ind w:left="851"/>
        <w:jc w:val="both"/>
      </w:pPr>
      <w:r w:rsidRPr="00D045B1">
        <w:t xml:space="preserve">In the sector of administrative offences, the decisions of the administrative authorities/courts can be appealed against, or could be referred to retrial.. In cases with child defendants, regardless of the type of legal remedy, it is the children’s legal representatives who file requests on behalf of the children. </w:t>
      </w:r>
    </w:p>
    <w:p w14:paraId="746CCFD7" w14:textId="77777777" w:rsidR="00A55938" w:rsidRPr="005D6934" w:rsidRDefault="00A55938" w:rsidP="00A55938">
      <w:pPr>
        <w:spacing w:before="0" w:after="0" w:line="240" w:lineRule="auto"/>
        <w:ind w:left="851"/>
        <w:jc w:val="both"/>
      </w:pPr>
    </w:p>
    <w:p w14:paraId="5DA203B1" w14:textId="12A9C13E" w:rsidR="00A55938" w:rsidRPr="00D045B1" w:rsidRDefault="00A55938" w:rsidP="00806B27">
      <w:pPr>
        <w:widowControl w:val="0"/>
        <w:spacing w:before="0" w:after="0" w:line="240" w:lineRule="auto"/>
        <w:ind w:left="851"/>
        <w:jc w:val="both"/>
      </w:pPr>
      <w:r w:rsidRPr="00F23FAB">
        <w:t>No obligation for courts to secure the child witness’s right to claim for compensati</w:t>
      </w:r>
      <w:r w:rsidRPr="006B03E7">
        <w:t>on for damages caused by violation of his/her rights has been identified.</w:t>
      </w:r>
    </w:p>
    <w:p w14:paraId="30FF6FBD" w14:textId="15672ABD" w:rsidR="004D0E8F" w:rsidRPr="00806B27" w:rsidRDefault="00A55938" w:rsidP="00F17138">
      <w:pPr>
        <w:pStyle w:val="Heading3NoNumb"/>
        <w:ind w:left="851"/>
      </w:pPr>
      <w:bookmarkStart w:id="299" w:name="_Toc409615643"/>
      <w:r w:rsidRPr="004D0E8F">
        <w:t>Legal costs</w:t>
      </w:r>
      <w:bookmarkEnd w:id="299"/>
    </w:p>
    <w:p w14:paraId="526E7562" w14:textId="77777777" w:rsidR="00A55938" w:rsidRPr="00D045B1" w:rsidRDefault="00A55938" w:rsidP="00A55938">
      <w:pPr>
        <w:widowControl w:val="0"/>
        <w:spacing w:before="0" w:after="0" w:line="240" w:lineRule="auto"/>
        <w:ind w:left="851"/>
        <w:jc w:val="both"/>
      </w:pPr>
      <w:r w:rsidRPr="00D045B1">
        <w:t xml:space="preserve">In cases of administrative and civil judicial proceedings, the unsuccessful parties pay the legal costs. The court, in its decision, needs to specify the party who can be considered as the unsuccessful party and decide on the legal costs. Hungarian law allows for </w:t>
      </w:r>
      <w:r w:rsidRPr="00D045B1">
        <w:rPr>
          <w:bCs/>
        </w:rPr>
        <w:t>exemptions</w:t>
      </w:r>
      <w:r w:rsidRPr="00D045B1">
        <w:t xml:space="preserve"> from the obligation to pay the legal costs. Children who meet the eligibility criteria set out in legislation can benefit from these exemptions. The obligation of paying legal costs does not concern witnesses.</w:t>
      </w:r>
    </w:p>
    <w:p w14:paraId="729A14A1" w14:textId="77777777" w:rsidR="00A55938" w:rsidRPr="005D6934" w:rsidRDefault="00A55938" w:rsidP="00A55938">
      <w:pPr>
        <w:widowControl w:val="0"/>
        <w:spacing w:before="0" w:after="0" w:line="240" w:lineRule="auto"/>
        <w:ind w:left="851"/>
        <w:jc w:val="both"/>
      </w:pPr>
    </w:p>
    <w:p w14:paraId="1F336DE1" w14:textId="2386D65C" w:rsidR="00A55938" w:rsidRPr="00D045B1" w:rsidRDefault="00A55938" w:rsidP="00806B27">
      <w:pPr>
        <w:widowControl w:val="0"/>
        <w:spacing w:before="0" w:after="0" w:line="240" w:lineRule="auto"/>
        <w:ind w:left="851"/>
        <w:jc w:val="both"/>
      </w:pPr>
      <w:r w:rsidRPr="00F23FAB">
        <w:t>In the sector of administrative offences, the obligation of paying the legal costs does not concern the plaintiff. The defendant pays the legal costs of the proceeding if the administrative auth</w:t>
      </w:r>
      <w:r w:rsidRPr="00327245">
        <w:t xml:space="preserve">ority or the court imposed a sanction against him/her. </w:t>
      </w:r>
    </w:p>
    <w:p w14:paraId="2AE989EB" w14:textId="06DA4BAF" w:rsidR="004D0E8F" w:rsidRPr="00806B27" w:rsidRDefault="00A55938" w:rsidP="00F17138">
      <w:pPr>
        <w:pStyle w:val="Heading3NoNumb"/>
        <w:ind w:left="851"/>
      </w:pPr>
      <w:bookmarkStart w:id="300" w:name="_Toc409615644"/>
      <w:r w:rsidRPr="004D0E8F">
        <w:t>Enforcement of administrative court judgements</w:t>
      </w:r>
      <w:bookmarkEnd w:id="300"/>
    </w:p>
    <w:p w14:paraId="5C5CC74C" w14:textId="77777777" w:rsidR="00A55938" w:rsidRPr="00327245" w:rsidRDefault="00A55938" w:rsidP="00A55938">
      <w:pPr>
        <w:widowControl w:val="0"/>
        <w:spacing w:before="0" w:after="0" w:line="240" w:lineRule="auto"/>
        <w:ind w:left="851"/>
        <w:jc w:val="both"/>
      </w:pPr>
      <w:r w:rsidRPr="00D045B1">
        <w:t>Court decisions reached at the end of administrative judicial proceedings are not communicated to the children in a child-friendly manner. Moreover, the decisions are served to the children’s legal</w:t>
      </w:r>
      <w:r w:rsidRPr="00D045B1">
        <w:rPr>
          <w:bCs/>
        </w:rPr>
        <w:t xml:space="preserve"> </w:t>
      </w:r>
      <w:r w:rsidRPr="00D045B1">
        <w:t xml:space="preserve">representatives. It is up to the child’s legal representative to decide on the manner of communicating the decision to the child. No provision requiring the court to provide information to the child on the enforceability of the court decision has been identified. </w:t>
      </w:r>
    </w:p>
    <w:p w14:paraId="6E56A106" w14:textId="77777777" w:rsidR="00A55938" w:rsidRPr="00D045B1" w:rsidRDefault="00A55938" w:rsidP="00A55938">
      <w:pPr>
        <w:widowControl w:val="0"/>
        <w:spacing w:before="0" w:after="0" w:line="240" w:lineRule="auto"/>
        <w:ind w:left="851"/>
        <w:jc w:val="both"/>
      </w:pPr>
    </w:p>
    <w:p w14:paraId="0C6C4B09" w14:textId="77777777" w:rsidR="00A55938" w:rsidRPr="00D045B1" w:rsidRDefault="00A55938" w:rsidP="00A55938">
      <w:pPr>
        <w:widowControl w:val="0"/>
        <w:spacing w:before="0" w:after="0" w:line="240" w:lineRule="auto"/>
        <w:ind w:left="851"/>
        <w:jc w:val="both"/>
      </w:pPr>
      <w:r w:rsidRPr="00D045B1">
        <w:t>If the court’s decision confirms the administrative authority’s decision, the child must comply with the obligations arising from the original decision of the administrative authority. If the child does not comply with his/her obligations, the rules regulating the enforcement of the administrative decisions apply. These rules are not specific to children. There is no possibility to order the detention of the child in this proceeding.</w:t>
      </w:r>
    </w:p>
    <w:p w14:paraId="31874275" w14:textId="77777777" w:rsidR="00A55938" w:rsidRPr="00D045B1" w:rsidRDefault="00A55938" w:rsidP="00A55938">
      <w:pPr>
        <w:widowControl w:val="0"/>
        <w:spacing w:before="0" w:after="0" w:line="240" w:lineRule="auto"/>
        <w:ind w:left="851"/>
        <w:jc w:val="both"/>
      </w:pPr>
    </w:p>
    <w:p w14:paraId="2D0D4019" w14:textId="77777777" w:rsidR="00A55938" w:rsidRPr="00D045B1" w:rsidRDefault="00A55938" w:rsidP="00A55938">
      <w:pPr>
        <w:widowControl w:val="0"/>
        <w:spacing w:before="0" w:after="0" w:line="240" w:lineRule="auto"/>
        <w:ind w:left="851"/>
        <w:jc w:val="both"/>
        <w:rPr>
          <w:bCs/>
        </w:rPr>
      </w:pPr>
      <w:r w:rsidRPr="00D045B1">
        <w:t>The nature of decisions taken in health proceedings, e.g. substituting declarations, is such that there is no legal possibility for enforcement.</w:t>
      </w:r>
    </w:p>
    <w:p w14:paraId="7060BE65" w14:textId="77777777" w:rsidR="00A55938" w:rsidRPr="00D045B1" w:rsidRDefault="00A55938" w:rsidP="00A55938">
      <w:pPr>
        <w:widowControl w:val="0"/>
        <w:spacing w:before="0" w:after="0" w:line="240" w:lineRule="auto"/>
        <w:ind w:left="851"/>
        <w:jc w:val="both"/>
        <w:rPr>
          <w:bCs/>
        </w:rPr>
      </w:pPr>
    </w:p>
    <w:p w14:paraId="7C86F06D" w14:textId="7F963E41" w:rsidR="00A55938" w:rsidRPr="00D045B1" w:rsidRDefault="00A55938" w:rsidP="00806B27">
      <w:pPr>
        <w:widowControl w:val="0"/>
        <w:spacing w:before="0" w:after="0" w:line="240" w:lineRule="auto"/>
        <w:ind w:left="851"/>
        <w:jc w:val="both"/>
        <w:rPr>
          <w:bCs/>
        </w:rPr>
      </w:pPr>
      <w:r w:rsidRPr="00D045B1">
        <w:t xml:space="preserve">In the sector of </w:t>
      </w:r>
      <w:r w:rsidRPr="00D045B1">
        <w:rPr>
          <w:bCs/>
        </w:rPr>
        <w:t>proceeding on infractions</w:t>
      </w:r>
      <w:r w:rsidRPr="00D045B1">
        <w:t xml:space="preserve">, the defendant could be subject to enforcement. No statutory/policy provisions to protect the child from harm during enforcement, from any individual involved in the </w:t>
      </w:r>
      <w:r w:rsidRPr="00D045B1">
        <w:rPr>
          <w:bCs/>
        </w:rPr>
        <w:t>proceeding on infractions</w:t>
      </w:r>
      <w:r w:rsidRPr="00D045B1">
        <w:t>, have been identified. No statutory/policy provisions to ensure that decisions which concern children are directly or immediately enforceable.</w:t>
      </w:r>
      <w:r w:rsidRPr="00D045B1">
        <w:rPr>
          <w:bCs/>
        </w:rPr>
        <w:t xml:space="preserve"> </w:t>
      </w:r>
    </w:p>
    <w:p w14:paraId="455192AF" w14:textId="41DF40F8" w:rsidR="00A55938" w:rsidRPr="00806B27" w:rsidRDefault="00A55938" w:rsidP="00F17138">
      <w:pPr>
        <w:pStyle w:val="Heading3NoNumb"/>
        <w:ind w:left="851"/>
      </w:pPr>
      <w:bookmarkStart w:id="301" w:name="_Toc409615645"/>
      <w:r w:rsidRPr="004D0E8F">
        <w:t>Strengths and gaps</w:t>
      </w:r>
      <w:bookmarkEnd w:id="301"/>
    </w:p>
    <w:p w14:paraId="6575207C" w14:textId="77777777" w:rsidR="00A55938" w:rsidRPr="00D045B1" w:rsidRDefault="00A55938" w:rsidP="00A55938">
      <w:pPr>
        <w:widowControl w:val="0"/>
        <w:spacing w:before="0" w:after="0" w:line="240" w:lineRule="auto"/>
        <w:ind w:left="851"/>
        <w:jc w:val="both"/>
      </w:pPr>
      <w:r w:rsidRPr="00327245">
        <w:t xml:space="preserve">The </w:t>
      </w:r>
      <w:hyperlink r:id="rId297" w:history="1">
        <w:r w:rsidRPr="00D045B1">
          <w:rPr>
            <w:color w:val="0000FF"/>
            <w:u w:val="single"/>
          </w:rPr>
          <w:t>Civil Procedure Code</w:t>
        </w:r>
      </w:hyperlink>
      <w:r w:rsidRPr="00D045B1">
        <w:t xml:space="preserve"> contains various provisions aiming to ensure that primary con</w:t>
      </w:r>
      <w:r w:rsidRPr="005D6934">
        <w:t>sideration is given to the children’s best interests and that children are provided with as much of information as possible in a way that children understand, during the judicial proceedings.</w:t>
      </w:r>
      <w:r w:rsidRPr="00D045B1">
        <w:t xml:space="preserve"> </w:t>
      </w:r>
    </w:p>
    <w:p w14:paraId="596C17E0" w14:textId="77777777" w:rsidR="00A55938" w:rsidRPr="00D045B1" w:rsidRDefault="00A55938" w:rsidP="00A55938">
      <w:pPr>
        <w:widowControl w:val="0"/>
        <w:spacing w:before="0" w:after="0" w:line="240" w:lineRule="auto"/>
        <w:ind w:left="851"/>
        <w:jc w:val="both"/>
      </w:pPr>
    </w:p>
    <w:p w14:paraId="22DCDC9F" w14:textId="63685CA1" w:rsidR="00A55938" w:rsidRPr="00D045B1" w:rsidRDefault="00A55938" w:rsidP="00A55938">
      <w:pPr>
        <w:widowControl w:val="0"/>
        <w:spacing w:before="0" w:after="0" w:line="240" w:lineRule="auto"/>
        <w:ind w:left="851"/>
        <w:jc w:val="both"/>
      </w:pPr>
      <w:r w:rsidRPr="00D045B1">
        <w:t xml:space="preserve">Despite the legislative developments that have recently taken place, the position of children in judicial proceedings could be further improved. The stakeholders consulted noted that one of the shortcomings of the current system lies in the lack of obligatory training for judges and other professionals. With respect </w:t>
      </w:r>
      <w:r w:rsidRPr="005D6934">
        <w:t>to judges, th</w:t>
      </w:r>
      <w:r>
        <w:t>e fact</w:t>
      </w:r>
      <w:r w:rsidRPr="005D6934">
        <w:t xml:space="preserve"> they are not always specialised in cases involving </w:t>
      </w:r>
      <w:r w:rsidR="00084270" w:rsidRPr="005D6934">
        <w:t>children</w:t>
      </w:r>
      <w:r w:rsidR="00084270">
        <w:t xml:space="preserve"> </w:t>
      </w:r>
      <w:r w:rsidR="00084270" w:rsidRPr="005D6934">
        <w:t>constitutes</w:t>
      </w:r>
      <w:r w:rsidRPr="005D6934">
        <w:t xml:space="preserve"> a problematic element</w:t>
      </w:r>
      <w:r w:rsidRPr="00F23FAB">
        <w:rPr>
          <w:vertAlign w:val="superscript"/>
        </w:rPr>
        <w:footnoteReference w:id="344"/>
      </w:r>
      <w:r w:rsidRPr="006B03E7">
        <w:t xml:space="preserve">. </w:t>
      </w:r>
    </w:p>
    <w:p w14:paraId="0E0876FD" w14:textId="77777777" w:rsidR="00A55938" w:rsidRPr="005D6934" w:rsidRDefault="00A55938" w:rsidP="00A55938">
      <w:pPr>
        <w:widowControl w:val="0"/>
        <w:spacing w:before="0" w:after="0" w:line="240" w:lineRule="auto"/>
        <w:ind w:left="851"/>
        <w:jc w:val="both"/>
      </w:pPr>
    </w:p>
    <w:p w14:paraId="75C9765D" w14:textId="77777777" w:rsidR="00A55938" w:rsidRPr="00D045B1" w:rsidRDefault="00A55938" w:rsidP="00A55938">
      <w:pPr>
        <w:widowControl w:val="0"/>
        <w:spacing w:before="0" w:after="0" w:line="240" w:lineRule="auto"/>
        <w:ind w:left="851"/>
        <w:jc w:val="both"/>
      </w:pPr>
      <w:r w:rsidRPr="00F23FAB">
        <w:t>Moreover, judges are not obliged to involve psychologists in cases that concern children. Stakeholders noted that it i</w:t>
      </w:r>
      <w:r w:rsidRPr="00327245">
        <w:t>s not normal practice to ask for the involvement of a psychologist</w:t>
      </w:r>
      <w:r w:rsidRPr="00327245">
        <w:rPr>
          <w:vertAlign w:val="superscript"/>
        </w:rPr>
        <w:footnoteReference w:id="345"/>
      </w:r>
      <w:r w:rsidRPr="00327245">
        <w:t>.</w:t>
      </w:r>
      <w:r w:rsidRPr="00D045B1">
        <w:t xml:space="preserve"> </w:t>
      </w:r>
    </w:p>
    <w:p w14:paraId="4CCEBF4D" w14:textId="77777777" w:rsidR="00A55938" w:rsidRPr="00D045B1" w:rsidRDefault="00A55938" w:rsidP="00A55938">
      <w:pPr>
        <w:widowControl w:val="0"/>
        <w:spacing w:before="0" w:after="0" w:line="240" w:lineRule="auto"/>
        <w:ind w:left="851"/>
        <w:jc w:val="both"/>
      </w:pPr>
    </w:p>
    <w:p w14:paraId="328DCE02" w14:textId="77777777" w:rsidR="00A55938" w:rsidRPr="00D045B1" w:rsidRDefault="00A55938" w:rsidP="00A55938">
      <w:pPr>
        <w:widowControl w:val="0"/>
        <w:spacing w:before="0" w:after="0" w:line="240" w:lineRule="auto"/>
        <w:ind w:left="851"/>
        <w:jc w:val="both"/>
      </w:pPr>
      <w:r w:rsidRPr="005D6934">
        <w:t xml:space="preserve">In addition to the issues related to the qualification of professionals, it undermines the protection of children in judicial proceedings that they do not always receive information in </w:t>
      </w:r>
      <w:r w:rsidRPr="00F23FAB">
        <w:t xml:space="preserve">a child-friendly manner. Due to a recent amendment, subpoenas served to children should be written in a child-friendly manner. </w:t>
      </w:r>
    </w:p>
    <w:p w14:paraId="0524DED3" w14:textId="77777777" w:rsidR="00A55938" w:rsidRPr="00D045B1" w:rsidRDefault="00A55938" w:rsidP="00A55938">
      <w:pPr>
        <w:widowControl w:val="0"/>
        <w:spacing w:before="0" w:after="0" w:line="240" w:lineRule="auto"/>
        <w:ind w:left="851"/>
        <w:jc w:val="both"/>
      </w:pPr>
    </w:p>
    <w:p w14:paraId="7284EBB0" w14:textId="77777777" w:rsidR="00A55938" w:rsidRPr="00D045B1" w:rsidRDefault="00A55938" w:rsidP="00A55938">
      <w:pPr>
        <w:widowControl w:val="0"/>
        <w:spacing w:before="0" w:after="0" w:line="240" w:lineRule="auto"/>
        <w:ind w:left="851"/>
        <w:jc w:val="both"/>
      </w:pPr>
      <w:r w:rsidRPr="00D045B1">
        <w:t xml:space="preserve">Another problematic point is the lack of child-friendly rooms where children could be heard or placed before waiting for their hearings. The National Office </w:t>
      </w:r>
      <w:r>
        <w:t>of</w:t>
      </w:r>
      <w:r w:rsidRPr="00D045B1">
        <w:t xml:space="preserve"> the Judiciary has acknowledged the problem, and aims to create child-friendly waiting rooms</w:t>
      </w:r>
      <w:r w:rsidRPr="00D045B1">
        <w:rPr>
          <w:vertAlign w:val="superscript"/>
        </w:rPr>
        <w:footnoteReference w:id="346"/>
      </w:r>
      <w:r w:rsidRPr="00D045B1">
        <w:t xml:space="preserve">. </w:t>
      </w:r>
    </w:p>
    <w:p w14:paraId="7052B120" w14:textId="77777777" w:rsidR="00A55938" w:rsidRPr="00D045B1" w:rsidRDefault="00A55938" w:rsidP="00A55938">
      <w:pPr>
        <w:widowControl w:val="0"/>
        <w:spacing w:before="0" w:after="0" w:line="240" w:lineRule="auto"/>
        <w:ind w:left="851"/>
        <w:jc w:val="both"/>
      </w:pPr>
    </w:p>
    <w:p w14:paraId="2F6211EF" w14:textId="77777777" w:rsidR="00A55938" w:rsidRPr="00D045B1" w:rsidRDefault="00A55938" w:rsidP="00A55938">
      <w:pPr>
        <w:widowControl w:val="0"/>
        <w:spacing w:before="0" w:after="0" w:line="240" w:lineRule="auto"/>
        <w:ind w:left="851"/>
        <w:jc w:val="both"/>
      </w:pPr>
      <w:r w:rsidRPr="00D045B1">
        <w:t xml:space="preserve">Stakeholders also noted that the approach followed regarding the involvement of children in judicial proceedings should be changed since current legislation still fails to fully acknowledge that children might be harmed during judicial proceedings. </w:t>
      </w:r>
      <w:r>
        <w:t>L</w:t>
      </w:r>
      <w:r w:rsidRPr="00D045B1">
        <w:t>egislation should be further improved in a way that provides more protection to children during judicial proceedings</w:t>
      </w:r>
      <w:r w:rsidRPr="00D045B1">
        <w:rPr>
          <w:vertAlign w:val="superscript"/>
        </w:rPr>
        <w:footnoteReference w:id="347"/>
      </w:r>
      <w:r w:rsidRPr="00D045B1">
        <w:t xml:space="preserve">.  </w:t>
      </w:r>
    </w:p>
    <w:p w14:paraId="6056DAA9" w14:textId="77777777" w:rsidR="00A55938" w:rsidRPr="00D045B1" w:rsidRDefault="00A55938" w:rsidP="00A55938">
      <w:pPr>
        <w:widowControl w:val="0"/>
        <w:spacing w:before="0" w:after="0" w:line="240" w:lineRule="auto"/>
        <w:ind w:left="851"/>
        <w:jc w:val="both"/>
      </w:pPr>
    </w:p>
    <w:p w14:paraId="7F0F6141" w14:textId="77777777" w:rsidR="00A55938" w:rsidRPr="00686613" w:rsidRDefault="00A55938" w:rsidP="00A55938">
      <w:pPr>
        <w:widowControl w:val="0"/>
        <w:spacing w:before="0" w:after="0" w:line="240" w:lineRule="auto"/>
        <w:ind w:left="851"/>
        <w:jc w:val="both"/>
      </w:pPr>
      <w:r w:rsidRPr="00686613">
        <w:t xml:space="preserve">Regarding administrative judicial proceedings conducted in the sectors of asylum and migration, it constitutes a gap that there is no legal remedy against court decisions. </w:t>
      </w:r>
    </w:p>
    <w:p w14:paraId="0C12EEFB" w14:textId="77777777" w:rsidR="00A55938" w:rsidRPr="00686613" w:rsidRDefault="00A55938" w:rsidP="00A55938">
      <w:pPr>
        <w:widowControl w:val="0"/>
        <w:spacing w:before="0" w:after="0" w:line="240" w:lineRule="auto"/>
        <w:ind w:left="851"/>
        <w:jc w:val="both"/>
      </w:pPr>
    </w:p>
    <w:p w14:paraId="4D66CA1B" w14:textId="77777777" w:rsidR="00A55938" w:rsidRPr="00D045B1" w:rsidRDefault="00A55938" w:rsidP="00A55938">
      <w:pPr>
        <w:widowControl w:val="0"/>
        <w:spacing w:before="0" w:after="0" w:line="240" w:lineRule="auto"/>
        <w:ind w:left="851"/>
        <w:jc w:val="both"/>
      </w:pPr>
      <w:r w:rsidRPr="00686613">
        <w:t>There is also a gap in the legislation, applicable to the enforcement of court decisions at the end of administrative judicial proceedings which contains no reference to the rights and obligations of children since children are normally very rarely involved</w:t>
      </w:r>
      <w:r w:rsidRPr="00D045B1">
        <w:t xml:space="preserve"> in such enforcement proceedings. </w:t>
      </w:r>
    </w:p>
    <w:p w14:paraId="7B644D1D" w14:textId="77777777" w:rsidR="00A55938" w:rsidRPr="00D045B1" w:rsidRDefault="00A55938" w:rsidP="00A55938">
      <w:pPr>
        <w:widowControl w:val="0"/>
        <w:spacing w:before="0" w:after="0" w:line="240" w:lineRule="auto"/>
        <w:ind w:left="851"/>
        <w:jc w:val="both"/>
      </w:pPr>
    </w:p>
    <w:p w14:paraId="51EF5389" w14:textId="77777777" w:rsidR="00A55938" w:rsidRPr="00AB0BEC" w:rsidRDefault="00A55938" w:rsidP="00A55938">
      <w:pPr>
        <w:widowControl w:val="0"/>
        <w:spacing w:before="0" w:after="0" w:line="240" w:lineRule="auto"/>
        <w:ind w:left="851"/>
        <w:jc w:val="both"/>
      </w:pPr>
      <w:r w:rsidRPr="00D045B1">
        <w:t>Regarding the sector of infractions, the following gaps have been identified: it is not mandatory in proceeding</w:t>
      </w:r>
      <w:r>
        <w:t>s</w:t>
      </w:r>
      <w:r w:rsidRPr="00D045B1">
        <w:t xml:space="preserve"> on infractions to be represented by a lawyer; proceedings that involve children are not fast-tracked; premises where children are heard are not child-friendly. It constitutes a strength, however, that special rules apply to the protection of child offenders.  Moreover, the child offender is always heard in the presence of his/her legal representative.</w:t>
      </w:r>
      <w:r w:rsidRPr="00AB0BEC">
        <w:t xml:space="preserve"> </w:t>
      </w:r>
    </w:p>
    <w:p w14:paraId="65648E4D" w14:textId="77777777" w:rsidR="00A55938" w:rsidRPr="00AB0BEC" w:rsidRDefault="00A55938" w:rsidP="00A55938">
      <w:pPr>
        <w:widowControl w:val="0"/>
        <w:spacing w:before="0" w:after="0" w:line="240" w:lineRule="auto"/>
      </w:pPr>
    </w:p>
    <w:p w14:paraId="5DB41083" w14:textId="77777777" w:rsidR="00960EC3" w:rsidRPr="00273093" w:rsidRDefault="00960EC3" w:rsidP="00960EC3"/>
    <w:p w14:paraId="5FEA6B0C" w14:textId="2CCC3F97" w:rsidR="00960EC3" w:rsidRPr="00680AC6" w:rsidRDefault="00960EC3" w:rsidP="00960EC3">
      <w:pPr>
        <w:pStyle w:val="AnnexHeading"/>
        <w:rPr>
          <w:lang w:val="fr-BE"/>
        </w:rPr>
      </w:pPr>
      <w:bookmarkStart w:id="302" w:name="_Toc409615646"/>
      <w:r>
        <w:t>L</w:t>
      </w:r>
      <w:r w:rsidRPr="005A187F">
        <w:rPr>
          <w:lang w:val="en-US"/>
        </w:rPr>
        <w:t>ist of l</w:t>
      </w:r>
      <w:r>
        <w:t>egislation</w:t>
      </w:r>
      <w:bookmarkEnd w:id="302"/>
    </w:p>
    <w:p w14:paraId="3F19960F" w14:textId="77777777" w:rsidR="00374E53" w:rsidRDefault="00374E53" w:rsidP="00714D98">
      <w:pPr>
        <w:pStyle w:val="BodyText"/>
        <w:ind w:left="0"/>
      </w:pPr>
    </w:p>
    <w:p w14:paraId="539E8A1A" w14:textId="77777777" w:rsidR="004D0E8F" w:rsidRPr="004D0E8F" w:rsidRDefault="004D0E8F" w:rsidP="00084270">
      <w:pPr>
        <w:pStyle w:val="BTBullet1Last"/>
      </w:pPr>
      <w:r w:rsidRPr="004D0E8F">
        <w:t>Act IV of 1959 Civil Code (</w:t>
      </w:r>
      <w:r w:rsidRPr="004D0E8F">
        <w:rPr>
          <w:i/>
        </w:rPr>
        <w:t>Polgári törvénykönyv</w:t>
      </w:r>
      <w:r w:rsidRPr="004D0E8F">
        <w:t>), 1 May 1960, the new Civil Code is in effect as of 15 March, 2014</w:t>
      </w:r>
    </w:p>
    <w:p w14:paraId="0424DA52" w14:textId="77777777" w:rsidR="004D0E8F" w:rsidRPr="004D0E8F" w:rsidRDefault="004D0E8F" w:rsidP="00084270">
      <w:pPr>
        <w:pStyle w:val="BTBullet1Last"/>
      </w:pPr>
      <w:r w:rsidRPr="004D0E8F">
        <w:t>Act C of 2012 Criminal Code (</w:t>
      </w:r>
      <w:r w:rsidRPr="004D0E8F">
        <w:rPr>
          <w:i/>
        </w:rPr>
        <w:t>Törvény a Büntető Törvénykönyvről</w:t>
      </w:r>
      <w:r w:rsidRPr="004D0E8F">
        <w:t>), 1 July 2013</w:t>
      </w:r>
    </w:p>
    <w:p w14:paraId="14D82B39" w14:textId="77777777" w:rsidR="004D0E8F" w:rsidRPr="004D0E8F" w:rsidRDefault="004D0E8F" w:rsidP="00084270">
      <w:pPr>
        <w:pStyle w:val="BTBullet1Last"/>
        <w:rPr>
          <w:noProof/>
        </w:rPr>
      </w:pPr>
      <w:r w:rsidRPr="004D0E8F">
        <w:t>Act II of 2012 on infractions, proceedings on infractions and on the registry of infractions (</w:t>
      </w:r>
      <w:r w:rsidRPr="004D0E8F">
        <w:rPr>
          <w:i/>
        </w:rPr>
        <w:t>Törvény a szabálysértésekről, a szabálysértési eljárásról és a szabálysértési nyilvántartási rendszerről</w:t>
      </w:r>
      <w:r w:rsidRPr="004D0E8F">
        <w:t>), 15 April 2012</w:t>
      </w:r>
    </w:p>
    <w:p w14:paraId="43FEDC5C" w14:textId="77777777" w:rsidR="004D0E8F" w:rsidRPr="004D0E8F" w:rsidRDefault="004D0E8F" w:rsidP="00084270">
      <w:pPr>
        <w:pStyle w:val="BTBullet1Last"/>
      </w:pPr>
      <w:r w:rsidRPr="004D0E8F">
        <w:t>Act I of 2012  on labour law (</w:t>
      </w:r>
      <w:r w:rsidRPr="004D0E8F">
        <w:rPr>
          <w:i/>
        </w:rPr>
        <w:t>A munka törvénykönyve</w:t>
      </w:r>
      <w:r w:rsidRPr="004D0E8F">
        <w:t>), 1 July 2012</w:t>
      </w:r>
    </w:p>
    <w:p w14:paraId="2358872C" w14:textId="77777777" w:rsidR="004D0E8F" w:rsidRPr="004D0E8F" w:rsidRDefault="004D0E8F" w:rsidP="00084270">
      <w:pPr>
        <w:pStyle w:val="BTBullet1Last"/>
      </w:pPr>
      <w:r w:rsidRPr="004D0E8F">
        <w:t>Act CXCIX of 2011 on Public Service Officials (</w:t>
      </w:r>
      <w:r w:rsidRPr="004D0E8F">
        <w:rPr>
          <w:i/>
        </w:rPr>
        <w:t>Törvény a közszolgálati tisztviselőkről</w:t>
      </w:r>
      <w:r w:rsidRPr="004D0E8F">
        <w:t>), 1 March, 2012</w:t>
      </w:r>
    </w:p>
    <w:p w14:paraId="16465CFB" w14:textId="77777777" w:rsidR="004D0E8F" w:rsidRPr="004D0E8F" w:rsidRDefault="004D0E8F" w:rsidP="00084270">
      <w:pPr>
        <w:pStyle w:val="BTBullet1Last"/>
      </w:pPr>
      <w:r w:rsidRPr="004D0E8F">
        <w:t>Act CXC of 2011 on national public education (</w:t>
      </w:r>
      <w:r w:rsidRPr="004D0E8F">
        <w:rPr>
          <w:i/>
        </w:rPr>
        <w:t>Törvény a nemzeti köznevelésről</w:t>
      </w:r>
      <w:r w:rsidRPr="004D0E8F">
        <w:t>), 1 September 2012</w:t>
      </w:r>
    </w:p>
    <w:p w14:paraId="2469D34A" w14:textId="77777777" w:rsidR="004D0E8F" w:rsidRPr="004D0E8F" w:rsidRDefault="004D0E8F" w:rsidP="00084270">
      <w:pPr>
        <w:pStyle w:val="BTBullet1Last"/>
      </w:pPr>
      <w:r w:rsidRPr="004D0E8F">
        <w:t>Act CCIV of 2011 on National Higher Education (</w:t>
      </w:r>
      <w:r w:rsidRPr="004D0E8F">
        <w:rPr>
          <w:i/>
        </w:rPr>
        <w:t>Törvény a nemzeti felsőoktatásról</w:t>
      </w:r>
      <w:r w:rsidRPr="004D0E8F">
        <w:t>), 1 January, 2012</w:t>
      </w:r>
    </w:p>
    <w:p w14:paraId="0ADB8A03" w14:textId="77777777" w:rsidR="004D0E8F" w:rsidRPr="004D0E8F" w:rsidRDefault="004D0E8F" w:rsidP="00084270">
      <w:pPr>
        <w:pStyle w:val="BTBullet1Last"/>
      </w:pPr>
      <w:r w:rsidRPr="004D0E8F">
        <w:t>Act CLXII of 2011 on the status and remuneration of judges (</w:t>
      </w:r>
      <w:r w:rsidRPr="004D0E8F">
        <w:rPr>
          <w:i/>
        </w:rPr>
        <w:t>Törvény a bírák jogállásáról és javadalmazásáról</w:t>
      </w:r>
      <w:r w:rsidRPr="004D0E8F">
        <w:t>), 1  January, 2012</w:t>
      </w:r>
    </w:p>
    <w:p w14:paraId="234A5D8C" w14:textId="77777777" w:rsidR="004D0E8F" w:rsidRPr="004D0E8F" w:rsidRDefault="004D0E8F" w:rsidP="00084270">
      <w:pPr>
        <w:pStyle w:val="BTBullet1Last"/>
      </w:pPr>
      <w:r w:rsidRPr="004D0E8F">
        <w:t>Act CXII of 2011 on informational self-determination and freedom of information (</w:t>
      </w:r>
      <w:r w:rsidRPr="004D0E8F">
        <w:rPr>
          <w:i/>
        </w:rPr>
        <w:t>Törvény az információs önrendelkezési jogról és az információszabadságról</w:t>
      </w:r>
      <w:r w:rsidRPr="004D0E8F">
        <w:t xml:space="preserve">), 27 July 2011 </w:t>
      </w:r>
    </w:p>
    <w:p w14:paraId="76F39022" w14:textId="77777777" w:rsidR="004D0E8F" w:rsidRPr="004D0E8F" w:rsidRDefault="004D0E8F" w:rsidP="00084270">
      <w:pPr>
        <w:pStyle w:val="BTBullet1Last"/>
      </w:pPr>
      <w:r w:rsidRPr="004D0E8F">
        <w:t>Act CXI of 2011 on the Commissioner for Fundamental Rights (</w:t>
      </w:r>
      <w:r w:rsidRPr="004D0E8F">
        <w:rPr>
          <w:i/>
        </w:rPr>
        <w:t>Törvény az alapvető jogok biztosáról</w:t>
      </w:r>
      <w:r w:rsidRPr="004D0E8F">
        <w:t>), 1 January, 2012</w:t>
      </w:r>
    </w:p>
    <w:p w14:paraId="78ED651B" w14:textId="77777777" w:rsidR="004D0E8F" w:rsidRPr="004D0E8F" w:rsidRDefault="004D0E8F" w:rsidP="00084270">
      <w:pPr>
        <w:pStyle w:val="BTBullet1Last"/>
      </w:pPr>
      <w:r w:rsidRPr="004D0E8F">
        <w:t>Hungary’s Basic Law (</w:t>
      </w:r>
      <w:r w:rsidRPr="004D0E8F">
        <w:rPr>
          <w:i/>
        </w:rPr>
        <w:t>Magyarország Alaptörvénye</w:t>
      </w:r>
      <w:r w:rsidRPr="004D0E8F">
        <w:t>), 1 January, 2012</w:t>
      </w:r>
    </w:p>
    <w:p w14:paraId="464CA748" w14:textId="77777777" w:rsidR="004D0E8F" w:rsidRPr="004D0E8F" w:rsidRDefault="004D0E8F" w:rsidP="00084270">
      <w:pPr>
        <w:pStyle w:val="BTBullet1Last"/>
      </w:pPr>
      <w:r w:rsidRPr="004D0E8F">
        <w:t>Government Decree 288/2010 (XII. 21.) on the county and capital based government offices (</w:t>
      </w:r>
      <w:r w:rsidRPr="004D0E8F">
        <w:rPr>
          <w:i/>
        </w:rPr>
        <w:t>Korm. rendeleta fővárosi és megyei kormányhivatalokról</w:t>
      </w:r>
      <w:r w:rsidRPr="004D0E8F">
        <w:t>), 22 December 2010</w:t>
      </w:r>
    </w:p>
    <w:p w14:paraId="05BA5358" w14:textId="77777777" w:rsidR="004D0E8F" w:rsidRPr="004D0E8F" w:rsidRDefault="004D0E8F" w:rsidP="00084270">
      <w:pPr>
        <w:pStyle w:val="BTBullet1Last"/>
      </w:pPr>
      <w:r w:rsidRPr="004D0E8F">
        <w:t>Act CLV of 2009  on the protection of classified data (</w:t>
      </w:r>
      <w:r w:rsidRPr="004D0E8F">
        <w:rPr>
          <w:i/>
        </w:rPr>
        <w:t>Törvény a minősített adat védelméről</w:t>
      </w:r>
      <w:r w:rsidRPr="004D0E8F">
        <w:t>), 1 April, 2010</w:t>
      </w:r>
    </w:p>
    <w:p w14:paraId="581C16CE" w14:textId="77777777" w:rsidR="004D0E8F" w:rsidRPr="004D0E8F" w:rsidRDefault="004D0E8F" w:rsidP="00084270">
      <w:pPr>
        <w:pStyle w:val="BTBullet1Last"/>
      </w:pPr>
      <w:r w:rsidRPr="004D0E8F">
        <w:t>Government Decree 331/2006 (XII.23.) on child protection and guardianship tasks and competencies as well as on the organisation and competence of court of guardians (</w:t>
      </w:r>
      <w:r w:rsidRPr="004D0E8F">
        <w:rPr>
          <w:i/>
        </w:rPr>
        <w:t>Korm. Rendelet a gyermekvédelmi és gyámügyi feladat- és hatáskörök ellátásáról, valamint a gyámhatóság szervezetéről és illetékességérő</w:t>
      </w:r>
      <w:r w:rsidRPr="004D0E8F">
        <w:t>), 1 January 2007</w:t>
      </w:r>
    </w:p>
    <w:p w14:paraId="48A3D3BF" w14:textId="77777777" w:rsidR="004D0E8F" w:rsidRPr="004D0E8F" w:rsidRDefault="004D0E8F" w:rsidP="00084270">
      <w:pPr>
        <w:pStyle w:val="BTBullet1Last"/>
      </w:pPr>
      <w:r w:rsidRPr="004D0E8F">
        <w:t>Government Decree 1/2007(I.9.) on mediation in education matters, on libraries and the appointment of education and professional consulting services and bodies analysing art (</w:t>
      </w:r>
      <w:r w:rsidRPr="004D0E8F">
        <w:rPr>
          <w:i/>
        </w:rPr>
        <w:t>Korm. Rendelet az oktatásügyi közvetítői szolgálat, a könyvtári intézet, a közművelődési szakmai tanácsadó és szolgáltató szerv és a műbíráló szerv kijelöléséről</w:t>
      </w:r>
      <w:r w:rsidRPr="004D0E8F">
        <w:t>), 10 January, 2010</w:t>
      </w:r>
    </w:p>
    <w:p w14:paraId="4FFF2A57" w14:textId="77777777" w:rsidR="004D0E8F" w:rsidRPr="004D0E8F" w:rsidRDefault="004D0E8F" w:rsidP="00084270">
      <w:pPr>
        <w:pStyle w:val="BTBullet1Last"/>
      </w:pPr>
      <w:r w:rsidRPr="004D0E8F">
        <w:t>Act LXXX of 2007 on asylum (</w:t>
      </w:r>
      <w:r w:rsidRPr="004D0E8F">
        <w:rPr>
          <w:i/>
        </w:rPr>
        <w:t xml:space="preserve">Törvény </w:t>
      </w:r>
      <w:r w:rsidRPr="004D0E8F">
        <w:t>a menedékjogról), 1 January 2008</w:t>
      </w:r>
    </w:p>
    <w:p w14:paraId="0B083149" w14:textId="77777777" w:rsidR="004D0E8F" w:rsidRPr="004D0E8F" w:rsidRDefault="004D0E8F" w:rsidP="00084270">
      <w:pPr>
        <w:pStyle w:val="BTBullet1Last"/>
      </w:pPr>
      <w:r w:rsidRPr="004D0E8F">
        <w:t>Act II of 2007 on the entry and stay of third-country nationals (</w:t>
      </w:r>
      <w:r w:rsidRPr="004D0E8F">
        <w:rPr>
          <w:i/>
        </w:rPr>
        <w:t>Törvény a harmadik országbeli állampolgárok beutazásáról és tartózkodásáról</w:t>
      </w:r>
      <w:r w:rsidRPr="004D0E8F">
        <w:t>), 1 July 2007</w:t>
      </w:r>
    </w:p>
    <w:p w14:paraId="545783A7" w14:textId="77777777" w:rsidR="004D0E8F" w:rsidRPr="004D0E8F" w:rsidRDefault="004D0E8F" w:rsidP="00084270">
      <w:pPr>
        <w:pStyle w:val="BTBullet1Last"/>
      </w:pPr>
      <w:r w:rsidRPr="004D0E8F">
        <w:t>Act I of 2007 on the admission and residence of persons with the right of free movement and residence (</w:t>
      </w:r>
      <w:r w:rsidRPr="004D0E8F">
        <w:rPr>
          <w:i/>
        </w:rPr>
        <w:t>Törvény a szabad mozgás és tartózkodás jogával rendelkező személyek beutazásáról és tartózkodásáról</w:t>
      </w:r>
      <w:r w:rsidRPr="004D0E8F">
        <w:t xml:space="preserve">), 1 July 2007 </w:t>
      </w:r>
    </w:p>
    <w:p w14:paraId="3C62781B" w14:textId="77777777" w:rsidR="004D0E8F" w:rsidRPr="004D0E8F" w:rsidRDefault="004D0E8F" w:rsidP="00084270">
      <w:pPr>
        <w:pStyle w:val="BTBullet1Last"/>
      </w:pPr>
      <w:r w:rsidRPr="004D0E8F">
        <w:t>Act XVII of 2005</w:t>
      </w:r>
      <w:r w:rsidRPr="004D0E8F">
        <w:rPr>
          <w:u w:val="single"/>
        </w:rPr>
        <w:t xml:space="preserve"> </w:t>
      </w:r>
      <w:r w:rsidRPr="004D0E8F">
        <w:t xml:space="preserve">on amendments to the Act III of 1952 on the Civil Judicial Proceedings and on the roles applicable to certain non-contentious administrative judicial proceedings </w:t>
      </w:r>
      <w:r w:rsidRPr="004D0E8F">
        <w:rPr>
          <w:u w:val="single"/>
        </w:rPr>
        <w:t>(</w:t>
      </w:r>
      <w:r w:rsidRPr="004D0E8F">
        <w:rPr>
          <w:i/>
        </w:rPr>
        <w:t>a Polgári perrendtartásról szóló 1952. évi III. törvény módosításáról</w:t>
      </w:r>
      <w:r w:rsidRPr="004D0E8F">
        <w:rPr>
          <w:i/>
          <w:u w:val="single"/>
        </w:rPr>
        <w:t xml:space="preserve"> </w:t>
      </w:r>
      <w:r w:rsidRPr="004D0E8F">
        <w:rPr>
          <w:i/>
        </w:rPr>
        <w:t>és az egyes közigazgatási nemperes eljárásokban alkalmazandó szabályokról</w:t>
      </w:r>
      <w:r w:rsidRPr="004D0E8F">
        <w:rPr>
          <w:u w:val="single"/>
        </w:rPr>
        <w:t>)</w:t>
      </w:r>
      <w:r w:rsidRPr="004D0E8F">
        <w:t>, 1 November 2005</w:t>
      </w:r>
    </w:p>
    <w:p w14:paraId="28A686DE" w14:textId="77777777" w:rsidR="004D0E8F" w:rsidRPr="004D0E8F" w:rsidRDefault="004D0E8F" w:rsidP="00084270">
      <w:pPr>
        <w:pStyle w:val="BTBullet1Last"/>
      </w:pPr>
      <w:r w:rsidRPr="004D0E8F">
        <w:t>Act CXL of 2004 on the General Rules of Administrative Proceedings and Services  (</w:t>
      </w:r>
      <w:r w:rsidRPr="004D0E8F">
        <w:rPr>
          <w:i/>
        </w:rPr>
        <w:t>Törvény a közigazgatási hatósági eljárás és szolgáltatás általános szabályairól</w:t>
      </w:r>
      <w:r w:rsidRPr="004D0E8F">
        <w:t>), 1 November, 2005</w:t>
      </w:r>
    </w:p>
    <w:p w14:paraId="1790AB12" w14:textId="77777777" w:rsidR="004D0E8F" w:rsidRPr="004D0E8F" w:rsidRDefault="004D0E8F" w:rsidP="00084270">
      <w:pPr>
        <w:pStyle w:val="BTBullet1Last"/>
      </w:pPr>
      <w:r w:rsidRPr="004D0E8F">
        <w:t>Act LXXX of 2003 on Legal Aid (</w:t>
      </w:r>
      <w:r w:rsidRPr="004D0E8F">
        <w:rPr>
          <w:i/>
        </w:rPr>
        <w:t>Törvény a jogi segítségnyújtásról</w:t>
      </w:r>
      <w:r w:rsidRPr="004D0E8F">
        <w:t>), 1 April 2004</w:t>
      </w:r>
    </w:p>
    <w:p w14:paraId="23FFA2C3" w14:textId="77777777" w:rsidR="004D0E8F" w:rsidRPr="004D0E8F" w:rsidRDefault="004D0E8F" w:rsidP="00084270">
      <w:pPr>
        <w:pStyle w:val="BTBullet1Last"/>
      </w:pPr>
      <w:r w:rsidRPr="004D0E8F">
        <w:t>by Act CXXV of 2003  on Equal Treatment and Promotion of Equal Opportunities (</w:t>
      </w:r>
      <w:r w:rsidRPr="004D0E8F">
        <w:rPr>
          <w:i/>
        </w:rPr>
        <w:t>Törvény az egyenlő bánásmódról és az esélyegyenlőség előmozdításáról</w:t>
      </w:r>
      <w:r w:rsidRPr="004D0E8F">
        <w:t>), 27 January, 2004</w:t>
      </w:r>
    </w:p>
    <w:p w14:paraId="2113E8C9" w14:textId="77777777" w:rsidR="004D0E8F" w:rsidRPr="004D0E8F" w:rsidRDefault="004D0E8F" w:rsidP="00084270">
      <w:pPr>
        <w:pStyle w:val="BTBullet1Last"/>
      </w:pPr>
      <w:r w:rsidRPr="004D0E8F">
        <w:t>Act LV of 2002  on mediation (</w:t>
      </w:r>
      <w:r w:rsidRPr="004D0E8F">
        <w:rPr>
          <w:i/>
        </w:rPr>
        <w:t>Törvény a közvetítői tevékenységről</w:t>
      </w:r>
      <w:r w:rsidRPr="004D0E8F">
        <w:t>), 17 March, 2003</w:t>
      </w:r>
    </w:p>
    <w:p w14:paraId="13D6279C" w14:textId="77777777" w:rsidR="004D0E8F" w:rsidRPr="004D0E8F" w:rsidRDefault="004D0E8F" w:rsidP="00084270">
      <w:pPr>
        <w:pStyle w:val="BTBullet1Last"/>
      </w:pPr>
      <w:r w:rsidRPr="004D0E8F">
        <w:t>Decree of the Minister of Education No. 40/1999 (X.8.) on the competence and functioning of the Office of the Commission for Education Rights (</w:t>
      </w:r>
      <w:r w:rsidRPr="004D0E8F">
        <w:rPr>
          <w:i/>
        </w:rPr>
        <w:t>OM rendelet az Oktatási Jogok Miniszteri Biztosa Hivatalának feladatairól és működésének szabályairól</w:t>
      </w:r>
      <w:r w:rsidRPr="004D0E8F">
        <w:t>), 23 October 1999</w:t>
      </w:r>
    </w:p>
    <w:p w14:paraId="19BA552E" w14:textId="77777777" w:rsidR="004D0E8F" w:rsidRPr="004D0E8F" w:rsidRDefault="004D0E8F" w:rsidP="00084270">
      <w:pPr>
        <w:pStyle w:val="BTBullet1Last"/>
      </w:pPr>
      <w:r w:rsidRPr="004D0E8F">
        <w:t>Act CLV of 1997 on consumer protection (</w:t>
      </w:r>
      <w:r w:rsidRPr="004D0E8F">
        <w:rPr>
          <w:i/>
        </w:rPr>
        <w:t>Törvény a fogyasztóvédelemről</w:t>
      </w:r>
      <w:r w:rsidRPr="004D0E8F">
        <w:t>), 1 March, 1998</w:t>
      </w:r>
    </w:p>
    <w:p w14:paraId="1C628075" w14:textId="77777777" w:rsidR="004D0E8F" w:rsidRPr="004D0E8F" w:rsidRDefault="004D0E8F" w:rsidP="00084270">
      <w:pPr>
        <w:pStyle w:val="BTBullet1Last"/>
      </w:pPr>
      <w:r w:rsidRPr="004D0E8F">
        <w:t>Government Decree (IX. 10.) No. 149 of 1997 on Child Custody Boards, Child Protection Procedure and Child Custody Board Procedure (</w:t>
      </w:r>
      <w:r w:rsidRPr="004D0E8F">
        <w:rPr>
          <w:i/>
        </w:rPr>
        <w:t>Korm. Rendelet a gyámhatóságokról, valamint a gyermekvédelmi és gyámügyi eljárásról</w:t>
      </w:r>
      <w:r w:rsidRPr="004D0E8F">
        <w:t>), 1 November 1997</w:t>
      </w:r>
    </w:p>
    <w:p w14:paraId="09E6CB91" w14:textId="77777777" w:rsidR="004D0E8F" w:rsidRPr="004D0E8F" w:rsidRDefault="004D0E8F" w:rsidP="00084270">
      <w:pPr>
        <w:pStyle w:val="BTBullet1Last"/>
      </w:pPr>
      <w:r w:rsidRPr="004D0E8F">
        <w:t>Act CLIV of 1997 on health (</w:t>
      </w:r>
      <w:r w:rsidRPr="004D0E8F">
        <w:rPr>
          <w:i/>
        </w:rPr>
        <w:t>Törvény az egészségügyről</w:t>
      </w:r>
      <w:r w:rsidRPr="004D0E8F">
        <w:t>), 1 July 1998</w:t>
      </w:r>
    </w:p>
    <w:p w14:paraId="761C42F4" w14:textId="77777777" w:rsidR="004D0E8F" w:rsidRPr="004D0E8F" w:rsidRDefault="004D0E8F" w:rsidP="00084270">
      <w:pPr>
        <w:pStyle w:val="BTBullet1Last"/>
      </w:pPr>
      <w:r w:rsidRPr="004D0E8F">
        <w:t>Act XXXI of 1997 on the protection of children and guardianship administration (</w:t>
      </w:r>
      <w:r w:rsidRPr="004D0E8F">
        <w:rPr>
          <w:i/>
        </w:rPr>
        <w:t>Törvény a gyermekek védelméről es a gyámügyi igazgatásról</w:t>
      </w:r>
      <w:r w:rsidRPr="004D0E8F">
        <w:t>), 1 November, 1997</w:t>
      </w:r>
    </w:p>
    <w:p w14:paraId="35417D35" w14:textId="77777777" w:rsidR="004D0E8F" w:rsidRPr="004D0E8F" w:rsidRDefault="004D0E8F" w:rsidP="00084270">
      <w:pPr>
        <w:pStyle w:val="BTBullet1Last"/>
      </w:pPr>
      <w:r w:rsidRPr="004D0E8F">
        <w:t>Act LXXI of 1994 on arbitration and conciliation (</w:t>
      </w:r>
      <w:r w:rsidRPr="004D0E8F">
        <w:rPr>
          <w:i/>
        </w:rPr>
        <w:t>Törvény a választottbíráskodásról</w:t>
      </w:r>
      <w:r w:rsidRPr="004D0E8F">
        <w:t>), 13 December, 1994</w:t>
      </w:r>
    </w:p>
    <w:p w14:paraId="2C6D29C1" w14:textId="77777777" w:rsidR="004D0E8F" w:rsidRPr="004D0E8F" w:rsidRDefault="004D0E8F" w:rsidP="00084270">
      <w:pPr>
        <w:pStyle w:val="BTBullet1Last"/>
      </w:pPr>
      <w:r w:rsidRPr="004D0E8F">
        <w:t>Act LIII of 1994 on judicial enforcement (</w:t>
      </w:r>
      <w:r w:rsidRPr="004D0E8F">
        <w:rPr>
          <w:i/>
        </w:rPr>
        <w:t>Törvény a bírósági végrehajtásról</w:t>
      </w:r>
      <w:r w:rsidRPr="004D0E8F">
        <w:t>), 1 September, 1994</w:t>
      </w:r>
    </w:p>
    <w:p w14:paraId="72E7A03C" w14:textId="77777777" w:rsidR="004D0E8F" w:rsidRPr="004D0E8F" w:rsidRDefault="004D0E8F" w:rsidP="00084270">
      <w:pPr>
        <w:pStyle w:val="BTBullet1Last"/>
      </w:pPr>
      <w:r w:rsidRPr="004D0E8F">
        <w:t>Act XCIII of 1990 on Fees, (</w:t>
      </w:r>
      <w:r w:rsidRPr="004D0E8F">
        <w:rPr>
          <w:i/>
        </w:rPr>
        <w:t>Törvény az illetékekről</w:t>
      </w:r>
      <w:r w:rsidRPr="004D0E8F">
        <w:t>), 1 January, 1991</w:t>
      </w:r>
    </w:p>
    <w:p w14:paraId="3AFB16CF" w14:textId="77777777" w:rsidR="004D0E8F" w:rsidRPr="004D0E8F" w:rsidRDefault="004D0E8F" w:rsidP="00084270">
      <w:pPr>
        <w:pStyle w:val="BTBullet1Last"/>
      </w:pPr>
      <w:r w:rsidRPr="004D0E8F">
        <w:t>Ministerial Decree 6/1986 (VI.26) on the exemptions from paying legal costs (</w:t>
      </w:r>
      <w:r w:rsidRPr="004D0E8F">
        <w:rPr>
          <w:i/>
        </w:rPr>
        <w:t>IM rendelet a költségmentesség alkalmazásáról a bírósági eljárásban</w:t>
      </w:r>
      <w:r w:rsidRPr="004D0E8F">
        <w:t>), 1 July 1986</w:t>
      </w:r>
    </w:p>
    <w:p w14:paraId="4DA6C429" w14:textId="77777777" w:rsidR="004D0E8F" w:rsidRPr="004D0E8F" w:rsidRDefault="004D0E8F" w:rsidP="00084270">
      <w:pPr>
        <w:pStyle w:val="BTBullet1Last"/>
      </w:pPr>
      <w:r w:rsidRPr="004D0E8F">
        <w:t>Act IV of 1978 Criminal Code (</w:t>
      </w:r>
      <w:r w:rsidRPr="004D0E8F">
        <w:rPr>
          <w:i/>
        </w:rPr>
        <w:t>Törvény a Büntető Törvénykönyvről</w:t>
      </w:r>
      <w:r w:rsidRPr="004D0E8F">
        <w:t>), 1 July, 1979</w:t>
      </w:r>
    </w:p>
    <w:p w14:paraId="11C0453E" w14:textId="77777777" w:rsidR="004D0E8F" w:rsidRPr="004D0E8F" w:rsidRDefault="004D0E8F" w:rsidP="00084270">
      <w:pPr>
        <w:pStyle w:val="BTBullet1Last"/>
      </w:pPr>
      <w:r w:rsidRPr="004D0E8F">
        <w:t>Act IV of 1952  Family Act (</w:t>
      </w:r>
      <w:r w:rsidRPr="004D0E8F">
        <w:rPr>
          <w:i/>
        </w:rPr>
        <w:t>Törvény a házasságról, családról es gyámságról</w:t>
      </w:r>
      <w:r w:rsidRPr="004D0E8F">
        <w:t>), 1 January, 1953</w:t>
      </w:r>
    </w:p>
    <w:p w14:paraId="182D2807" w14:textId="77777777" w:rsidR="004D0E8F" w:rsidRPr="004D0E8F" w:rsidRDefault="004D0E8F" w:rsidP="00084270">
      <w:pPr>
        <w:pStyle w:val="BTBullet1Last"/>
      </w:pPr>
      <w:r w:rsidRPr="004D0E8F">
        <w:t>Act III of 1952 Civil Procedure Code (</w:t>
      </w:r>
      <w:r w:rsidRPr="004D0E8F">
        <w:rPr>
          <w:i/>
        </w:rPr>
        <w:t>Törvény a polgári perrendtartásról</w:t>
      </w:r>
      <w:r w:rsidRPr="004D0E8F">
        <w:t>), 1 January 1953</w:t>
      </w:r>
    </w:p>
    <w:p w14:paraId="1765597B" w14:textId="77777777" w:rsidR="00404FE4" w:rsidRPr="00404FE4" w:rsidRDefault="00404FE4" w:rsidP="00404FE4"/>
    <w:sectPr w:rsidR="00404FE4" w:rsidRPr="00404FE4" w:rsidSect="00660C9C">
      <w:footerReference w:type="default" r:id="rId298"/>
      <w:pgSz w:w="11907" w:h="16840" w:code="9"/>
      <w:pgMar w:top="1848" w:right="1418" w:bottom="1021" w:left="1418" w:header="680"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B1175" w14:textId="77777777" w:rsidR="00C23B8C" w:rsidRDefault="00C23B8C" w:rsidP="001E33FA">
      <w:pPr>
        <w:spacing w:after="0" w:line="240" w:lineRule="auto"/>
      </w:pPr>
      <w:r>
        <w:separator/>
      </w:r>
    </w:p>
  </w:endnote>
  <w:endnote w:type="continuationSeparator" w:id="0">
    <w:p w14:paraId="6C80702C" w14:textId="77777777" w:rsidR="00C23B8C" w:rsidRDefault="00C23B8C" w:rsidP="001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sig w:usb0="00000001" w:usb1="08070000" w:usb2="00000010" w:usb3="00000000" w:csb0="00020000" w:csb1="00000000"/>
  </w:font>
  <w:font w:name="DejaVu Sans">
    <w:charset w:val="00"/>
    <w:family w:val="swiss"/>
    <w:pitch w:val="variable"/>
    <w:sig w:usb0="E7003EFF" w:usb1="D200FDFF" w:usb2="00042029" w:usb3="00000000" w:csb0="800001FF" w:csb1="00000000"/>
  </w:font>
  <w:font w:name="Lohit Hindi">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2D4CF" w14:textId="77777777" w:rsidR="00C23B8C" w:rsidRDefault="00C23B8C" w:rsidP="006D75C3">
    <w:pPr>
      <w:pStyle w:val="Header"/>
      <w:jc w:val="right"/>
    </w:pPr>
  </w:p>
  <w:p w14:paraId="292ACC30" w14:textId="2CBB16B6" w:rsidR="00C23B8C" w:rsidRPr="00943B80" w:rsidRDefault="00C23B8C" w:rsidP="006D75C3">
    <w:pPr>
      <w:pStyle w:val="Footer"/>
      <w:rPr>
        <w:sz w:val="16"/>
        <w:szCs w:val="16"/>
      </w:rPr>
    </w:pPr>
    <w:r w:rsidRPr="00943B80">
      <w:rPr>
        <w:sz w:val="16"/>
        <w:szCs w:val="16"/>
      </w:rPr>
      <w:t xml:space="preserve">This National Report has been prepared by </w:t>
    </w:r>
    <w:r w:rsidRPr="00982671">
      <w:rPr>
        <w:sz w:val="16"/>
        <w:szCs w:val="16"/>
      </w:rPr>
      <w:t>Katalin Csaszar</w:t>
    </w:r>
    <w:r>
      <w:rPr>
        <w:sz w:val="16"/>
        <w:szCs w:val="16"/>
      </w:rPr>
      <w:t xml:space="preserve"> </w:t>
    </w:r>
    <w:r w:rsidRPr="00943B80">
      <w:rPr>
        <w:sz w:val="16"/>
        <w:szCs w:val="16"/>
      </w:rPr>
      <w:t xml:space="preserve">for Milieu Ltd in partnership with ICF under Contract No JUST/2011/CHIL/PR/0147/A4 with the European Commission, DG Justice. </w:t>
    </w:r>
  </w:p>
  <w:p w14:paraId="69E80FBF" w14:textId="77777777" w:rsidR="00C23B8C" w:rsidRPr="00943B80" w:rsidRDefault="00C23B8C" w:rsidP="006D75C3">
    <w:pPr>
      <w:pStyle w:val="Footer"/>
      <w:rPr>
        <w:sz w:val="16"/>
        <w:szCs w:val="16"/>
      </w:rPr>
    </w:pPr>
  </w:p>
  <w:p w14:paraId="06B10914" w14:textId="77777777" w:rsidR="00C23B8C" w:rsidRPr="00943B80" w:rsidRDefault="00C23B8C" w:rsidP="006D75C3">
    <w:pPr>
      <w:pStyle w:val="Footer"/>
      <w:rPr>
        <w:sz w:val="16"/>
        <w:szCs w:val="16"/>
      </w:rPr>
    </w:pPr>
    <w:r w:rsidRPr="00943B80">
      <w:rPr>
        <w:sz w:val="16"/>
        <w:szCs w:val="16"/>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0B5ECF3" w14:textId="77777777" w:rsidR="00C23B8C" w:rsidRPr="00943B80" w:rsidRDefault="00C23B8C" w:rsidP="006D75C3">
    <w:pPr>
      <w:pStyle w:val="Footer"/>
      <w:rPr>
        <w:sz w:val="16"/>
        <w:szCs w:val="16"/>
      </w:rPr>
    </w:pPr>
  </w:p>
  <w:p w14:paraId="6E501851" w14:textId="77777777" w:rsidR="00C23B8C" w:rsidRPr="00943B80" w:rsidRDefault="00C23B8C" w:rsidP="006D75C3">
    <w:pPr>
      <w:pStyle w:val="Footer"/>
      <w:rPr>
        <w:sz w:val="16"/>
        <w:szCs w:val="16"/>
      </w:rPr>
    </w:pPr>
    <w:r w:rsidRPr="00943B80">
      <w:rPr>
        <w:sz w:val="16"/>
        <w:szCs w:val="16"/>
      </w:rPr>
      <w:t>Temporary copyright clause pending verification with regard to third party citations:</w:t>
    </w:r>
  </w:p>
  <w:p w14:paraId="11C1C6CD" w14:textId="77777777" w:rsidR="00C23B8C" w:rsidRPr="006D75C3" w:rsidRDefault="00C23B8C" w:rsidP="006D75C3">
    <w:pPr>
      <w:rPr>
        <w:rFonts w:cs="Arial"/>
        <w:sz w:val="16"/>
        <w:szCs w:val="16"/>
      </w:rPr>
    </w:pPr>
    <w:r w:rsidRPr="00943B80">
      <w:rPr>
        <w:sz w:val="16"/>
        <w:szCs w:val="16"/>
      </w:rPr>
      <w:t>© European Union, 2014.  Reproduction is authorised provided the source is acknowledged.</w:t>
    </w:r>
    <w:r>
      <w:rPr>
        <w:sz w:val="16"/>
        <w:szCs w:val="16"/>
      </w:rPr>
      <w:t xml:space="preserve"> </w:t>
    </w:r>
    <w:r w:rsidRPr="008A3945">
      <w:rPr>
        <w:rFonts w:cs="Arial"/>
        <w:sz w:val="16"/>
        <w:szCs w:val="16"/>
      </w:rPr>
      <w:t>The reproduction of the third-party textual or artistic material included is prohibited.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778073"/>
      <w:docPartObj>
        <w:docPartGallery w:val="Page Numbers (Bottom of Page)"/>
        <w:docPartUnique/>
      </w:docPartObj>
    </w:sdtPr>
    <w:sdtEndPr>
      <w:rPr>
        <w:noProof/>
      </w:rPr>
    </w:sdtEndPr>
    <w:sdtContent>
      <w:p w14:paraId="4C38D3C3" w14:textId="77777777" w:rsidR="00C23B8C" w:rsidRDefault="00C23B8C">
        <w:pPr>
          <w:pStyle w:val="Footer"/>
          <w:jc w:val="right"/>
        </w:pPr>
        <w:r>
          <w:fldChar w:fldCharType="begin"/>
        </w:r>
        <w:r>
          <w:instrText xml:space="preserve"> PAGE   \* MERGEFORMAT </w:instrText>
        </w:r>
        <w:r>
          <w:fldChar w:fldCharType="separate"/>
        </w:r>
        <w:r w:rsidR="008F6906">
          <w:rPr>
            <w:noProof/>
          </w:rPr>
          <w:t>iii</w:t>
        </w:r>
        <w:r>
          <w:rPr>
            <w:noProof/>
          </w:rPr>
          <w:fldChar w:fldCharType="end"/>
        </w:r>
      </w:p>
    </w:sdtContent>
  </w:sdt>
  <w:p w14:paraId="3B20B46F" w14:textId="77777777" w:rsidR="00C23B8C" w:rsidRDefault="00C23B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E3CC" w14:textId="77777777" w:rsidR="00C23B8C" w:rsidRDefault="00C23B8C" w:rsidP="004F5174">
    <w:pPr>
      <w:pStyle w:val="Footer"/>
      <w:jc w:val="center"/>
      <w:rPr>
        <w:i/>
        <w:iCs/>
      </w:rPr>
    </w:pPr>
  </w:p>
  <w:p w14:paraId="2797C188" w14:textId="77777777" w:rsidR="00C23B8C" w:rsidRDefault="00C23B8C" w:rsidP="004F5174">
    <w:pPr>
      <w:pStyle w:val="Footer"/>
      <w:jc w:val="center"/>
      <w:rPr>
        <w:i/>
        <w:iCs/>
      </w:rPr>
    </w:pPr>
  </w:p>
  <w:p w14:paraId="03E84FA2" w14:textId="77777777" w:rsidR="00C23B8C" w:rsidRDefault="00C23B8C" w:rsidP="004F517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971039"/>
      <w:docPartObj>
        <w:docPartGallery w:val="Page Numbers (Bottom of Page)"/>
        <w:docPartUnique/>
      </w:docPartObj>
    </w:sdtPr>
    <w:sdtEndPr>
      <w:rPr>
        <w:noProof/>
      </w:rPr>
    </w:sdtEndPr>
    <w:sdtContent>
      <w:p w14:paraId="61A50AB3" w14:textId="77777777" w:rsidR="00C23B8C" w:rsidRDefault="00C23B8C">
        <w:pPr>
          <w:pStyle w:val="Footer"/>
          <w:jc w:val="right"/>
        </w:pPr>
        <w:r>
          <w:fldChar w:fldCharType="begin"/>
        </w:r>
        <w:r>
          <w:instrText xml:space="preserve"> PAGE   \* MERGEFORMAT </w:instrText>
        </w:r>
        <w:r>
          <w:fldChar w:fldCharType="separate"/>
        </w:r>
        <w:r w:rsidR="008F6906">
          <w:rPr>
            <w:noProof/>
          </w:rPr>
          <w:t>2</w:t>
        </w:r>
        <w:r>
          <w:rPr>
            <w:noProof/>
          </w:rPr>
          <w:fldChar w:fldCharType="end"/>
        </w:r>
      </w:p>
    </w:sdtContent>
  </w:sdt>
  <w:p w14:paraId="13985563" w14:textId="77777777" w:rsidR="00C23B8C" w:rsidRDefault="00C23B8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8324374"/>
      <w:docPartObj>
        <w:docPartGallery w:val="Page Numbers (Bottom of Page)"/>
        <w:docPartUnique/>
      </w:docPartObj>
    </w:sdtPr>
    <w:sdtEndPr>
      <w:rPr>
        <w:noProof/>
      </w:rPr>
    </w:sdtEndPr>
    <w:sdtContent>
      <w:p w14:paraId="7518EBED" w14:textId="77777777" w:rsidR="00C23B8C" w:rsidRDefault="00C23B8C">
        <w:pPr>
          <w:pStyle w:val="Footer"/>
          <w:jc w:val="right"/>
        </w:pPr>
        <w:r>
          <w:fldChar w:fldCharType="begin"/>
        </w:r>
        <w:r>
          <w:instrText xml:space="preserve"> PAGE   \* MERGEFORMAT </w:instrText>
        </w:r>
        <w:r>
          <w:fldChar w:fldCharType="separate"/>
        </w:r>
        <w:r w:rsidR="008F6906">
          <w:rPr>
            <w:noProof/>
          </w:rPr>
          <w:t>3</w:t>
        </w:r>
        <w:r>
          <w:rPr>
            <w:noProof/>
          </w:rPr>
          <w:fldChar w:fldCharType="end"/>
        </w:r>
      </w:p>
    </w:sdtContent>
  </w:sdt>
  <w:p w14:paraId="581FC674" w14:textId="77777777" w:rsidR="00C23B8C" w:rsidRDefault="00C23B8C" w:rsidP="00660C9C">
    <w:pPr>
      <w:pStyle w:val="FooterLa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15D2B" w14:textId="77777777" w:rsidR="00C23B8C" w:rsidRDefault="008F6906">
    <w:pPr>
      <w:pStyle w:val="Footer"/>
    </w:pPr>
    <w:r>
      <w:fldChar w:fldCharType="begin"/>
    </w:r>
    <w:r>
      <w:instrText xml:space="preserve"> DOCVARIABLE  F</w:instrText>
    </w:r>
    <w:r>
      <w:instrText xml:space="preserve">ooterVersion  \* MERGEFORMAT </w:instrText>
    </w:r>
    <w:r>
      <w:fldChar w:fldCharType="separate"/>
    </w:r>
    <w:r w:rsidR="00C23B8C">
      <w:t xml:space="preserve"> </w:t>
    </w:r>
    <w:r>
      <w:fldChar w:fldCharType="end"/>
    </w:r>
    <w:r w:rsidR="00C23B8C">
      <w:tab/>
    </w:r>
    <w:r w:rsidR="00C23B8C">
      <w:fldChar w:fldCharType="begin"/>
    </w:r>
    <w:r w:rsidR="00C23B8C">
      <w:instrText xml:space="preserve"> PAGE   \* MERGEFORMAT </w:instrText>
    </w:r>
    <w:r w:rsidR="00C23B8C">
      <w:fldChar w:fldCharType="separate"/>
    </w:r>
    <w:r>
      <w:rPr>
        <w:noProof/>
      </w:rPr>
      <w:t>5</w:t>
    </w:r>
    <w:r w:rsidR="00C23B8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6ACB04" w14:textId="77777777" w:rsidR="00C23B8C" w:rsidRDefault="00C23B8C" w:rsidP="001E33FA">
      <w:pPr>
        <w:spacing w:after="0" w:line="240" w:lineRule="auto"/>
      </w:pPr>
      <w:r>
        <w:separator/>
      </w:r>
    </w:p>
  </w:footnote>
  <w:footnote w:type="continuationSeparator" w:id="0">
    <w:p w14:paraId="1C218BCD" w14:textId="77777777" w:rsidR="00C23B8C" w:rsidRDefault="00C23B8C" w:rsidP="001E33FA">
      <w:pPr>
        <w:spacing w:after="0" w:line="240" w:lineRule="auto"/>
      </w:pPr>
      <w:r>
        <w:continuationSeparator/>
      </w:r>
    </w:p>
  </w:footnote>
  <w:footnote w:id="1">
    <w:p w14:paraId="7AC906A2" w14:textId="77777777" w:rsidR="00C23B8C" w:rsidRPr="00084270" w:rsidRDefault="00C23B8C" w:rsidP="00216AF3">
      <w:pPr>
        <w:pStyle w:val="FootnoteText"/>
        <w:spacing w:after="0"/>
        <w:rPr>
          <w:szCs w:val="18"/>
        </w:rPr>
      </w:pPr>
      <w:r w:rsidRPr="00084270">
        <w:rPr>
          <w:rStyle w:val="FootnoteReference"/>
          <w:szCs w:val="18"/>
        </w:rPr>
        <w:footnoteRef/>
      </w:r>
      <w:r w:rsidRPr="00084270">
        <w:rPr>
          <w:szCs w:val="18"/>
        </w:rPr>
        <w:t xml:space="preserve"> </w:t>
      </w:r>
      <w:r w:rsidRPr="00084270">
        <w:rPr>
          <w:iCs/>
          <w:szCs w:val="18"/>
        </w:rPr>
        <w:t xml:space="preserve">This table provides an indicative summary of competent courts and relevant proceedings. However, please check </w:t>
      </w:r>
      <w:hyperlink w:anchor="Section1" w:history="1">
        <w:r w:rsidRPr="00084270">
          <w:rPr>
            <w:rStyle w:val="Hyperlink"/>
            <w:rFonts w:cs="Arial"/>
            <w:iCs/>
            <w:szCs w:val="18"/>
          </w:rPr>
          <w:t>Section 1</w:t>
        </w:r>
      </w:hyperlink>
      <w:r w:rsidRPr="00084270">
        <w:rPr>
          <w:iCs/>
          <w:szCs w:val="18"/>
        </w:rPr>
        <w:t xml:space="preserve"> for a complete overview of the competent courts or sections/divisions within the competent courts.</w:t>
      </w:r>
    </w:p>
  </w:footnote>
  <w:footnote w:id="2">
    <w:p w14:paraId="0D107189" w14:textId="77777777" w:rsidR="00C23B8C" w:rsidRPr="00084270" w:rsidRDefault="00C23B8C" w:rsidP="00216AF3">
      <w:pPr>
        <w:pStyle w:val="FootnoteText"/>
        <w:spacing w:after="0"/>
        <w:jc w:val="both"/>
        <w:rPr>
          <w:szCs w:val="18"/>
          <w:lang w:val="en-US"/>
        </w:rPr>
      </w:pPr>
      <w:r w:rsidRPr="00084270">
        <w:rPr>
          <w:rStyle w:val="FootnoteReference"/>
          <w:szCs w:val="18"/>
        </w:rPr>
        <w:footnoteRef/>
      </w:r>
      <w:r w:rsidRPr="00084270">
        <w:rPr>
          <w:szCs w:val="18"/>
        </w:rPr>
        <w:t xml:space="preserve"> This study on Children’s involvement in judicial proceedings is composed by three contextual overviews i.e. contextual overview for criminal justice, contextual overview for civil justice, contextual overview for administrative justice. </w:t>
      </w:r>
      <w:r w:rsidRPr="00084270">
        <w:rPr>
          <w:szCs w:val="18"/>
          <w:lang w:val="en-US"/>
        </w:rPr>
        <w:t xml:space="preserve">The rules applying to judicial proceedings in the sectors of family and employment are described in the </w:t>
      </w:r>
      <w:r w:rsidRPr="00084270">
        <w:rPr>
          <w:szCs w:val="18"/>
        </w:rPr>
        <w:t>contextual overview for civil justice</w:t>
      </w:r>
      <w:r w:rsidRPr="00084270">
        <w:rPr>
          <w:szCs w:val="18"/>
          <w:lang w:val="en-US"/>
        </w:rPr>
        <w:t>.</w:t>
      </w:r>
    </w:p>
  </w:footnote>
  <w:footnote w:id="3">
    <w:p w14:paraId="4AE051D6" w14:textId="77777777" w:rsidR="00C23B8C" w:rsidRPr="008223BF" w:rsidRDefault="00C23B8C" w:rsidP="00216AF3">
      <w:pPr>
        <w:pStyle w:val="FootnoteText"/>
        <w:spacing w:after="0"/>
        <w:rPr>
          <w:sz w:val="16"/>
        </w:rPr>
      </w:pPr>
      <w:r w:rsidRPr="00084270">
        <w:rPr>
          <w:rStyle w:val="FootnoteReference"/>
          <w:szCs w:val="18"/>
        </w:rPr>
        <w:footnoteRef/>
      </w:r>
      <w:r w:rsidRPr="00084270">
        <w:rPr>
          <w:szCs w:val="18"/>
        </w:rPr>
        <w:t xml:space="preserve">(MACR) Minimum Age of Criminal Responsibility – see </w:t>
      </w:r>
      <w:hyperlink r:id="rId1" w:history="1">
        <w:r w:rsidRPr="00084270">
          <w:rPr>
            <w:rStyle w:val="Hyperlink"/>
            <w:rFonts w:cs="Arial"/>
            <w:szCs w:val="18"/>
          </w:rPr>
          <w:t>Table 3.1 of the EU Summary of contextual overviews on children's involvement in criminal judicial proceedings</w:t>
        </w:r>
      </w:hyperlink>
      <w:r w:rsidRPr="00084270">
        <w:rPr>
          <w:szCs w:val="18"/>
        </w:rPr>
        <w:t xml:space="preserve"> on MACR in EU28 as at 1</w:t>
      </w:r>
      <w:r w:rsidRPr="00084270">
        <w:rPr>
          <w:szCs w:val="18"/>
          <w:lang w:val="en-US"/>
        </w:rPr>
        <w:t xml:space="preserve"> June </w:t>
      </w:r>
      <w:r w:rsidRPr="00084270">
        <w:rPr>
          <w:szCs w:val="18"/>
        </w:rPr>
        <w:t>2012.</w:t>
      </w:r>
      <w:r w:rsidRPr="008223BF">
        <w:rPr>
          <w:sz w:val="16"/>
        </w:rPr>
        <w:t xml:space="preserve"> </w:t>
      </w:r>
    </w:p>
  </w:footnote>
  <w:footnote w:id="4">
    <w:p w14:paraId="1AB05A02"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324 of the </w:t>
      </w:r>
      <w:hyperlink r:id="rId2" w:history="1">
        <w:r w:rsidRPr="00084270">
          <w:rPr>
            <w:rStyle w:val="Hyperlink"/>
            <w:rFonts w:cs="Arial"/>
            <w:szCs w:val="18"/>
          </w:rPr>
          <w:t>Civil Procedure Code</w:t>
        </w:r>
      </w:hyperlink>
      <w:r w:rsidRPr="00084270">
        <w:rPr>
          <w:szCs w:val="18"/>
        </w:rPr>
        <w:t>.</w:t>
      </w:r>
    </w:p>
  </w:footnote>
  <w:footnote w:id="5">
    <w:p w14:paraId="7A79BB57" w14:textId="77777777" w:rsidR="00C23B8C" w:rsidRPr="008223BF" w:rsidRDefault="00C23B8C" w:rsidP="00216AF3">
      <w:pPr>
        <w:pStyle w:val="FootnoteText"/>
        <w:spacing w:after="0"/>
        <w:jc w:val="both"/>
        <w:rPr>
          <w:sz w:val="16"/>
          <w:szCs w:val="16"/>
        </w:rPr>
      </w:pPr>
      <w:r w:rsidRPr="00084270">
        <w:rPr>
          <w:rStyle w:val="FootnoteReference"/>
          <w:rFonts w:cs="Arial"/>
          <w:szCs w:val="18"/>
        </w:rPr>
        <w:footnoteRef/>
      </w:r>
      <w:r w:rsidRPr="00084270">
        <w:rPr>
          <w:szCs w:val="18"/>
        </w:rPr>
        <w:t xml:space="preserve"> Article 333 of the </w:t>
      </w:r>
      <w:hyperlink r:id="rId3" w:history="1">
        <w:r w:rsidRPr="00084270">
          <w:rPr>
            <w:rStyle w:val="Hyperlink"/>
            <w:rFonts w:cs="Arial"/>
            <w:szCs w:val="18"/>
          </w:rPr>
          <w:t>Civil Procedure Code</w:t>
        </w:r>
      </w:hyperlink>
      <w:r w:rsidRPr="00084270">
        <w:rPr>
          <w:szCs w:val="18"/>
        </w:rPr>
        <w:t>.</w:t>
      </w:r>
    </w:p>
  </w:footnote>
  <w:footnote w:id="6">
    <w:p w14:paraId="2B14F6C9"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4 of </w:t>
      </w:r>
      <w:hyperlink r:id="rId4" w:history="1">
        <w:r w:rsidRPr="00084270">
          <w:rPr>
            <w:rStyle w:val="Hyperlink"/>
            <w:rFonts w:cs="Arial"/>
            <w:szCs w:val="18"/>
          </w:rPr>
          <w:t>Act XVII of 2005</w:t>
        </w:r>
      </w:hyperlink>
      <w:r w:rsidRPr="00084270">
        <w:rPr>
          <w:szCs w:val="18"/>
        </w:rPr>
        <w:t>.</w:t>
      </w:r>
    </w:p>
  </w:footnote>
  <w:footnote w:id="7">
    <w:p w14:paraId="5E4C525D" w14:textId="77777777" w:rsidR="00C23B8C" w:rsidRPr="008223BF" w:rsidRDefault="00C23B8C" w:rsidP="00216AF3">
      <w:pPr>
        <w:pStyle w:val="FootnoteText"/>
        <w:spacing w:after="0"/>
        <w:jc w:val="both"/>
        <w:rPr>
          <w:sz w:val="16"/>
          <w:szCs w:val="16"/>
        </w:rPr>
      </w:pPr>
      <w:r w:rsidRPr="00084270">
        <w:rPr>
          <w:rStyle w:val="FootnoteReference"/>
          <w:rFonts w:cs="Arial"/>
          <w:szCs w:val="18"/>
        </w:rPr>
        <w:footnoteRef/>
      </w:r>
      <w:r w:rsidRPr="00084270">
        <w:rPr>
          <w:szCs w:val="18"/>
        </w:rPr>
        <w:t xml:space="preserve"> </w:t>
      </w:r>
      <w:hyperlink r:id="rId5" w:history="1">
        <w:r w:rsidRPr="00084270">
          <w:rPr>
            <w:rStyle w:val="Hyperlink"/>
            <w:rFonts w:cs="Arial"/>
            <w:szCs w:val="18"/>
          </w:rPr>
          <w:t>Website of all courts in Hungary</w:t>
        </w:r>
      </w:hyperlink>
      <w:r w:rsidRPr="00084270">
        <w:rPr>
          <w:szCs w:val="18"/>
        </w:rPr>
        <w:t>.</w:t>
      </w:r>
      <w:r w:rsidRPr="008223BF">
        <w:rPr>
          <w:sz w:val="16"/>
          <w:szCs w:val="16"/>
        </w:rPr>
        <w:t xml:space="preserve"> </w:t>
      </w:r>
    </w:p>
  </w:footnote>
  <w:footnote w:id="8">
    <w:p w14:paraId="31008F5B"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75(1) of </w:t>
      </w:r>
      <w:hyperlink r:id="rId6" w:history="1">
        <w:r w:rsidRPr="00216AF3">
          <w:rPr>
            <w:rStyle w:val="Hyperlink"/>
            <w:rFonts w:cs="Arial"/>
            <w:szCs w:val="18"/>
          </w:rPr>
          <w:t>Act CCIV of 2011</w:t>
        </w:r>
      </w:hyperlink>
      <w:r w:rsidRPr="00216AF3">
        <w:rPr>
          <w:szCs w:val="18"/>
        </w:rPr>
        <w:t>.</w:t>
      </w:r>
    </w:p>
  </w:footnote>
  <w:footnote w:id="9">
    <w:p w14:paraId="7D885A2A" w14:textId="77777777" w:rsidR="00C23B8C" w:rsidRPr="00216AF3" w:rsidRDefault="00C23B8C" w:rsidP="00216AF3">
      <w:pPr>
        <w:pStyle w:val="FootnoteText"/>
        <w:spacing w:after="0"/>
        <w:jc w:val="both"/>
        <w:rPr>
          <w:szCs w:val="18"/>
          <w:lang w:val="en-US"/>
        </w:rPr>
      </w:pPr>
      <w:r w:rsidRPr="00216AF3">
        <w:rPr>
          <w:rStyle w:val="FootnoteReference"/>
          <w:rFonts w:cs="Arial"/>
          <w:szCs w:val="18"/>
        </w:rPr>
        <w:footnoteRef/>
      </w:r>
      <w:r w:rsidRPr="00216AF3">
        <w:rPr>
          <w:szCs w:val="18"/>
          <w:lang w:val="en-US"/>
        </w:rPr>
        <w:t xml:space="preserve"> </w:t>
      </w:r>
      <w:hyperlink r:id="rId7" w:history="1">
        <w:r w:rsidRPr="00216AF3">
          <w:rPr>
            <w:rStyle w:val="Hyperlink"/>
            <w:rFonts w:cs="Arial"/>
            <w:szCs w:val="18"/>
            <w:lang w:val="en-US"/>
          </w:rPr>
          <w:t>Organigramme of the Office of Immigration and Nationality</w:t>
        </w:r>
      </w:hyperlink>
      <w:r w:rsidRPr="00216AF3">
        <w:rPr>
          <w:szCs w:val="18"/>
          <w:lang w:val="en-US"/>
        </w:rPr>
        <w:t xml:space="preserve">.  </w:t>
      </w:r>
    </w:p>
  </w:footnote>
  <w:footnote w:id="10">
    <w:p w14:paraId="72F801BA"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49(8)-(9) of </w:t>
      </w:r>
      <w:hyperlink r:id="rId8" w:history="1">
        <w:r w:rsidRPr="00216AF3">
          <w:rPr>
            <w:rStyle w:val="Hyperlink"/>
            <w:rFonts w:cs="Arial"/>
            <w:szCs w:val="18"/>
          </w:rPr>
          <w:t>Act LXXX of 2007</w:t>
        </w:r>
      </w:hyperlink>
      <w:r w:rsidRPr="00216AF3">
        <w:rPr>
          <w:szCs w:val="18"/>
        </w:rPr>
        <w:t xml:space="preserve">. </w:t>
      </w:r>
    </w:p>
  </w:footnote>
  <w:footnote w:id="11">
    <w:p w14:paraId="2F67422B"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326(13) of the </w:t>
      </w:r>
      <w:hyperlink r:id="rId9" w:history="1">
        <w:r w:rsidRPr="00216AF3">
          <w:rPr>
            <w:rStyle w:val="Hyperlink"/>
            <w:rFonts w:cs="Arial"/>
            <w:szCs w:val="18"/>
          </w:rPr>
          <w:t>Civil Procedure Code</w:t>
        </w:r>
      </w:hyperlink>
      <w:r w:rsidRPr="00216AF3">
        <w:rPr>
          <w:szCs w:val="18"/>
        </w:rPr>
        <w:t>.</w:t>
      </w:r>
    </w:p>
  </w:footnote>
  <w:footnote w:id="12">
    <w:p w14:paraId="2762405E"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75 of </w:t>
      </w:r>
      <w:hyperlink r:id="rId10" w:history="1">
        <w:r w:rsidRPr="00216AF3">
          <w:rPr>
            <w:rStyle w:val="Hyperlink"/>
            <w:rFonts w:cs="Arial"/>
            <w:szCs w:val="18"/>
          </w:rPr>
          <w:t>Act LXXX of 2007</w:t>
        </w:r>
      </w:hyperlink>
      <w:r w:rsidRPr="00216AF3">
        <w:rPr>
          <w:szCs w:val="18"/>
        </w:rPr>
        <w:t>.</w:t>
      </w:r>
    </w:p>
  </w:footnote>
  <w:footnote w:id="13">
    <w:p w14:paraId="7F4C1A54"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31 of </w:t>
      </w:r>
      <w:hyperlink r:id="rId11" w:history="1">
        <w:r w:rsidRPr="00216AF3">
          <w:rPr>
            <w:rStyle w:val="Hyperlink"/>
            <w:rFonts w:cs="Arial"/>
            <w:szCs w:val="18"/>
          </w:rPr>
          <w:t>Act LXXX of 2007</w:t>
        </w:r>
      </w:hyperlink>
      <w:r w:rsidRPr="00216AF3">
        <w:rPr>
          <w:szCs w:val="18"/>
        </w:rPr>
        <w:t>.</w:t>
      </w:r>
    </w:p>
  </w:footnote>
  <w:footnote w:id="14">
    <w:p w14:paraId="259B13F6" w14:textId="77777777" w:rsidR="00C23B8C" w:rsidRPr="008223BF"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Article 31/D of </w:t>
      </w:r>
      <w:hyperlink r:id="rId12" w:history="1">
        <w:r w:rsidRPr="00216AF3">
          <w:rPr>
            <w:rStyle w:val="Hyperlink"/>
            <w:rFonts w:cs="Arial"/>
            <w:szCs w:val="18"/>
          </w:rPr>
          <w:t>Act LXXX of 2007</w:t>
        </w:r>
      </w:hyperlink>
      <w:r w:rsidRPr="00216AF3">
        <w:rPr>
          <w:szCs w:val="18"/>
        </w:rPr>
        <w:t>.</w:t>
      </w:r>
    </w:p>
  </w:footnote>
  <w:footnote w:id="15">
    <w:p w14:paraId="49597931"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80 of </w:t>
      </w:r>
      <w:hyperlink r:id="rId13" w:history="1">
        <w:r w:rsidRPr="00084270">
          <w:rPr>
            <w:rStyle w:val="Hyperlink"/>
            <w:rFonts w:cs="Arial"/>
            <w:szCs w:val="18"/>
          </w:rPr>
          <w:t>Act II of 2007</w:t>
        </w:r>
      </w:hyperlink>
      <w:r w:rsidRPr="00084270">
        <w:rPr>
          <w:szCs w:val="18"/>
        </w:rPr>
        <w:t xml:space="preserve"> and </w:t>
      </w:r>
      <w:hyperlink r:id="rId14" w:history="1">
        <w:r w:rsidRPr="00084270">
          <w:rPr>
            <w:rStyle w:val="Hyperlink"/>
            <w:rFonts w:cs="Arial"/>
            <w:szCs w:val="18"/>
            <w:lang w:val="en-US"/>
          </w:rPr>
          <w:t>Website of the Helsinki Commission on stateless status.</w:t>
        </w:r>
      </w:hyperlink>
      <w:r w:rsidRPr="00084270">
        <w:rPr>
          <w:szCs w:val="18"/>
          <w:lang w:val="en-US"/>
        </w:rPr>
        <w:t xml:space="preserve"> </w:t>
      </w:r>
      <w:r w:rsidRPr="00084270">
        <w:rPr>
          <w:szCs w:val="18"/>
        </w:rPr>
        <w:t>Report prepared by the Helsinki Committee on the protection of stateless persons and on the prevention and reduction of stateless status.</w:t>
      </w:r>
    </w:p>
  </w:footnote>
  <w:footnote w:id="16">
    <w:p w14:paraId="088B28D1"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48/B of </w:t>
      </w:r>
      <w:hyperlink r:id="rId15" w:history="1">
        <w:r w:rsidRPr="00084270">
          <w:rPr>
            <w:rStyle w:val="Hyperlink"/>
            <w:rFonts w:cs="Arial"/>
            <w:szCs w:val="18"/>
          </w:rPr>
          <w:t>Act II of 2007</w:t>
        </w:r>
      </w:hyperlink>
      <w:r w:rsidRPr="00084270">
        <w:rPr>
          <w:szCs w:val="18"/>
        </w:rPr>
        <w:t>.</w:t>
      </w:r>
    </w:p>
  </w:footnote>
  <w:footnote w:id="17">
    <w:p w14:paraId="5DA98F7F"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9(8) of </w:t>
      </w:r>
      <w:hyperlink r:id="rId16" w:history="1">
        <w:r w:rsidRPr="00084270">
          <w:rPr>
            <w:rStyle w:val="Hyperlink"/>
            <w:rFonts w:cs="Arial"/>
            <w:szCs w:val="18"/>
          </w:rPr>
          <w:t>Act II of 2007</w:t>
        </w:r>
      </w:hyperlink>
      <w:r w:rsidRPr="00084270">
        <w:rPr>
          <w:szCs w:val="18"/>
        </w:rPr>
        <w:t>.</w:t>
      </w:r>
    </w:p>
  </w:footnote>
  <w:footnote w:id="18">
    <w:p w14:paraId="4CF2F678"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22(2) of the </w:t>
      </w:r>
      <w:hyperlink r:id="rId17" w:history="1">
        <w:r w:rsidRPr="00084270">
          <w:rPr>
            <w:rStyle w:val="Hyperlink"/>
            <w:rFonts w:cs="Arial"/>
            <w:szCs w:val="18"/>
          </w:rPr>
          <w:t>Civil Procedure Code</w:t>
        </w:r>
      </w:hyperlink>
      <w:r w:rsidRPr="00084270">
        <w:rPr>
          <w:szCs w:val="18"/>
        </w:rPr>
        <w:t>.</w:t>
      </w:r>
    </w:p>
  </w:footnote>
  <w:footnote w:id="19">
    <w:p w14:paraId="1FE632B0"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9(7) of </w:t>
      </w:r>
      <w:hyperlink r:id="rId18" w:history="1">
        <w:r w:rsidRPr="00084270">
          <w:rPr>
            <w:rStyle w:val="Hyperlink"/>
            <w:rFonts w:cs="Arial"/>
            <w:szCs w:val="18"/>
          </w:rPr>
          <w:t>Act II of 2007</w:t>
        </w:r>
      </w:hyperlink>
      <w:r w:rsidRPr="00084270">
        <w:rPr>
          <w:szCs w:val="18"/>
        </w:rPr>
        <w:t>.</w:t>
      </w:r>
    </w:p>
  </w:footnote>
  <w:footnote w:id="20">
    <w:p w14:paraId="5D333C4A"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Articles 52 and 53 of </w:t>
      </w:r>
      <w:hyperlink r:id="rId19" w:history="1">
        <w:r w:rsidRPr="00084270">
          <w:rPr>
            <w:rStyle w:val="Hyperlink"/>
            <w:rFonts w:cs="Arial"/>
            <w:szCs w:val="18"/>
          </w:rPr>
          <w:t>Act I of 2007</w:t>
        </w:r>
      </w:hyperlink>
      <w:r w:rsidRPr="00084270">
        <w:rPr>
          <w:szCs w:val="18"/>
        </w:rPr>
        <w:t>.</w:t>
      </w:r>
    </w:p>
  </w:footnote>
  <w:footnote w:id="21">
    <w:p w14:paraId="119CBF1F" w14:textId="77777777" w:rsidR="00C23B8C" w:rsidRPr="005B1168" w:rsidRDefault="00C23B8C" w:rsidP="00216AF3">
      <w:pPr>
        <w:pStyle w:val="FootnoteText"/>
        <w:spacing w:after="0"/>
        <w:jc w:val="both"/>
        <w:rPr>
          <w:sz w:val="16"/>
          <w:szCs w:val="16"/>
        </w:rPr>
      </w:pPr>
      <w:r w:rsidRPr="00084270">
        <w:rPr>
          <w:rStyle w:val="FootnoteReference"/>
          <w:rFonts w:cs="Arial"/>
          <w:szCs w:val="18"/>
        </w:rPr>
        <w:footnoteRef/>
      </w:r>
      <w:r w:rsidRPr="00084270">
        <w:rPr>
          <w:szCs w:val="18"/>
        </w:rPr>
        <w:t xml:space="preserve"> Article 52(4) of </w:t>
      </w:r>
      <w:hyperlink r:id="rId20" w:history="1">
        <w:r w:rsidRPr="00084270">
          <w:rPr>
            <w:rStyle w:val="Hyperlink"/>
            <w:rFonts w:cs="Arial"/>
            <w:szCs w:val="18"/>
          </w:rPr>
          <w:t>Act I of 2007</w:t>
        </w:r>
      </w:hyperlink>
      <w:r w:rsidRPr="00084270">
        <w:rPr>
          <w:szCs w:val="18"/>
        </w:rPr>
        <w:t>.</w:t>
      </w:r>
    </w:p>
  </w:footnote>
  <w:footnote w:id="22">
    <w:p w14:paraId="455CD2BE"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38(4) of </w:t>
      </w:r>
      <w:hyperlink r:id="rId21" w:history="1">
        <w:r w:rsidRPr="00084270">
          <w:rPr>
            <w:rStyle w:val="Hyperlink"/>
            <w:rFonts w:cs="Arial"/>
            <w:szCs w:val="18"/>
          </w:rPr>
          <w:t>Act CXC of 2011</w:t>
        </w:r>
      </w:hyperlink>
      <w:r w:rsidRPr="00084270">
        <w:rPr>
          <w:szCs w:val="18"/>
        </w:rPr>
        <w:t>.</w:t>
      </w:r>
    </w:p>
  </w:footnote>
  <w:footnote w:id="23">
    <w:p w14:paraId="150D8BA2"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39(4) of </w:t>
      </w:r>
      <w:hyperlink r:id="rId22" w:history="1">
        <w:r w:rsidRPr="00084270">
          <w:rPr>
            <w:rStyle w:val="Hyperlink"/>
            <w:rFonts w:cs="Arial"/>
            <w:szCs w:val="18"/>
          </w:rPr>
          <w:t>Act CXC of 2011</w:t>
        </w:r>
      </w:hyperlink>
      <w:r w:rsidRPr="00084270">
        <w:rPr>
          <w:szCs w:val="18"/>
        </w:rPr>
        <w:t>.</w:t>
      </w:r>
    </w:p>
  </w:footnote>
  <w:footnote w:id="24">
    <w:p w14:paraId="43B279B4"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Articles 57 and 58(1) of </w:t>
      </w:r>
      <w:hyperlink r:id="rId23" w:history="1">
        <w:r w:rsidRPr="00084270">
          <w:rPr>
            <w:rStyle w:val="Hyperlink"/>
            <w:rFonts w:cs="Arial"/>
            <w:szCs w:val="18"/>
          </w:rPr>
          <w:t>Act CCIV of 2011</w:t>
        </w:r>
      </w:hyperlink>
      <w:r w:rsidRPr="00084270">
        <w:rPr>
          <w:szCs w:val="18"/>
        </w:rPr>
        <w:t>.</w:t>
      </w:r>
    </w:p>
  </w:footnote>
  <w:footnote w:id="25">
    <w:p w14:paraId="30F3BC8B"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58(2) of </w:t>
      </w:r>
      <w:hyperlink r:id="rId24" w:history="1">
        <w:r w:rsidRPr="00084270">
          <w:rPr>
            <w:rStyle w:val="Hyperlink"/>
            <w:rFonts w:cs="Arial"/>
            <w:szCs w:val="18"/>
          </w:rPr>
          <w:t>Act CCIV of 2011</w:t>
        </w:r>
      </w:hyperlink>
      <w:r w:rsidRPr="00084270">
        <w:rPr>
          <w:szCs w:val="18"/>
        </w:rPr>
        <w:t>.</w:t>
      </w:r>
    </w:p>
  </w:footnote>
  <w:footnote w:id="26">
    <w:p w14:paraId="1194E549"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20(3) of </w:t>
      </w:r>
      <w:hyperlink r:id="rId25" w:history="1">
        <w:r w:rsidRPr="00084270">
          <w:rPr>
            <w:rStyle w:val="Hyperlink"/>
            <w:rFonts w:cs="Arial"/>
            <w:szCs w:val="18"/>
          </w:rPr>
          <w:t>Act CLIV of 1997</w:t>
        </w:r>
      </w:hyperlink>
      <w:r w:rsidRPr="00084270">
        <w:rPr>
          <w:szCs w:val="18"/>
        </w:rPr>
        <w:t>.</w:t>
      </w:r>
    </w:p>
  </w:footnote>
  <w:footnote w:id="27">
    <w:p w14:paraId="182CCB42"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21(2) of </w:t>
      </w:r>
      <w:hyperlink r:id="rId26" w:history="1">
        <w:r w:rsidRPr="00084270">
          <w:rPr>
            <w:rStyle w:val="Hyperlink"/>
            <w:rFonts w:cs="Arial"/>
            <w:szCs w:val="18"/>
          </w:rPr>
          <w:t>Act CLIV of 1997</w:t>
        </w:r>
      </w:hyperlink>
      <w:r w:rsidRPr="00084270">
        <w:rPr>
          <w:szCs w:val="18"/>
        </w:rPr>
        <w:t>.</w:t>
      </w:r>
    </w:p>
  </w:footnote>
  <w:footnote w:id="28">
    <w:p w14:paraId="097E5D20"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21(4) of </w:t>
      </w:r>
      <w:hyperlink r:id="rId27" w:history="1">
        <w:r w:rsidRPr="00084270">
          <w:rPr>
            <w:rStyle w:val="Hyperlink"/>
            <w:rFonts w:cs="Arial"/>
            <w:szCs w:val="18"/>
          </w:rPr>
          <w:t>Act CLIV of 1997</w:t>
        </w:r>
      </w:hyperlink>
      <w:r w:rsidRPr="00084270">
        <w:rPr>
          <w:szCs w:val="18"/>
        </w:rPr>
        <w:t>.</w:t>
      </w:r>
    </w:p>
  </w:footnote>
  <w:footnote w:id="29">
    <w:p w14:paraId="4FC7464D" w14:textId="77777777" w:rsidR="00C23B8C" w:rsidRPr="00C6047C" w:rsidRDefault="00C23B8C" w:rsidP="00216AF3">
      <w:pPr>
        <w:pStyle w:val="FootnoteText"/>
        <w:spacing w:after="0"/>
        <w:jc w:val="both"/>
        <w:rPr>
          <w:sz w:val="16"/>
          <w:szCs w:val="16"/>
        </w:rPr>
      </w:pPr>
      <w:r w:rsidRPr="00084270">
        <w:rPr>
          <w:rStyle w:val="FootnoteReference"/>
          <w:rFonts w:cs="Arial"/>
          <w:szCs w:val="18"/>
        </w:rPr>
        <w:footnoteRef/>
      </w:r>
      <w:r w:rsidRPr="00084270">
        <w:rPr>
          <w:szCs w:val="18"/>
        </w:rPr>
        <w:t xml:space="preserve"> Article 105 of the </w:t>
      </w:r>
      <w:hyperlink r:id="rId28" w:history="1">
        <w:r w:rsidRPr="00084270">
          <w:rPr>
            <w:rStyle w:val="Hyperlink"/>
            <w:rFonts w:cs="Arial"/>
            <w:szCs w:val="18"/>
          </w:rPr>
          <w:t>New Criminal Code.</w:t>
        </w:r>
      </w:hyperlink>
    </w:p>
  </w:footnote>
  <w:footnote w:id="30">
    <w:p w14:paraId="2AE0E239"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333 of the </w:t>
      </w:r>
      <w:hyperlink r:id="rId29" w:history="1">
        <w:r w:rsidRPr="00084270">
          <w:rPr>
            <w:rStyle w:val="Hyperlink"/>
            <w:rFonts w:cs="Arial"/>
            <w:szCs w:val="18"/>
          </w:rPr>
          <w:t>Civil Procedure Code</w:t>
        </w:r>
      </w:hyperlink>
      <w:r w:rsidRPr="00084270">
        <w:rPr>
          <w:szCs w:val="18"/>
        </w:rPr>
        <w:t xml:space="preserve"> refers to the judicial review of administrative decisions that concern the placement of the child into care. </w:t>
      </w:r>
    </w:p>
  </w:footnote>
  <w:footnote w:id="31">
    <w:p w14:paraId="10536DEA"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81/C(1) of </w:t>
      </w:r>
      <w:hyperlink r:id="rId30" w:history="1">
        <w:r w:rsidRPr="00084270">
          <w:rPr>
            <w:rStyle w:val="Hyperlink"/>
            <w:rFonts w:cs="Arial"/>
            <w:szCs w:val="18"/>
          </w:rPr>
          <w:t>Act XXXI of 1997</w:t>
        </w:r>
      </w:hyperlink>
      <w:r w:rsidRPr="00084270">
        <w:rPr>
          <w:szCs w:val="18"/>
        </w:rPr>
        <w:t>.</w:t>
      </w:r>
    </w:p>
  </w:footnote>
  <w:footnote w:id="32">
    <w:p w14:paraId="6BAC6F3D"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Article 9(1) of </w:t>
      </w:r>
      <w:hyperlink r:id="rId31" w:history="1">
        <w:r w:rsidRPr="00084270">
          <w:rPr>
            <w:rStyle w:val="Hyperlink"/>
            <w:rFonts w:cs="Arial"/>
            <w:szCs w:val="18"/>
          </w:rPr>
          <w:t>Act II of 2012</w:t>
        </w:r>
      </w:hyperlink>
      <w:r w:rsidRPr="00084270">
        <w:rPr>
          <w:rStyle w:val="Hyperlink"/>
          <w:rFonts w:cs="Arial"/>
          <w:szCs w:val="18"/>
        </w:rPr>
        <w:t>.</w:t>
      </w:r>
    </w:p>
  </w:footnote>
  <w:footnote w:id="33">
    <w:p w14:paraId="368E103A" w14:textId="77777777" w:rsidR="00C23B8C" w:rsidRPr="00C6047C" w:rsidRDefault="00C23B8C" w:rsidP="00084270">
      <w:pPr>
        <w:pStyle w:val="FootnoteText"/>
        <w:jc w:val="both"/>
        <w:rPr>
          <w:sz w:val="16"/>
          <w:szCs w:val="16"/>
        </w:rPr>
      </w:pPr>
      <w:r w:rsidRPr="00084270">
        <w:rPr>
          <w:rStyle w:val="FootnoteReference"/>
          <w:rFonts w:cs="Arial"/>
          <w:szCs w:val="18"/>
        </w:rPr>
        <w:footnoteRef/>
      </w:r>
      <w:r w:rsidRPr="00084270">
        <w:rPr>
          <w:szCs w:val="18"/>
        </w:rPr>
        <w:t xml:space="preserve"> As explained below under the section on judicial authorities, district courts have different departments (</w:t>
      </w:r>
      <w:r w:rsidRPr="00084270">
        <w:rPr>
          <w:i/>
          <w:szCs w:val="18"/>
        </w:rPr>
        <w:t>tanács</w:t>
      </w:r>
      <w:r w:rsidRPr="00084270">
        <w:rPr>
          <w:szCs w:val="18"/>
        </w:rPr>
        <w:t>) that hear different types of cases. Each district court has a designated department competent for conducting proceedings on infractions.</w:t>
      </w:r>
      <w:r w:rsidRPr="00C6047C">
        <w:rPr>
          <w:sz w:val="16"/>
          <w:szCs w:val="16"/>
        </w:rPr>
        <w:t xml:space="preserve">  </w:t>
      </w:r>
    </w:p>
  </w:footnote>
  <w:footnote w:id="34">
    <w:p w14:paraId="63E28765"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38(4) of </w:t>
      </w:r>
      <w:hyperlink r:id="rId32" w:history="1">
        <w:r w:rsidRPr="00216AF3">
          <w:rPr>
            <w:rStyle w:val="Hyperlink"/>
            <w:rFonts w:cs="Arial"/>
            <w:szCs w:val="18"/>
          </w:rPr>
          <w:t>Act CXC of 2011</w:t>
        </w:r>
      </w:hyperlink>
      <w:r w:rsidRPr="00216AF3">
        <w:rPr>
          <w:szCs w:val="18"/>
        </w:rPr>
        <w:t>.</w:t>
      </w:r>
    </w:p>
  </w:footnote>
  <w:footnote w:id="35">
    <w:p w14:paraId="04710EF4"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w:t>
      </w:r>
      <w:hyperlink r:id="rId33" w:history="1">
        <w:r w:rsidRPr="00216AF3">
          <w:rPr>
            <w:rStyle w:val="Hyperlink"/>
            <w:rFonts w:cs="Arial"/>
            <w:szCs w:val="18"/>
          </w:rPr>
          <w:t>Government Decree 331/2006 (XII.23.)</w:t>
        </w:r>
      </w:hyperlink>
      <w:r w:rsidRPr="00216AF3">
        <w:rPr>
          <w:szCs w:val="18"/>
        </w:rPr>
        <w:t xml:space="preserve"> on child protection and guardianship tasks and competencies as well as on the organisation and competence of court of guardians. </w:t>
      </w:r>
    </w:p>
  </w:footnote>
  <w:footnote w:id="36">
    <w:p w14:paraId="00575147" w14:textId="77777777" w:rsidR="00C23B8C" w:rsidRPr="00216AF3" w:rsidRDefault="00C23B8C" w:rsidP="00216AF3">
      <w:pPr>
        <w:pStyle w:val="FootnoteText"/>
        <w:spacing w:after="0"/>
        <w:jc w:val="both"/>
        <w:rPr>
          <w:b/>
          <w:szCs w:val="18"/>
        </w:rPr>
      </w:pPr>
      <w:r w:rsidRPr="00216AF3">
        <w:rPr>
          <w:rStyle w:val="FootnoteReference"/>
          <w:rFonts w:cs="Arial"/>
          <w:szCs w:val="18"/>
        </w:rPr>
        <w:footnoteRef/>
      </w:r>
      <w:r w:rsidRPr="00216AF3">
        <w:rPr>
          <w:szCs w:val="18"/>
        </w:rPr>
        <w:t xml:space="preserve"> </w:t>
      </w:r>
      <w:hyperlink r:id="rId34" w:history="1">
        <w:r w:rsidRPr="00216AF3">
          <w:rPr>
            <w:rStyle w:val="Hyperlink"/>
            <w:rFonts w:cs="Arial"/>
            <w:szCs w:val="18"/>
          </w:rPr>
          <w:t>Information on the recent structural reform</w:t>
        </w:r>
      </w:hyperlink>
      <w:r w:rsidRPr="00216AF3">
        <w:rPr>
          <w:szCs w:val="18"/>
        </w:rPr>
        <w:t>.</w:t>
      </w:r>
      <w:r w:rsidRPr="00216AF3">
        <w:rPr>
          <w:b/>
          <w:szCs w:val="18"/>
        </w:rPr>
        <w:t xml:space="preserve"> </w:t>
      </w:r>
    </w:p>
  </w:footnote>
  <w:footnote w:id="37">
    <w:p w14:paraId="30D5D1D5" w14:textId="77777777" w:rsidR="00C23B8C" w:rsidRPr="00C6047C"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w:t>
      </w:r>
      <w:hyperlink r:id="rId35" w:history="1">
        <w:r w:rsidRPr="00216AF3">
          <w:rPr>
            <w:rStyle w:val="Hyperlink"/>
            <w:rFonts w:cs="Arial"/>
            <w:szCs w:val="18"/>
          </w:rPr>
          <w:t>Government Decree 288/2010 (XII. 21.) on the county and capital based government offices</w:t>
        </w:r>
      </w:hyperlink>
      <w:r w:rsidRPr="00216AF3">
        <w:rPr>
          <w:szCs w:val="18"/>
        </w:rPr>
        <w:t>.</w:t>
      </w:r>
    </w:p>
  </w:footnote>
  <w:footnote w:id="38">
    <w:p w14:paraId="15DFA556" w14:textId="77777777" w:rsidR="00C23B8C" w:rsidRPr="00216AF3" w:rsidRDefault="00C23B8C" w:rsidP="00216AF3">
      <w:pPr>
        <w:pStyle w:val="BodyText"/>
        <w:widowControl w:val="0"/>
        <w:spacing w:before="0" w:after="0" w:line="240" w:lineRule="auto"/>
        <w:ind w:left="0"/>
        <w:jc w:val="both"/>
        <w:rPr>
          <w:sz w:val="18"/>
          <w:szCs w:val="18"/>
        </w:rPr>
      </w:pPr>
      <w:r w:rsidRPr="00216AF3">
        <w:rPr>
          <w:sz w:val="18"/>
          <w:szCs w:val="18"/>
        </w:rPr>
        <w:t>As explained above, there are two types of judicial procedures that are considered as administrative judicial proceedings in the context of this study, which are the judicial review of administrative decisions/resolutions and judicial objections against administrative decisions.</w:t>
      </w:r>
    </w:p>
    <w:p w14:paraId="3FD684A5"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225 of the </w:t>
      </w:r>
      <w:hyperlink r:id="rId36" w:history="1">
        <w:r w:rsidRPr="00216AF3">
          <w:rPr>
            <w:rStyle w:val="Hyperlink"/>
            <w:rFonts w:cs="Arial"/>
            <w:bCs/>
            <w:szCs w:val="18"/>
          </w:rPr>
          <w:t>Civil Code</w:t>
        </w:r>
      </w:hyperlink>
      <w:r w:rsidRPr="00216AF3">
        <w:rPr>
          <w:bCs/>
          <w:szCs w:val="18"/>
        </w:rPr>
        <w:t xml:space="preserve">. The reference is no longer in force, as a result of the entry into force of the </w:t>
      </w:r>
      <w:hyperlink r:id="rId37" w:history="1">
        <w:r w:rsidRPr="00216AF3">
          <w:rPr>
            <w:rStyle w:val="Hyperlink"/>
            <w:rFonts w:cs="Arial"/>
            <w:bCs/>
            <w:szCs w:val="18"/>
          </w:rPr>
          <w:t>new Civil Code</w:t>
        </w:r>
      </w:hyperlink>
      <w:r w:rsidRPr="00216AF3">
        <w:rPr>
          <w:bCs/>
          <w:szCs w:val="18"/>
        </w:rPr>
        <w:t>.</w:t>
      </w:r>
    </w:p>
  </w:footnote>
  <w:footnote w:id="39">
    <w:p w14:paraId="23AB94D2"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w:t>
      </w:r>
      <w:hyperlink r:id="rId38" w:history="1">
        <w:r w:rsidRPr="00216AF3">
          <w:rPr>
            <w:rStyle w:val="Hyperlink"/>
            <w:rFonts w:cs="Arial"/>
            <w:szCs w:val="18"/>
          </w:rPr>
          <w:t>European e-Justice Portal</w:t>
        </w:r>
      </w:hyperlink>
      <w:r w:rsidRPr="00216AF3">
        <w:rPr>
          <w:szCs w:val="18"/>
        </w:rPr>
        <w:t>.</w:t>
      </w:r>
    </w:p>
  </w:footnote>
  <w:footnote w:id="40">
    <w:p w14:paraId="0878FED4"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w:t>
      </w:r>
      <w:hyperlink r:id="rId39" w:history="1">
        <w:r w:rsidRPr="00216AF3">
          <w:rPr>
            <w:rStyle w:val="Hyperlink"/>
            <w:rFonts w:cs="Arial"/>
            <w:szCs w:val="18"/>
          </w:rPr>
          <w:t>Website of the Hungarian judiciary system</w:t>
        </w:r>
      </w:hyperlink>
      <w:r w:rsidRPr="00216AF3">
        <w:rPr>
          <w:szCs w:val="18"/>
        </w:rPr>
        <w:t xml:space="preserve">. </w:t>
      </w:r>
    </w:p>
  </w:footnote>
  <w:footnote w:id="41">
    <w:p w14:paraId="24D4C9E2"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w:t>
      </w:r>
      <w:hyperlink r:id="rId40" w:history="1">
        <w:r w:rsidRPr="00216AF3">
          <w:rPr>
            <w:rStyle w:val="Hyperlink"/>
            <w:rFonts w:cs="Arial"/>
            <w:szCs w:val="18"/>
          </w:rPr>
          <w:t>Website of the Hungarian judiciary system</w:t>
        </w:r>
      </w:hyperlink>
      <w:r w:rsidRPr="00216AF3">
        <w:rPr>
          <w:szCs w:val="18"/>
        </w:rPr>
        <w:t>.</w:t>
      </w:r>
    </w:p>
  </w:footnote>
  <w:footnote w:id="42">
    <w:p w14:paraId="1251A5CA"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9(7) of </w:t>
      </w:r>
      <w:hyperlink r:id="rId41" w:history="1">
        <w:r w:rsidRPr="00216AF3">
          <w:rPr>
            <w:rStyle w:val="Hyperlink"/>
            <w:rFonts w:cs="Arial"/>
            <w:szCs w:val="18"/>
          </w:rPr>
          <w:t>Act II of 2007</w:t>
        </w:r>
      </w:hyperlink>
      <w:r w:rsidRPr="00216AF3">
        <w:rPr>
          <w:szCs w:val="18"/>
        </w:rPr>
        <w:t>.</w:t>
      </w:r>
    </w:p>
  </w:footnote>
  <w:footnote w:id="43">
    <w:p w14:paraId="6152032F"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Chapter XIV of the </w:t>
      </w:r>
      <w:hyperlink r:id="rId42" w:history="1">
        <w:r w:rsidRPr="00216AF3">
          <w:rPr>
            <w:rStyle w:val="Hyperlink"/>
            <w:rFonts w:cs="Arial"/>
            <w:szCs w:val="18"/>
          </w:rPr>
          <w:t>Civil Procedure Code</w:t>
        </w:r>
      </w:hyperlink>
      <w:r w:rsidRPr="00216AF3">
        <w:rPr>
          <w:szCs w:val="18"/>
        </w:rPr>
        <w:t>.</w:t>
      </w:r>
    </w:p>
  </w:footnote>
  <w:footnote w:id="44">
    <w:p w14:paraId="225102E2" w14:textId="77777777" w:rsidR="00C23B8C" w:rsidRPr="00084270" w:rsidRDefault="00C23B8C" w:rsidP="00216AF3">
      <w:pPr>
        <w:pStyle w:val="FootnoteText"/>
        <w:spacing w:after="0"/>
        <w:jc w:val="both"/>
        <w:rPr>
          <w:szCs w:val="18"/>
          <w:lang w:val="en-US"/>
        </w:rPr>
      </w:pPr>
      <w:r w:rsidRPr="00084270">
        <w:rPr>
          <w:rStyle w:val="FootnoteReference"/>
          <w:rFonts w:cs="Arial"/>
          <w:szCs w:val="18"/>
        </w:rPr>
        <w:footnoteRef/>
      </w:r>
      <w:r w:rsidRPr="00084270">
        <w:rPr>
          <w:szCs w:val="18"/>
          <w:lang w:val="en-US"/>
        </w:rPr>
        <w:t xml:space="preserve"> </w:t>
      </w:r>
      <w:hyperlink r:id="rId43" w:history="1">
        <w:r w:rsidRPr="00084270">
          <w:rPr>
            <w:rStyle w:val="Hyperlink"/>
            <w:rFonts w:cs="Arial"/>
            <w:szCs w:val="18"/>
            <w:lang w:val="en-US"/>
          </w:rPr>
          <w:t>E-justice website on the administration of courts in Hungary.</w:t>
        </w:r>
      </w:hyperlink>
    </w:p>
  </w:footnote>
  <w:footnote w:id="45">
    <w:p w14:paraId="18E865A8"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w:t>
      </w:r>
      <w:hyperlink r:id="rId44" w:history="1">
        <w:r w:rsidRPr="00084270">
          <w:rPr>
            <w:rStyle w:val="Hyperlink"/>
            <w:rFonts w:cs="Arial"/>
            <w:szCs w:val="18"/>
          </w:rPr>
          <w:t>Website of the National Office</w:t>
        </w:r>
      </w:hyperlink>
      <w:r w:rsidRPr="00084270">
        <w:rPr>
          <w:szCs w:val="18"/>
        </w:rPr>
        <w:t xml:space="preserve"> </w:t>
      </w:r>
      <w:r w:rsidRPr="00084270">
        <w:rPr>
          <w:rStyle w:val="Hyperlink"/>
          <w:rFonts w:cs="Arial"/>
          <w:szCs w:val="18"/>
        </w:rPr>
        <w:t>of the Judiciary</w:t>
      </w:r>
    </w:p>
  </w:footnote>
  <w:footnote w:id="46">
    <w:p w14:paraId="2690916F"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w:t>
      </w:r>
      <w:hyperlink r:id="rId45" w:history="1">
        <w:r w:rsidRPr="00084270">
          <w:rPr>
            <w:rStyle w:val="Hyperlink"/>
            <w:rFonts w:cs="Arial"/>
            <w:szCs w:val="18"/>
          </w:rPr>
          <w:t>Decision</w:t>
        </w:r>
      </w:hyperlink>
      <w:r w:rsidRPr="00084270">
        <w:rPr>
          <w:szCs w:val="18"/>
        </w:rPr>
        <w:t xml:space="preserve"> of the Head of the National Office for the Judiciary, 56/2013 (II.14.) on the operation of a Working Group responsible for child-friendly justice and on the appointment of judges in accordance with Article 29(2) of the Bjt. Bjt refers to </w:t>
      </w:r>
      <w:hyperlink r:id="rId46" w:history="1">
        <w:r w:rsidRPr="00084270">
          <w:rPr>
            <w:rStyle w:val="Hyperlink"/>
            <w:rFonts w:cs="Arial"/>
            <w:szCs w:val="18"/>
          </w:rPr>
          <w:t>Act CLXII of 2011</w:t>
        </w:r>
      </w:hyperlink>
      <w:r w:rsidRPr="00084270">
        <w:rPr>
          <w:szCs w:val="18"/>
        </w:rPr>
        <w:t xml:space="preserve"> on the status and remuneration of judges. </w:t>
      </w:r>
    </w:p>
  </w:footnote>
  <w:footnote w:id="47">
    <w:p w14:paraId="13281A08"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The last meeting referred to in the text took place on 2 May 2013. </w:t>
      </w:r>
    </w:p>
  </w:footnote>
  <w:footnote w:id="48">
    <w:p w14:paraId="047B5C0F"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Interview conducted with Ministry of Justice and Public Administration while drafting the Study to collect data on children’s involvement in civil judicial proceedings.</w:t>
      </w:r>
    </w:p>
  </w:footnote>
  <w:footnote w:id="49">
    <w:p w14:paraId="0B8752F1" w14:textId="77777777" w:rsidR="00C23B8C" w:rsidRPr="00084270" w:rsidRDefault="00C23B8C" w:rsidP="00216AF3">
      <w:pPr>
        <w:pStyle w:val="FootnoteText"/>
        <w:spacing w:after="0"/>
        <w:jc w:val="both"/>
        <w:rPr>
          <w:szCs w:val="18"/>
        </w:rPr>
      </w:pPr>
      <w:r w:rsidRPr="00084270">
        <w:rPr>
          <w:rStyle w:val="FootnoteReference"/>
          <w:rFonts w:cs="Arial"/>
          <w:szCs w:val="18"/>
        </w:rPr>
        <w:footnoteRef/>
      </w:r>
      <w:r w:rsidRPr="00084270">
        <w:rPr>
          <w:szCs w:val="18"/>
        </w:rPr>
        <w:t xml:space="preserve"> Interview conducted with Ministry of Justice and Public Administration while drafting the Study to collect data on children’s involvement in civil judicial proceedings.</w:t>
      </w:r>
    </w:p>
  </w:footnote>
  <w:footnote w:id="50">
    <w:p w14:paraId="61859076" w14:textId="77777777" w:rsidR="00C23B8C" w:rsidRPr="00F81DCD" w:rsidRDefault="00C23B8C" w:rsidP="00216AF3">
      <w:pPr>
        <w:pStyle w:val="FootnoteText"/>
        <w:spacing w:after="0"/>
        <w:rPr>
          <w:sz w:val="16"/>
          <w:szCs w:val="16"/>
        </w:rPr>
      </w:pPr>
      <w:r w:rsidRPr="00084270">
        <w:rPr>
          <w:rStyle w:val="FootnoteReference"/>
          <w:rFonts w:cs="Arial"/>
          <w:szCs w:val="18"/>
        </w:rPr>
        <w:footnoteRef/>
      </w:r>
      <w:r w:rsidRPr="00084270">
        <w:rPr>
          <w:szCs w:val="18"/>
        </w:rPr>
        <w:t xml:space="preserve"> </w:t>
      </w:r>
      <w:hyperlink r:id="rId47" w:history="1">
        <w:r w:rsidRPr="00084270">
          <w:rPr>
            <w:rStyle w:val="Hyperlink"/>
            <w:rFonts w:cs="Arial"/>
            <w:szCs w:val="18"/>
          </w:rPr>
          <w:t>Act CXI of 2011 on the Commissioner for Fundamental Rights</w:t>
        </w:r>
      </w:hyperlink>
      <w:r w:rsidRPr="00084270">
        <w:rPr>
          <w:szCs w:val="18"/>
        </w:rPr>
        <w:t>.</w:t>
      </w:r>
      <w:r w:rsidRPr="00F81DCD">
        <w:rPr>
          <w:sz w:val="16"/>
          <w:szCs w:val="16"/>
        </w:rPr>
        <w:t xml:space="preserve"> </w:t>
      </w:r>
    </w:p>
  </w:footnote>
  <w:footnote w:id="51">
    <w:p w14:paraId="5C03DF73"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18(1) of </w:t>
      </w:r>
      <w:hyperlink r:id="rId48" w:history="1">
        <w:r w:rsidRPr="00216AF3">
          <w:rPr>
            <w:rStyle w:val="Hyperlink"/>
            <w:rFonts w:cs="Arial"/>
            <w:szCs w:val="18"/>
          </w:rPr>
          <w:t>Act CXI of 2011</w:t>
        </w:r>
      </w:hyperlink>
      <w:r w:rsidRPr="00216AF3">
        <w:rPr>
          <w:szCs w:val="18"/>
        </w:rPr>
        <w:t xml:space="preserve"> on the Commissioner for Fundamental Rights. </w:t>
      </w:r>
    </w:p>
  </w:footnote>
  <w:footnote w:id="52">
    <w:p w14:paraId="1BA01DCA" w14:textId="77777777" w:rsidR="00C23B8C" w:rsidRPr="00216AF3" w:rsidRDefault="00C23B8C" w:rsidP="00216AF3">
      <w:pPr>
        <w:pStyle w:val="FootnoteText"/>
        <w:spacing w:after="0"/>
        <w:jc w:val="both"/>
        <w:rPr>
          <w:szCs w:val="18"/>
          <w:lang w:val="hu-HU"/>
        </w:rPr>
      </w:pPr>
      <w:r w:rsidRPr="00216AF3">
        <w:rPr>
          <w:rStyle w:val="FootnoteReference"/>
          <w:rFonts w:cs="Arial"/>
          <w:szCs w:val="18"/>
        </w:rPr>
        <w:footnoteRef/>
      </w:r>
      <w:r w:rsidRPr="00216AF3">
        <w:rPr>
          <w:szCs w:val="18"/>
        </w:rPr>
        <w:t xml:space="preserve"> The inquiries carried out and their results were published in project-books downloadable from the </w:t>
      </w:r>
      <w:hyperlink r:id="rId49" w:history="1">
        <w:r w:rsidRPr="00216AF3">
          <w:rPr>
            <w:rStyle w:val="Hyperlink"/>
            <w:rFonts w:cs="Arial"/>
            <w:szCs w:val="18"/>
            <w:lang w:val="hu-HU"/>
          </w:rPr>
          <w:t>Office’s website</w:t>
        </w:r>
      </w:hyperlink>
      <w:r w:rsidRPr="00216AF3">
        <w:rPr>
          <w:szCs w:val="18"/>
          <w:lang w:val="hu-HU"/>
        </w:rPr>
        <w:t xml:space="preserve"> </w:t>
      </w:r>
      <w:r w:rsidRPr="00216AF3">
        <w:rPr>
          <w:szCs w:val="18"/>
        </w:rPr>
        <w:t xml:space="preserve">and its </w:t>
      </w:r>
      <w:hyperlink r:id="rId50" w:history="1">
        <w:r w:rsidRPr="00216AF3">
          <w:rPr>
            <w:rStyle w:val="Hyperlink"/>
            <w:rFonts w:cs="Arial"/>
            <w:szCs w:val="18"/>
          </w:rPr>
          <w:t>special children’s rights website</w:t>
        </w:r>
      </w:hyperlink>
      <w:r w:rsidRPr="00216AF3">
        <w:rPr>
          <w:szCs w:val="18"/>
        </w:rPr>
        <w:t>.</w:t>
      </w:r>
      <w:r w:rsidRPr="00216AF3">
        <w:rPr>
          <w:szCs w:val="18"/>
          <w:lang w:val="hu-HU"/>
        </w:rPr>
        <w:t xml:space="preserve"> </w:t>
      </w:r>
    </w:p>
  </w:footnote>
  <w:footnote w:id="53">
    <w:p w14:paraId="68A38E25"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The results of the project are available in English on the </w:t>
      </w:r>
      <w:hyperlink r:id="rId51" w:history="1">
        <w:r w:rsidRPr="00216AF3">
          <w:rPr>
            <w:rStyle w:val="Hyperlink"/>
            <w:rFonts w:cs="Arial"/>
            <w:szCs w:val="18"/>
          </w:rPr>
          <w:t>website</w:t>
        </w:r>
      </w:hyperlink>
      <w:r w:rsidRPr="00216AF3">
        <w:rPr>
          <w:szCs w:val="18"/>
        </w:rPr>
        <w:t xml:space="preserve"> of </w:t>
      </w:r>
      <w:hyperlink r:id="rId52" w:history="1">
        <w:r w:rsidRPr="00216AF3">
          <w:rPr>
            <w:rStyle w:val="Hyperlink"/>
            <w:rFonts w:cs="Arial"/>
            <w:szCs w:val="18"/>
          </w:rPr>
          <w:t>the Office of the Commissioner for Fundamental Rights</w:t>
        </w:r>
      </w:hyperlink>
      <w:r w:rsidRPr="00216AF3">
        <w:rPr>
          <w:szCs w:val="18"/>
        </w:rPr>
        <w:t xml:space="preserve">. </w:t>
      </w:r>
    </w:p>
  </w:footnote>
  <w:footnote w:id="54">
    <w:p w14:paraId="65911162" w14:textId="77777777" w:rsidR="00C23B8C" w:rsidRPr="00216AF3" w:rsidRDefault="00C23B8C" w:rsidP="00216AF3">
      <w:pPr>
        <w:pStyle w:val="FootnoteText"/>
        <w:spacing w:after="0"/>
        <w:rPr>
          <w:szCs w:val="18"/>
        </w:rPr>
      </w:pPr>
      <w:r w:rsidRPr="00216AF3">
        <w:rPr>
          <w:rStyle w:val="FootnoteReference"/>
          <w:rFonts w:cs="Arial"/>
          <w:szCs w:val="18"/>
        </w:rPr>
        <w:footnoteRef/>
      </w:r>
      <w:r w:rsidRPr="00216AF3">
        <w:rPr>
          <w:szCs w:val="18"/>
        </w:rPr>
        <w:t xml:space="preserve"> Article 2(6) of </w:t>
      </w:r>
      <w:hyperlink r:id="rId53" w:history="1">
        <w:r w:rsidRPr="00216AF3">
          <w:rPr>
            <w:rStyle w:val="Hyperlink"/>
            <w:rFonts w:cs="Arial"/>
            <w:szCs w:val="18"/>
          </w:rPr>
          <w:t>Act CXI of 2011</w:t>
        </w:r>
      </w:hyperlink>
      <w:r w:rsidRPr="00216AF3">
        <w:rPr>
          <w:rStyle w:val="Hyperlink"/>
          <w:rFonts w:cs="Arial"/>
          <w:szCs w:val="18"/>
        </w:rPr>
        <w:t>, applicable as of 1 January 2015.</w:t>
      </w:r>
    </w:p>
  </w:footnote>
  <w:footnote w:id="55">
    <w:p w14:paraId="0954C4AE"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w:t>
      </w:r>
      <w:hyperlink r:id="rId54" w:history="1">
        <w:r w:rsidRPr="00216AF3">
          <w:rPr>
            <w:rStyle w:val="Hyperlink"/>
            <w:rFonts w:cs="Arial"/>
            <w:szCs w:val="18"/>
          </w:rPr>
          <w:t>Website of the Office of the Commission for Education Rights</w:t>
        </w:r>
      </w:hyperlink>
      <w:r w:rsidRPr="00216AF3">
        <w:rPr>
          <w:szCs w:val="18"/>
        </w:rPr>
        <w:t xml:space="preserve"> - and </w:t>
      </w:r>
      <w:hyperlink r:id="rId55" w:history="1">
        <w:r w:rsidRPr="00216AF3">
          <w:rPr>
            <w:rStyle w:val="Hyperlink"/>
            <w:rFonts w:cs="Arial"/>
            <w:szCs w:val="18"/>
          </w:rPr>
          <w:t>Decree of the Minister for Education No. 40/1999 (X.8.) on the competence and functioning of the Office of the Commission for Education Rights</w:t>
        </w:r>
      </w:hyperlink>
      <w:r w:rsidRPr="00216AF3">
        <w:rPr>
          <w:szCs w:val="18"/>
        </w:rPr>
        <w:t xml:space="preserve">. </w:t>
      </w:r>
    </w:p>
  </w:footnote>
  <w:footnote w:id="56">
    <w:p w14:paraId="140A0627" w14:textId="77777777" w:rsidR="00C23B8C" w:rsidRPr="005B1168"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w:t>
      </w:r>
      <w:hyperlink r:id="rId56" w:history="1">
        <w:r w:rsidRPr="00216AF3">
          <w:rPr>
            <w:rStyle w:val="Hyperlink"/>
            <w:rFonts w:cs="Arial"/>
            <w:szCs w:val="18"/>
          </w:rPr>
          <w:t>Website of the Equal Treatment Authority</w:t>
        </w:r>
      </w:hyperlink>
      <w:r w:rsidRPr="00216AF3">
        <w:rPr>
          <w:szCs w:val="18"/>
        </w:rPr>
        <w:t>.</w:t>
      </w:r>
      <w:r w:rsidRPr="005B1168">
        <w:rPr>
          <w:sz w:val="16"/>
          <w:szCs w:val="16"/>
        </w:rPr>
        <w:t xml:space="preserve">  </w:t>
      </w:r>
    </w:p>
  </w:footnote>
  <w:footnote w:id="57">
    <w:p w14:paraId="5F9ACFD2"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333(1) and (2) of the </w:t>
      </w:r>
      <w:hyperlink r:id="rId57" w:history="1">
        <w:r w:rsidRPr="00216AF3">
          <w:rPr>
            <w:rStyle w:val="Hyperlink"/>
            <w:rFonts w:cs="Arial"/>
            <w:szCs w:val="18"/>
          </w:rPr>
          <w:t>Civil Procedure Code</w:t>
        </w:r>
      </w:hyperlink>
      <w:r w:rsidRPr="00216AF3">
        <w:rPr>
          <w:szCs w:val="18"/>
        </w:rPr>
        <w:t>.</w:t>
      </w:r>
    </w:p>
  </w:footnote>
  <w:footnote w:id="58">
    <w:p w14:paraId="51239A55" w14:textId="77777777" w:rsidR="00C23B8C" w:rsidRPr="00216AF3" w:rsidRDefault="00C23B8C" w:rsidP="00216AF3">
      <w:pPr>
        <w:pStyle w:val="FootnoteText"/>
        <w:spacing w:after="0"/>
        <w:jc w:val="both"/>
        <w:rPr>
          <w:b/>
          <w:szCs w:val="18"/>
        </w:rPr>
      </w:pPr>
      <w:r w:rsidRPr="00216AF3">
        <w:rPr>
          <w:rStyle w:val="FootnoteReference"/>
          <w:rFonts w:cs="Arial"/>
          <w:szCs w:val="18"/>
        </w:rPr>
        <w:footnoteRef/>
      </w:r>
      <w:r w:rsidRPr="00216AF3">
        <w:rPr>
          <w:szCs w:val="18"/>
        </w:rPr>
        <w:t xml:space="preserve"> The general principles referred to in the Study to collect data on children’s involvement in civil judicial proceedings: principle of disposition of rights (</w:t>
      </w:r>
      <w:r w:rsidRPr="00216AF3">
        <w:rPr>
          <w:i/>
          <w:szCs w:val="18"/>
        </w:rPr>
        <w:t>rendelkezési elv</w:t>
      </w:r>
      <w:r w:rsidRPr="00216AF3">
        <w:rPr>
          <w:szCs w:val="18"/>
        </w:rPr>
        <w:t>), the trial principle (</w:t>
      </w:r>
      <w:r w:rsidRPr="00216AF3">
        <w:rPr>
          <w:i/>
          <w:szCs w:val="18"/>
        </w:rPr>
        <w:t>tárgyalási elv</w:t>
      </w:r>
      <w:r w:rsidRPr="00216AF3">
        <w:rPr>
          <w:szCs w:val="18"/>
        </w:rPr>
        <w:t xml:space="preserve">), the </w:t>
      </w:r>
      <w:r w:rsidRPr="00216AF3">
        <w:rPr>
          <w:bCs/>
          <w:szCs w:val="18"/>
        </w:rPr>
        <w:t>principle of efficiency in civil judicial proceedings (</w:t>
      </w:r>
      <w:r w:rsidRPr="00216AF3">
        <w:rPr>
          <w:bCs/>
          <w:i/>
          <w:szCs w:val="18"/>
        </w:rPr>
        <w:t>perhatékonyság elve</w:t>
      </w:r>
      <w:r w:rsidRPr="00216AF3">
        <w:rPr>
          <w:bCs/>
          <w:szCs w:val="18"/>
        </w:rPr>
        <w:t xml:space="preserve">), </w:t>
      </w:r>
      <w:r w:rsidRPr="00216AF3">
        <w:rPr>
          <w:szCs w:val="18"/>
        </w:rPr>
        <w:t>the principle of equality (</w:t>
      </w:r>
      <w:r w:rsidRPr="00216AF3">
        <w:rPr>
          <w:i/>
          <w:szCs w:val="18"/>
        </w:rPr>
        <w:t>perbeli esélyegyenlőség elve</w:t>
      </w:r>
      <w:r w:rsidRPr="00216AF3">
        <w:rPr>
          <w:szCs w:val="18"/>
        </w:rPr>
        <w:t>), the principle of good faith (</w:t>
      </w:r>
      <w:r w:rsidRPr="00216AF3">
        <w:rPr>
          <w:i/>
          <w:szCs w:val="18"/>
        </w:rPr>
        <w:t>jóhiszeműség elve</w:t>
      </w:r>
      <w:r w:rsidRPr="00216AF3">
        <w:rPr>
          <w:szCs w:val="18"/>
        </w:rPr>
        <w:t>), the principle of free evaluation of evidence (</w:t>
      </w:r>
      <w:r w:rsidRPr="00216AF3">
        <w:rPr>
          <w:i/>
          <w:szCs w:val="18"/>
        </w:rPr>
        <w:t>szabad bizonyítás elve</w:t>
      </w:r>
      <w:r w:rsidRPr="00216AF3">
        <w:rPr>
          <w:szCs w:val="18"/>
        </w:rPr>
        <w:t>), the principle of public procedures (</w:t>
      </w:r>
      <w:r w:rsidRPr="00216AF3">
        <w:rPr>
          <w:i/>
          <w:szCs w:val="18"/>
        </w:rPr>
        <w:t>nyilvánosság elve</w:t>
      </w:r>
      <w:r w:rsidRPr="00216AF3">
        <w:rPr>
          <w:szCs w:val="18"/>
        </w:rPr>
        <w:t>), the principle of oral trials (</w:t>
      </w:r>
      <w:r w:rsidRPr="00216AF3">
        <w:rPr>
          <w:i/>
          <w:szCs w:val="18"/>
        </w:rPr>
        <w:t>szóbeliség elve</w:t>
      </w:r>
      <w:r w:rsidRPr="00216AF3">
        <w:rPr>
          <w:szCs w:val="18"/>
        </w:rPr>
        <w:t>), the principle of using the your mother tongue (</w:t>
      </w:r>
      <w:r w:rsidRPr="00216AF3">
        <w:rPr>
          <w:i/>
          <w:szCs w:val="18"/>
        </w:rPr>
        <w:t>anyanyelv használatának elve</w:t>
      </w:r>
      <w:r w:rsidRPr="00216AF3">
        <w:rPr>
          <w:szCs w:val="18"/>
        </w:rPr>
        <w:t>), the principle of immediacy (</w:t>
      </w:r>
      <w:r w:rsidRPr="00216AF3">
        <w:rPr>
          <w:i/>
          <w:szCs w:val="18"/>
        </w:rPr>
        <w:t>közvetlenség elve</w:t>
      </w:r>
      <w:r w:rsidRPr="00216AF3">
        <w:rPr>
          <w:szCs w:val="18"/>
        </w:rPr>
        <w:t>).</w:t>
      </w:r>
    </w:p>
  </w:footnote>
  <w:footnote w:id="59">
    <w:p w14:paraId="5DE4900F"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5(2) of the </w:t>
      </w:r>
      <w:hyperlink r:id="rId58" w:history="1">
        <w:r w:rsidRPr="00216AF3">
          <w:rPr>
            <w:rStyle w:val="Hyperlink"/>
            <w:rFonts w:cs="Arial"/>
            <w:szCs w:val="18"/>
          </w:rPr>
          <w:t>Civil Procedure Code</w:t>
        </w:r>
      </w:hyperlink>
      <w:r w:rsidRPr="00216AF3">
        <w:rPr>
          <w:szCs w:val="18"/>
        </w:rPr>
        <w:t>.</w:t>
      </w:r>
    </w:p>
  </w:footnote>
  <w:footnote w:id="60">
    <w:p w14:paraId="24777FD8"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333(1) of the </w:t>
      </w:r>
      <w:hyperlink r:id="rId59" w:history="1">
        <w:r w:rsidRPr="00216AF3">
          <w:rPr>
            <w:rStyle w:val="Hyperlink"/>
            <w:rFonts w:cs="Arial"/>
            <w:szCs w:val="18"/>
          </w:rPr>
          <w:t>Civil Procedure Code</w:t>
        </w:r>
      </w:hyperlink>
      <w:r w:rsidRPr="00216AF3">
        <w:rPr>
          <w:szCs w:val="18"/>
        </w:rPr>
        <w:t>.</w:t>
      </w:r>
    </w:p>
  </w:footnote>
  <w:footnote w:id="61">
    <w:p w14:paraId="177046A1"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2(1) of </w:t>
      </w:r>
      <w:hyperlink r:id="rId60" w:history="1">
        <w:r w:rsidRPr="00216AF3">
          <w:rPr>
            <w:rStyle w:val="Hyperlink"/>
            <w:rFonts w:cs="Arial"/>
            <w:szCs w:val="18"/>
          </w:rPr>
          <w:t>Act XXXI of 1997</w:t>
        </w:r>
      </w:hyperlink>
      <w:r w:rsidRPr="00216AF3">
        <w:rPr>
          <w:szCs w:val="18"/>
        </w:rPr>
        <w:t>.</w:t>
      </w:r>
    </w:p>
  </w:footnote>
  <w:footnote w:id="62">
    <w:p w14:paraId="49525B11" w14:textId="77777777" w:rsidR="00C23B8C" w:rsidRPr="00701FA9"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Interview conducted with a judge while drafting the Study to collect data on children’s involvement in civil judicial proceedings.</w:t>
      </w:r>
    </w:p>
  </w:footnote>
  <w:footnote w:id="63">
    <w:p w14:paraId="777C6713"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Example to provision that requires court to take into account the child’s age and maturity- Article 167/A (2) of the </w:t>
      </w:r>
      <w:hyperlink r:id="rId61" w:history="1">
        <w:r w:rsidRPr="00216AF3">
          <w:rPr>
            <w:rStyle w:val="Hyperlink"/>
            <w:rFonts w:cs="Arial"/>
            <w:szCs w:val="18"/>
          </w:rPr>
          <w:t>Civil Procedure Code</w:t>
        </w:r>
      </w:hyperlink>
      <w:r w:rsidRPr="00216AF3">
        <w:rPr>
          <w:szCs w:val="18"/>
        </w:rPr>
        <w:t>, which states that before the hearing of the child witness, the court must inform the child about his/her rights and obligations in a language that is adapted to the child’s age and maturity.</w:t>
      </w:r>
    </w:p>
  </w:footnote>
  <w:footnote w:id="64">
    <w:p w14:paraId="7A8B442D"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96(2) of the </w:t>
      </w:r>
      <w:hyperlink r:id="rId62" w:history="1">
        <w:r w:rsidRPr="00216AF3">
          <w:rPr>
            <w:rStyle w:val="Hyperlink"/>
            <w:rFonts w:cs="Arial"/>
            <w:szCs w:val="18"/>
          </w:rPr>
          <w:t>Civil Procedure Code</w:t>
        </w:r>
      </w:hyperlink>
      <w:r w:rsidRPr="00216AF3">
        <w:rPr>
          <w:szCs w:val="18"/>
        </w:rPr>
        <w:t>.</w:t>
      </w:r>
    </w:p>
  </w:footnote>
  <w:footnote w:id="65">
    <w:p w14:paraId="4BC3715A"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167/A (2) of the </w:t>
      </w:r>
      <w:hyperlink r:id="rId63" w:history="1">
        <w:r w:rsidRPr="00216AF3">
          <w:rPr>
            <w:rStyle w:val="Hyperlink"/>
            <w:rFonts w:cs="Arial"/>
            <w:szCs w:val="18"/>
          </w:rPr>
          <w:t>Civil Procedure Code</w:t>
        </w:r>
      </w:hyperlink>
      <w:r w:rsidRPr="00216AF3">
        <w:rPr>
          <w:szCs w:val="18"/>
        </w:rPr>
        <w:t>.</w:t>
      </w:r>
    </w:p>
  </w:footnote>
  <w:footnote w:id="66">
    <w:p w14:paraId="23E05F0A"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Articles 141(1a) and (1b) of the </w:t>
      </w:r>
      <w:hyperlink r:id="rId64" w:history="1">
        <w:r w:rsidRPr="00216AF3">
          <w:rPr>
            <w:rStyle w:val="Hyperlink"/>
            <w:rFonts w:cs="Arial"/>
            <w:szCs w:val="18"/>
          </w:rPr>
          <w:t>Civil Procedure Code</w:t>
        </w:r>
      </w:hyperlink>
      <w:r w:rsidRPr="00216AF3">
        <w:rPr>
          <w:szCs w:val="18"/>
        </w:rPr>
        <w:t>.</w:t>
      </w:r>
    </w:p>
  </w:footnote>
  <w:footnote w:id="67">
    <w:p w14:paraId="71AAD833"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167/A(1) of the </w:t>
      </w:r>
      <w:hyperlink r:id="rId65" w:history="1">
        <w:r w:rsidRPr="00216AF3">
          <w:rPr>
            <w:rStyle w:val="Hyperlink"/>
            <w:rFonts w:cs="Arial"/>
            <w:szCs w:val="18"/>
          </w:rPr>
          <w:t>Civil Procedure Code</w:t>
        </w:r>
      </w:hyperlink>
      <w:r w:rsidRPr="00216AF3">
        <w:rPr>
          <w:szCs w:val="18"/>
        </w:rPr>
        <w:t>.</w:t>
      </w:r>
    </w:p>
  </w:footnote>
  <w:footnote w:id="68">
    <w:p w14:paraId="42350700" w14:textId="77777777" w:rsidR="00C23B8C" w:rsidRPr="00216AF3" w:rsidRDefault="00C23B8C" w:rsidP="00216AF3">
      <w:pPr>
        <w:pStyle w:val="FootnoteText"/>
        <w:spacing w:after="0"/>
        <w:jc w:val="both"/>
        <w:rPr>
          <w:b/>
          <w:szCs w:val="18"/>
        </w:rPr>
      </w:pPr>
      <w:r w:rsidRPr="00216AF3">
        <w:rPr>
          <w:rStyle w:val="FootnoteReference"/>
          <w:rFonts w:cs="Arial"/>
          <w:szCs w:val="18"/>
        </w:rPr>
        <w:footnoteRef/>
      </w:r>
      <w:r w:rsidRPr="00216AF3">
        <w:rPr>
          <w:szCs w:val="18"/>
        </w:rPr>
        <w:t xml:space="preserve"> Article XV of the </w:t>
      </w:r>
      <w:hyperlink r:id="rId66" w:history="1">
        <w:r w:rsidRPr="00216AF3">
          <w:rPr>
            <w:rStyle w:val="Hyperlink"/>
            <w:rFonts w:cs="Arial"/>
            <w:szCs w:val="18"/>
          </w:rPr>
          <w:t>Fundamental Law</w:t>
        </w:r>
      </w:hyperlink>
      <w:r w:rsidRPr="00216AF3">
        <w:rPr>
          <w:bCs/>
          <w:szCs w:val="18"/>
        </w:rPr>
        <w:t>.</w:t>
      </w:r>
    </w:p>
  </w:footnote>
  <w:footnote w:id="69">
    <w:p w14:paraId="075A6930" w14:textId="77777777" w:rsidR="00C23B8C" w:rsidRPr="00701FA9"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Article 4(h) of </w:t>
      </w:r>
      <w:hyperlink r:id="rId67" w:history="1">
        <w:r w:rsidRPr="00216AF3">
          <w:rPr>
            <w:rStyle w:val="Hyperlink"/>
            <w:rFonts w:cs="Arial"/>
            <w:bCs/>
            <w:szCs w:val="18"/>
          </w:rPr>
          <w:t xml:space="preserve">Act CXXV of 2003. </w:t>
        </w:r>
      </w:hyperlink>
    </w:p>
  </w:footnote>
  <w:footnote w:id="70">
    <w:p w14:paraId="32821647"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Chapter X/A of </w:t>
      </w:r>
      <w:hyperlink r:id="rId68" w:history="1">
        <w:r w:rsidRPr="00216AF3">
          <w:rPr>
            <w:rStyle w:val="Hyperlink"/>
            <w:rFonts w:cs="Arial"/>
            <w:bCs/>
            <w:szCs w:val="18"/>
          </w:rPr>
          <w:t>Act CXL of 2004</w:t>
        </w:r>
      </w:hyperlink>
      <w:r w:rsidRPr="00216AF3">
        <w:rPr>
          <w:bCs/>
          <w:szCs w:val="18"/>
        </w:rPr>
        <w:t>.</w:t>
      </w:r>
    </w:p>
  </w:footnote>
  <w:footnote w:id="71">
    <w:p w14:paraId="439D7257" w14:textId="77777777" w:rsidR="00C23B8C" w:rsidRPr="00701FA9"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w:t>
      </w:r>
      <w:hyperlink r:id="rId69" w:history="1">
        <w:r w:rsidRPr="00216AF3">
          <w:rPr>
            <w:rStyle w:val="Hyperlink"/>
            <w:rFonts w:cs="Arial"/>
            <w:szCs w:val="18"/>
          </w:rPr>
          <w:t>Website of the Hungarian Constitutional Court</w:t>
        </w:r>
      </w:hyperlink>
      <w:r w:rsidRPr="00216AF3">
        <w:rPr>
          <w:szCs w:val="18"/>
        </w:rPr>
        <w:t>.</w:t>
      </w:r>
      <w:r w:rsidRPr="00701FA9">
        <w:rPr>
          <w:sz w:val="16"/>
          <w:szCs w:val="16"/>
        </w:rPr>
        <w:t xml:space="preserve">  </w:t>
      </w:r>
    </w:p>
  </w:footnote>
  <w:footnote w:id="72">
    <w:p w14:paraId="0A385790"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Article 115 of </w:t>
      </w:r>
      <w:hyperlink r:id="rId70" w:history="1">
        <w:r w:rsidRPr="00216AF3">
          <w:rPr>
            <w:rStyle w:val="Hyperlink"/>
            <w:rFonts w:cs="Arial"/>
            <w:szCs w:val="18"/>
          </w:rPr>
          <w:t>Act CXL of 2004</w:t>
        </w:r>
      </w:hyperlink>
      <w:r w:rsidRPr="00216AF3">
        <w:rPr>
          <w:szCs w:val="18"/>
        </w:rPr>
        <w:t xml:space="preserve">. </w:t>
      </w:r>
    </w:p>
  </w:footnote>
  <w:footnote w:id="73">
    <w:p w14:paraId="2E83EEA1" w14:textId="77777777" w:rsidR="00C23B8C" w:rsidRPr="00701FA9"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Interview conducted with Ministry of Public Administration and Justice while drafting the Study to collect data on children’s involvement in civil judicial proceedings.</w:t>
      </w:r>
    </w:p>
  </w:footnote>
  <w:footnote w:id="74">
    <w:p w14:paraId="16665CA0" w14:textId="77777777" w:rsidR="00C23B8C" w:rsidRPr="00216AF3" w:rsidRDefault="00C23B8C" w:rsidP="00216AF3">
      <w:pPr>
        <w:pStyle w:val="FootnoteText"/>
        <w:spacing w:after="0"/>
        <w:jc w:val="both"/>
        <w:rPr>
          <w:szCs w:val="18"/>
        </w:rPr>
      </w:pPr>
      <w:r w:rsidRPr="00216AF3">
        <w:rPr>
          <w:rStyle w:val="FootnoteReference"/>
          <w:rFonts w:cs="Arial"/>
          <w:szCs w:val="18"/>
        </w:rPr>
        <w:footnoteRef/>
      </w:r>
      <w:r w:rsidRPr="00216AF3">
        <w:rPr>
          <w:szCs w:val="18"/>
        </w:rPr>
        <w:t xml:space="preserve"> Interview conducted with UNICEF representative while drafting the Study to collect data on children’s involvement in civil judicial proceedings.</w:t>
      </w:r>
    </w:p>
  </w:footnote>
  <w:footnote w:id="75">
    <w:p w14:paraId="6FFC1A33" w14:textId="77777777" w:rsidR="00C23B8C" w:rsidRPr="00701FA9" w:rsidRDefault="00C23B8C" w:rsidP="00216AF3">
      <w:pPr>
        <w:pStyle w:val="FootnoteText"/>
        <w:spacing w:after="0"/>
        <w:jc w:val="both"/>
        <w:rPr>
          <w:sz w:val="16"/>
          <w:szCs w:val="16"/>
        </w:rPr>
      </w:pPr>
      <w:r w:rsidRPr="00216AF3">
        <w:rPr>
          <w:rStyle w:val="FootnoteReference"/>
          <w:rFonts w:cs="Arial"/>
          <w:szCs w:val="18"/>
        </w:rPr>
        <w:footnoteRef/>
      </w:r>
      <w:r w:rsidRPr="00216AF3">
        <w:rPr>
          <w:szCs w:val="18"/>
        </w:rPr>
        <w:t xml:space="preserve"> Article 130 of </w:t>
      </w:r>
      <w:hyperlink r:id="rId71" w:history="1">
        <w:r w:rsidRPr="00216AF3">
          <w:rPr>
            <w:rStyle w:val="Hyperlink"/>
            <w:rFonts w:cs="Arial"/>
            <w:szCs w:val="18"/>
          </w:rPr>
          <w:t>Act CXCIV of 2011</w:t>
        </w:r>
      </w:hyperlink>
      <w:r w:rsidRPr="00216AF3">
        <w:rPr>
          <w:szCs w:val="18"/>
        </w:rPr>
        <w:t>.</w:t>
      </w:r>
      <w:r w:rsidRPr="00701FA9">
        <w:rPr>
          <w:sz w:val="16"/>
          <w:szCs w:val="16"/>
        </w:rPr>
        <w:t xml:space="preserve"> </w:t>
      </w:r>
    </w:p>
  </w:footnote>
  <w:footnote w:id="76">
    <w:p w14:paraId="3585F995"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Article 15(1) of </w:t>
      </w:r>
      <w:hyperlink r:id="rId72" w:history="1">
        <w:r w:rsidRPr="00A029B0">
          <w:rPr>
            <w:rStyle w:val="Hyperlink"/>
            <w:rFonts w:cs="Arial"/>
            <w:szCs w:val="18"/>
          </w:rPr>
          <w:t>Act CXL of 2004</w:t>
        </w:r>
      </w:hyperlink>
      <w:r w:rsidRPr="00A029B0">
        <w:rPr>
          <w:szCs w:val="18"/>
        </w:rPr>
        <w:t>.</w:t>
      </w:r>
    </w:p>
  </w:footnote>
  <w:footnote w:id="77">
    <w:p w14:paraId="6FC4A80F"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Article 15(7) of </w:t>
      </w:r>
      <w:hyperlink r:id="rId73" w:history="1">
        <w:r w:rsidRPr="00A029B0">
          <w:rPr>
            <w:rStyle w:val="Hyperlink"/>
            <w:rFonts w:cs="Arial"/>
            <w:szCs w:val="18"/>
          </w:rPr>
          <w:t>Act CXL of 2004</w:t>
        </w:r>
      </w:hyperlink>
      <w:r w:rsidRPr="00A029B0">
        <w:rPr>
          <w:szCs w:val="18"/>
        </w:rPr>
        <w:t>.</w:t>
      </w:r>
    </w:p>
  </w:footnote>
  <w:footnote w:id="78">
    <w:p w14:paraId="66704CF8"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Under the </w:t>
      </w:r>
      <w:hyperlink r:id="rId74" w:history="1">
        <w:r w:rsidRPr="00A029B0">
          <w:rPr>
            <w:rStyle w:val="Hyperlink"/>
            <w:rFonts w:cs="Arial"/>
            <w:szCs w:val="18"/>
          </w:rPr>
          <w:t>new Civil Code</w:t>
        </w:r>
      </w:hyperlink>
      <w:r w:rsidRPr="00A029B0">
        <w:rPr>
          <w:szCs w:val="18"/>
        </w:rPr>
        <w:t xml:space="preserve"> (Articles 2:18 and 2:19), in the case of persons aged 18 or above, the capacity to act may be partially or fully limited. Under the </w:t>
      </w:r>
      <w:hyperlink r:id="rId75" w:history="1">
        <w:r w:rsidRPr="00A029B0">
          <w:rPr>
            <w:rStyle w:val="Hyperlink"/>
            <w:rFonts w:cs="Arial"/>
            <w:szCs w:val="18"/>
          </w:rPr>
          <w:t>new Civil Code</w:t>
        </w:r>
      </w:hyperlink>
      <w:r w:rsidRPr="00A029B0">
        <w:rPr>
          <w:szCs w:val="18"/>
        </w:rPr>
        <w:t xml:space="preserve"> (Article 2:18), in the case of children between the age of 17 and 18, capacity to act may be partially or fully limited.</w:t>
      </w:r>
    </w:p>
  </w:footnote>
  <w:footnote w:id="79">
    <w:p w14:paraId="7D45BA4E"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It is noted that the literal translation of the word ‘</w:t>
      </w:r>
      <w:r w:rsidRPr="00A029B0">
        <w:rPr>
          <w:i/>
          <w:szCs w:val="18"/>
        </w:rPr>
        <w:t>kiskorú</w:t>
      </w:r>
      <w:r w:rsidRPr="00A029B0">
        <w:rPr>
          <w:szCs w:val="18"/>
        </w:rPr>
        <w:t xml:space="preserve">’ is minor. For the purpose of this report instead of the term ‘minor’, the term ‘child’ is used. </w:t>
      </w:r>
    </w:p>
  </w:footnote>
  <w:footnote w:id="80">
    <w:p w14:paraId="770937F8"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Article 12 of the </w:t>
      </w:r>
      <w:hyperlink r:id="rId76" w:history="1">
        <w:r w:rsidRPr="00A029B0">
          <w:rPr>
            <w:rStyle w:val="Hyperlink"/>
            <w:rFonts w:cs="Arial"/>
            <w:szCs w:val="18"/>
          </w:rPr>
          <w:t>Civil Code</w:t>
        </w:r>
      </w:hyperlink>
      <w:r w:rsidRPr="00A029B0">
        <w:rPr>
          <w:szCs w:val="18"/>
        </w:rPr>
        <w:t xml:space="preserve">. </w:t>
      </w:r>
      <w:r w:rsidRPr="00A029B0">
        <w:rPr>
          <w:bCs/>
          <w:szCs w:val="18"/>
        </w:rPr>
        <w:t xml:space="preserve">The article is no longer in force, as a result of the entry into force of the </w:t>
      </w:r>
      <w:hyperlink r:id="rId77" w:history="1">
        <w:r w:rsidRPr="00A029B0">
          <w:rPr>
            <w:rStyle w:val="Hyperlink"/>
            <w:rFonts w:cs="Arial"/>
            <w:bCs/>
            <w:szCs w:val="18"/>
          </w:rPr>
          <w:t>new Civil Code</w:t>
        </w:r>
      </w:hyperlink>
      <w:r w:rsidRPr="00A029B0">
        <w:rPr>
          <w:bCs/>
          <w:szCs w:val="18"/>
        </w:rPr>
        <w:t>.</w:t>
      </w:r>
    </w:p>
  </w:footnote>
  <w:footnote w:id="81">
    <w:p w14:paraId="37B52C31"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Article 12/B(2) of the </w:t>
      </w:r>
      <w:hyperlink r:id="rId78" w:history="1">
        <w:r w:rsidRPr="00A029B0">
          <w:rPr>
            <w:rStyle w:val="Hyperlink"/>
            <w:rFonts w:cs="Arial"/>
            <w:szCs w:val="18"/>
          </w:rPr>
          <w:t>Civil Code</w:t>
        </w:r>
      </w:hyperlink>
      <w:r w:rsidRPr="00A029B0">
        <w:rPr>
          <w:szCs w:val="18"/>
        </w:rPr>
        <w:t>. A person who is placed under conservatorship becomes legally incompetent under Hungarian law.</w:t>
      </w:r>
      <w:r w:rsidRPr="00A029B0">
        <w:rPr>
          <w:bCs/>
          <w:szCs w:val="18"/>
        </w:rPr>
        <w:t xml:space="preserve"> The article is no longer in force, as a result of the entry into force of the </w:t>
      </w:r>
      <w:hyperlink r:id="rId79" w:history="1">
        <w:r w:rsidRPr="00A029B0">
          <w:rPr>
            <w:rStyle w:val="Hyperlink"/>
            <w:rFonts w:cs="Arial"/>
            <w:bCs/>
            <w:szCs w:val="18"/>
          </w:rPr>
          <w:t>new Civil Code</w:t>
        </w:r>
      </w:hyperlink>
      <w:r w:rsidRPr="00A029B0">
        <w:rPr>
          <w:bCs/>
          <w:szCs w:val="18"/>
        </w:rPr>
        <w:t>.</w:t>
      </w:r>
    </w:p>
  </w:footnote>
  <w:footnote w:id="82">
    <w:p w14:paraId="3C6D1A75"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Article 12 of the </w:t>
      </w:r>
      <w:hyperlink r:id="rId80" w:history="1">
        <w:r w:rsidRPr="00A029B0">
          <w:rPr>
            <w:rStyle w:val="Hyperlink"/>
            <w:rFonts w:cs="Arial"/>
            <w:szCs w:val="18"/>
          </w:rPr>
          <w:t>Civil Code</w:t>
        </w:r>
      </w:hyperlink>
      <w:r w:rsidRPr="00A029B0">
        <w:rPr>
          <w:szCs w:val="18"/>
        </w:rPr>
        <w:t>.</w:t>
      </w:r>
      <w:r w:rsidRPr="00A029B0">
        <w:rPr>
          <w:bCs/>
          <w:szCs w:val="18"/>
        </w:rPr>
        <w:t xml:space="preserve"> The article is no longer in force, as a result of the entry into force of the </w:t>
      </w:r>
      <w:hyperlink r:id="rId81" w:history="1">
        <w:r w:rsidRPr="00A029B0">
          <w:rPr>
            <w:rStyle w:val="Hyperlink"/>
            <w:rFonts w:cs="Arial"/>
            <w:bCs/>
            <w:szCs w:val="18"/>
          </w:rPr>
          <w:t>new Civil Code</w:t>
        </w:r>
      </w:hyperlink>
      <w:r w:rsidRPr="00A029B0">
        <w:rPr>
          <w:bCs/>
          <w:szCs w:val="18"/>
        </w:rPr>
        <w:t>.</w:t>
      </w:r>
    </w:p>
  </w:footnote>
  <w:footnote w:id="83">
    <w:p w14:paraId="409CDF5C" w14:textId="77777777" w:rsidR="00C23B8C" w:rsidRPr="00A029B0" w:rsidRDefault="00C23B8C" w:rsidP="00A029B0">
      <w:pPr>
        <w:pStyle w:val="FootnoteText"/>
        <w:jc w:val="both"/>
        <w:rPr>
          <w:szCs w:val="18"/>
        </w:rPr>
      </w:pPr>
      <w:r w:rsidRPr="00A029B0">
        <w:rPr>
          <w:rStyle w:val="FootnoteReference"/>
          <w:rFonts w:cs="Arial"/>
          <w:szCs w:val="18"/>
        </w:rPr>
        <w:footnoteRef/>
      </w:r>
      <w:r w:rsidRPr="00A029B0">
        <w:rPr>
          <w:szCs w:val="18"/>
        </w:rPr>
        <w:t xml:space="preserve"> Article 12/A(3) of the </w:t>
      </w:r>
      <w:hyperlink r:id="rId82" w:history="1">
        <w:r w:rsidRPr="00A029B0">
          <w:rPr>
            <w:rStyle w:val="Hyperlink"/>
            <w:rFonts w:cs="Arial"/>
            <w:bCs/>
            <w:szCs w:val="18"/>
          </w:rPr>
          <w:t>Civil Code</w:t>
        </w:r>
      </w:hyperlink>
      <w:r w:rsidRPr="00A029B0">
        <w:rPr>
          <w:bCs/>
          <w:szCs w:val="18"/>
        </w:rPr>
        <w:t xml:space="preserve">. The article is no longer in force, as a result of the entry into force of the </w:t>
      </w:r>
      <w:hyperlink r:id="rId83" w:history="1">
        <w:r w:rsidRPr="00A029B0">
          <w:rPr>
            <w:rStyle w:val="Hyperlink"/>
            <w:rFonts w:cs="Arial"/>
            <w:bCs/>
            <w:szCs w:val="18"/>
          </w:rPr>
          <w:t>new Civil Code</w:t>
        </w:r>
      </w:hyperlink>
      <w:r w:rsidRPr="00A029B0">
        <w:rPr>
          <w:bCs/>
          <w:szCs w:val="18"/>
        </w:rPr>
        <w:t>.</w:t>
      </w:r>
    </w:p>
  </w:footnote>
  <w:footnote w:id="84">
    <w:p w14:paraId="5D3192A1" w14:textId="77777777" w:rsidR="00C23B8C" w:rsidRPr="00A029B0" w:rsidRDefault="00C23B8C" w:rsidP="00A029B0">
      <w:pPr>
        <w:pStyle w:val="FootnoteText"/>
        <w:jc w:val="both"/>
        <w:rPr>
          <w:szCs w:val="18"/>
        </w:rPr>
      </w:pPr>
      <w:r w:rsidRPr="00A029B0">
        <w:rPr>
          <w:rStyle w:val="FootnoteReference"/>
          <w:rFonts w:cs="Arial"/>
          <w:szCs w:val="18"/>
        </w:rPr>
        <w:footnoteRef/>
      </w:r>
      <w:r w:rsidRPr="00A029B0">
        <w:rPr>
          <w:szCs w:val="18"/>
        </w:rPr>
        <w:t xml:space="preserve"> Interview conducted with an official from the Ministry of Public Administration and Justice while drafting the Study to collect data on children’s involvement in civil judicial proceedings.</w:t>
      </w:r>
    </w:p>
  </w:footnote>
  <w:footnote w:id="85">
    <w:p w14:paraId="51D30BE5" w14:textId="77777777" w:rsidR="00C23B8C" w:rsidRPr="00A029B0" w:rsidRDefault="00C23B8C" w:rsidP="00A029B0">
      <w:pPr>
        <w:pStyle w:val="FootnoteText"/>
        <w:jc w:val="both"/>
        <w:rPr>
          <w:szCs w:val="18"/>
        </w:rPr>
      </w:pPr>
      <w:r w:rsidRPr="00A029B0">
        <w:rPr>
          <w:rStyle w:val="FootnoteReference"/>
          <w:rFonts w:cs="Arial"/>
          <w:szCs w:val="18"/>
        </w:rPr>
        <w:footnoteRef/>
      </w:r>
      <w:r w:rsidRPr="00A029B0">
        <w:rPr>
          <w:szCs w:val="18"/>
        </w:rPr>
        <w:t xml:space="preserve"> Article 312(3) of the </w:t>
      </w:r>
      <w:hyperlink r:id="rId84" w:history="1">
        <w:r w:rsidRPr="00A029B0">
          <w:rPr>
            <w:rStyle w:val="Hyperlink"/>
            <w:rFonts w:cs="Arial"/>
            <w:szCs w:val="18"/>
          </w:rPr>
          <w:t>Civil Procedure Code</w:t>
        </w:r>
      </w:hyperlink>
      <w:r w:rsidRPr="00A029B0">
        <w:rPr>
          <w:szCs w:val="18"/>
        </w:rPr>
        <w:t>.</w:t>
      </w:r>
    </w:p>
  </w:footnote>
  <w:footnote w:id="86">
    <w:p w14:paraId="287C2F21" w14:textId="77777777" w:rsidR="00C23B8C" w:rsidRPr="00A029B0" w:rsidRDefault="00C23B8C" w:rsidP="00A029B0">
      <w:pPr>
        <w:pStyle w:val="FootnoteText"/>
        <w:jc w:val="both"/>
        <w:rPr>
          <w:szCs w:val="18"/>
        </w:rPr>
      </w:pPr>
      <w:r w:rsidRPr="00A029B0">
        <w:rPr>
          <w:rStyle w:val="FootnoteReference"/>
          <w:rFonts w:cs="Arial"/>
          <w:szCs w:val="18"/>
        </w:rPr>
        <w:footnoteRef/>
      </w:r>
      <w:r w:rsidRPr="00A029B0">
        <w:rPr>
          <w:szCs w:val="18"/>
        </w:rPr>
        <w:t xml:space="preserve"> Article 85(1) of the </w:t>
      </w:r>
      <w:hyperlink r:id="rId85" w:history="1">
        <w:r w:rsidRPr="00A029B0">
          <w:rPr>
            <w:rStyle w:val="Hyperlink"/>
            <w:rFonts w:cs="Arial"/>
            <w:bCs/>
            <w:szCs w:val="18"/>
          </w:rPr>
          <w:t>Civil Code</w:t>
        </w:r>
      </w:hyperlink>
      <w:r w:rsidRPr="00A029B0">
        <w:rPr>
          <w:bCs/>
          <w:szCs w:val="18"/>
        </w:rPr>
        <w:t xml:space="preserve">. The article is no longer in force, as a result of the entry into force of the </w:t>
      </w:r>
      <w:hyperlink r:id="rId86" w:history="1">
        <w:r w:rsidRPr="00A029B0">
          <w:rPr>
            <w:rStyle w:val="Hyperlink"/>
            <w:rFonts w:cs="Arial"/>
            <w:bCs/>
            <w:szCs w:val="18"/>
          </w:rPr>
          <w:t>new Civil Code</w:t>
        </w:r>
      </w:hyperlink>
      <w:r w:rsidRPr="00A029B0">
        <w:rPr>
          <w:bCs/>
          <w:szCs w:val="18"/>
        </w:rPr>
        <w:t>.</w:t>
      </w:r>
    </w:p>
  </w:footnote>
  <w:footnote w:id="87">
    <w:p w14:paraId="3F28BDC9" w14:textId="77777777" w:rsidR="00C23B8C" w:rsidRPr="00CC1D24" w:rsidRDefault="00C23B8C" w:rsidP="00A029B0">
      <w:pPr>
        <w:pStyle w:val="FootnoteText"/>
        <w:jc w:val="both"/>
        <w:rPr>
          <w:sz w:val="16"/>
          <w:szCs w:val="16"/>
        </w:rPr>
      </w:pPr>
      <w:r w:rsidRPr="00A029B0">
        <w:rPr>
          <w:rStyle w:val="FootnoteReference"/>
          <w:rFonts w:cs="Arial"/>
          <w:szCs w:val="18"/>
        </w:rPr>
        <w:footnoteRef/>
      </w:r>
      <w:r w:rsidRPr="00A029B0">
        <w:rPr>
          <w:szCs w:val="18"/>
        </w:rPr>
        <w:t xml:space="preserve"> The last exception linked to the breach of personal rights might be of relevance.</w:t>
      </w:r>
      <w:r w:rsidRPr="00CC1D24">
        <w:rPr>
          <w:sz w:val="16"/>
          <w:szCs w:val="16"/>
        </w:rPr>
        <w:t xml:space="preserve"> </w:t>
      </w:r>
    </w:p>
  </w:footnote>
  <w:footnote w:id="88">
    <w:p w14:paraId="190595B9"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Interview conducted with an official from the Ministry of Public Administration and Justice.</w:t>
      </w:r>
    </w:p>
  </w:footnote>
  <w:footnote w:id="89">
    <w:p w14:paraId="064D9B8C" w14:textId="77777777" w:rsidR="00C23B8C" w:rsidRPr="00397E91" w:rsidRDefault="00C23B8C" w:rsidP="007374B1">
      <w:pPr>
        <w:pStyle w:val="FootnoteText"/>
        <w:jc w:val="both"/>
        <w:rPr>
          <w:sz w:val="16"/>
          <w:szCs w:val="16"/>
        </w:rPr>
      </w:pPr>
      <w:r w:rsidRPr="00397E91">
        <w:rPr>
          <w:rStyle w:val="FootnoteReference"/>
          <w:rFonts w:cs="Arial"/>
          <w:sz w:val="16"/>
          <w:szCs w:val="16"/>
        </w:rPr>
        <w:footnoteRef/>
      </w:r>
      <w:r w:rsidRPr="00397E91">
        <w:rPr>
          <w:sz w:val="16"/>
          <w:szCs w:val="16"/>
        </w:rPr>
        <w:t xml:space="preserve"> Article 332(5) of the </w:t>
      </w:r>
      <w:hyperlink r:id="rId87" w:history="1">
        <w:r w:rsidRPr="00397E91">
          <w:rPr>
            <w:rStyle w:val="Hyperlink"/>
            <w:rFonts w:cs="Arial"/>
            <w:sz w:val="16"/>
            <w:szCs w:val="16"/>
          </w:rPr>
          <w:t>Civil Procedure Code</w:t>
        </w:r>
      </w:hyperlink>
      <w:r w:rsidRPr="00397E91">
        <w:rPr>
          <w:sz w:val="16"/>
          <w:szCs w:val="16"/>
        </w:rPr>
        <w:t>.</w:t>
      </w:r>
    </w:p>
  </w:footnote>
  <w:footnote w:id="90">
    <w:p w14:paraId="6A550C52" w14:textId="77777777" w:rsidR="00C23B8C" w:rsidRPr="00397E91" w:rsidRDefault="00C23B8C" w:rsidP="007374B1">
      <w:pPr>
        <w:pStyle w:val="FootnoteText"/>
        <w:jc w:val="both"/>
        <w:rPr>
          <w:sz w:val="16"/>
          <w:szCs w:val="16"/>
        </w:rPr>
      </w:pPr>
      <w:r w:rsidRPr="00397E91">
        <w:rPr>
          <w:rStyle w:val="FootnoteReference"/>
          <w:rFonts w:cs="Arial"/>
          <w:sz w:val="16"/>
          <w:szCs w:val="16"/>
        </w:rPr>
        <w:footnoteRef/>
      </w:r>
      <w:r w:rsidRPr="00397E91">
        <w:rPr>
          <w:sz w:val="16"/>
          <w:szCs w:val="16"/>
        </w:rPr>
        <w:t xml:space="preserve"> Article 54 of the </w:t>
      </w:r>
      <w:hyperlink r:id="rId88" w:history="1">
        <w:r w:rsidRPr="00397E91">
          <w:rPr>
            <w:rStyle w:val="Hyperlink"/>
            <w:rFonts w:cs="Arial"/>
            <w:sz w:val="16"/>
            <w:szCs w:val="16"/>
          </w:rPr>
          <w:t>Civil Procedure Code</w:t>
        </w:r>
      </w:hyperlink>
      <w:r w:rsidRPr="00397E91">
        <w:rPr>
          <w:sz w:val="16"/>
          <w:szCs w:val="16"/>
        </w:rPr>
        <w:t>.</w:t>
      </w:r>
    </w:p>
  </w:footnote>
  <w:footnote w:id="91">
    <w:p w14:paraId="5BC6840C" w14:textId="77777777" w:rsidR="00C23B8C" w:rsidRPr="00397E91" w:rsidRDefault="00C23B8C" w:rsidP="00A029B0">
      <w:pPr>
        <w:pStyle w:val="FootnoteText"/>
        <w:spacing w:after="0"/>
        <w:jc w:val="both"/>
        <w:rPr>
          <w:sz w:val="16"/>
          <w:szCs w:val="16"/>
        </w:rPr>
      </w:pPr>
      <w:r w:rsidRPr="00A029B0">
        <w:rPr>
          <w:rStyle w:val="FootnoteReference"/>
          <w:rFonts w:cs="Arial"/>
          <w:szCs w:val="18"/>
        </w:rPr>
        <w:footnoteRef/>
      </w:r>
      <w:r w:rsidRPr="00A029B0">
        <w:rPr>
          <w:szCs w:val="18"/>
        </w:rPr>
        <w:t xml:space="preserve"> Article 57(1) of the </w:t>
      </w:r>
      <w:hyperlink r:id="rId89" w:history="1">
        <w:r w:rsidRPr="00A029B0">
          <w:rPr>
            <w:rStyle w:val="Hyperlink"/>
            <w:rFonts w:cs="Arial"/>
            <w:szCs w:val="18"/>
          </w:rPr>
          <w:t>Civil Procedure Code</w:t>
        </w:r>
      </w:hyperlink>
      <w:r w:rsidRPr="00A029B0">
        <w:rPr>
          <w:szCs w:val="18"/>
        </w:rPr>
        <w:t>.</w:t>
      </w:r>
    </w:p>
  </w:footnote>
  <w:footnote w:id="92">
    <w:p w14:paraId="69C4AD87" w14:textId="77777777" w:rsidR="00C23B8C" w:rsidRPr="007374B1" w:rsidRDefault="00C23B8C" w:rsidP="007374B1">
      <w:pPr>
        <w:pStyle w:val="FootnoteText"/>
        <w:jc w:val="both"/>
        <w:rPr>
          <w:szCs w:val="18"/>
        </w:rPr>
      </w:pPr>
      <w:r w:rsidRPr="007374B1">
        <w:rPr>
          <w:rStyle w:val="FootnoteReference"/>
          <w:rFonts w:cs="Arial"/>
          <w:szCs w:val="18"/>
        </w:rPr>
        <w:footnoteRef/>
      </w:r>
      <w:r w:rsidRPr="007374B1">
        <w:rPr>
          <w:szCs w:val="18"/>
        </w:rPr>
        <w:t xml:space="preserve"> Article 167/A(1) of the </w:t>
      </w:r>
      <w:hyperlink r:id="rId90" w:history="1">
        <w:r w:rsidRPr="007374B1">
          <w:rPr>
            <w:rStyle w:val="Hyperlink"/>
            <w:rFonts w:cs="Arial"/>
            <w:szCs w:val="18"/>
          </w:rPr>
          <w:t>Civil Procedure Code</w:t>
        </w:r>
      </w:hyperlink>
      <w:r w:rsidRPr="007374B1">
        <w:rPr>
          <w:szCs w:val="18"/>
        </w:rPr>
        <w:t>.</w:t>
      </w:r>
    </w:p>
  </w:footnote>
  <w:footnote w:id="93">
    <w:p w14:paraId="394206D5"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Articles 170(1)(a) and (b) of the </w:t>
      </w:r>
      <w:hyperlink r:id="rId91" w:history="1">
        <w:r w:rsidRPr="007374B1">
          <w:rPr>
            <w:rStyle w:val="Hyperlink"/>
            <w:rFonts w:cs="Arial"/>
            <w:szCs w:val="18"/>
          </w:rPr>
          <w:t>Civil Procedure Code</w:t>
        </w:r>
      </w:hyperlink>
      <w:r w:rsidRPr="007374B1">
        <w:rPr>
          <w:szCs w:val="18"/>
        </w:rPr>
        <w:t>.</w:t>
      </w:r>
    </w:p>
  </w:footnote>
  <w:footnote w:id="94">
    <w:p w14:paraId="350CFDB5"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170(3) of the </w:t>
      </w:r>
      <w:hyperlink r:id="rId92" w:history="1">
        <w:r w:rsidRPr="007374B1">
          <w:rPr>
            <w:rStyle w:val="Hyperlink"/>
            <w:rFonts w:cs="Arial"/>
            <w:szCs w:val="18"/>
          </w:rPr>
          <w:t>Civil Procedure Code</w:t>
        </w:r>
      </w:hyperlink>
      <w:r w:rsidRPr="007374B1">
        <w:rPr>
          <w:szCs w:val="18"/>
        </w:rPr>
        <w:t>.</w:t>
      </w:r>
    </w:p>
  </w:footnote>
  <w:footnote w:id="95">
    <w:p w14:paraId="4E6DEAE9" w14:textId="77777777" w:rsidR="00C23B8C" w:rsidRPr="00397E91" w:rsidRDefault="00C23B8C" w:rsidP="007374B1">
      <w:pPr>
        <w:pStyle w:val="FootnoteText"/>
        <w:jc w:val="both"/>
        <w:rPr>
          <w:sz w:val="16"/>
          <w:szCs w:val="16"/>
        </w:rPr>
      </w:pPr>
      <w:r w:rsidRPr="007374B1">
        <w:rPr>
          <w:rStyle w:val="FootnoteReference"/>
          <w:rFonts w:cs="Arial"/>
          <w:szCs w:val="18"/>
        </w:rPr>
        <w:footnoteRef/>
      </w:r>
      <w:r w:rsidRPr="007374B1">
        <w:rPr>
          <w:szCs w:val="18"/>
        </w:rPr>
        <w:t xml:space="preserve"> Disputes referred to under Article 74 of the </w:t>
      </w:r>
      <w:hyperlink r:id="rId93" w:history="1">
        <w:r w:rsidRPr="007374B1">
          <w:rPr>
            <w:rStyle w:val="Hyperlink"/>
            <w:rFonts w:cs="Arial"/>
            <w:szCs w:val="18"/>
          </w:rPr>
          <w:t>Family Act</w:t>
        </w:r>
      </w:hyperlink>
      <w:r w:rsidRPr="007374B1">
        <w:rPr>
          <w:szCs w:val="18"/>
        </w:rPr>
        <w:t>. The referenced Act is no longer in force, due to the incorporation of the family law statutes into the new Civil Code (Book Four), effective as of 15 March, 2014.</w:t>
      </w:r>
    </w:p>
  </w:footnote>
  <w:footnote w:id="96">
    <w:p w14:paraId="69D9C488" w14:textId="77777777" w:rsidR="00C23B8C" w:rsidRPr="007374B1" w:rsidRDefault="00C23B8C" w:rsidP="007374B1">
      <w:pPr>
        <w:pStyle w:val="FootnoteText"/>
        <w:jc w:val="both"/>
        <w:rPr>
          <w:szCs w:val="18"/>
        </w:rPr>
      </w:pPr>
      <w:r w:rsidRPr="007374B1">
        <w:rPr>
          <w:rStyle w:val="FootnoteReference"/>
          <w:rFonts w:cs="Arial"/>
          <w:szCs w:val="18"/>
        </w:rPr>
        <w:footnoteRef/>
      </w:r>
      <w:r w:rsidRPr="007374B1">
        <w:rPr>
          <w:szCs w:val="18"/>
        </w:rPr>
        <w:t xml:space="preserve"> Article 35(3) of </w:t>
      </w:r>
      <w:hyperlink r:id="rId94" w:history="1">
        <w:r w:rsidRPr="007374B1">
          <w:rPr>
            <w:rStyle w:val="Hyperlink"/>
            <w:rFonts w:cs="Arial"/>
            <w:szCs w:val="18"/>
          </w:rPr>
          <w:t>Act LXXX of 2007</w:t>
        </w:r>
      </w:hyperlink>
      <w:r w:rsidRPr="007374B1">
        <w:rPr>
          <w:szCs w:val="18"/>
        </w:rPr>
        <w:t>.</w:t>
      </w:r>
    </w:p>
  </w:footnote>
  <w:footnote w:id="97">
    <w:p w14:paraId="62559814" w14:textId="77777777" w:rsidR="00C23B8C" w:rsidRPr="00397E91" w:rsidRDefault="00C23B8C" w:rsidP="007374B1">
      <w:pPr>
        <w:pStyle w:val="FootnoteText"/>
        <w:jc w:val="both"/>
        <w:rPr>
          <w:sz w:val="16"/>
          <w:szCs w:val="16"/>
        </w:rPr>
      </w:pPr>
      <w:r w:rsidRPr="007374B1">
        <w:rPr>
          <w:rStyle w:val="FootnoteReference"/>
          <w:rFonts w:cs="Arial"/>
          <w:szCs w:val="18"/>
        </w:rPr>
        <w:footnoteRef/>
      </w:r>
      <w:r w:rsidRPr="007374B1">
        <w:rPr>
          <w:szCs w:val="18"/>
        </w:rPr>
        <w:t xml:space="preserve"> Article 35(6) of </w:t>
      </w:r>
      <w:hyperlink r:id="rId95" w:history="1">
        <w:r w:rsidRPr="007374B1">
          <w:rPr>
            <w:rStyle w:val="Hyperlink"/>
            <w:rFonts w:cs="Arial"/>
            <w:szCs w:val="18"/>
          </w:rPr>
          <w:t>Act LXXX of 2007</w:t>
        </w:r>
      </w:hyperlink>
      <w:r w:rsidRPr="007374B1">
        <w:rPr>
          <w:szCs w:val="18"/>
        </w:rPr>
        <w:t>.</w:t>
      </w:r>
    </w:p>
  </w:footnote>
  <w:footnote w:id="98">
    <w:p w14:paraId="08B82F14" w14:textId="77777777" w:rsidR="00C23B8C" w:rsidRPr="007374B1" w:rsidRDefault="00C23B8C" w:rsidP="007374B1">
      <w:pPr>
        <w:pStyle w:val="FootnoteText"/>
        <w:jc w:val="both"/>
        <w:rPr>
          <w:szCs w:val="18"/>
        </w:rPr>
      </w:pPr>
      <w:r w:rsidRPr="007374B1">
        <w:rPr>
          <w:rStyle w:val="FootnoteReference"/>
          <w:rFonts w:cs="Arial"/>
          <w:szCs w:val="18"/>
        </w:rPr>
        <w:footnoteRef/>
      </w:r>
      <w:r w:rsidRPr="007374B1">
        <w:rPr>
          <w:szCs w:val="18"/>
        </w:rPr>
        <w:t xml:space="preserve"> </w:t>
      </w:r>
      <w:hyperlink r:id="rId96" w:history="1">
        <w:r w:rsidRPr="007374B1">
          <w:rPr>
            <w:rStyle w:val="Hyperlink"/>
            <w:rFonts w:cs="Arial"/>
            <w:szCs w:val="18"/>
          </w:rPr>
          <w:t>Act CLIV of 1997</w:t>
        </w:r>
      </w:hyperlink>
      <w:r w:rsidRPr="007374B1">
        <w:rPr>
          <w:szCs w:val="18"/>
        </w:rPr>
        <w:t xml:space="preserve"> allows for judicial proceedings only with respect to these disputes.</w:t>
      </w:r>
    </w:p>
  </w:footnote>
  <w:footnote w:id="99">
    <w:p w14:paraId="1CF2D6C1" w14:textId="77777777" w:rsidR="00C23B8C" w:rsidRPr="007374B1" w:rsidRDefault="00C23B8C" w:rsidP="007374B1">
      <w:pPr>
        <w:pStyle w:val="FootnoteText"/>
        <w:jc w:val="both"/>
        <w:rPr>
          <w:szCs w:val="18"/>
        </w:rPr>
      </w:pPr>
      <w:r w:rsidRPr="007374B1">
        <w:rPr>
          <w:rStyle w:val="FootnoteReference"/>
          <w:rFonts w:cs="Arial"/>
          <w:szCs w:val="18"/>
        </w:rPr>
        <w:footnoteRef/>
      </w:r>
      <w:r w:rsidRPr="007374B1">
        <w:rPr>
          <w:szCs w:val="18"/>
        </w:rPr>
        <w:t xml:space="preserve"> Example to proceedings initiated against patients is provided in Article 199(1) of </w:t>
      </w:r>
      <w:hyperlink r:id="rId97" w:history="1">
        <w:r w:rsidRPr="007374B1">
          <w:rPr>
            <w:rStyle w:val="Hyperlink"/>
            <w:rFonts w:cs="Arial"/>
            <w:szCs w:val="18"/>
          </w:rPr>
          <w:t>Act CLIV of 1997</w:t>
        </w:r>
      </w:hyperlink>
    </w:p>
  </w:footnote>
  <w:footnote w:id="100">
    <w:p w14:paraId="2B255E57" w14:textId="77777777" w:rsidR="00C23B8C" w:rsidRPr="00397E91" w:rsidRDefault="00C23B8C" w:rsidP="00A029B0">
      <w:pPr>
        <w:pStyle w:val="FootnoteText"/>
        <w:spacing w:after="0"/>
        <w:jc w:val="both"/>
        <w:rPr>
          <w:sz w:val="16"/>
          <w:szCs w:val="16"/>
        </w:rPr>
      </w:pPr>
      <w:r w:rsidRPr="007374B1">
        <w:rPr>
          <w:rStyle w:val="FootnoteReference"/>
          <w:rFonts w:cs="Arial"/>
          <w:szCs w:val="18"/>
        </w:rPr>
        <w:footnoteRef/>
      </w:r>
      <w:r w:rsidRPr="007374B1">
        <w:rPr>
          <w:szCs w:val="18"/>
        </w:rPr>
        <w:t xml:space="preserve"> Articles 48(1) and 130(1)(e) of the </w:t>
      </w:r>
      <w:hyperlink r:id="rId98" w:history="1">
        <w:r w:rsidRPr="007374B1">
          <w:rPr>
            <w:rStyle w:val="Hyperlink"/>
            <w:rFonts w:cs="Arial"/>
            <w:szCs w:val="18"/>
          </w:rPr>
          <w:t>Civil Procedure Code</w:t>
        </w:r>
      </w:hyperlink>
      <w:r w:rsidRPr="007374B1">
        <w:rPr>
          <w:szCs w:val="18"/>
        </w:rPr>
        <w:t xml:space="preserve"> and </w:t>
      </w:r>
      <w:hyperlink r:id="rId99" w:history="1">
        <w:r w:rsidRPr="007374B1">
          <w:rPr>
            <w:rStyle w:val="Hyperlink"/>
            <w:rFonts w:cs="Arial"/>
            <w:szCs w:val="18"/>
          </w:rPr>
          <w:t>Presentation of filing a law suit to lawyers passing their bar exams</w:t>
        </w:r>
      </w:hyperlink>
      <w:r w:rsidRPr="007374B1">
        <w:rPr>
          <w:szCs w:val="18"/>
        </w:rPr>
        <w:t>.</w:t>
      </w:r>
      <w:r w:rsidRPr="00397E91">
        <w:rPr>
          <w:sz w:val="16"/>
          <w:szCs w:val="16"/>
        </w:rPr>
        <w:t xml:space="preserve">  </w:t>
      </w:r>
    </w:p>
  </w:footnote>
  <w:footnote w:id="101">
    <w:p w14:paraId="53A0FA3C"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333(1) of the </w:t>
      </w:r>
      <w:hyperlink r:id="rId100" w:history="1">
        <w:r w:rsidRPr="007374B1">
          <w:rPr>
            <w:rStyle w:val="Hyperlink"/>
            <w:rFonts w:cs="Arial"/>
            <w:szCs w:val="18"/>
          </w:rPr>
          <w:t>Civil Procedure Code</w:t>
        </w:r>
      </w:hyperlink>
      <w:r w:rsidRPr="007374B1">
        <w:rPr>
          <w:rStyle w:val="Hyperlink"/>
          <w:rFonts w:cs="Arial"/>
          <w:szCs w:val="18"/>
        </w:rPr>
        <w:t>.</w:t>
      </w:r>
    </w:p>
  </w:footnote>
  <w:footnote w:id="102">
    <w:p w14:paraId="61ACA656"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81/C of </w:t>
      </w:r>
      <w:hyperlink r:id="rId101" w:history="1">
        <w:r w:rsidRPr="007374B1">
          <w:rPr>
            <w:rStyle w:val="Hyperlink"/>
            <w:rFonts w:cs="Arial"/>
            <w:szCs w:val="18"/>
          </w:rPr>
          <w:t>Act XXXI of 1997</w:t>
        </w:r>
      </w:hyperlink>
      <w:r w:rsidRPr="007374B1">
        <w:rPr>
          <w:szCs w:val="18"/>
        </w:rPr>
        <w:t>.</w:t>
      </w:r>
    </w:p>
  </w:footnote>
  <w:footnote w:id="103">
    <w:p w14:paraId="37762994"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333(1) of the </w:t>
      </w:r>
      <w:hyperlink r:id="rId102" w:history="1">
        <w:r w:rsidRPr="007374B1">
          <w:rPr>
            <w:rStyle w:val="Hyperlink"/>
            <w:rFonts w:cs="Arial"/>
            <w:szCs w:val="18"/>
          </w:rPr>
          <w:t>Civil Procedure Code</w:t>
        </w:r>
      </w:hyperlink>
      <w:r w:rsidRPr="007374B1">
        <w:rPr>
          <w:rStyle w:val="Hyperlink"/>
          <w:rFonts w:cs="Arial"/>
          <w:szCs w:val="18"/>
        </w:rPr>
        <w:t>.</w:t>
      </w:r>
    </w:p>
  </w:footnote>
  <w:footnote w:id="104">
    <w:p w14:paraId="4B25E1AA"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9(1) of </w:t>
      </w:r>
      <w:hyperlink r:id="rId103" w:history="1">
        <w:r w:rsidRPr="007374B1">
          <w:rPr>
            <w:rStyle w:val="Hyperlink"/>
            <w:rFonts w:cs="Arial"/>
            <w:szCs w:val="18"/>
          </w:rPr>
          <w:t>Act II of 2012</w:t>
        </w:r>
      </w:hyperlink>
      <w:r w:rsidRPr="007374B1">
        <w:rPr>
          <w:rStyle w:val="Hyperlink"/>
          <w:rFonts w:cs="Arial"/>
          <w:szCs w:val="18"/>
        </w:rPr>
        <w:t>.</w:t>
      </w:r>
    </w:p>
  </w:footnote>
  <w:footnote w:id="105">
    <w:p w14:paraId="074F1ADE" w14:textId="77777777" w:rsidR="00C23B8C" w:rsidRPr="00397E91" w:rsidRDefault="00C23B8C" w:rsidP="007374B1">
      <w:pPr>
        <w:pStyle w:val="FootnoteText"/>
        <w:jc w:val="both"/>
        <w:rPr>
          <w:sz w:val="16"/>
          <w:szCs w:val="16"/>
        </w:rPr>
      </w:pPr>
      <w:r w:rsidRPr="007374B1">
        <w:rPr>
          <w:rStyle w:val="FootnoteReference"/>
          <w:rFonts w:cs="Arial"/>
          <w:szCs w:val="18"/>
        </w:rPr>
        <w:footnoteRef/>
      </w:r>
      <w:r w:rsidRPr="007374B1">
        <w:rPr>
          <w:szCs w:val="18"/>
        </w:rPr>
        <w:t xml:space="preserve"> Statement of the victim in which he/she requires the offender to be held liable for the infraction. The punishability of certain infractions (defamation, stealing if the plaintiff is the relative of the defendant) presupposes the private motion of the victim.</w:t>
      </w:r>
    </w:p>
  </w:footnote>
  <w:footnote w:id="106">
    <w:p w14:paraId="00C65D8A" w14:textId="77777777" w:rsidR="00C23B8C" w:rsidRPr="007374B1" w:rsidRDefault="00C23B8C" w:rsidP="007374B1">
      <w:pPr>
        <w:pStyle w:val="FootnoteText"/>
        <w:rPr>
          <w:szCs w:val="18"/>
        </w:rPr>
      </w:pPr>
      <w:r w:rsidRPr="007374B1">
        <w:rPr>
          <w:rStyle w:val="FootnoteReference"/>
          <w:rFonts w:cs="Arial"/>
          <w:szCs w:val="18"/>
        </w:rPr>
        <w:footnoteRef/>
      </w:r>
      <w:r w:rsidRPr="007374B1">
        <w:rPr>
          <w:szCs w:val="18"/>
        </w:rPr>
        <w:t xml:space="preserve"> Information based on comments received from the Ministry of Public Administration and Justice. </w:t>
      </w:r>
    </w:p>
  </w:footnote>
  <w:footnote w:id="107">
    <w:p w14:paraId="54FF3506"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2(7) of </w:t>
      </w:r>
      <w:hyperlink r:id="rId104" w:history="1">
        <w:r w:rsidRPr="007374B1">
          <w:rPr>
            <w:rStyle w:val="Hyperlink"/>
            <w:rFonts w:cs="Arial"/>
            <w:szCs w:val="18"/>
          </w:rPr>
          <w:t>Act II of 2012</w:t>
        </w:r>
      </w:hyperlink>
      <w:r w:rsidRPr="007374B1">
        <w:rPr>
          <w:rStyle w:val="Hyperlink"/>
          <w:rFonts w:cs="Arial"/>
          <w:szCs w:val="18"/>
        </w:rPr>
        <w:t xml:space="preserve">, which cross-refers to Chapter IV of </w:t>
      </w:r>
      <w:hyperlink r:id="rId105" w:history="1">
        <w:r w:rsidRPr="007374B1">
          <w:rPr>
            <w:rStyle w:val="Hyperlink"/>
            <w:rFonts w:cs="Arial"/>
            <w:szCs w:val="18"/>
          </w:rPr>
          <w:t>Act C of 2012</w:t>
        </w:r>
      </w:hyperlink>
      <w:r w:rsidRPr="007374B1">
        <w:rPr>
          <w:rStyle w:val="Hyperlink"/>
          <w:rFonts w:cs="Arial"/>
          <w:szCs w:val="18"/>
        </w:rPr>
        <w:t xml:space="preserve"> (the New Criminal Code), which contains the ground on the basis of which criminal responsibility could be excluded. One of these reasons is linked to crimes committed by children below MACR.  </w:t>
      </w:r>
    </w:p>
  </w:footnote>
  <w:footnote w:id="108">
    <w:p w14:paraId="5DA2025E"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27(1) of </w:t>
      </w:r>
      <w:hyperlink r:id="rId106" w:history="1">
        <w:r w:rsidRPr="007374B1">
          <w:rPr>
            <w:rStyle w:val="Hyperlink"/>
            <w:rFonts w:cs="Arial"/>
            <w:szCs w:val="18"/>
          </w:rPr>
          <w:t>Act II of 2012</w:t>
        </w:r>
      </w:hyperlink>
      <w:r w:rsidRPr="007374B1">
        <w:rPr>
          <w:rStyle w:val="Hyperlink"/>
          <w:rFonts w:cs="Arial"/>
          <w:szCs w:val="18"/>
        </w:rPr>
        <w:t>.</w:t>
      </w:r>
    </w:p>
  </w:footnote>
  <w:footnote w:id="109">
    <w:p w14:paraId="2B41B7A0" w14:textId="77777777" w:rsidR="00C23B8C" w:rsidRPr="007374B1" w:rsidRDefault="00C23B8C" w:rsidP="007374B1">
      <w:pPr>
        <w:pStyle w:val="FootnoteText"/>
        <w:jc w:val="both"/>
        <w:rPr>
          <w:szCs w:val="18"/>
        </w:rPr>
      </w:pPr>
      <w:r w:rsidRPr="007374B1">
        <w:rPr>
          <w:rStyle w:val="FootnoteReference"/>
          <w:rFonts w:cs="Arial"/>
          <w:szCs w:val="18"/>
        </w:rPr>
        <w:footnoteRef/>
      </w:r>
      <w:r w:rsidRPr="007374B1">
        <w:rPr>
          <w:szCs w:val="18"/>
        </w:rPr>
        <w:t xml:space="preserve"> Chapter IV of </w:t>
      </w:r>
      <w:hyperlink r:id="rId107" w:history="1">
        <w:r w:rsidRPr="007374B1">
          <w:rPr>
            <w:rStyle w:val="Hyperlink"/>
            <w:rFonts w:cs="Arial"/>
            <w:szCs w:val="18"/>
          </w:rPr>
          <w:t>Act II of 2012</w:t>
        </w:r>
      </w:hyperlink>
      <w:r w:rsidRPr="007374B1">
        <w:rPr>
          <w:rStyle w:val="Hyperlink"/>
          <w:rFonts w:cs="Arial"/>
          <w:szCs w:val="18"/>
        </w:rPr>
        <w:t>.</w:t>
      </w:r>
    </w:p>
  </w:footnote>
  <w:footnote w:id="110">
    <w:p w14:paraId="132E490C" w14:textId="77777777" w:rsidR="00C23B8C" w:rsidRPr="007374B1" w:rsidRDefault="00C23B8C" w:rsidP="007374B1">
      <w:pPr>
        <w:pStyle w:val="FootnoteText"/>
        <w:jc w:val="both"/>
        <w:rPr>
          <w:szCs w:val="18"/>
        </w:rPr>
      </w:pPr>
      <w:r w:rsidRPr="007374B1">
        <w:rPr>
          <w:rStyle w:val="FootnoteReference"/>
          <w:rFonts w:cs="Arial"/>
          <w:szCs w:val="18"/>
        </w:rPr>
        <w:footnoteRef/>
      </w:r>
      <w:r w:rsidRPr="007374B1">
        <w:rPr>
          <w:szCs w:val="18"/>
        </w:rPr>
        <w:t xml:space="preserve"> Article 128(1)(c) of </w:t>
      </w:r>
      <w:hyperlink r:id="rId108" w:history="1">
        <w:r w:rsidRPr="007374B1">
          <w:rPr>
            <w:rStyle w:val="Hyperlink"/>
            <w:rFonts w:cs="Arial"/>
            <w:szCs w:val="18"/>
          </w:rPr>
          <w:t>Act II of 2012</w:t>
        </w:r>
      </w:hyperlink>
      <w:r w:rsidRPr="007374B1">
        <w:rPr>
          <w:rStyle w:val="Hyperlink"/>
          <w:rFonts w:cs="Arial"/>
          <w:szCs w:val="18"/>
        </w:rPr>
        <w:t>.</w:t>
      </w:r>
    </w:p>
  </w:footnote>
  <w:footnote w:id="111">
    <w:p w14:paraId="71B5159E"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62(4) of </w:t>
      </w:r>
      <w:hyperlink r:id="rId109" w:history="1">
        <w:r w:rsidRPr="007374B1">
          <w:rPr>
            <w:rStyle w:val="Hyperlink"/>
            <w:rFonts w:cs="Arial"/>
            <w:szCs w:val="18"/>
          </w:rPr>
          <w:t>Act II of 2012</w:t>
        </w:r>
      </w:hyperlink>
      <w:r w:rsidRPr="007374B1">
        <w:rPr>
          <w:rStyle w:val="Hyperlink"/>
          <w:rFonts w:cs="Arial"/>
          <w:szCs w:val="18"/>
        </w:rPr>
        <w:t>.</w:t>
      </w:r>
    </w:p>
  </w:footnote>
  <w:footnote w:id="112">
    <w:p w14:paraId="4B0B3A72" w14:textId="77777777" w:rsidR="00C23B8C" w:rsidRPr="0057001A" w:rsidRDefault="00C23B8C" w:rsidP="00A029B0">
      <w:pPr>
        <w:pStyle w:val="FootnoteText"/>
        <w:spacing w:after="0"/>
        <w:jc w:val="both"/>
        <w:rPr>
          <w:sz w:val="16"/>
          <w:szCs w:val="16"/>
        </w:rPr>
      </w:pPr>
      <w:r w:rsidRPr="007374B1">
        <w:rPr>
          <w:rStyle w:val="FootnoteReference"/>
          <w:rFonts w:cs="Arial"/>
          <w:szCs w:val="18"/>
        </w:rPr>
        <w:footnoteRef/>
      </w:r>
      <w:r w:rsidRPr="007374B1">
        <w:rPr>
          <w:szCs w:val="18"/>
        </w:rPr>
        <w:t xml:space="preserve"> The same grounds as those described above under the general rules are repeated by Article 60 of </w:t>
      </w:r>
      <w:hyperlink r:id="rId110" w:history="1">
        <w:r w:rsidRPr="007374B1">
          <w:rPr>
            <w:rStyle w:val="Hyperlink"/>
            <w:rFonts w:cs="Arial"/>
            <w:szCs w:val="18"/>
          </w:rPr>
          <w:t>Act II of 2012</w:t>
        </w:r>
      </w:hyperlink>
      <w:r w:rsidRPr="007374B1">
        <w:rPr>
          <w:rStyle w:val="Hyperlink"/>
          <w:rFonts w:cs="Arial"/>
          <w:szCs w:val="18"/>
        </w:rPr>
        <w:t>.</w:t>
      </w:r>
    </w:p>
  </w:footnote>
  <w:footnote w:id="113">
    <w:p w14:paraId="08CDFE8F"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Interview conducted with a UNICEF representative while drafting the Study to collect data on children’s involvement in civil judicial proceedings.</w:t>
      </w:r>
    </w:p>
  </w:footnote>
  <w:footnote w:id="114">
    <w:p w14:paraId="61AB70F0"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Interview conducted with an official from the Ministry of Public Administration and Justice while drafting the Study to collect data on children’s involvement in criminal judicial proceedings.</w:t>
      </w:r>
    </w:p>
  </w:footnote>
  <w:footnote w:id="115">
    <w:p w14:paraId="0918A1D9" w14:textId="77777777" w:rsidR="00C23B8C" w:rsidRPr="00A029B0" w:rsidRDefault="00C23B8C" w:rsidP="00A029B0">
      <w:pPr>
        <w:pStyle w:val="FootnoteText"/>
        <w:spacing w:after="0"/>
        <w:jc w:val="both"/>
        <w:rPr>
          <w:szCs w:val="18"/>
        </w:rPr>
      </w:pPr>
      <w:r w:rsidRPr="00A029B0">
        <w:rPr>
          <w:rStyle w:val="FootnoteReference"/>
          <w:rFonts w:cs="Arial"/>
          <w:szCs w:val="18"/>
        </w:rPr>
        <w:footnoteRef/>
      </w:r>
      <w:r w:rsidRPr="00A029B0">
        <w:rPr>
          <w:szCs w:val="18"/>
        </w:rPr>
        <w:t xml:space="preserve"> Interview conducted with a judge while drafting the Study to collect data on children’s involvement in civil judicial proceedings.</w:t>
      </w:r>
    </w:p>
  </w:footnote>
  <w:footnote w:id="116">
    <w:p w14:paraId="1105C293"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Most of the amendments were introduced as a result of the adoption of </w:t>
      </w:r>
      <w:hyperlink r:id="rId111" w:history="1">
        <w:r w:rsidRPr="007374B1">
          <w:rPr>
            <w:rStyle w:val="Hyperlink"/>
            <w:rFonts w:cs="Arial"/>
            <w:szCs w:val="18"/>
          </w:rPr>
          <w:t>Act LXII of 2012</w:t>
        </w:r>
      </w:hyperlink>
      <w:r w:rsidRPr="007374B1">
        <w:rPr>
          <w:szCs w:val="18"/>
        </w:rPr>
        <w:t xml:space="preserve">. Due to the adoption of this Act, the </w:t>
      </w:r>
      <w:hyperlink r:id="rId112" w:history="1">
        <w:r w:rsidRPr="007374B1">
          <w:rPr>
            <w:rStyle w:val="Hyperlink"/>
            <w:rFonts w:cs="Arial"/>
            <w:szCs w:val="18"/>
          </w:rPr>
          <w:t>Civil Procedure Code</w:t>
        </w:r>
      </w:hyperlink>
      <w:r w:rsidRPr="007374B1">
        <w:rPr>
          <w:szCs w:val="18"/>
        </w:rPr>
        <w:t xml:space="preserve"> and the </w:t>
      </w:r>
      <w:hyperlink r:id="rId113" w:history="1">
        <w:r w:rsidRPr="007374B1">
          <w:rPr>
            <w:rStyle w:val="Hyperlink"/>
            <w:rFonts w:cs="Arial"/>
            <w:szCs w:val="18"/>
          </w:rPr>
          <w:t>Criminal Procedure Code</w:t>
        </w:r>
      </w:hyperlink>
      <w:r w:rsidRPr="007374B1">
        <w:rPr>
          <w:szCs w:val="18"/>
        </w:rPr>
        <w:t xml:space="preserve"> have been amended. </w:t>
      </w:r>
    </w:p>
  </w:footnote>
  <w:footnote w:id="117">
    <w:p w14:paraId="2506327B"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96(2) of the </w:t>
      </w:r>
      <w:hyperlink r:id="rId114" w:history="1">
        <w:r w:rsidRPr="007374B1">
          <w:rPr>
            <w:rStyle w:val="Hyperlink"/>
            <w:rFonts w:cs="Arial"/>
            <w:szCs w:val="18"/>
          </w:rPr>
          <w:t>Civil Procedure Code</w:t>
        </w:r>
      </w:hyperlink>
      <w:r w:rsidRPr="007374B1">
        <w:rPr>
          <w:szCs w:val="18"/>
        </w:rPr>
        <w:t>.</w:t>
      </w:r>
    </w:p>
  </w:footnote>
  <w:footnote w:id="118">
    <w:p w14:paraId="79CB718C" w14:textId="77777777" w:rsidR="00C23B8C" w:rsidRPr="007374B1" w:rsidRDefault="00C23B8C" w:rsidP="00A029B0">
      <w:pPr>
        <w:pStyle w:val="FootnoteText"/>
        <w:spacing w:after="0"/>
        <w:jc w:val="both"/>
        <w:rPr>
          <w:szCs w:val="18"/>
        </w:rPr>
      </w:pPr>
      <w:r w:rsidRPr="007374B1">
        <w:rPr>
          <w:rStyle w:val="FootnoteReference"/>
          <w:rFonts w:cs="Arial"/>
          <w:szCs w:val="18"/>
        </w:rPr>
        <w:footnoteRef/>
      </w:r>
      <w:r w:rsidRPr="007374B1">
        <w:rPr>
          <w:szCs w:val="18"/>
        </w:rPr>
        <w:t xml:space="preserve"> Article 72 (da) of </w:t>
      </w:r>
      <w:hyperlink r:id="rId115" w:history="1">
        <w:r w:rsidRPr="007374B1">
          <w:rPr>
            <w:rStyle w:val="Hyperlink"/>
            <w:rFonts w:cs="Arial"/>
            <w:szCs w:val="18"/>
          </w:rPr>
          <w:t>Act CXL of 2004</w:t>
        </w:r>
      </w:hyperlink>
      <w:r w:rsidRPr="007374B1">
        <w:rPr>
          <w:szCs w:val="18"/>
        </w:rPr>
        <w:t xml:space="preserve">. </w:t>
      </w:r>
    </w:p>
  </w:footnote>
  <w:footnote w:id="119">
    <w:p w14:paraId="0CCFF209" w14:textId="77777777" w:rsidR="00C23B8C" w:rsidRPr="007374B1" w:rsidRDefault="00C23B8C" w:rsidP="00B5120B">
      <w:pPr>
        <w:pStyle w:val="FootnoteText"/>
        <w:jc w:val="both"/>
        <w:rPr>
          <w:szCs w:val="18"/>
        </w:rPr>
      </w:pPr>
      <w:r w:rsidRPr="007374B1">
        <w:rPr>
          <w:rStyle w:val="FootnoteReference"/>
          <w:rFonts w:cs="Arial"/>
          <w:szCs w:val="18"/>
        </w:rPr>
        <w:footnoteRef/>
      </w:r>
      <w:r w:rsidRPr="007374B1">
        <w:rPr>
          <w:szCs w:val="18"/>
        </w:rPr>
        <w:t xml:space="preserve"> Article 94(1) of the </w:t>
      </w:r>
      <w:hyperlink r:id="rId116" w:history="1">
        <w:r w:rsidRPr="007374B1">
          <w:rPr>
            <w:rStyle w:val="Hyperlink"/>
            <w:rFonts w:cs="Arial"/>
            <w:szCs w:val="18"/>
          </w:rPr>
          <w:t>Civil Procedure Code</w:t>
        </w:r>
      </w:hyperlink>
      <w:r w:rsidRPr="007374B1">
        <w:rPr>
          <w:szCs w:val="18"/>
        </w:rPr>
        <w:t>.</w:t>
      </w:r>
    </w:p>
  </w:footnote>
  <w:footnote w:id="120">
    <w:p w14:paraId="20850595" w14:textId="77777777" w:rsidR="00C23B8C" w:rsidRPr="007374B1" w:rsidRDefault="00C23B8C" w:rsidP="00B5120B">
      <w:pPr>
        <w:pStyle w:val="FootnoteText"/>
        <w:jc w:val="both"/>
        <w:rPr>
          <w:szCs w:val="18"/>
        </w:rPr>
      </w:pPr>
      <w:r w:rsidRPr="007374B1">
        <w:rPr>
          <w:rStyle w:val="FootnoteReference"/>
          <w:rFonts w:cs="Arial"/>
          <w:szCs w:val="18"/>
        </w:rPr>
        <w:footnoteRef/>
      </w:r>
      <w:r w:rsidRPr="007374B1">
        <w:rPr>
          <w:szCs w:val="18"/>
        </w:rPr>
        <w:t xml:space="preserve"> Article 125 of the </w:t>
      </w:r>
      <w:hyperlink r:id="rId117" w:history="1">
        <w:r w:rsidRPr="007374B1">
          <w:rPr>
            <w:rStyle w:val="Hyperlink"/>
            <w:rFonts w:cs="Arial"/>
            <w:szCs w:val="18"/>
          </w:rPr>
          <w:t>Civil Procedure Code</w:t>
        </w:r>
      </w:hyperlink>
      <w:r w:rsidRPr="007374B1">
        <w:rPr>
          <w:szCs w:val="18"/>
        </w:rPr>
        <w:t>.</w:t>
      </w:r>
    </w:p>
  </w:footnote>
  <w:footnote w:id="121">
    <w:p w14:paraId="2A33F574" w14:textId="77777777" w:rsidR="00C23B8C" w:rsidRPr="007374B1" w:rsidRDefault="00C23B8C" w:rsidP="00B5120B">
      <w:pPr>
        <w:pStyle w:val="FootnoteText"/>
        <w:jc w:val="both"/>
        <w:rPr>
          <w:szCs w:val="18"/>
        </w:rPr>
      </w:pPr>
      <w:r w:rsidRPr="007374B1">
        <w:rPr>
          <w:rStyle w:val="FootnoteReference"/>
          <w:rFonts w:cs="Arial"/>
          <w:szCs w:val="18"/>
        </w:rPr>
        <w:footnoteRef/>
      </w:r>
      <w:r w:rsidRPr="007374B1">
        <w:rPr>
          <w:szCs w:val="18"/>
        </w:rPr>
        <w:t xml:space="preserve"> Article 126(1a) of the </w:t>
      </w:r>
      <w:hyperlink r:id="rId118" w:history="1">
        <w:r w:rsidRPr="007374B1">
          <w:rPr>
            <w:rStyle w:val="Hyperlink"/>
            <w:rFonts w:cs="Arial"/>
            <w:szCs w:val="18"/>
          </w:rPr>
          <w:t>Civil Procedure Code</w:t>
        </w:r>
      </w:hyperlink>
      <w:r w:rsidRPr="007374B1">
        <w:rPr>
          <w:szCs w:val="18"/>
        </w:rPr>
        <w:t>.</w:t>
      </w:r>
    </w:p>
  </w:footnote>
  <w:footnote w:id="122">
    <w:p w14:paraId="265C3231" w14:textId="77777777" w:rsidR="00C23B8C" w:rsidRPr="007374B1" w:rsidRDefault="00C23B8C" w:rsidP="00B5120B">
      <w:pPr>
        <w:pStyle w:val="FootnoteText"/>
        <w:jc w:val="both"/>
        <w:rPr>
          <w:szCs w:val="18"/>
        </w:rPr>
      </w:pPr>
      <w:r w:rsidRPr="007374B1">
        <w:rPr>
          <w:rStyle w:val="FootnoteReference"/>
          <w:rFonts w:cs="Arial"/>
          <w:szCs w:val="18"/>
        </w:rPr>
        <w:footnoteRef/>
      </w:r>
      <w:r w:rsidRPr="007374B1">
        <w:rPr>
          <w:szCs w:val="18"/>
        </w:rPr>
        <w:t xml:space="preserve"> Article 96(2) of the </w:t>
      </w:r>
      <w:hyperlink r:id="rId119" w:history="1">
        <w:r w:rsidRPr="007374B1">
          <w:rPr>
            <w:rStyle w:val="Hyperlink"/>
            <w:rFonts w:cs="Arial"/>
            <w:szCs w:val="18"/>
          </w:rPr>
          <w:t>Civil Procedure Code</w:t>
        </w:r>
      </w:hyperlink>
      <w:r w:rsidRPr="007374B1">
        <w:rPr>
          <w:szCs w:val="18"/>
        </w:rPr>
        <w:t>.</w:t>
      </w:r>
    </w:p>
  </w:footnote>
  <w:footnote w:id="123">
    <w:p w14:paraId="39FE4D7B" w14:textId="77777777" w:rsidR="00C23B8C" w:rsidRPr="0057001A" w:rsidRDefault="00C23B8C" w:rsidP="00B5120B">
      <w:pPr>
        <w:pStyle w:val="FootnoteText"/>
        <w:jc w:val="both"/>
        <w:rPr>
          <w:sz w:val="16"/>
          <w:szCs w:val="16"/>
        </w:rPr>
      </w:pPr>
      <w:r w:rsidRPr="007374B1">
        <w:rPr>
          <w:rStyle w:val="FootnoteReference"/>
          <w:rFonts w:cs="Arial"/>
          <w:szCs w:val="18"/>
        </w:rPr>
        <w:footnoteRef/>
      </w:r>
      <w:r w:rsidRPr="007374B1">
        <w:rPr>
          <w:szCs w:val="18"/>
        </w:rPr>
        <w:t xml:space="preserve"> Article 96(3) of the </w:t>
      </w:r>
      <w:hyperlink r:id="rId120" w:history="1">
        <w:r w:rsidRPr="007374B1">
          <w:rPr>
            <w:rStyle w:val="Hyperlink"/>
            <w:rFonts w:cs="Arial"/>
            <w:szCs w:val="18"/>
          </w:rPr>
          <w:t>Civil Procedure Code</w:t>
        </w:r>
      </w:hyperlink>
      <w:r w:rsidRPr="007374B1">
        <w:rPr>
          <w:szCs w:val="18"/>
        </w:rPr>
        <w:t>.</w:t>
      </w:r>
    </w:p>
  </w:footnote>
  <w:footnote w:id="124">
    <w:p w14:paraId="6BEF2CB1" w14:textId="77777777" w:rsidR="00C23B8C" w:rsidRPr="007374B1" w:rsidRDefault="00C23B8C" w:rsidP="00B5120B">
      <w:pPr>
        <w:pStyle w:val="FootnoteText"/>
        <w:spacing w:after="0"/>
        <w:jc w:val="both"/>
        <w:rPr>
          <w:szCs w:val="18"/>
        </w:rPr>
      </w:pPr>
      <w:r w:rsidRPr="007374B1">
        <w:rPr>
          <w:rStyle w:val="FootnoteReference"/>
          <w:rFonts w:cs="Arial"/>
          <w:szCs w:val="18"/>
        </w:rPr>
        <w:footnoteRef/>
      </w:r>
      <w:r w:rsidRPr="007374B1">
        <w:rPr>
          <w:szCs w:val="18"/>
        </w:rPr>
        <w:t xml:space="preserve"> Articles 141(1b) of the </w:t>
      </w:r>
      <w:hyperlink r:id="rId121" w:history="1">
        <w:r w:rsidRPr="007374B1">
          <w:rPr>
            <w:rStyle w:val="Hyperlink"/>
            <w:rFonts w:cs="Arial"/>
            <w:szCs w:val="18"/>
          </w:rPr>
          <w:t>Civil Procedure Code</w:t>
        </w:r>
      </w:hyperlink>
      <w:r w:rsidRPr="007374B1">
        <w:rPr>
          <w:szCs w:val="18"/>
        </w:rPr>
        <w:t>.</w:t>
      </w:r>
    </w:p>
  </w:footnote>
  <w:footnote w:id="125">
    <w:p w14:paraId="5192674E" w14:textId="77777777" w:rsidR="00C23B8C" w:rsidRPr="007374B1" w:rsidRDefault="00C23B8C" w:rsidP="00B5120B">
      <w:pPr>
        <w:pStyle w:val="FootnoteText"/>
        <w:spacing w:after="0"/>
        <w:jc w:val="both"/>
        <w:rPr>
          <w:szCs w:val="18"/>
        </w:rPr>
      </w:pPr>
      <w:r w:rsidRPr="007374B1">
        <w:rPr>
          <w:rStyle w:val="FootnoteReference"/>
          <w:rFonts w:cs="Arial"/>
          <w:szCs w:val="18"/>
        </w:rPr>
        <w:footnoteRef/>
      </w:r>
      <w:r w:rsidRPr="007374B1">
        <w:rPr>
          <w:szCs w:val="18"/>
        </w:rPr>
        <w:t xml:space="preserve"> Article 141(1b) of the </w:t>
      </w:r>
      <w:hyperlink r:id="rId122" w:history="1">
        <w:r w:rsidRPr="007374B1">
          <w:rPr>
            <w:rStyle w:val="Hyperlink"/>
            <w:rFonts w:cs="Arial"/>
            <w:szCs w:val="18"/>
          </w:rPr>
          <w:t>Civil Procedure Code</w:t>
        </w:r>
      </w:hyperlink>
      <w:r w:rsidRPr="007374B1">
        <w:rPr>
          <w:szCs w:val="18"/>
        </w:rPr>
        <w:t>.</w:t>
      </w:r>
    </w:p>
  </w:footnote>
  <w:footnote w:id="126">
    <w:p w14:paraId="7891EF7A" w14:textId="77777777" w:rsidR="00C23B8C" w:rsidRPr="007374B1" w:rsidRDefault="00C23B8C" w:rsidP="00B5120B">
      <w:pPr>
        <w:pStyle w:val="FootnoteText"/>
        <w:spacing w:after="0"/>
        <w:jc w:val="both"/>
        <w:rPr>
          <w:szCs w:val="18"/>
        </w:rPr>
      </w:pPr>
      <w:r w:rsidRPr="007374B1">
        <w:rPr>
          <w:rStyle w:val="FootnoteReference"/>
          <w:rFonts w:cs="Arial"/>
          <w:szCs w:val="18"/>
        </w:rPr>
        <w:footnoteRef/>
      </w:r>
      <w:r w:rsidRPr="007374B1">
        <w:rPr>
          <w:szCs w:val="18"/>
        </w:rPr>
        <w:t xml:space="preserve"> Classified data are data the disclosure of which breached public interests, e.g. public safety. Source: </w:t>
      </w:r>
      <w:hyperlink r:id="rId123" w:history="1">
        <w:r w:rsidRPr="007374B1">
          <w:rPr>
            <w:rStyle w:val="Hyperlink"/>
            <w:rFonts w:cs="Arial"/>
            <w:szCs w:val="18"/>
          </w:rPr>
          <w:t>Act CLV of 2009</w:t>
        </w:r>
      </w:hyperlink>
      <w:r w:rsidRPr="007374B1">
        <w:rPr>
          <w:szCs w:val="18"/>
        </w:rPr>
        <w:t xml:space="preserve"> on the protection of classified data. </w:t>
      </w:r>
    </w:p>
  </w:footnote>
  <w:footnote w:id="127">
    <w:p w14:paraId="119D1ADA" w14:textId="77777777" w:rsidR="00C23B8C" w:rsidRPr="007374B1" w:rsidRDefault="00C23B8C" w:rsidP="00B5120B">
      <w:pPr>
        <w:pStyle w:val="FootnoteText"/>
        <w:spacing w:after="0"/>
        <w:jc w:val="both"/>
        <w:rPr>
          <w:szCs w:val="18"/>
        </w:rPr>
      </w:pPr>
      <w:r w:rsidRPr="007374B1">
        <w:rPr>
          <w:rStyle w:val="FootnoteReference"/>
          <w:rFonts w:cs="Arial"/>
          <w:szCs w:val="18"/>
        </w:rPr>
        <w:footnoteRef/>
      </w:r>
      <w:r w:rsidRPr="007374B1">
        <w:rPr>
          <w:szCs w:val="18"/>
        </w:rPr>
        <w:t xml:space="preserve"> Article 119 of the </w:t>
      </w:r>
      <w:hyperlink r:id="rId124" w:history="1">
        <w:r w:rsidRPr="007374B1">
          <w:rPr>
            <w:rStyle w:val="Hyperlink"/>
            <w:rFonts w:cs="Arial"/>
            <w:szCs w:val="18"/>
          </w:rPr>
          <w:t>Civil Procedure Code</w:t>
        </w:r>
      </w:hyperlink>
      <w:r w:rsidRPr="007374B1">
        <w:rPr>
          <w:szCs w:val="18"/>
        </w:rPr>
        <w:t>.</w:t>
      </w:r>
    </w:p>
  </w:footnote>
  <w:footnote w:id="128">
    <w:p w14:paraId="531BD6AA" w14:textId="77777777" w:rsidR="00C23B8C" w:rsidRPr="0057001A" w:rsidRDefault="00C23B8C" w:rsidP="00B5120B">
      <w:pPr>
        <w:pStyle w:val="FootnoteText"/>
        <w:spacing w:after="0"/>
        <w:jc w:val="both"/>
        <w:rPr>
          <w:sz w:val="16"/>
          <w:szCs w:val="16"/>
        </w:rPr>
      </w:pPr>
      <w:r w:rsidRPr="007374B1">
        <w:rPr>
          <w:rStyle w:val="FootnoteReference"/>
          <w:rFonts w:cs="Arial"/>
          <w:szCs w:val="18"/>
        </w:rPr>
        <w:footnoteRef/>
      </w:r>
      <w:r w:rsidRPr="007374B1">
        <w:rPr>
          <w:szCs w:val="18"/>
        </w:rPr>
        <w:t xml:space="preserve"> Articles 220 and 221 of the </w:t>
      </w:r>
      <w:hyperlink r:id="rId125" w:history="1">
        <w:r w:rsidRPr="007374B1">
          <w:rPr>
            <w:rStyle w:val="Hyperlink"/>
            <w:rFonts w:cs="Arial"/>
            <w:szCs w:val="18"/>
          </w:rPr>
          <w:t>Civil Procedure Code</w:t>
        </w:r>
      </w:hyperlink>
      <w:r w:rsidRPr="007374B1">
        <w:rPr>
          <w:szCs w:val="18"/>
        </w:rPr>
        <w:t>.</w:t>
      </w:r>
      <w:r w:rsidRPr="0057001A">
        <w:rPr>
          <w:sz w:val="16"/>
          <w:szCs w:val="16"/>
        </w:rPr>
        <w:t xml:space="preserve"> </w:t>
      </w:r>
    </w:p>
  </w:footnote>
  <w:footnote w:id="129">
    <w:p w14:paraId="6E071DCF" w14:textId="77777777" w:rsidR="00C23B8C" w:rsidRPr="00B5120B" w:rsidRDefault="00C23B8C" w:rsidP="00B5120B">
      <w:pPr>
        <w:pStyle w:val="FootnoteText"/>
        <w:spacing w:after="0"/>
        <w:jc w:val="both"/>
        <w:rPr>
          <w:szCs w:val="18"/>
        </w:rPr>
      </w:pPr>
      <w:r w:rsidRPr="00B5120B">
        <w:rPr>
          <w:rStyle w:val="FootnoteReference"/>
          <w:rFonts w:cs="Arial"/>
          <w:szCs w:val="18"/>
        </w:rPr>
        <w:footnoteRef/>
      </w:r>
      <w:r w:rsidRPr="00B5120B">
        <w:rPr>
          <w:szCs w:val="18"/>
        </w:rPr>
        <w:t xml:space="preserve"> Article 168 of the </w:t>
      </w:r>
      <w:hyperlink r:id="rId126" w:history="1">
        <w:r w:rsidRPr="00B5120B">
          <w:rPr>
            <w:rStyle w:val="Hyperlink"/>
            <w:rFonts w:cs="Arial"/>
            <w:szCs w:val="18"/>
          </w:rPr>
          <w:t>Civil Procedure Code</w:t>
        </w:r>
      </w:hyperlink>
      <w:r w:rsidRPr="00B5120B">
        <w:rPr>
          <w:szCs w:val="18"/>
        </w:rPr>
        <w:t>.</w:t>
      </w:r>
    </w:p>
  </w:footnote>
  <w:footnote w:id="130">
    <w:p w14:paraId="220F772D" w14:textId="77777777" w:rsidR="00C23B8C" w:rsidRPr="00B5120B" w:rsidRDefault="00C23B8C" w:rsidP="00B5120B">
      <w:pPr>
        <w:pStyle w:val="FootnoteText"/>
        <w:spacing w:after="0"/>
        <w:jc w:val="both"/>
        <w:rPr>
          <w:szCs w:val="18"/>
        </w:rPr>
      </w:pPr>
      <w:r w:rsidRPr="00B5120B">
        <w:rPr>
          <w:rStyle w:val="FootnoteReference"/>
          <w:rFonts w:cs="Arial"/>
          <w:szCs w:val="18"/>
        </w:rPr>
        <w:footnoteRef/>
      </w:r>
      <w:r w:rsidRPr="00B5120B">
        <w:rPr>
          <w:szCs w:val="18"/>
        </w:rPr>
        <w:t xml:space="preserve"> Article 167/A(2) of the </w:t>
      </w:r>
      <w:hyperlink r:id="rId127" w:history="1">
        <w:r w:rsidRPr="00B5120B">
          <w:rPr>
            <w:rStyle w:val="Hyperlink"/>
            <w:rFonts w:cs="Arial"/>
            <w:szCs w:val="18"/>
          </w:rPr>
          <w:t>Civil Procedure Code</w:t>
        </w:r>
      </w:hyperlink>
      <w:r w:rsidRPr="00B5120B">
        <w:rPr>
          <w:szCs w:val="18"/>
        </w:rPr>
        <w:t>.</w:t>
      </w:r>
    </w:p>
  </w:footnote>
  <w:footnote w:id="131">
    <w:p w14:paraId="465BBF41" w14:textId="77777777" w:rsidR="00C23B8C" w:rsidRPr="00B5120B" w:rsidRDefault="00C23B8C" w:rsidP="00B5120B">
      <w:pPr>
        <w:pStyle w:val="FootnoteText"/>
        <w:spacing w:after="0"/>
        <w:jc w:val="both"/>
        <w:rPr>
          <w:szCs w:val="18"/>
        </w:rPr>
      </w:pPr>
      <w:r w:rsidRPr="00B5120B">
        <w:rPr>
          <w:rStyle w:val="FootnoteReference"/>
          <w:rFonts w:cs="Arial"/>
          <w:szCs w:val="18"/>
        </w:rPr>
        <w:footnoteRef/>
      </w:r>
      <w:r w:rsidRPr="00B5120B">
        <w:rPr>
          <w:szCs w:val="18"/>
        </w:rPr>
        <w:t xml:space="preserve"> Article 167/A(3) of the </w:t>
      </w:r>
      <w:hyperlink r:id="rId128" w:history="1">
        <w:r w:rsidRPr="00B5120B">
          <w:rPr>
            <w:rStyle w:val="Hyperlink"/>
            <w:rFonts w:cs="Arial"/>
            <w:szCs w:val="18"/>
          </w:rPr>
          <w:t>Civil Procedure Code</w:t>
        </w:r>
      </w:hyperlink>
      <w:r w:rsidRPr="00B5120B">
        <w:rPr>
          <w:szCs w:val="18"/>
        </w:rPr>
        <w:t>.</w:t>
      </w:r>
    </w:p>
  </w:footnote>
  <w:footnote w:id="132">
    <w:p w14:paraId="48C50C83" w14:textId="77777777" w:rsidR="00C23B8C" w:rsidRPr="00B5120B" w:rsidRDefault="00C23B8C" w:rsidP="00B5120B">
      <w:pPr>
        <w:pStyle w:val="FootnoteText"/>
        <w:spacing w:after="0"/>
        <w:jc w:val="both"/>
        <w:rPr>
          <w:szCs w:val="18"/>
        </w:rPr>
      </w:pPr>
      <w:r w:rsidRPr="00B5120B">
        <w:rPr>
          <w:rStyle w:val="FootnoteReference"/>
          <w:rFonts w:cs="Arial"/>
          <w:szCs w:val="18"/>
        </w:rPr>
        <w:footnoteRef/>
      </w:r>
      <w:r w:rsidRPr="00B5120B">
        <w:rPr>
          <w:szCs w:val="18"/>
        </w:rPr>
        <w:t xml:space="preserve"> Articles 167/A and 172 of the </w:t>
      </w:r>
      <w:hyperlink r:id="rId129" w:history="1">
        <w:r w:rsidRPr="00B5120B">
          <w:rPr>
            <w:rStyle w:val="Hyperlink"/>
            <w:rFonts w:cs="Arial"/>
            <w:szCs w:val="18"/>
          </w:rPr>
          <w:t>Civil Procedure Code</w:t>
        </w:r>
      </w:hyperlink>
      <w:r w:rsidRPr="00B5120B">
        <w:rPr>
          <w:szCs w:val="18"/>
        </w:rPr>
        <w:t>.</w:t>
      </w:r>
    </w:p>
  </w:footnote>
  <w:footnote w:id="133">
    <w:p w14:paraId="4A7DC6A5" w14:textId="77777777" w:rsidR="00C23B8C" w:rsidRPr="00B5120B" w:rsidRDefault="00C23B8C" w:rsidP="00B5120B">
      <w:pPr>
        <w:pStyle w:val="FootnoteText"/>
        <w:spacing w:after="0"/>
        <w:jc w:val="both"/>
        <w:rPr>
          <w:szCs w:val="18"/>
        </w:rPr>
      </w:pPr>
      <w:r w:rsidRPr="00B5120B">
        <w:rPr>
          <w:rStyle w:val="FootnoteReference"/>
          <w:rFonts w:cs="Arial"/>
          <w:szCs w:val="18"/>
        </w:rPr>
        <w:footnoteRef/>
      </w:r>
      <w:r w:rsidRPr="00B5120B">
        <w:rPr>
          <w:szCs w:val="18"/>
        </w:rPr>
        <w:t xml:space="preserve"> Article 186 of the </w:t>
      </w:r>
      <w:hyperlink r:id="rId130" w:history="1">
        <w:r w:rsidRPr="00B5120B">
          <w:rPr>
            <w:rStyle w:val="Hyperlink"/>
            <w:rFonts w:cs="Arial"/>
            <w:szCs w:val="18"/>
          </w:rPr>
          <w:t>Civil Procedure Code</w:t>
        </w:r>
      </w:hyperlink>
      <w:r w:rsidRPr="00B5120B">
        <w:rPr>
          <w:szCs w:val="18"/>
        </w:rPr>
        <w:t>.</w:t>
      </w:r>
    </w:p>
  </w:footnote>
  <w:footnote w:id="134">
    <w:p w14:paraId="563A859A" w14:textId="77777777" w:rsidR="00C23B8C" w:rsidRPr="0057001A" w:rsidRDefault="00C23B8C" w:rsidP="00B5120B">
      <w:pPr>
        <w:pStyle w:val="FootnoteText"/>
        <w:spacing w:after="0"/>
        <w:jc w:val="both"/>
        <w:rPr>
          <w:sz w:val="16"/>
          <w:szCs w:val="16"/>
        </w:rPr>
      </w:pPr>
      <w:r w:rsidRPr="00B5120B">
        <w:rPr>
          <w:rStyle w:val="FootnoteReference"/>
          <w:rFonts w:cs="Arial"/>
          <w:szCs w:val="18"/>
        </w:rPr>
        <w:footnoteRef/>
      </w:r>
      <w:r w:rsidRPr="00B5120B">
        <w:rPr>
          <w:szCs w:val="18"/>
        </w:rPr>
        <w:t xml:space="preserve"> Article 186 of the </w:t>
      </w:r>
      <w:hyperlink r:id="rId131" w:history="1">
        <w:r w:rsidRPr="00B5120B">
          <w:rPr>
            <w:rStyle w:val="Hyperlink"/>
            <w:rFonts w:cs="Arial"/>
            <w:szCs w:val="18"/>
          </w:rPr>
          <w:t>Civil Procedure Code</w:t>
        </w:r>
      </w:hyperlink>
      <w:r w:rsidRPr="00B5120B">
        <w:rPr>
          <w:szCs w:val="18"/>
        </w:rPr>
        <w:t>. Interview conducted with an official from the Ministry of Public Administration and Justice while drafting the Study to collect data on children’s involvement in civil judicial proceedings.</w:t>
      </w:r>
    </w:p>
  </w:footnote>
  <w:footnote w:id="135">
    <w:p w14:paraId="1E2440BC" w14:textId="77777777" w:rsidR="00C23B8C" w:rsidRPr="00B5120B" w:rsidRDefault="00C23B8C" w:rsidP="00B5120B">
      <w:pPr>
        <w:pStyle w:val="FootnoteText"/>
        <w:spacing w:after="0"/>
        <w:jc w:val="both"/>
        <w:rPr>
          <w:szCs w:val="18"/>
        </w:rPr>
      </w:pPr>
      <w:r w:rsidRPr="00B5120B">
        <w:rPr>
          <w:rStyle w:val="FootnoteReference"/>
          <w:rFonts w:cs="Arial"/>
          <w:szCs w:val="18"/>
        </w:rPr>
        <w:footnoteRef/>
      </w:r>
      <w:r w:rsidRPr="00B5120B">
        <w:rPr>
          <w:szCs w:val="18"/>
        </w:rPr>
        <w:t xml:space="preserve"> Article 175 of the </w:t>
      </w:r>
      <w:hyperlink r:id="rId132" w:history="1">
        <w:r w:rsidRPr="00B5120B">
          <w:rPr>
            <w:rStyle w:val="Hyperlink"/>
            <w:rFonts w:cs="Arial"/>
            <w:szCs w:val="18"/>
          </w:rPr>
          <w:t>Civil Procedure Code</w:t>
        </w:r>
      </w:hyperlink>
      <w:r w:rsidRPr="00B5120B">
        <w:rPr>
          <w:szCs w:val="18"/>
        </w:rPr>
        <w:t>.</w:t>
      </w:r>
    </w:p>
  </w:footnote>
  <w:footnote w:id="136">
    <w:p w14:paraId="6FD43354" w14:textId="77777777" w:rsidR="00C23B8C" w:rsidRPr="0057001A" w:rsidRDefault="00C23B8C" w:rsidP="00B5120B">
      <w:pPr>
        <w:pStyle w:val="FootnoteText"/>
        <w:spacing w:after="0"/>
        <w:rPr>
          <w:sz w:val="16"/>
          <w:szCs w:val="16"/>
        </w:rPr>
      </w:pPr>
      <w:r w:rsidRPr="00B5120B">
        <w:rPr>
          <w:rStyle w:val="FootnoteReference"/>
          <w:rFonts w:cs="Arial"/>
          <w:szCs w:val="18"/>
        </w:rPr>
        <w:footnoteRef/>
      </w:r>
      <w:r w:rsidRPr="00B5120B">
        <w:rPr>
          <w:szCs w:val="18"/>
        </w:rPr>
        <w:t xml:space="preserve"> Information is based on comments received from the Ministry of Public Administration and Justice.</w:t>
      </w:r>
      <w:r w:rsidRPr="0057001A">
        <w:rPr>
          <w:sz w:val="16"/>
          <w:szCs w:val="16"/>
        </w:rPr>
        <w:t xml:space="preserve"> </w:t>
      </w:r>
    </w:p>
  </w:footnote>
  <w:footnote w:id="137">
    <w:p w14:paraId="3AC1FED9" w14:textId="77777777" w:rsidR="00C23B8C" w:rsidRPr="0057001A" w:rsidRDefault="00C23B8C" w:rsidP="00A029B0">
      <w:pPr>
        <w:pStyle w:val="FootnoteText"/>
        <w:jc w:val="both"/>
        <w:rPr>
          <w:sz w:val="16"/>
          <w:szCs w:val="16"/>
        </w:rPr>
      </w:pPr>
      <w:r w:rsidRPr="0057001A">
        <w:rPr>
          <w:rStyle w:val="FootnoteReference"/>
          <w:rFonts w:cs="Arial"/>
          <w:sz w:val="16"/>
          <w:szCs w:val="16"/>
        </w:rPr>
        <w:footnoteRef/>
      </w:r>
      <w:r w:rsidRPr="0057001A">
        <w:rPr>
          <w:sz w:val="16"/>
          <w:szCs w:val="16"/>
        </w:rPr>
        <w:t xml:space="preserve"> Article 87(1)-(2) of </w:t>
      </w:r>
      <w:hyperlink r:id="rId133" w:history="1">
        <w:r w:rsidRPr="0057001A">
          <w:rPr>
            <w:rStyle w:val="Hyperlink"/>
            <w:rFonts w:cs="Arial"/>
            <w:sz w:val="16"/>
            <w:szCs w:val="16"/>
          </w:rPr>
          <w:t>Act II of 2012</w:t>
        </w:r>
      </w:hyperlink>
      <w:r w:rsidRPr="0057001A">
        <w:rPr>
          <w:rStyle w:val="Hyperlink"/>
          <w:rFonts w:cs="Arial"/>
          <w:sz w:val="16"/>
          <w:szCs w:val="16"/>
        </w:rPr>
        <w:t>.</w:t>
      </w:r>
    </w:p>
  </w:footnote>
  <w:footnote w:id="138">
    <w:p w14:paraId="3F5AA2E0" w14:textId="77777777" w:rsidR="00C23B8C" w:rsidRPr="0057001A" w:rsidRDefault="00C23B8C" w:rsidP="00A029B0">
      <w:pPr>
        <w:pStyle w:val="FootnoteText"/>
        <w:rPr>
          <w:sz w:val="16"/>
          <w:szCs w:val="16"/>
        </w:rPr>
      </w:pPr>
      <w:r w:rsidRPr="0057001A">
        <w:rPr>
          <w:rStyle w:val="FootnoteReference"/>
          <w:rFonts w:cs="Arial"/>
          <w:sz w:val="16"/>
          <w:szCs w:val="16"/>
        </w:rPr>
        <w:footnoteRef/>
      </w:r>
      <w:r w:rsidRPr="0057001A">
        <w:rPr>
          <w:sz w:val="16"/>
          <w:szCs w:val="16"/>
        </w:rPr>
        <w:t xml:space="preserve"> Article 62(8) of </w:t>
      </w:r>
      <w:hyperlink r:id="rId134" w:history="1">
        <w:r w:rsidRPr="0057001A">
          <w:rPr>
            <w:rStyle w:val="Hyperlink"/>
            <w:rFonts w:cs="Arial"/>
            <w:sz w:val="16"/>
            <w:szCs w:val="16"/>
          </w:rPr>
          <w:t>Act II of 2012</w:t>
        </w:r>
      </w:hyperlink>
      <w:r w:rsidRPr="0057001A">
        <w:rPr>
          <w:rStyle w:val="Hyperlink"/>
          <w:rFonts w:cs="Arial"/>
          <w:sz w:val="16"/>
          <w:szCs w:val="16"/>
        </w:rPr>
        <w:t>.</w:t>
      </w:r>
    </w:p>
  </w:footnote>
  <w:footnote w:id="139">
    <w:p w14:paraId="13272F43" w14:textId="77777777" w:rsidR="00C23B8C" w:rsidRPr="0057001A" w:rsidRDefault="00C23B8C" w:rsidP="00A029B0">
      <w:pPr>
        <w:pStyle w:val="FootnoteText"/>
        <w:jc w:val="both"/>
        <w:rPr>
          <w:sz w:val="16"/>
          <w:szCs w:val="16"/>
        </w:rPr>
      </w:pPr>
      <w:r w:rsidRPr="0057001A">
        <w:rPr>
          <w:rStyle w:val="FootnoteReference"/>
          <w:rFonts w:cs="Arial"/>
          <w:sz w:val="16"/>
          <w:szCs w:val="16"/>
        </w:rPr>
        <w:footnoteRef/>
      </w:r>
      <w:r w:rsidRPr="0057001A">
        <w:rPr>
          <w:sz w:val="16"/>
          <w:szCs w:val="16"/>
        </w:rPr>
        <w:t xml:space="preserve"> Article 95(1) of </w:t>
      </w:r>
      <w:hyperlink r:id="rId135" w:history="1">
        <w:r w:rsidRPr="0057001A">
          <w:rPr>
            <w:rStyle w:val="Hyperlink"/>
            <w:rFonts w:cs="Arial"/>
            <w:sz w:val="16"/>
            <w:szCs w:val="16"/>
          </w:rPr>
          <w:t>Act II of 2012</w:t>
        </w:r>
      </w:hyperlink>
      <w:r w:rsidRPr="0057001A">
        <w:rPr>
          <w:rStyle w:val="Hyperlink"/>
          <w:rFonts w:cs="Arial"/>
          <w:sz w:val="16"/>
          <w:szCs w:val="16"/>
        </w:rPr>
        <w:t>.</w:t>
      </w:r>
    </w:p>
  </w:footnote>
  <w:footnote w:id="140">
    <w:p w14:paraId="614CE68B" w14:textId="77777777" w:rsidR="00C23B8C" w:rsidRPr="0057001A" w:rsidRDefault="00C23B8C" w:rsidP="00A029B0">
      <w:pPr>
        <w:pStyle w:val="FootnoteText"/>
        <w:jc w:val="both"/>
        <w:rPr>
          <w:sz w:val="16"/>
          <w:szCs w:val="16"/>
        </w:rPr>
      </w:pPr>
      <w:r w:rsidRPr="0057001A">
        <w:rPr>
          <w:rStyle w:val="FootnoteReference"/>
          <w:rFonts w:cs="Arial"/>
          <w:sz w:val="16"/>
          <w:szCs w:val="16"/>
        </w:rPr>
        <w:footnoteRef/>
      </w:r>
      <w:r w:rsidRPr="0057001A">
        <w:rPr>
          <w:sz w:val="16"/>
          <w:szCs w:val="16"/>
        </w:rPr>
        <w:t xml:space="preserve"> Article 96(1) of </w:t>
      </w:r>
      <w:hyperlink r:id="rId136" w:history="1">
        <w:r w:rsidRPr="0057001A">
          <w:rPr>
            <w:rStyle w:val="Hyperlink"/>
            <w:rFonts w:cs="Arial"/>
            <w:sz w:val="16"/>
            <w:szCs w:val="16"/>
          </w:rPr>
          <w:t>Act II of 2012</w:t>
        </w:r>
      </w:hyperlink>
      <w:r w:rsidRPr="0057001A">
        <w:rPr>
          <w:rStyle w:val="Hyperlink"/>
          <w:rFonts w:cs="Arial"/>
          <w:sz w:val="16"/>
          <w:szCs w:val="16"/>
        </w:rPr>
        <w:t>.</w:t>
      </w:r>
    </w:p>
  </w:footnote>
  <w:footnote w:id="141">
    <w:p w14:paraId="5E354E17" w14:textId="77777777" w:rsidR="00C23B8C" w:rsidRPr="0057001A" w:rsidRDefault="00C23B8C" w:rsidP="00A029B0">
      <w:pPr>
        <w:pStyle w:val="FootnoteText"/>
        <w:jc w:val="both"/>
        <w:rPr>
          <w:sz w:val="16"/>
          <w:szCs w:val="16"/>
        </w:rPr>
      </w:pPr>
      <w:r w:rsidRPr="0057001A">
        <w:rPr>
          <w:rStyle w:val="FootnoteReference"/>
          <w:rFonts w:cs="Arial"/>
          <w:sz w:val="16"/>
          <w:szCs w:val="16"/>
        </w:rPr>
        <w:footnoteRef/>
      </w:r>
      <w:r w:rsidRPr="0057001A">
        <w:rPr>
          <w:sz w:val="16"/>
          <w:szCs w:val="16"/>
        </w:rPr>
        <w:t xml:space="preserve"> Articles 118(1) and 125(3) of </w:t>
      </w:r>
      <w:hyperlink r:id="rId137" w:history="1">
        <w:r w:rsidRPr="0057001A">
          <w:rPr>
            <w:rStyle w:val="Hyperlink"/>
            <w:rFonts w:cs="Arial"/>
            <w:sz w:val="16"/>
            <w:szCs w:val="16"/>
          </w:rPr>
          <w:t>Act II of 2012</w:t>
        </w:r>
      </w:hyperlink>
      <w:r w:rsidRPr="0057001A">
        <w:rPr>
          <w:rStyle w:val="Hyperlink"/>
          <w:rFonts w:cs="Arial"/>
          <w:sz w:val="16"/>
          <w:szCs w:val="16"/>
        </w:rPr>
        <w:t>.</w:t>
      </w:r>
    </w:p>
  </w:footnote>
  <w:footnote w:id="142">
    <w:p w14:paraId="3E01C244"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105(1) of </w:t>
      </w:r>
      <w:hyperlink r:id="rId138" w:history="1">
        <w:r w:rsidRPr="007374B1">
          <w:rPr>
            <w:rStyle w:val="Hyperlink"/>
            <w:rFonts w:cs="Arial"/>
            <w:szCs w:val="18"/>
          </w:rPr>
          <w:t>Act II of 2012</w:t>
        </w:r>
      </w:hyperlink>
      <w:r w:rsidRPr="007374B1">
        <w:rPr>
          <w:rStyle w:val="Hyperlink"/>
          <w:rFonts w:cs="Arial"/>
          <w:szCs w:val="18"/>
        </w:rPr>
        <w:t>.</w:t>
      </w:r>
    </w:p>
  </w:footnote>
  <w:footnote w:id="143">
    <w:p w14:paraId="6486727C"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134(3) of </w:t>
      </w:r>
      <w:hyperlink r:id="rId139" w:history="1">
        <w:r w:rsidRPr="007374B1">
          <w:rPr>
            <w:rStyle w:val="Hyperlink"/>
            <w:rFonts w:cs="Arial"/>
            <w:szCs w:val="18"/>
          </w:rPr>
          <w:t>Act II of 2012</w:t>
        </w:r>
      </w:hyperlink>
      <w:r w:rsidRPr="007374B1">
        <w:rPr>
          <w:rStyle w:val="Hyperlink"/>
          <w:rFonts w:cs="Arial"/>
          <w:szCs w:val="18"/>
        </w:rPr>
        <w:t>.</w:t>
      </w:r>
    </w:p>
  </w:footnote>
  <w:footnote w:id="144">
    <w:p w14:paraId="14E2D957"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52(2) of </w:t>
      </w:r>
      <w:hyperlink r:id="rId140" w:history="1">
        <w:r w:rsidRPr="007374B1">
          <w:rPr>
            <w:rStyle w:val="Hyperlink"/>
            <w:rFonts w:cs="Arial"/>
            <w:szCs w:val="18"/>
          </w:rPr>
          <w:t>Act II of 2012</w:t>
        </w:r>
      </w:hyperlink>
      <w:r w:rsidRPr="007374B1">
        <w:rPr>
          <w:rStyle w:val="Hyperlink"/>
          <w:rFonts w:cs="Arial"/>
          <w:szCs w:val="18"/>
        </w:rPr>
        <w:t>.</w:t>
      </w:r>
    </w:p>
  </w:footnote>
  <w:footnote w:id="145">
    <w:p w14:paraId="5DB88D5C"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71(1)-(4) of </w:t>
      </w:r>
      <w:hyperlink r:id="rId141" w:history="1">
        <w:r w:rsidRPr="007374B1">
          <w:rPr>
            <w:rStyle w:val="Hyperlink"/>
            <w:rFonts w:cs="Arial"/>
            <w:szCs w:val="18"/>
          </w:rPr>
          <w:t>Act II of 2012</w:t>
        </w:r>
      </w:hyperlink>
      <w:r w:rsidRPr="007374B1">
        <w:rPr>
          <w:rStyle w:val="Hyperlink"/>
          <w:rFonts w:cs="Arial"/>
          <w:szCs w:val="18"/>
        </w:rPr>
        <w:t>.</w:t>
      </w:r>
    </w:p>
  </w:footnote>
  <w:footnote w:id="146">
    <w:p w14:paraId="0C13E974"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71(5) of </w:t>
      </w:r>
      <w:hyperlink r:id="rId142" w:history="1">
        <w:r w:rsidRPr="007374B1">
          <w:rPr>
            <w:rStyle w:val="Hyperlink"/>
            <w:rFonts w:cs="Arial"/>
            <w:szCs w:val="18"/>
          </w:rPr>
          <w:t>Act II of 2012</w:t>
        </w:r>
      </w:hyperlink>
      <w:r w:rsidRPr="007374B1">
        <w:rPr>
          <w:rStyle w:val="Hyperlink"/>
          <w:rFonts w:cs="Arial"/>
          <w:szCs w:val="18"/>
        </w:rPr>
        <w:t>.</w:t>
      </w:r>
    </w:p>
  </w:footnote>
  <w:footnote w:id="147">
    <w:p w14:paraId="72EFB13F" w14:textId="77777777" w:rsidR="00C23B8C" w:rsidRPr="002B6071" w:rsidRDefault="00C23B8C" w:rsidP="007374B1">
      <w:pPr>
        <w:pStyle w:val="FootnoteText"/>
        <w:spacing w:after="0"/>
        <w:jc w:val="both"/>
        <w:rPr>
          <w:sz w:val="16"/>
          <w:szCs w:val="16"/>
        </w:rPr>
      </w:pPr>
      <w:r w:rsidRPr="007374B1">
        <w:rPr>
          <w:rStyle w:val="FootnoteReference"/>
          <w:rFonts w:cs="Arial"/>
          <w:szCs w:val="18"/>
        </w:rPr>
        <w:footnoteRef/>
      </w:r>
      <w:r w:rsidRPr="007374B1">
        <w:rPr>
          <w:szCs w:val="18"/>
        </w:rPr>
        <w:t xml:space="preserve"> Article 111(2) of </w:t>
      </w:r>
      <w:hyperlink r:id="rId143" w:history="1">
        <w:r w:rsidRPr="007374B1">
          <w:rPr>
            <w:rStyle w:val="Hyperlink"/>
            <w:rFonts w:cs="Arial"/>
            <w:szCs w:val="18"/>
          </w:rPr>
          <w:t>Act II of 2012</w:t>
        </w:r>
      </w:hyperlink>
      <w:r w:rsidRPr="007374B1">
        <w:rPr>
          <w:rStyle w:val="Hyperlink"/>
          <w:rFonts w:cs="Arial"/>
          <w:szCs w:val="18"/>
        </w:rPr>
        <w:t>.</w:t>
      </w:r>
    </w:p>
  </w:footnote>
  <w:footnote w:id="148">
    <w:p w14:paraId="706FC13C" w14:textId="77777777" w:rsidR="00C23B8C" w:rsidRPr="007374B1" w:rsidRDefault="00C23B8C" w:rsidP="007374B1">
      <w:pPr>
        <w:pStyle w:val="FootnoteText"/>
        <w:spacing w:after="0"/>
        <w:rPr>
          <w:szCs w:val="18"/>
        </w:rPr>
      </w:pPr>
      <w:r w:rsidRPr="007374B1">
        <w:rPr>
          <w:rStyle w:val="FootnoteReference"/>
          <w:rFonts w:cs="Arial"/>
          <w:szCs w:val="18"/>
        </w:rPr>
        <w:footnoteRef/>
      </w:r>
      <w:r w:rsidRPr="007374B1">
        <w:rPr>
          <w:szCs w:val="18"/>
        </w:rPr>
        <w:t xml:space="preserve"> Information is based on comments received from the Ministry of Public Administration and Justice. </w:t>
      </w:r>
    </w:p>
  </w:footnote>
  <w:footnote w:id="149">
    <w:p w14:paraId="0A5504AD"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62(8) of </w:t>
      </w:r>
      <w:hyperlink r:id="rId144" w:history="1">
        <w:r w:rsidRPr="007374B1">
          <w:rPr>
            <w:rStyle w:val="Hyperlink"/>
            <w:rFonts w:cs="Arial"/>
            <w:szCs w:val="18"/>
          </w:rPr>
          <w:t>Act II of 2012</w:t>
        </w:r>
      </w:hyperlink>
      <w:r w:rsidRPr="007374B1">
        <w:rPr>
          <w:rStyle w:val="Hyperlink"/>
          <w:rFonts w:cs="Arial"/>
          <w:szCs w:val="18"/>
        </w:rPr>
        <w:t>.</w:t>
      </w:r>
    </w:p>
  </w:footnote>
  <w:footnote w:id="150">
    <w:p w14:paraId="7AA10748"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62(3) of </w:t>
      </w:r>
      <w:hyperlink r:id="rId145" w:history="1">
        <w:r w:rsidRPr="007374B1">
          <w:rPr>
            <w:rStyle w:val="Hyperlink"/>
            <w:rFonts w:cs="Arial"/>
            <w:szCs w:val="18"/>
          </w:rPr>
          <w:t>Act II of 2012</w:t>
        </w:r>
      </w:hyperlink>
      <w:r w:rsidRPr="007374B1">
        <w:rPr>
          <w:rStyle w:val="Hyperlink"/>
          <w:rFonts w:cs="Arial"/>
          <w:szCs w:val="18"/>
        </w:rPr>
        <w:t>.</w:t>
      </w:r>
    </w:p>
  </w:footnote>
  <w:footnote w:id="151">
    <w:p w14:paraId="0EA15C55"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62(5) of </w:t>
      </w:r>
      <w:hyperlink r:id="rId146" w:history="1">
        <w:r w:rsidRPr="007374B1">
          <w:rPr>
            <w:rStyle w:val="Hyperlink"/>
            <w:rFonts w:cs="Arial"/>
            <w:szCs w:val="18"/>
          </w:rPr>
          <w:t>Act II of 2012</w:t>
        </w:r>
      </w:hyperlink>
      <w:r w:rsidRPr="007374B1">
        <w:rPr>
          <w:rStyle w:val="Hyperlink"/>
          <w:rFonts w:cs="Arial"/>
          <w:szCs w:val="18"/>
        </w:rPr>
        <w:t>.</w:t>
      </w:r>
    </w:p>
  </w:footnote>
  <w:footnote w:id="152">
    <w:p w14:paraId="5F5FD011" w14:textId="77777777" w:rsidR="00C23B8C" w:rsidRPr="00AE2B19" w:rsidRDefault="00C23B8C" w:rsidP="007374B1">
      <w:pPr>
        <w:pStyle w:val="FootnoteText"/>
        <w:spacing w:after="0"/>
        <w:jc w:val="both"/>
        <w:rPr>
          <w:sz w:val="16"/>
          <w:szCs w:val="16"/>
        </w:rPr>
      </w:pPr>
      <w:r w:rsidRPr="007374B1">
        <w:rPr>
          <w:rStyle w:val="FootnoteReference"/>
          <w:rFonts w:cs="Arial"/>
          <w:szCs w:val="18"/>
        </w:rPr>
        <w:footnoteRef/>
      </w:r>
      <w:r w:rsidRPr="007374B1">
        <w:rPr>
          <w:szCs w:val="18"/>
        </w:rPr>
        <w:t xml:space="preserve"> Articles 113(1) and 120(4)(a) of </w:t>
      </w:r>
      <w:hyperlink r:id="rId147" w:history="1">
        <w:r w:rsidRPr="007374B1">
          <w:rPr>
            <w:rStyle w:val="Hyperlink"/>
            <w:rFonts w:cs="Arial"/>
            <w:szCs w:val="18"/>
          </w:rPr>
          <w:t>Act II of 2012</w:t>
        </w:r>
      </w:hyperlink>
      <w:r w:rsidRPr="007374B1">
        <w:rPr>
          <w:rStyle w:val="Hyperlink"/>
          <w:rFonts w:cs="Arial"/>
          <w:szCs w:val="18"/>
        </w:rPr>
        <w:t>.</w:t>
      </w:r>
    </w:p>
  </w:footnote>
  <w:footnote w:id="153">
    <w:p w14:paraId="79BDF5F0" w14:textId="77777777" w:rsidR="00C23B8C" w:rsidRPr="00084270" w:rsidRDefault="00C23B8C" w:rsidP="00A029B0">
      <w:pPr>
        <w:pStyle w:val="FootnoteText"/>
        <w:jc w:val="both"/>
        <w:rPr>
          <w:szCs w:val="18"/>
        </w:rPr>
      </w:pPr>
      <w:r w:rsidRPr="00084270">
        <w:rPr>
          <w:rStyle w:val="FootnoteReference"/>
          <w:rFonts w:cs="Arial"/>
          <w:szCs w:val="18"/>
        </w:rPr>
        <w:footnoteRef/>
      </w:r>
      <w:r w:rsidRPr="00084270">
        <w:rPr>
          <w:szCs w:val="18"/>
        </w:rPr>
        <w:t xml:space="preserve"> Point 3.1.6. of the </w:t>
      </w:r>
      <w:hyperlink r:id="rId148" w:history="1">
        <w:r w:rsidRPr="00084270">
          <w:rPr>
            <w:rStyle w:val="Hyperlink"/>
            <w:rFonts w:cs="Arial"/>
            <w:szCs w:val="18"/>
          </w:rPr>
          <w:t>Journalists’ Ethical Code</w:t>
        </w:r>
      </w:hyperlink>
      <w:r w:rsidRPr="00084270">
        <w:rPr>
          <w:szCs w:val="18"/>
        </w:rPr>
        <w:t>.</w:t>
      </w:r>
    </w:p>
  </w:footnote>
  <w:footnote w:id="154">
    <w:p w14:paraId="0790E942" w14:textId="77777777" w:rsidR="00C23B8C" w:rsidRPr="002B6071" w:rsidRDefault="00C23B8C" w:rsidP="00A029B0">
      <w:pPr>
        <w:pStyle w:val="FootnoteText"/>
        <w:jc w:val="both"/>
        <w:rPr>
          <w:sz w:val="16"/>
          <w:szCs w:val="16"/>
        </w:rPr>
      </w:pPr>
      <w:r w:rsidRPr="00084270">
        <w:rPr>
          <w:rStyle w:val="FootnoteReference"/>
          <w:rFonts w:cs="Arial"/>
          <w:szCs w:val="18"/>
        </w:rPr>
        <w:footnoteRef/>
      </w:r>
      <w:r w:rsidRPr="00084270">
        <w:rPr>
          <w:szCs w:val="18"/>
        </w:rPr>
        <w:t xml:space="preserve"> </w:t>
      </w:r>
      <w:hyperlink r:id="rId149" w:history="1">
        <w:r w:rsidRPr="00084270">
          <w:rPr>
            <w:rStyle w:val="Hyperlink"/>
            <w:rFonts w:cs="Arial"/>
            <w:szCs w:val="18"/>
          </w:rPr>
          <w:t>Website of the Association of Hungarian Journalists</w:t>
        </w:r>
      </w:hyperlink>
      <w:r w:rsidRPr="00084270">
        <w:rPr>
          <w:szCs w:val="18"/>
        </w:rPr>
        <w:t xml:space="preserve"> and the </w:t>
      </w:r>
      <w:hyperlink r:id="rId150" w:history="1">
        <w:r w:rsidRPr="00084270">
          <w:rPr>
            <w:rStyle w:val="Hyperlink"/>
            <w:rFonts w:cs="Arial"/>
            <w:szCs w:val="18"/>
          </w:rPr>
          <w:t>Journalists’ Ethical Code</w:t>
        </w:r>
      </w:hyperlink>
      <w:r w:rsidRPr="00084270">
        <w:rPr>
          <w:szCs w:val="18"/>
        </w:rPr>
        <w:t xml:space="preserve">. </w:t>
      </w:r>
    </w:p>
  </w:footnote>
  <w:footnote w:id="155">
    <w:p w14:paraId="5D514032"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5 of the </w:t>
      </w:r>
      <w:hyperlink r:id="rId151" w:history="1">
        <w:r w:rsidRPr="007374B1">
          <w:rPr>
            <w:rStyle w:val="Hyperlink"/>
            <w:rFonts w:cs="Arial"/>
            <w:szCs w:val="18"/>
          </w:rPr>
          <w:t>Civil Procedure Code</w:t>
        </w:r>
      </w:hyperlink>
      <w:r w:rsidRPr="007374B1">
        <w:rPr>
          <w:szCs w:val="18"/>
        </w:rPr>
        <w:t>.</w:t>
      </w:r>
    </w:p>
  </w:footnote>
  <w:footnote w:id="156">
    <w:p w14:paraId="1118B959"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284 of the </w:t>
      </w:r>
      <w:hyperlink r:id="rId152" w:history="1">
        <w:r w:rsidRPr="007374B1">
          <w:rPr>
            <w:rStyle w:val="Hyperlink"/>
            <w:rFonts w:cs="Arial"/>
            <w:szCs w:val="18"/>
          </w:rPr>
          <w:t>Civil Procedure Code</w:t>
        </w:r>
      </w:hyperlink>
      <w:r w:rsidRPr="007374B1">
        <w:rPr>
          <w:szCs w:val="18"/>
        </w:rPr>
        <w:t xml:space="preserve">. </w:t>
      </w:r>
    </w:p>
  </w:footnote>
  <w:footnote w:id="157">
    <w:p w14:paraId="7C8B567B"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Articles 306 and 309 of the </w:t>
      </w:r>
      <w:hyperlink r:id="rId153" w:history="1">
        <w:r w:rsidRPr="007374B1">
          <w:rPr>
            <w:rStyle w:val="Hyperlink"/>
            <w:rFonts w:cs="Arial"/>
            <w:szCs w:val="18"/>
          </w:rPr>
          <w:t>Civil Procedure Code</w:t>
        </w:r>
      </w:hyperlink>
      <w:r w:rsidRPr="007374B1">
        <w:rPr>
          <w:szCs w:val="18"/>
        </w:rPr>
        <w:t>.</w:t>
      </w:r>
    </w:p>
  </w:footnote>
  <w:footnote w:id="158">
    <w:p w14:paraId="0881B402"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w:t>
      </w:r>
      <w:hyperlink r:id="rId154" w:history="1">
        <w:r w:rsidRPr="007374B1">
          <w:rPr>
            <w:rStyle w:val="Hyperlink"/>
            <w:rFonts w:cs="Arial"/>
            <w:szCs w:val="18"/>
          </w:rPr>
          <w:t xml:space="preserve"> Website of the Data Protection Commissioner</w:t>
        </w:r>
      </w:hyperlink>
      <w:r w:rsidRPr="007374B1">
        <w:rPr>
          <w:szCs w:val="18"/>
        </w:rPr>
        <w:t xml:space="preserve">. </w:t>
      </w:r>
    </w:p>
  </w:footnote>
  <w:footnote w:id="159">
    <w:p w14:paraId="72E365FF"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330(1) of the </w:t>
      </w:r>
      <w:hyperlink r:id="rId155" w:history="1">
        <w:r w:rsidRPr="007374B1">
          <w:rPr>
            <w:rStyle w:val="Hyperlink"/>
            <w:rFonts w:cs="Arial"/>
            <w:szCs w:val="18"/>
          </w:rPr>
          <w:t>Civil Procedure Code</w:t>
        </w:r>
      </w:hyperlink>
      <w:r w:rsidRPr="007374B1">
        <w:rPr>
          <w:szCs w:val="18"/>
        </w:rPr>
        <w:t>.</w:t>
      </w:r>
    </w:p>
  </w:footnote>
  <w:footnote w:id="160">
    <w:p w14:paraId="18CCED76" w14:textId="77777777" w:rsidR="00C23B8C" w:rsidRPr="007374B1" w:rsidRDefault="00C23B8C" w:rsidP="007374B1">
      <w:pPr>
        <w:pStyle w:val="FootnoteText"/>
        <w:spacing w:after="0"/>
        <w:jc w:val="both"/>
        <w:rPr>
          <w:szCs w:val="18"/>
        </w:rPr>
      </w:pPr>
      <w:r w:rsidRPr="007374B1">
        <w:rPr>
          <w:rStyle w:val="FootnoteReference"/>
          <w:rFonts w:cs="Arial"/>
          <w:szCs w:val="18"/>
        </w:rPr>
        <w:footnoteRef/>
      </w:r>
      <w:r w:rsidRPr="007374B1">
        <w:rPr>
          <w:szCs w:val="18"/>
        </w:rPr>
        <w:t xml:space="preserve"> Article 124(2) of the </w:t>
      </w:r>
      <w:hyperlink r:id="rId156" w:history="1">
        <w:r w:rsidRPr="007374B1">
          <w:rPr>
            <w:rStyle w:val="Hyperlink"/>
            <w:rFonts w:cs="Arial"/>
            <w:szCs w:val="18"/>
          </w:rPr>
          <w:t>Civil Procedure Code</w:t>
        </w:r>
      </w:hyperlink>
      <w:r w:rsidRPr="007374B1">
        <w:rPr>
          <w:szCs w:val="18"/>
        </w:rPr>
        <w:t>.</w:t>
      </w:r>
    </w:p>
  </w:footnote>
  <w:footnote w:id="161">
    <w:p w14:paraId="08BE8B3B" w14:textId="77777777" w:rsidR="00C23B8C" w:rsidRPr="002B6071" w:rsidRDefault="00C23B8C" w:rsidP="007374B1">
      <w:pPr>
        <w:pStyle w:val="FootnoteText"/>
        <w:spacing w:after="0"/>
        <w:jc w:val="both"/>
        <w:rPr>
          <w:sz w:val="16"/>
          <w:szCs w:val="16"/>
        </w:rPr>
      </w:pPr>
      <w:r w:rsidRPr="007374B1">
        <w:rPr>
          <w:rStyle w:val="FootnoteReference"/>
          <w:rFonts w:cs="Arial"/>
          <w:szCs w:val="18"/>
        </w:rPr>
        <w:footnoteRef/>
      </w:r>
      <w:r w:rsidRPr="007374B1">
        <w:rPr>
          <w:szCs w:val="18"/>
        </w:rPr>
        <w:t xml:space="preserve"> Opinion of the Supreme Court referred to in the statement of the Data Protection Commission no. </w:t>
      </w:r>
      <w:hyperlink r:id="rId157" w:history="1">
        <w:r w:rsidRPr="007374B1">
          <w:rPr>
            <w:rStyle w:val="Hyperlink"/>
            <w:rFonts w:cs="Arial"/>
            <w:szCs w:val="18"/>
          </w:rPr>
          <w:t xml:space="preserve">ABI-1770-5/2010/P. </w:t>
        </w:r>
      </w:hyperlink>
    </w:p>
  </w:footnote>
  <w:footnote w:id="162">
    <w:p w14:paraId="10F0153A"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119 of the </w:t>
      </w:r>
      <w:hyperlink r:id="rId158" w:history="1">
        <w:r w:rsidRPr="00B31C7F">
          <w:rPr>
            <w:rStyle w:val="Hyperlink"/>
            <w:rFonts w:cs="Arial"/>
            <w:szCs w:val="18"/>
          </w:rPr>
          <w:t>Civil Procedure Code</w:t>
        </w:r>
      </w:hyperlink>
      <w:r w:rsidRPr="00B31C7F">
        <w:rPr>
          <w:szCs w:val="18"/>
        </w:rPr>
        <w:t>.</w:t>
      </w:r>
    </w:p>
  </w:footnote>
  <w:footnote w:id="163">
    <w:p w14:paraId="656B0DC9"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84(1) of the </w:t>
      </w:r>
      <w:hyperlink r:id="rId159" w:history="1">
        <w:r w:rsidRPr="00B31C7F">
          <w:rPr>
            <w:rStyle w:val="Hyperlink"/>
            <w:rFonts w:cs="Arial"/>
            <w:bCs/>
            <w:szCs w:val="18"/>
          </w:rPr>
          <w:t>Civil Code</w:t>
        </w:r>
      </w:hyperlink>
      <w:r w:rsidRPr="00B31C7F">
        <w:rPr>
          <w:bCs/>
          <w:szCs w:val="18"/>
        </w:rPr>
        <w:t xml:space="preserve">. The reference is no longer in force, as a result of the entry into force of the </w:t>
      </w:r>
      <w:hyperlink r:id="rId160" w:history="1">
        <w:r w:rsidRPr="00B31C7F">
          <w:rPr>
            <w:rStyle w:val="Hyperlink"/>
            <w:rFonts w:cs="Arial"/>
            <w:bCs/>
            <w:szCs w:val="18"/>
          </w:rPr>
          <w:t>new Civil Code</w:t>
        </w:r>
      </w:hyperlink>
      <w:r w:rsidRPr="00B31C7F">
        <w:rPr>
          <w:bCs/>
          <w:szCs w:val="18"/>
        </w:rPr>
        <w:t>.</w:t>
      </w:r>
    </w:p>
  </w:footnote>
  <w:footnote w:id="164">
    <w:p w14:paraId="56FCCF4E"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177/A of the </w:t>
      </w:r>
      <w:hyperlink r:id="rId161" w:history="1">
        <w:r w:rsidRPr="00B31C7F">
          <w:rPr>
            <w:rStyle w:val="Hyperlink"/>
            <w:rFonts w:cs="Arial"/>
            <w:bCs/>
            <w:szCs w:val="18"/>
          </w:rPr>
          <w:t>Criminal Code</w:t>
        </w:r>
      </w:hyperlink>
      <w:r w:rsidRPr="00B31C7F">
        <w:rPr>
          <w:rStyle w:val="Hyperlink"/>
          <w:rFonts w:cs="Arial"/>
          <w:bCs/>
          <w:szCs w:val="18"/>
        </w:rPr>
        <w:t>.</w:t>
      </w:r>
    </w:p>
  </w:footnote>
  <w:footnote w:id="165">
    <w:p w14:paraId="3BA9C3C5"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22(1) of </w:t>
      </w:r>
      <w:hyperlink r:id="rId162" w:history="1">
        <w:r w:rsidRPr="00B31C7F">
          <w:rPr>
            <w:rStyle w:val="Hyperlink"/>
            <w:rFonts w:cs="Arial"/>
            <w:szCs w:val="18"/>
          </w:rPr>
          <w:t>Act CXII of 2011 on informational self-determination and freedom of information</w:t>
        </w:r>
      </w:hyperlink>
      <w:r w:rsidRPr="00B31C7F">
        <w:rPr>
          <w:szCs w:val="18"/>
        </w:rPr>
        <w:t xml:space="preserve">. </w:t>
      </w:r>
    </w:p>
  </w:footnote>
  <w:footnote w:id="166">
    <w:p w14:paraId="7AC82DA3"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23 of </w:t>
      </w:r>
      <w:hyperlink r:id="rId163" w:history="1">
        <w:r w:rsidRPr="00B31C7F">
          <w:rPr>
            <w:rStyle w:val="Hyperlink"/>
            <w:rFonts w:cs="Arial"/>
            <w:szCs w:val="18"/>
          </w:rPr>
          <w:t>Act CXII of 2011 on informational self-determination and freedom of information</w:t>
        </w:r>
      </w:hyperlink>
      <w:r w:rsidRPr="00B31C7F">
        <w:rPr>
          <w:szCs w:val="18"/>
        </w:rPr>
        <w:t>.</w:t>
      </w:r>
    </w:p>
  </w:footnote>
  <w:footnote w:id="167">
    <w:p w14:paraId="6C8BB495" w14:textId="77777777" w:rsidR="00C23B8C" w:rsidRPr="002B6071" w:rsidRDefault="00C23B8C" w:rsidP="00B31C7F">
      <w:pPr>
        <w:pStyle w:val="FootnoteText"/>
        <w:spacing w:after="0"/>
        <w:jc w:val="both"/>
        <w:rPr>
          <w:sz w:val="16"/>
          <w:szCs w:val="16"/>
        </w:rPr>
      </w:pPr>
      <w:r w:rsidRPr="00B31C7F">
        <w:rPr>
          <w:rStyle w:val="FootnoteReference"/>
          <w:rFonts w:cs="Arial"/>
          <w:szCs w:val="18"/>
        </w:rPr>
        <w:footnoteRef/>
      </w:r>
      <w:r w:rsidRPr="00B31C7F">
        <w:rPr>
          <w:szCs w:val="18"/>
        </w:rPr>
        <w:t xml:space="preserve"> Article 12 of the </w:t>
      </w:r>
      <w:hyperlink r:id="rId164" w:history="1">
        <w:r w:rsidRPr="00B31C7F">
          <w:rPr>
            <w:rStyle w:val="Hyperlink"/>
            <w:rFonts w:cs="Arial"/>
            <w:szCs w:val="18"/>
          </w:rPr>
          <w:t>Civil Code</w:t>
        </w:r>
      </w:hyperlink>
      <w:r w:rsidRPr="00B31C7F">
        <w:rPr>
          <w:szCs w:val="18"/>
        </w:rPr>
        <w:t xml:space="preserve">. </w:t>
      </w:r>
      <w:r w:rsidRPr="00B31C7F">
        <w:rPr>
          <w:bCs/>
          <w:szCs w:val="18"/>
        </w:rPr>
        <w:t xml:space="preserve">The reference is no longer in force, as a result of the entry into force of the </w:t>
      </w:r>
      <w:hyperlink r:id="rId165" w:history="1">
        <w:r w:rsidRPr="00B31C7F">
          <w:rPr>
            <w:rStyle w:val="Hyperlink"/>
            <w:rFonts w:cs="Arial"/>
            <w:bCs/>
            <w:szCs w:val="18"/>
          </w:rPr>
          <w:t>new Civil Code</w:t>
        </w:r>
      </w:hyperlink>
      <w:r w:rsidRPr="00B31C7F">
        <w:rPr>
          <w:bCs/>
          <w:szCs w:val="18"/>
        </w:rPr>
        <w:t>.</w:t>
      </w:r>
    </w:p>
  </w:footnote>
  <w:footnote w:id="168">
    <w:p w14:paraId="469BA766" w14:textId="77777777" w:rsidR="00C23B8C" w:rsidRPr="002B6071" w:rsidRDefault="00C23B8C" w:rsidP="00B31C7F">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167/A(3) of the </w:t>
      </w:r>
      <w:hyperlink r:id="rId166" w:history="1">
        <w:r w:rsidRPr="002B6071">
          <w:rPr>
            <w:rStyle w:val="Hyperlink"/>
            <w:rFonts w:cs="Arial"/>
            <w:sz w:val="16"/>
            <w:szCs w:val="16"/>
          </w:rPr>
          <w:t>Civil Procedure Code</w:t>
        </w:r>
      </w:hyperlink>
      <w:r w:rsidRPr="002B6071">
        <w:rPr>
          <w:sz w:val="16"/>
          <w:szCs w:val="16"/>
        </w:rPr>
        <w:t>.</w:t>
      </w:r>
    </w:p>
  </w:footnote>
  <w:footnote w:id="169">
    <w:p w14:paraId="5C71C3DA"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171/A(1) of the </w:t>
      </w:r>
      <w:hyperlink r:id="rId167" w:history="1">
        <w:r w:rsidRPr="002B6071">
          <w:rPr>
            <w:rStyle w:val="Hyperlink"/>
            <w:rFonts w:cs="Arial"/>
            <w:sz w:val="16"/>
            <w:szCs w:val="16"/>
          </w:rPr>
          <w:t>Civil Procedure Code</w:t>
        </w:r>
      </w:hyperlink>
      <w:r w:rsidRPr="002B6071">
        <w:rPr>
          <w:sz w:val="16"/>
          <w:szCs w:val="16"/>
        </w:rPr>
        <w:t>.</w:t>
      </w:r>
    </w:p>
  </w:footnote>
  <w:footnote w:id="170">
    <w:p w14:paraId="13736D32"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171/A(1) of the </w:t>
      </w:r>
      <w:hyperlink r:id="rId168" w:history="1">
        <w:r w:rsidRPr="002B6071">
          <w:rPr>
            <w:rStyle w:val="Hyperlink"/>
            <w:rFonts w:cs="Arial"/>
            <w:sz w:val="16"/>
            <w:szCs w:val="16"/>
          </w:rPr>
          <w:t>Civil Procedure Code</w:t>
        </w:r>
      </w:hyperlink>
      <w:r w:rsidRPr="002B6071">
        <w:rPr>
          <w:sz w:val="16"/>
          <w:szCs w:val="16"/>
        </w:rPr>
        <w:t>.</w:t>
      </w:r>
    </w:p>
  </w:footnote>
  <w:footnote w:id="171">
    <w:p w14:paraId="4E30D953"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Articles 172(5) and (6) of the </w:t>
      </w:r>
      <w:hyperlink r:id="rId169" w:history="1">
        <w:r w:rsidRPr="002B6071">
          <w:rPr>
            <w:rStyle w:val="Hyperlink"/>
            <w:rFonts w:cs="Arial"/>
            <w:sz w:val="16"/>
            <w:szCs w:val="16"/>
          </w:rPr>
          <w:t>Civil Procedure Code</w:t>
        </w:r>
      </w:hyperlink>
      <w:r w:rsidRPr="002B6071">
        <w:rPr>
          <w:sz w:val="16"/>
          <w:szCs w:val="16"/>
        </w:rPr>
        <w:t>.</w:t>
      </w:r>
    </w:p>
  </w:footnote>
  <w:footnote w:id="172">
    <w:p w14:paraId="430E2DE7"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167(4) of the </w:t>
      </w:r>
      <w:hyperlink r:id="rId170" w:history="1">
        <w:r w:rsidRPr="002B6071">
          <w:rPr>
            <w:rStyle w:val="Hyperlink"/>
            <w:rFonts w:cs="Arial"/>
            <w:sz w:val="16"/>
            <w:szCs w:val="16"/>
          </w:rPr>
          <w:t>Civil Procedure Code</w:t>
        </w:r>
      </w:hyperlink>
      <w:r w:rsidRPr="002B6071">
        <w:rPr>
          <w:sz w:val="16"/>
          <w:szCs w:val="16"/>
        </w:rPr>
        <w:t>.</w:t>
      </w:r>
    </w:p>
  </w:footnote>
  <w:footnote w:id="173">
    <w:p w14:paraId="1203CE36"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110(2) of </w:t>
      </w:r>
      <w:hyperlink r:id="rId171" w:history="1">
        <w:r w:rsidRPr="00B31C7F">
          <w:rPr>
            <w:rStyle w:val="Hyperlink"/>
            <w:rFonts w:cs="Arial"/>
            <w:szCs w:val="18"/>
          </w:rPr>
          <w:t>Act II of 2012</w:t>
        </w:r>
      </w:hyperlink>
      <w:r w:rsidRPr="00B31C7F">
        <w:rPr>
          <w:rStyle w:val="Hyperlink"/>
          <w:rFonts w:cs="Arial"/>
          <w:szCs w:val="18"/>
        </w:rPr>
        <w:t>.</w:t>
      </w:r>
    </w:p>
  </w:footnote>
  <w:footnote w:id="174">
    <w:p w14:paraId="370AB88C" w14:textId="77777777" w:rsidR="00C23B8C" w:rsidRPr="002B6071" w:rsidRDefault="00C23B8C" w:rsidP="00B31C7F">
      <w:pPr>
        <w:pStyle w:val="FootnoteText"/>
        <w:spacing w:after="0"/>
        <w:jc w:val="both"/>
        <w:rPr>
          <w:sz w:val="16"/>
          <w:szCs w:val="16"/>
        </w:rPr>
      </w:pPr>
      <w:r w:rsidRPr="00B31C7F">
        <w:rPr>
          <w:rStyle w:val="FootnoteReference"/>
          <w:rFonts w:cs="Arial"/>
          <w:szCs w:val="18"/>
        </w:rPr>
        <w:footnoteRef/>
      </w:r>
      <w:r w:rsidRPr="00B31C7F">
        <w:rPr>
          <w:szCs w:val="18"/>
        </w:rPr>
        <w:t xml:space="preserve"> Points 113-120 of </w:t>
      </w:r>
      <w:hyperlink r:id="rId172" w:history="1">
        <w:r w:rsidRPr="00B31C7F">
          <w:rPr>
            <w:rStyle w:val="Hyperlink"/>
            <w:rFonts w:cs="Arial"/>
            <w:szCs w:val="18"/>
          </w:rPr>
          <w:t>Act II of 2012</w:t>
        </w:r>
      </w:hyperlink>
      <w:r w:rsidRPr="00B31C7F">
        <w:rPr>
          <w:rStyle w:val="Hyperlink"/>
          <w:rFonts w:cs="Arial"/>
          <w:szCs w:val="18"/>
        </w:rPr>
        <w:t>.</w:t>
      </w:r>
    </w:p>
  </w:footnote>
  <w:footnote w:id="175">
    <w:p w14:paraId="31569EEA"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62(7) of </w:t>
      </w:r>
      <w:hyperlink r:id="rId173" w:history="1">
        <w:r w:rsidRPr="00B31C7F">
          <w:rPr>
            <w:rStyle w:val="Hyperlink"/>
            <w:rFonts w:cs="Arial"/>
            <w:szCs w:val="18"/>
          </w:rPr>
          <w:t>Act II of 2012</w:t>
        </w:r>
      </w:hyperlink>
      <w:r w:rsidRPr="00B31C7F">
        <w:rPr>
          <w:rStyle w:val="Hyperlink"/>
          <w:rFonts w:cs="Arial"/>
          <w:szCs w:val="18"/>
        </w:rPr>
        <w:t>.</w:t>
      </w:r>
    </w:p>
  </w:footnote>
  <w:footnote w:id="176">
    <w:p w14:paraId="631B387E"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63(1) of </w:t>
      </w:r>
      <w:hyperlink r:id="rId174" w:history="1">
        <w:r w:rsidRPr="00B31C7F">
          <w:rPr>
            <w:rStyle w:val="Hyperlink"/>
            <w:rFonts w:cs="Arial"/>
            <w:szCs w:val="18"/>
          </w:rPr>
          <w:t>Act II of 2012</w:t>
        </w:r>
      </w:hyperlink>
      <w:r w:rsidRPr="00B31C7F">
        <w:rPr>
          <w:rStyle w:val="Hyperlink"/>
          <w:rFonts w:cs="Arial"/>
          <w:szCs w:val="18"/>
        </w:rPr>
        <w:t>.</w:t>
      </w:r>
    </w:p>
  </w:footnote>
  <w:footnote w:id="177">
    <w:p w14:paraId="26533089"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63(1) of </w:t>
      </w:r>
      <w:hyperlink r:id="rId175" w:history="1">
        <w:r w:rsidRPr="00B31C7F">
          <w:rPr>
            <w:rStyle w:val="Hyperlink"/>
            <w:rFonts w:cs="Arial"/>
            <w:szCs w:val="18"/>
          </w:rPr>
          <w:t>Act II of 2012</w:t>
        </w:r>
      </w:hyperlink>
      <w:r w:rsidRPr="00B31C7F">
        <w:rPr>
          <w:rStyle w:val="Hyperlink"/>
          <w:rFonts w:cs="Arial"/>
          <w:szCs w:val="18"/>
        </w:rPr>
        <w:t>.</w:t>
      </w:r>
    </w:p>
  </w:footnote>
  <w:footnote w:id="178">
    <w:p w14:paraId="6079CDC9" w14:textId="77777777" w:rsidR="00C23B8C" w:rsidRPr="002B6071" w:rsidRDefault="00C23B8C" w:rsidP="00B31C7F">
      <w:pPr>
        <w:pStyle w:val="FootnoteText"/>
        <w:spacing w:after="0"/>
        <w:jc w:val="both"/>
        <w:rPr>
          <w:sz w:val="16"/>
          <w:szCs w:val="16"/>
        </w:rPr>
      </w:pPr>
      <w:r w:rsidRPr="00B31C7F">
        <w:rPr>
          <w:rStyle w:val="FootnoteReference"/>
          <w:rFonts w:cs="Arial"/>
          <w:szCs w:val="18"/>
        </w:rPr>
        <w:footnoteRef/>
      </w:r>
      <w:r w:rsidRPr="00B31C7F">
        <w:rPr>
          <w:szCs w:val="18"/>
        </w:rPr>
        <w:t xml:space="preserve"> Article 63(2)(b) of </w:t>
      </w:r>
      <w:hyperlink r:id="rId176" w:history="1">
        <w:r w:rsidRPr="00B31C7F">
          <w:rPr>
            <w:rStyle w:val="Hyperlink"/>
            <w:rFonts w:cs="Arial"/>
            <w:szCs w:val="18"/>
          </w:rPr>
          <w:t>Act II of 2012</w:t>
        </w:r>
      </w:hyperlink>
      <w:r w:rsidRPr="00B31C7F">
        <w:rPr>
          <w:rStyle w:val="Hyperlink"/>
          <w:rFonts w:cs="Arial"/>
          <w:szCs w:val="18"/>
        </w:rPr>
        <w:t>.</w:t>
      </w:r>
    </w:p>
  </w:footnote>
  <w:footnote w:id="179">
    <w:p w14:paraId="3BD885F1"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333(1) of the </w:t>
      </w:r>
      <w:hyperlink r:id="rId177" w:history="1">
        <w:r w:rsidRPr="00B31C7F">
          <w:rPr>
            <w:rStyle w:val="Hyperlink"/>
            <w:rFonts w:cs="Arial"/>
            <w:szCs w:val="18"/>
          </w:rPr>
          <w:t>Civil Procedure Code</w:t>
        </w:r>
      </w:hyperlink>
      <w:r w:rsidRPr="00B31C7F">
        <w:rPr>
          <w:rStyle w:val="Hyperlink"/>
          <w:rFonts w:cs="Arial"/>
          <w:szCs w:val="18"/>
        </w:rPr>
        <w:t>.</w:t>
      </w:r>
    </w:p>
  </w:footnote>
  <w:footnote w:id="180">
    <w:p w14:paraId="7C9733EE"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333(1)-(5) of the </w:t>
      </w:r>
      <w:hyperlink r:id="rId178" w:history="1">
        <w:r w:rsidRPr="00B31C7F">
          <w:rPr>
            <w:rStyle w:val="Hyperlink"/>
            <w:rFonts w:cs="Arial"/>
            <w:szCs w:val="18"/>
          </w:rPr>
          <w:t>Civil Procedure Code</w:t>
        </w:r>
      </w:hyperlink>
      <w:r w:rsidRPr="00B31C7F">
        <w:rPr>
          <w:rStyle w:val="Hyperlink"/>
          <w:rFonts w:cs="Arial"/>
          <w:szCs w:val="18"/>
        </w:rPr>
        <w:t>.</w:t>
      </w:r>
    </w:p>
  </w:footnote>
  <w:footnote w:id="181">
    <w:p w14:paraId="4FB0394E" w14:textId="77777777" w:rsidR="00C23B8C" w:rsidRPr="002B6071" w:rsidRDefault="00C23B8C" w:rsidP="00B31C7F">
      <w:pPr>
        <w:pStyle w:val="FootnoteText"/>
        <w:spacing w:after="0"/>
        <w:jc w:val="both"/>
        <w:rPr>
          <w:sz w:val="16"/>
          <w:szCs w:val="16"/>
        </w:rPr>
      </w:pPr>
      <w:r w:rsidRPr="00B31C7F">
        <w:rPr>
          <w:rStyle w:val="FootnoteReference"/>
          <w:rFonts w:cs="Arial"/>
          <w:szCs w:val="18"/>
        </w:rPr>
        <w:footnoteRef/>
      </w:r>
      <w:r w:rsidRPr="00B31C7F">
        <w:rPr>
          <w:szCs w:val="18"/>
        </w:rPr>
        <w:t xml:space="preserve"> Article 270 and 272(2) of the </w:t>
      </w:r>
      <w:hyperlink r:id="rId179" w:history="1">
        <w:r w:rsidRPr="00B31C7F">
          <w:rPr>
            <w:rStyle w:val="Hyperlink"/>
            <w:rFonts w:cs="Arial"/>
            <w:szCs w:val="18"/>
          </w:rPr>
          <w:t>Civil Procedure Code</w:t>
        </w:r>
      </w:hyperlink>
      <w:r w:rsidRPr="00B31C7F">
        <w:rPr>
          <w:rStyle w:val="Hyperlink"/>
          <w:rFonts w:cs="Arial"/>
          <w:szCs w:val="18"/>
        </w:rPr>
        <w:t>.</w:t>
      </w:r>
    </w:p>
  </w:footnote>
  <w:footnote w:id="182">
    <w:p w14:paraId="36934B50"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156(1) of the </w:t>
      </w:r>
      <w:hyperlink r:id="rId180" w:history="1">
        <w:r w:rsidRPr="00B31C7F">
          <w:rPr>
            <w:rStyle w:val="Hyperlink"/>
            <w:rFonts w:cs="Arial"/>
            <w:szCs w:val="18"/>
          </w:rPr>
          <w:t>Civil Procedure Code</w:t>
        </w:r>
      </w:hyperlink>
      <w:r w:rsidRPr="00B31C7F">
        <w:rPr>
          <w:szCs w:val="18"/>
        </w:rPr>
        <w:t>.</w:t>
      </w:r>
    </w:p>
  </w:footnote>
  <w:footnote w:id="183">
    <w:p w14:paraId="4BBD1E11"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These</w:t>
      </w:r>
      <w:r w:rsidRPr="00B31C7F">
        <w:rPr>
          <w:bCs/>
          <w:szCs w:val="18"/>
        </w:rPr>
        <w:t xml:space="preserve"> requests are contained in the civil action, in the counterclaim (reacting to the civil action), or in the claim for putting in place temporary measures. </w:t>
      </w:r>
    </w:p>
  </w:footnote>
  <w:footnote w:id="184">
    <w:p w14:paraId="3137627F"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338(1) and (4) of the </w:t>
      </w:r>
      <w:hyperlink r:id="rId181" w:history="1">
        <w:r w:rsidRPr="00B31C7F">
          <w:rPr>
            <w:rStyle w:val="Hyperlink"/>
            <w:rFonts w:cs="Arial"/>
            <w:szCs w:val="18"/>
          </w:rPr>
          <w:t>Civil Procedure Code</w:t>
        </w:r>
      </w:hyperlink>
      <w:r w:rsidRPr="00B31C7F">
        <w:rPr>
          <w:szCs w:val="18"/>
        </w:rPr>
        <w:t>.</w:t>
      </w:r>
    </w:p>
  </w:footnote>
  <w:footnote w:id="185">
    <w:p w14:paraId="34CA6054" w14:textId="77777777" w:rsidR="00C23B8C" w:rsidRPr="00B31C7F" w:rsidRDefault="00C23B8C" w:rsidP="00B31C7F">
      <w:pPr>
        <w:pStyle w:val="FootnoteText"/>
        <w:spacing w:after="0"/>
        <w:jc w:val="both"/>
        <w:rPr>
          <w:szCs w:val="18"/>
        </w:rPr>
      </w:pPr>
      <w:r w:rsidRPr="00B31C7F">
        <w:rPr>
          <w:rStyle w:val="FootnoteReference"/>
          <w:rFonts w:cs="Arial"/>
          <w:szCs w:val="18"/>
        </w:rPr>
        <w:footnoteRef/>
      </w:r>
      <w:r w:rsidRPr="00B31C7F">
        <w:rPr>
          <w:szCs w:val="18"/>
        </w:rPr>
        <w:t xml:space="preserve"> Article 141(1a) of the </w:t>
      </w:r>
      <w:hyperlink r:id="rId182" w:history="1">
        <w:r w:rsidRPr="00B31C7F">
          <w:rPr>
            <w:rStyle w:val="Hyperlink"/>
            <w:rFonts w:cs="Arial"/>
            <w:szCs w:val="18"/>
          </w:rPr>
          <w:t>Civil Procedure Code</w:t>
        </w:r>
      </w:hyperlink>
      <w:r w:rsidRPr="00B31C7F">
        <w:rPr>
          <w:szCs w:val="18"/>
        </w:rPr>
        <w:t>.</w:t>
      </w:r>
    </w:p>
  </w:footnote>
  <w:footnote w:id="186">
    <w:p w14:paraId="52DE4736" w14:textId="77777777" w:rsidR="00C23B8C" w:rsidRPr="002B6071" w:rsidRDefault="00C23B8C" w:rsidP="00B31C7F">
      <w:pPr>
        <w:pStyle w:val="FootnoteText"/>
        <w:spacing w:after="0"/>
        <w:jc w:val="both"/>
        <w:rPr>
          <w:sz w:val="16"/>
          <w:szCs w:val="16"/>
        </w:rPr>
      </w:pPr>
      <w:r w:rsidRPr="00B31C7F">
        <w:rPr>
          <w:rStyle w:val="FootnoteReference"/>
          <w:rFonts w:cs="Arial"/>
          <w:szCs w:val="18"/>
        </w:rPr>
        <w:footnoteRef/>
      </w:r>
      <w:r w:rsidRPr="00B31C7F">
        <w:rPr>
          <w:szCs w:val="18"/>
        </w:rPr>
        <w:t xml:space="preserve"> Article 73/A(1)(a) of the </w:t>
      </w:r>
      <w:hyperlink r:id="rId183" w:history="1">
        <w:r w:rsidRPr="00B31C7F">
          <w:rPr>
            <w:rStyle w:val="Hyperlink"/>
            <w:rFonts w:cs="Arial"/>
            <w:szCs w:val="18"/>
          </w:rPr>
          <w:t>Civil Procedure Code</w:t>
        </w:r>
      </w:hyperlink>
      <w:r w:rsidRPr="00B31C7F">
        <w:rPr>
          <w:szCs w:val="18"/>
        </w:rPr>
        <w:t>.</w:t>
      </w:r>
    </w:p>
  </w:footnote>
  <w:footnote w:id="187">
    <w:p w14:paraId="345ED482" w14:textId="77777777" w:rsidR="00C23B8C" w:rsidRPr="00955BD5" w:rsidRDefault="00C23B8C" w:rsidP="00955BD5">
      <w:pPr>
        <w:pStyle w:val="FootnoteText"/>
        <w:spacing w:after="0"/>
        <w:jc w:val="both"/>
        <w:rPr>
          <w:szCs w:val="18"/>
        </w:rPr>
      </w:pPr>
      <w:r w:rsidRPr="00955BD5">
        <w:rPr>
          <w:rStyle w:val="FootnoteReference"/>
          <w:rFonts w:cs="Arial"/>
          <w:szCs w:val="18"/>
        </w:rPr>
        <w:footnoteRef/>
      </w:r>
      <w:r w:rsidRPr="00955BD5">
        <w:rPr>
          <w:szCs w:val="18"/>
        </w:rPr>
        <w:t xml:space="preserve"> Article 184 of the </w:t>
      </w:r>
      <w:hyperlink r:id="rId184" w:history="1">
        <w:r w:rsidRPr="00955BD5">
          <w:rPr>
            <w:rStyle w:val="Hyperlink"/>
            <w:rFonts w:cs="Arial"/>
            <w:szCs w:val="18"/>
          </w:rPr>
          <w:t>Civil Procedure Code</w:t>
        </w:r>
      </w:hyperlink>
      <w:r w:rsidRPr="00955BD5">
        <w:rPr>
          <w:szCs w:val="18"/>
        </w:rPr>
        <w:t>.</w:t>
      </w:r>
    </w:p>
  </w:footnote>
  <w:footnote w:id="188">
    <w:p w14:paraId="350B5CAA" w14:textId="77777777" w:rsidR="00C23B8C" w:rsidRPr="002B6071" w:rsidRDefault="00C23B8C" w:rsidP="00955BD5">
      <w:pPr>
        <w:pStyle w:val="FootnoteText"/>
        <w:spacing w:after="0"/>
        <w:jc w:val="both"/>
        <w:rPr>
          <w:sz w:val="16"/>
          <w:szCs w:val="16"/>
        </w:rPr>
      </w:pPr>
      <w:r w:rsidRPr="00955BD5">
        <w:rPr>
          <w:rStyle w:val="FootnoteReference"/>
          <w:rFonts w:cs="Arial"/>
          <w:szCs w:val="18"/>
        </w:rPr>
        <w:footnoteRef/>
      </w:r>
      <w:r w:rsidRPr="00955BD5">
        <w:rPr>
          <w:szCs w:val="18"/>
        </w:rPr>
        <w:t xml:space="preserve"> Interview conducted with an official from the Ministry of Public Administration and Justice while drafting the Study to collect data on children’s involvement in civil judicial proceedings.</w:t>
      </w:r>
    </w:p>
  </w:footnote>
  <w:footnote w:id="189">
    <w:p w14:paraId="0FEEACA5" w14:textId="77777777" w:rsidR="00C23B8C" w:rsidRPr="002B6071" w:rsidRDefault="00C23B8C" w:rsidP="00955BD5">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Articles 65/B and 167/A of the </w:t>
      </w:r>
      <w:hyperlink r:id="rId185" w:history="1">
        <w:r w:rsidRPr="002B6071">
          <w:rPr>
            <w:rStyle w:val="Hyperlink"/>
            <w:rFonts w:cs="Arial"/>
            <w:sz w:val="16"/>
            <w:szCs w:val="16"/>
          </w:rPr>
          <w:t>Civil Procedure Code</w:t>
        </w:r>
      </w:hyperlink>
      <w:r w:rsidRPr="002B6071">
        <w:rPr>
          <w:sz w:val="16"/>
          <w:szCs w:val="16"/>
        </w:rPr>
        <w:t>.</w:t>
      </w:r>
    </w:p>
  </w:footnote>
  <w:footnote w:id="190">
    <w:p w14:paraId="5261E2F9" w14:textId="77777777" w:rsidR="00C23B8C" w:rsidRPr="002B6071" w:rsidRDefault="00C23B8C" w:rsidP="00955BD5">
      <w:pPr>
        <w:pStyle w:val="FootnoteText"/>
        <w:jc w:val="both"/>
        <w:rPr>
          <w:sz w:val="16"/>
          <w:szCs w:val="16"/>
        </w:rPr>
      </w:pPr>
      <w:r w:rsidRPr="002B6071">
        <w:rPr>
          <w:rStyle w:val="FootnoteReference"/>
          <w:rFonts w:cs="Arial"/>
          <w:sz w:val="16"/>
          <w:szCs w:val="16"/>
        </w:rPr>
        <w:footnoteRef/>
      </w:r>
      <w:r w:rsidRPr="002B6071">
        <w:rPr>
          <w:sz w:val="16"/>
          <w:szCs w:val="16"/>
        </w:rPr>
        <w:t xml:space="preserve"> Interview conducted with an official from the Ministry of Public Administration and Justice while drafting the Study to collect data on children’s involvement in civil judicial proceedings. Child-friendly interviewing rooms may be established in courts with a headcount of at least seven persons. These courts are eligible to apply for a tender supporting the establishment of an interviewing room. At some courts</w:t>
      </w:r>
      <w:r>
        <w:rPr>
          <w:sz w:val="16"/>
          <w:szCs w:val="16"/>
        </w:rPr>
        <w:t>,</w:t>
      </w:r>
      <w:r w:rsidRPr="002B6071">
        <w:rPr>
          <w:sz w:val="16"/>
          <w:szCs w:val="16"/>
        </w:rPr>
        <w:t xml:space="preserve"> works have already started.</w:t>
      </w:r>
    </w:p>
  </w:footnote>
  <w:footnote w:id="191">
    <w:p w14:paraId="104D4AAB"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167/A(2) of the </w:t>
      </w:r>
      <w:hyperlink r:id="rId186" w:history="1">
        <w:r w:rsidRPr="002B6071">
          <w:rPr>
            <w:rStyle w:val="Hyperlink"/>
            <w:rFonts w:cs="Arial"/>
            <w:sz w:val="16"/>
            <w:szCs w:val="16"/>
          </w:rPr>
          <w:t>Civil Procedure Code</w:t>
        </w:r>
      </w:hyperlink>
      <w:r w:rsidRPr="002B6071">
        <w:rPr>
          <w:sz w:val="16"/>
          <w:szCs w:val="16"/>
        </w:rPr>
        <w:t>.</w:t>
      </w:r>
    </w:p>
  </w:footnote>
  <w:footnote w:id="192">
    <w:p w14:paraId="00363E4B" w14:textId="77777777" w:rsidR="00C23B8C" w:rsidRPr="002B6071" w:rsidRDefault="00C23B8C" w:rsidP="00955BD5">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167/A(2) of the </w:t>
      </w:r>
      <w:hyperlink r:id="rId187" w:history="1">
        <w:r w:rsidRPr="002B6071">
          <w:rPr>
            <w:rStyle w:val="Hyperlink"/>
            <w:rFonts w:cs="Arial"/>
            <w:sz w:val="16"/>
            <w:szCs w:val="16"/>
          </w:rPr>
          <w:t>Civil Procedure Code</w:t>
        </w:r>
      </w:hyperlink>
      <w:r w:rsidRPr="002B6071">
        <w:rPr>
          <w:sz w:val="16"/>
          <w:szCs w:val="16"/>
        </w:rPr>
        <w:t>.</w:t>
      </w:r>
    </w:p>
  </w:footnote>
  <w:footnote w:id="193">
    <w:p w14:paraId="3C007141"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167/A(1) of the </w:t>
      </w:r>
      <w:hyperlink r:id="rId188" w:history="1">
        <w:r w:rsidRPr="002B6071">
          <w:rPr>
            <w:rStyle w:val="Hyperlink"/>
            <w:rFonts w:cs="Arial"/>
            <w:sz w:val="16"/>
            <w:szCs w:val="16"/>
          </w:rPr>
          <w:t>Civil Procedure Code</w:t>
        </w:r>
      </w:hyperlink>
      <w:r w:rsidRPr="002B6071">
        <w:rPr>
          <w:sz w:val="16"/>
          <w:szCs w:val="16"/>
        </w:rPr>
        <w:t>.</w:t>
      </w:r>
    </w:p>
  </w:footnote>
  <w:footnote w:id="194">
    <w:p w14:paraId="78059251" w14:textId="77777777" w:rsidR="00C23B8C" w:rsidRPr="00955BD5" w:rsidRDefault="00C23B8C" w:rsidP="00955BD5">
      <w:pPr>
        <w:pStyle w:val="FootnoteText"/>
        <w:spacing w:after="0"/>
        <w:jc w:val="both"/>
        <w:rPr>
          <w:szCs w:val="18"/>
        </w:rPr>
      </w:pPr>
      <w:r w:rsidRPr="00955BD5">
        <w:rPr>
          <w:rStyle w:val="FootnoteReference"/>
          <w:rFonts w:cs="Arial"/>
          <w:szCs w:val="18"/>
        </w:rPr>
        <w:footnoteRef/>
      </w:r>
      <w:r w:rsidRPr="00955BD5">
        <w:rPr>
          <w:szCs w:val="18"/>
        </w:rPr>
        <w:t xml:space="preserve"> Article 333(1)(c) of the </w:t>
      </w:r>
      <w:hyperlink r:id="rId189" w:history="1">
        <w:r w:rsidRPr="00955BD5">
          <w:rPr>
            <w:rStyle w:val="Hyperlink"/>
            <w:rFonts w:cs="Arial"/>
            <w:szCs w:val="18"/>
          </w:rPr>
          <w:t>Civil Procedure Code</w:t>
        </w:r>
      </w:hyperlink>
      <w:r w:rsidRPr="00955BD5">
        <w:rPr>
          <w:szCs w:val="18"/>
        </w:rPr>
        <w:t>.</w:t>
      </w:r>
    </w:p>
  </w:footnote>
  <w:footnote w:id="195">
    <w:p w14:paraId="08CB3580" w14:textId="77777777" w:rsidR="00C23B8C" w:rsidRPr="002B6071" w:rsidRDefault="00C23B8C" w:rsidP="00955BD5">
      <w:pPr>
        <w:pStyle w:val="FootnoteText"/>
        <w:spacing w:after="0"/>
        <w:jc w:val="both"/>
        <w:rPr>
          <w:sz w:val="16"/>
          <w:szCs w:val="16"/>
        </w:rPr>
      </w:pPr>
      <w:r w:rsidRPr="00955BD5">
        <w:rPr>
          <w:rStyle w:val="FootnoteReference"/>
          <w:rFonts w:cs="Arial"/>
          <w:szCs w:val="18"/>
        </w:rPr>
        <w:footnoteRef/>
      </w:r>
      <w:r w:rsidRPr="00955BD5">
        <w:rPr>
          <w:szCs w:val="18"/>
        </w:rPr>
        <w:t xml:space="preserve"> Article 333(1) of the </w:t>
      </w:r>
      <w:hyperlink r:id="rId190" w:history="1">
        <w:r w:rsidRPr="00955BD5">
          <w:rPr>
            <w:rStyle w:val="Hyperlink"/>
            <w:rFonts w:cs="Arial"/>
            <w:szCs w:val="18"/>
          </w:rPr>
          <w:t>Civil Procedure Code</w:t>
        </w:r>
      </w:hyperlink>
      <w:r w:rsidRPr="00955BD5">
        <w:rPr>
          <w:szCs w:val="18"/>
        </w:rPr>
        <w:t>.</w:t>
      </w:r>
    </w:p>
  </w:footnote>
  <w:footnote w:id="196">
    <w:p w14:paraId="76D01D94" w14:textId="77777777" w:rsidR="00C23B8C" w:rsidRPr="00955BD5" w:rsidRDefault="00C23B8C" w:rsidP="00955BD5">
      <w:pPr>
        <w:pStyle w:val="FootnoteText"/>
        <w:spacing w:after="0"/>
        <w:jc w:val="both"/>
        <w:rPr>
          <w:szCs w:val="18"/>
        </w:rPr>
      </w:pPr>
      <w:r w:rsidRPr="00955BD5">
        <w:rPr>
          <w:rStyle w:val="FootnoteReference"/>
          <w:rFonts w:cs="Arial"/>
          <w:szCs w:val="18"/>
        </w:rPr>
        <w:footnoteRef/>
      </w:r>
      <w:r w:rsidRPr="00955BD5">
        <w:rPr>
          <w:szCs w:val="18"/>
        </w:rPr>
        <w:t xml:space="preserve"> Article 68(3) of </w:t>
      </w:r>
      <w:hyperlink r:id="rId191" w:history="1">
        <w:r w:rsidRPr="00955BD5">
          <w:rPr>
            <w:rStyle w:val="Hyperlink"/>
            <w:rFonts w:cs="Arial"/>
            <w:szCs w:val="18"/>
          </w:rPr>
          <w:t>Act LXXX of 2007</w:t>
        </w:r>
      </w:hyperlink>
      <w:r w:rsidRPr="00955BD5">
        <w:rPr>
          <w:szCs w:val="18"/>
        </w:rPr>
        <w:t>.</w:t>
      </w:r>
    </w:p>
  </w:footnote>
  <w:footnote w:id="197">
    <w:p w14:paraId="290BABCE" w14:textId="77777777" w:rsidR="00C23B8C" w:rsidRPr="002B6071" w:rsidRDefault="00C23B8C" w:rsidP="00955BD5">
      <w:pPr>
        <w:pStyle w:val="FootnoteText"/>
        <w:spacing w:after="0"/>
        <w:jc w:val="both"/>
        <w:rPr>
          <w:sz w:val="16"/>
          <w:szCs w:val="16"/>
        </w:rPr>
      </w:pPr>
      <w:r w:rsidRPr="00955BD5">
        <w:rPr>
          <w:rStyle w:val="FootnoteReference"/>
          <w:rFonts w:cs="Arial"/>
          <w:szCs w:val="18"/>
        </w:rPr>
        <w:footnoteRef/>
      </w:r>
      <w:r w:rsidRPr="00955BD5">
        <w:rPr>
          <w:szCs w:val="18"/>
        </w:rPr>
        <w:t xml:space="preserve"> Article 39(4) of </w:t>
      </w:r>
      <w:hyperlink r:id="rId192" w:history="1">
        <w:r w:rsidRPr="00955BD5">
          <w:rPr>
            <w:rStyle w:val="Hyperlink"/>
            <w:rFonts w:cs="Arial"/>
            <w:szCs w:val="18"/>
          </w:rPr>
          <w:t>Act CXC of 2011</w:t>
        </w:r>
      </w:hyperlink>
      <w:r w:rsidRPr="00955BD5">
        <w:rPr>
          <w:szCs w:val="18"/>
        </w:rPr>
        <w:t xml:space="preserve"> and Article 58(2) of </w:t>
      </w:r>
      <w:hyperlink r:id="rId193" w:history="1">
        <w:r w:rsidRPr="00955BD5">
          <w:rPr>
            <w:rStyle w:val="Hyperlink"/>
            <w:rFonts w:cs="Arial"/>
            <w:szCs w:val="18"/>
          </w:rPr>
          <w:t>Act CCIV of 2011</w:t>
        </w:r>
      </w:hyperlink>
      <w:r w:rsidRPr="00955BD5">
        <w:rPr>
          <w:szCs w:val="18"/>
        </w:rPr>
        <w:t>.</w:t>
      </w:r>
    </w:p>
  </w:footnote>
  <w:footnote w:id="198">
    <w:p w14:paraId="3FCACD2F"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21(4) of </w:t>
      </w:r>
      <w:hyperlink r:id="rId194" w:history="1">
        <w:r w:rsidRPr="002B6071">
          <w:rPr>
            <w:rStyle w:val="Hyperlink"/>
            <w:rFonts w:cs="Arial"/>
            <w:sz w:val="16"/>
            <w:szCs w:val="16"/>
          </w:rPr>
          <w:t>Act CLIV of 1997</w:t>
        </w:r>
      </w:hyperlink>
      <w:r w:rsidRPr="002B6071">
        <w:rPr>
          <w:sz w:val="16"/>
          <w:szCs w:val="16"/>
        </w:rPr>
        <w:t>.</w:t>
      </w:r>
    </w:p>
  </w:footnote>
  <w:footnote w:id="199">
    <w:p w14:paraId="622E6BA0" w14:textId="77777777" w:rsidR="00C23B8C" w:rsidRPr="00FC4F5C" w:rsidRDefault="00C23B8C" w:rsidP="00FC4F5C">
      <w:pPr>
        <w:pStyle w:val="FootnoteText"/>
        <w:rPr>
          <w:szCs w:val="18"/>
        </w:rPr>
      </w:pPr>
      <w:r w:rsidRPr="00FC4F5C">
        <w:rPr>
          <w:rStyle w:val="FootnoteReference"/>
          <w:rFonts w:cs="Arial"/>
          <w:szCs w:val="18"/>
        </w:rPr>
        <w:footnoteRef/>
      </w:r>
      <w:r w:rsidRPr="00FC4F5C">
        <w:rPr>
          <w:szCs w:val="18"/>
        </w:rPr>
        <w:t xml:space="preserve"> Article 134(4) of </w:t>
      </w:r>
      <w:hyperlink r:id="rId195" w:history="1">
        <w:r w:rsidRPr="00FC4F5C">
          <w:rPr>
            <w:rStyle w:val="Hyperlink"/>
            <w:rFonts w:cs="Arial"/>
            <w:szCs w:val="18"/>
          </w:rPr>
          <w:t>Act II of 2012</w:t>
        </w:r>
      </w:hyperlink>
      <w:r w:rsidRPr="00FC4F5C">
        <w:rPr>
          <w:rStyle w:val="Hyperlink"/>
          <w:rFonts w:cs="Arial"/>
          <w:szCs w:val="18"/>
        </w:rPr>
        <w:t>.</w:t>
      </w:r>
    </w:p>
  </w:footnote>
  <w:footnote w:id="200">
    <w:p w14:paraId="29E3B404" w14:textId="77777777" w:rsidR="00C23B8C" w:rsidRPr="00FC4F5C" w:rsidRDefault="00C23B8C" w:rsidP="00FC4F5C">
      <w:pPr>
        <w:pStyle w:val="FootnoteText"/>
        <w:spacing w:after="0"/>
        <w:rPr>
          <w:szCs w:val="18"/>
        </w:rPr>
      </w:pPr>
      <w:r w:rsidRPr="00FC4F5C">
        <w:rPr>
          <w:rStyle w:val="FootnoteReference"/>
          <w:rFonts w:cs="Arial"/>
          <w:szCs w:val="18"/>
        </w:rPr>
        <w:footnoteRef/>
      </w:r>
      <w:r w:rsidRPr="00FC4F5C">
        <w:rPr>
          <w:szCs w:val="18"/>
        </w:rPr>
        <w:t xml:space="preserve"> Article 62/A of </w:t>
      </w:r>
      <w:hyperlink r:id="rId196" w:history="1">
        <w:r w:rsidRPr="00FC4F5C">
          <w:rPr>
            <w:rStyle w:val="Hyperlink"/>
            <w:rFonts w:cs="Arial"/>
            <w:szCs w:val="18"/>
          </w:rPr>
          <w:t>Act II of 2012</w:t>
        </w:r>
      </w:hyperlink>
      <w:r w:rsidRPr="00FC4F5C">
        <w:rPr>
          <w:rStyle w:val="Hyperlink"/>
          <w:rFonts w:cs="Arial"/>
          <w:szCs w:val="18"/>
        </w:rPr>
        <w:t>.</w:t>
      </w:r>
    </w:p>
  </w:footnote>
  <w:footnote w:id="201">
    <w:p w14:paraId="1F7DBD98"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71(5) of </w:t>
      </w:r>
      <w:hyperlink r:id="rId197" w:history="1">
        <w:r w:rsidRPr="00FC4F5C">
          <w:rPr>
            <w:rStyle w:val="Hyperlink"/>
            <w:rFonts w:cs="Arial"/>
            <w:szCs w:val="18"/>
          </w:rPr>
          <w:t>Act II of 2012</w:t>
        </w:r>
      </w:hyperlink>
      <w:r w:rsidRPr="00FC4F5C">
        <w:rPr>
          <w:rStyle w:val="Hyperlink"/>
          <w:rFonts w:cs="Arial"/>
          <w:szCs w:val="18"/>
        </w:rPr>
        <w:t>.</w:t>
      </w:r>
    </w:p>
  </w:footnote>
  <w:footnote w:id="202">
    <w:p w14:paraId="35DF3647"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134(2) of </w:t>
      </w:r>
      <w:hyperlink r:id="rId198" w:history="1">
        <w:r w:rsidRPr="00FC4F5C">
          <w:rPr>
            <w:rStyle w:val="Hyperlink"/>
            <w:rFonts w:cs="Arial"/>
            <w:szCs w:val="18"/>
          </w:rPr>
          <w:t>Act II of 2012</w:t>
        </w:r>
      </w:hyperlink>
      <w:r w:rsidRPr="00FC4F5C">
        <w:rPr>
          <w:rStyle w:val="Hyperlink"/>
          <w:rFonts w:cs="Arial"/>
          <w:szCs w:val="18"/>
        </w:rPr>
        <w:t xml:space="preserve">. </w:t>
      </w:r>
    </w:p>
  </w:footnote>
  <w:footnote w:id="203">
    <w:p w14:paraId="4F321543" w14:textId="77777777" w:rsidR="00C23B8C" w:rsidRPr="00FC4F5C" w:rsidRDefault="00C23B8C" w:rsidP="00FC4F5C">
      <w:pPr>
        <w:pStyle w:val="FootnoteText"/>
        <w:spacing w:after="0"/>
        <w:rPr>
          <w:szCs w:val="18"/>
        </w:rPr>
      </w:pPr>
      <w:r w:rsidRPr="00FC4F5C">
        <w:rPr>
          <w:rStyle w:val="FootnoteReference"/>
          <w:rFonts w:cs="Arial"/>
          <w:szCs w:val="18"/>
        </w:rPr>
        <w:footnoteRef/>
      </w:r>
      <w:r w:rsidRPr="00FC4F5C">
        <w:rPr>
          <w:szCs w:val="18"/>
        </w:rPr>
        <w:t xml:space="preserve"> In terms of rights and obligations the conservator has the same rights and obligations as guardian </w:t>
      </w:r>
      <w:r w:rsidRPr="00FC4F5C">
        <w:rPr>
          <w:i/>
          <w:szCs w:val="18"/>
        </w:rPr>
        <w:t>ad litems</w:t>
      </w:r>
      <w:r w:rsidRPr="00FC4F5C">
        <w:rPr>
          <w:szCs w:val="18"/>
        </w:rPr>
        <w:t xml:space="preserve"> in civil and administrative judicial proceedings.</w:t>
      </w:r>
    </w:p>
  </w:footnote>
  <w:footnote w:id="204">
    <w:p w14:paraId="4F669284"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134(4) of </w:t>
      </w:r>
      <w:hyperlink r:id="rId199" w:history="1">
        <w:r w:rsidRPr="00FC4F5C">
          <w:rPr>
            <w:rStyle w:val="Hyperlink"/>
            <w:rFonts w:cs="Arial"/>
            <w:szCs w:val="18"/>
          </w:rPr>
          <w:t>Act II of 2012</w:t>
        </w:r>
      </w:hyperlink>
      <w:r w:rsidRPr="00FC4F5C">
        <w:rPr>
          <w:rStyle w:val="Hyperlink"/>
          <w:rFonts w:cs="Arial"/>
          <w:szCs w:val="18"/>
        </w:rPr>
        <w:t>.</w:t>
      </w:r>
    </w:p>
  </w:footnote>
  <w:footnote w:id="205">
    <w:p w14:paraId="2D0FB05D"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62/A(1) of </w:t>
      </w:r>
      <w:hyperlink r:id="rId200" w:history="1">
        <w:r w:rsidRPr="00FC4F5C">
          <w:rPr>
            <w:rStyle w:val="Hyperlink"/>
            <w:rFonts w:cs="Arial"/>
            <w:szCs w:val="18"/>
          </w:rPr>
          <w:t>Act II of 2012</w:t>
        </w:r>
      </w:hyperlink>
      <w:r w:rsidRPr="00FC4F5C">
        <w:rPr>
          <w:rStyle w:val="Hyperlink"/>
          <w:rFonts w:cs="Arial"/>
          <w:szCs w:val="18"/>
        </w:rPr>
        <w:t xml:space="preserve">. </w:t>
      </w:r>
    </w:p>
  </w:footnote>
  <w:footnote w:id="206">
    <w:p w14:paraId="4DEDB487" w14:textId="77777777" w:rsidR="00C23B8C" w:rsidRPr="002B6071" w:rsidRDefault="00C23B8C" w:rsidP="00FC4F5C">
      <w:pPr>
        <w:pStyle w:val="FootnoteText"/>
        <w:spacing w:after="0"/>
        <w:jc w:val="both"/>
        <w:rPr>
          <w:sz w:val="16"/>
          <w:szCs w:val="16"/>
        </w:rPr>
      </w:pPr>
      <w:r w:rsidRPr="00FC4F5C">
        <w:rPr>
          <w:rStyle w:val="FootnoteReference"/>
          <w:rFonts w:cs="Arial"/>
          <w:szCs w:val="18"/>
        </w:rPr>
        <w:footnoteRef/>
      </w:r>
      <w:r w:rsidRPr="00FC4F5C">
        <w:rPr>
          <w:szCs w:val="18"/>
        </w:rPr>
        <w:t xml:space="preserve"> Article 62(6) of </w:t>
      </w:r>
      <w:hyperlink r:id="rId201" w:history="1">
        <w:r w:rsidRPr="00FC4F5C">
          <w:rPr>
            <w:rStyle w:val="Hyperlink"/>
            <w:rFonts w:cs="Arial"/>
            <w:szCs w:val="18"/>
          </w:rPr>
          <w:t>Act II of 2012</w:t>
        </w:r>
      </w:hyperlink>
      <w:r w:rsidRPr="00FC4F5C">
        <w:rPr>
          <w:rStyle w:val="Hyperlink"/>
          <w:rFonts w:cs="Arial"/>
          <w:szCs w:val="18"/>
        </w:rPr>
        <w:t>.</w:t>
      </w:r>
    </w:p>
  </w:footnote>
  <w:footnote w:id="207">
    <w:p w14:paraId="33338998"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338 of the </w:t>
      </w:r>
      <w:hyperlink r:id="rId202" w:history="1">
        <w:r w:rsidRPr="00FC4F5C">
          <w:rPr>
            <w:rStyle w:val="Hyperlink"/>
            <w:rFonts w:cs="Arial"/>
            <w:szCs w:val="18"/>
          </w:rPr>
          <w:t>Civil Procedure Code</w:t>
        </w:r>
      </w:hyperlink>
      <w:r w:rsidRPr="00FC4F5C">
        <w:rPr>
          <w:szCs w:val="18"/>
        </w:rPr>
        <w:t>.</w:t>
      </w:r>
    </w:p>
  </w:footnote>
  <w:footnote w:id="208">
    <w:p w14:paraId="5B324AEF"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141(1a) and (1b) of the </w:t>
      </w:r>
      <w:hyperlink r:id="rId203" w:history="1">
        <w:r w:rsidRPr="00FC4F5C">
          <w:rPr>
            <w:rStyle w:val="Hyperlink"/>
            <w:rFonts w:cs="Arial"/>
            <w:szCs w:val="18"/>
          </w:rPr>
          <w:t>Civil Procedure Code</w:t>
        </w:r>
      </w:hyperlink>
      <w:r w:rsidRPr="00FC4F5C">
        <w:rPr>
          <w:szCs w:val="18"/>
        </w:rPr>
        <w:t>.</w:t>
      </w:r>
    </w:p>
  </w:footnote>
  <w:footnote w:id="209">
    <w:p w14:paraId="33718DF0" w14:textId="77777777" w:rsidR="00C23B8C" w:rsidRPr="002B6071" w:rsidRDefault="00C23B8C" w:rsidP="00FC4F5C">
      <w:pPr>
        <w:pStyle w:val="FootnoteText"/>
        <w:spacing w:after="0"/>
        <w:jc w:val="both"/>
        <w:rPr>
          <w:sz w:val="16"/>
          <w:szCs w:val="16"/>
        </w:rPr>
      </w:pPr>
      <w:r w:rsidRPr="00FC4F5C">
        <w:rPr>
          <w:rStyle w:val="FootnoteReference"/>
          <w:rFonts w:cs="Arial"/>
          <w:szCs w:val="18"/>
        </w:rPr>
        <w:footnoteRef/>
      </w:r>
      <w:r w:rsidRPr="00FC4F5C">
        <w:rPr>
          <w:szCs w:val="18"/>
        </w:rPr>
        <w:t xml:space="preserve"> Article 184 of the </w:t>
      </w:r>
      <w:hyperlink r:id="rId204" w:history="1">
        <w:r w:rsidRPr="00FC4F5C">
          <w:rPr>
            <w:rStyle w:val="Hyperlink"/>
            <w:rFonts w:cs="Arial"/>
            <w:szCs w:val="18"/>
          </w:rPr>
          <w:t>Civil Procedure Code</w:t>
        </w:r>
      </w:hyperlink>
      <w:r w:rsidRPr="00FC4F5C">
        <w:rPr>
          <w:szCs w:val="18"/>
        </w:rPr>
        <w:t>.</w:t>
      </w:r>
    </w:p>
  </w:footnote>
  <w:footnote w:id="210">
    <w:p w14:paraId="265F053C" w14:textId="77777777" w:rsidR="00C23B8C" w:rsidRPr="002B6071" w:rsidRDefault="00C23B8C" w:rsidP="00A029B0">
      <w:pPr>
        <w:pStyle w:val="FootnoteText"/>
        <w:jc w:val="both"/>
        <w:rPr>
          <w:sz w:val="16"/>
          <w:szCs w:val="16"/>
        </w:rPr>
      </w:pPr>
      <w:r w:rsidRPr="002B6071">
        <w:rPr>
          <w:rStyle w:val="FootnoteReference"/>
          <w:rFonts w:cs="Arial"/>
          <w:sz w:val="16"/>
          <w:szCs w:val="16"/>
        </w:rPr>
        <w:footnoteRef/>
      </w:r>
      <w:r w:rsidRPr="002B6071">
        <w:rPr>
          <w:sz w:val="16"/>
          <w:szCs w:val="16"/>
        </w:rPr>
        <w:t xml:space="preserve"> Article 167/A(1) of the </w:t>
      </w:r>
      <w:hyperlink r:id="rId205" w:history="1">
        <w:r w:rsidRPr="002B6071">
          <w:rPr>
            <w:rStyle w:val="Hyperlink"/>
            <w:rFonts w:cs="Arial"/>
            <w:sz w:val="16"/>
            <w:szCs w:val="16"/>
          </w:rPr>
          <w:t>Civil Procedure Code</w:t>
        </w:r>
      </w:hyperlink>
      <w:r w:rsidRPr="002B6071">
        <w:rPr>
          <w:sz w:val="16"/>
          <w:szCs w:val="16"/>
        </w:rPr>
        <w:t>.</w:t>
      </w:r>
    </w:p>
  </w:footnote>
  <w:footnote w:id="211">
    <w:p w14:paraId="2658887E"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The appointment of a guardian ad litem is required by </w:t>
      </w:r>
      <w:r w:rsidRPr="00FC4F5C">
        <w:rPr>
          <w:i/>
          <w:szCs w:val="18"/>
        </w:rPr>
        <w:t>inter alia</w:t>
      </w:r>
      <w:r w:rsidRPr="00FC4F5C">
        <w:rPr>
          <w:szCs w:val="18"/>
        </w:rPr>
        <w:t xml:space="preserve"> the following legal provisions: Article 35(6) of </w:t>
      </w:r>
      <w:hyperlink r:id="rId206" w:history="1">
        <w:r w:rsidRPr="00FC4F5C">
          <w:rPr>
            <w:rStyle w:val="Hyperlink"/>
            <w:rFonts w:cs="Arial"/>
            <w:szCs w:val="18"/>
          </w:rPr>
          <w:t>Act LXXX of 2007</w:t>
        </w:r>
      </w:hyperlink>
      <w:r w:rsidRPr="00FC4F5C">
        <w:rPr>
          <w:rStyle w:val="Hyperlink"/>
          <w:rFonts w:cs="Arial"/>
          <w:szCs w:val="18"/>
        </w:rPr>
        <w:t>.</w:t>
      </w:r>
    </w:p>
  </w:footnote>
  <w:footnote w:id="212">
    <w:p w14:paraId="2D791E5E"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31/D(4) of </w:t>
      </w:r>
      <w:hyperlink r:id="rId207" w:history="1">
        <w:r w:rsidRPr="00FC4F5C">
          <w:rPr>
            <w:rStyle w:val="Hyperlink"/>
            <w:rFonts w:cs="Arial"/>
            <w:szCs w:val="18"/>
          </w:rPr>
          <w:t>Act LXXX of 2007</w:t>
        </w:r>
      </w:hyperlink>
      <w:r w:rsidRPr="00FC4F5C">
        <w:rPr>
          <w:rStyle w:val="Hyperlink"/>
          <w:rFonts w:cs="Arial"/>
          <w:szCs w:val="18"/>
        </w:rPr>
        <w:t>.</w:t>
      </w:r>
    </w:p>
    <w:p w14:paraId="1A8ED8C3"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31/D(4) of </w:t>
      </w:r>
      <w:hyperlink r:id="rId208" w:history="1">
        <w:r w:rsidRPr="00FC4F5C">
          <w:rPr>
            <w:rStyle w:val="Hyperlink"/>
            <w:rFonts w:cs="Arial"/>
            <w:szCs w:val="18"/>
          </w:rPr>
          <w:t>Act LXXX of 2007</w:t>
        </w:r>
      </w:hyperlink>
      <w:r w:rsidRPr="00FC4F5C">
        <w:rPr>
          <w:rStyle w:val="Hyperlink"/>
          <w:rFonts w:cs="Arial"/>
          <w:szCs w:val="18"/>
        </w:rPr>
        <w:t>.</w:t>
      </w:r>
    </w:p>
  </w:footnote>
  <w:footnote w:id="213">
    <w:p w14:paraId="751E77CB" w14:textId="77777777" w:rsidR="00C23B8C" w:rsidRPr="00C211D8" w:rsidRDefault="00C23B8C" w:rsidP="00FC4F5C">
      <w:pPr>
        <w:pStyle w:val="FootnoteText"/>
        <w:spacing w:after="0"/>
        <w:jc w:val="both"/>
        <w:rPr>
          <w:sz w:val="16"/>
          <w:szCs w:val="16"/>
        </w:rPr>
      </w:pPr>
      <w:r w:rsidRPr="00FC4F5C">
        <w:rPr>
          <w:rStyle w:val="FootnoteReference"/>
          <w:rFonts w:cs="Arial"/>
          <w:szCs w:val="18"/>
        </w:rPr>
        <w:footnoteRef/>
      </w:r>
      <w:r w:rsidRPr="00FC4F5C">
        <w:rPr>
          <w:szCs w:val="18"/>
        </w:rPr>
        <w:t xml:space="preserve"> Article 54(2) of the </w:t>
      </w:r>
      <w:hyperlink r:id="rId209" w:history="1">
        <w:r w:rsidRPr="00FC4F5C">
          <w:rPr>
            <w:rStyle w:val="Hyperlink"/>
            <w:rFonts w:cs="Arial"/>
            <w:szCs w:val="18"/>
          </w:rPr>
          <w:t>Civil Procedure Code</w:t>
        </w:r>
      </w:hyperlink>
      <w:r w:rsidRPr="00FC4F5C">
        <w:rPr>
          <w:szCs w:val="18"/>
        </w:rPr>
        <w:t>.</w:t>
      </w:r>
    </w:p>
  </w:footnote>
  <w:footnote w:id="214">
    <w:p w14:paraId="2CE6A779"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Articles 102(1)- with respect to proceedings before administrative authorities- and 118(1)- with respect to court proceedings- of </w:t>
      </w:r>
      <w:hyperlink r:id="rId210" w:history="1">
        <w:r w:rsidRPr="00FC4F5C">
          <w:rPr>
            <w:rStyle w:val="Hyperlink"/>
            <w:rFonts w:cs="Arial"/>
            <w:szCs w:val="18"/>
          </w:rPr>
          <w:t>Act II of 2012</w:t>
        </w:r>
      </w:hyperlink>
      <w:r w:rsidRPr="00FC4F5C">
        <w:rPr>
          <w:rStyle w:val="Hyperlink"/>
          <w:rFonts w:cs="Arial"/>
          <w:szCs w:val="18"/>
        </w:rPr>
        <w:t>.</w:t>
      </w:r>
    </w:p>
  </w:footnote>
  <w:footnote w:id="215">
    <w:p w14:paraId="27B3A932"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67 of </w:t>
      </w:r>
      <w:hyperlink r:id="rId211" w:history="1">
        <w:r w:rsidRPr="00FC4F5C">
          <w:rPr>
            <w:rStyle w:val="Hyperlink"/>
            <w:rFonts w:cs="Arial"/>
            <w:szCs w:val="18"/>
          </w:rPr>
          <w:t>Act II of 2012</w:t>
        </w:r>
      </w:hyperlink>
      <w:r w:rsidRPr="00FC4F5C">
        <w:rPr>
          <w:rStyle w:val="Hyperlink"/>
          <w:rFonts w:cs="Arial"/>
          <w:szCs w:val="18"/>
        </w:rPr>
        <w:t>.</w:t>
      </w:r>
    </w:p>
  </w:footnote>
  <w:footnote w:id="216">
    <w:p w14:paraId="326EADA5"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134 of </w:t>
      </w:r>
      <w:hyperlink r:id="rId212" w:history="1">
        <w:r w:rsidRPr="00FC4F5C">
          <w:rPr>
            <w:rStyle w:val="Hyperlink"/>
            <w:rFonts w:cs="Arial"/>
            <w:szCs w:val="18"/>
          </w:rPr>
          <w:t>Act II of 2012</w:t>
        </w:r>
      </w:hyperlink>
      <w:r w:rsidRPr="00FC4F5C">
        <w:rPr>
          <w:rStyle w:val="Hyperlink"/>
          <w:rFonts w:cs="Arial"/>
          <w:szCs w:val="18"/>
        </w:rPr>
        <w:t>.</w:t>
      </w:r>
    </w:p>
  </w:footnote>
  <w:footnote w:id="217">
    <w:p w14:paraId="5B085B8C"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58(2) of </w:t>
      </w:r>
      <w:hyperlink r:id="rId213" w:history="1">
        <w:r w:rsidRPr="00FC4F5C">
          <w:rPr>
            <w:rStyle w:val="Hyperlink"/>
            <w:rFonts w:cs="Arial"/>
            <w:szCs w:val="18"/>
          </w:rPr>
          <w:t>Act II of 2012</w:t>
        </w:r>
      </w:hyperlink>
      <w:r w:rsidRPr="00FC4F5C">
        <w:rPr>
          <w:rStyle w:val="Hyperlink"/>
          <w:rFonts w:cs="Arial"/>
          <w:szCs w:val="18"/>
        </w:rPr>
        <w:t>.</w:t>
      </w:r>
    </w:p>
  </w:footnote>
  <w:footnote w:id="218">
    <w:p w14:paraId="6AACE412" w14:textId="77777777" w:rsidR="00C23B8C" w:rsidRPr="00C211D8" w:rsidRDefault="00C23B8C" w:rsidP="00FC4F5C">
      <w:pPr>
        <w:pStyle w:val="FootnoteText"/>
        <w:spacing w:after="0"/>
        <w:jc w:val="both"/>
        <w:rPr>
          <w:sz w:val="16"/>
          <w:szCs w:val="16"/>
        </w:rPr>
      </w:pPr>
      <w:r w:rsidRPr="00FC4F5C">
        <w:rPr>
          <w:rStyle w:val="FootnoteReference"/>
          <w:rFonts w:cs="Arial"/>
          <w:szCs w:val="18"/>
        </w:rPr>
        <w:footnoteRef/>
      </w:r>
      <w:r w:rsidRPr="00FC4F5C">
        <w:rPr>
          <w:szCs w:val="18"/>
        </w:rPr>
        <w:t xml:space="preserve"> Article 62(4) of </w:t>
      </w:r>
      <w:hyperlink r:id="rId214" w:history="1">
        <w:r w:rsidRPr="00FC4F5C">
          <w:rPr>
            <w:rStyle w:val="Hyperlink"/>
            <w:rFonts w:cs="Arial"/>
            <w:szCs w:val="18"/>
          </w:rPr>
          <w:t>Act II of 2012</w:t>
        </w:r>
      </w:hyperlink>
      <w:r w:rsidRPr="00FC4F5C">
        <w:rPr>
          <w:rStyle w:val="Hyperlink"/>
          <w:rFonts w:cs="Arial"/>
          <w:szCs w:val="18"/>
        </w:rPr>
        <w:t>.</w:t>
      </w:r>
    </w:p>
  </w:footnote>
  <w:footnote w:id="219">
    <w:p w14:paraId="05B67B0E" w14:textId="77777777" w:rsidR="00C23B8C" w:rsidRPr="00C211D8" w:rsidRDefault="00C23B8C" w:rsidP="00A029B0">
      <w:pPr>
        <w:pStyle w:val="FootnoteText"/>
        <w:jc w:val="both"/>
        <w:rPr>
          <w:sz w:val="16"/>
          <w:szCs w:val="16"/>
        </w:rPr>
      </w:pPr>
      <w:r w:rsidRPr="00C211D8">
        <w:rPr>
          <w:rStyle w:val="FootnoteReference"/>
          <w:rFonts w:cs="Arial"/>
          <w:sz w:val="16"/>
          <w:szCs w:val="16"/>
        </w:rPr>
        <w:footnoteRef/>
      </w:r>
      <w:r w:rsidRPr="00C211D8">
        <w:rPr>
          <w:sz w:val="16"/>
          <w:szCs w:val="16"/>
        </w:rPr>
        <w:t xml:space="preserve"> Article 67 of </w:t>
      </w:r>
      <w:hyperlink r:id="rId215" w:history="1">
        <w:r w:rsidRPr="00C211D8">
          <w:rPr>
            <w:rStyle w:val="Hyperlink"/>
            <w:rFonts w:cs="Arial"/>
            <w:sz w:val="16"/>
            <w:szCs w:val="16"/>
          </w:rPr>
          <w:t>Act II of 2012</w:t>
        </w:r>
      </w:hyperlink>
      <w:r w:rsidRPr="00C211D8">
        <w:rPr>
          <w:rStyle w:val="Hyperlink"/>
          <w:rFonts w:cs="Arial"/>
          <w:sz w:val="16"/>
          <w:szCs w:val="16"/>
        </w:rPr>
        <w:t>.</w:t>
      </w:r>
    </w:p>
  </w:footnote>
  <w:footnote w:id="220">
    <w:p w14:paraId="449B8CDF"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62(6) of </w:t>
      </w:r>
      <w:hyperlink r:id="rId216" w:history="1">
        <w:r w:rsidRPr="00FC4F5C">
          <w:rPr>
            <w:rStyle w:val="Hyperlink"/>
            <w:rFonts w:cs="Arial"/>
            <w:szCs w:val="18"/>
          </w:rPr>
          <w:t>Act II of 2012</w:t>
        </w:r>
      </w:hyperlink>
      <w:r w:rsidRPr="00FC4F5C">
        <w:rPr>
          <w:rStyle w:val="Hyperlink"/>
          <w:rFonts w:cs="Arial"/>
          <w:szCs w:val="18"/>
        </w:rPr>
        <w:t>.</w:t>
      </w:r>
    </w:p>
  </w:footnote>
  <w:footnote w:id="221">
    <w:p w14:paraId="1E78171D"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62/A(1) of </w:t>
      </w:r>
      <w:hyperlink r:id="rId217" w:history="1">
        <w:r w:rsidRPr="00FC4F5C">
          <w:rPr>
            <w:rStyle w:val="Hyperlink"/>
            <w:rFonts w:cs="Arial"/>
            <w:szCs w:val="18"/>
          </w:rPr>
          <w:t>Act II of 2012</w:t>
        </w:r>
      </w:hyperlink>
      <w:r w:rsidRPr="00FC4F5C">
        <w:rPr>
          <w:rStyle w:val="Hyperlink"/>
          <w:rFonts w:cs="Arial"/>
          <w:szCs w:val="18"/>
        </w:rPr>
        <w:t>.</w:t>
      </w:r>
    </w:p>
  </w:footnote>
  <w:footnote w:id="222">
    <w:p w14:paraId="001B6DAF" w14:textId="77777777" w:rsidR="00C23B8C" w:rsidRPr="00C211D8" w:rsidRDefault="00C23B8C" w:rsidP="00FC4F5C">
      <w:pPr>
        <w:pStyle w:val="FootnoteText"/>
        <w:spacing w:after="0"/>
        <w:jc w:val="both"/>
        <w:rPr>
          <w:sz w:val="16"/>
          <w:szCs w:val="16"/>
        </w:rPr>
      </w:pPr>
      <w:r w:rsidRPr="00FC4F5C">
        <w:rPr>
          <w:rStyle w:val="FootnoteReference"/>
          <w:rFonts w:cs="Arial"/>
          <w:szCs w:val="18"/>
        </w:rPr>
        <w:footnoteRef/>
      </w:r>
      <w:r w:rsidRPr="00FC4F5C">
        <w:rPr>
          <w:szCs w:val="18"/>
        </w:rPr>
        <w:t xml:space="preserve"> Rules applicable to the rights and obligations of patient representatives are set out in Articles 30-34 of </w:t>
      </w:r>
      <w:hyperlink r:id="rId218" w:history="1">
        <w:r w:rsidRPr="00FC4F5C">
          <w:rPr>
            <w:rStyle w:val="Hyperlink"/>
            <w:rFonts w:cs="Arial"/>
            <w:szCs w:val="18"/>
          </w:rPr>
          <w:t>Act CLIV of 1997</w:t>
        </w:r>
      </w:hyperlink>
      <w:r w:rsidRPr="00FC4F5C">
        <w:rPr>
          <w:szCs w:val="18"/>
        </w:rPr>
        <w:t>.</w:t>
      </w:r>
      <w:r w:rsidRPr="00C211D8">
        <w:rPr>
          <w:sz w:val="16"/>
          <w:szCs w:val="16"/>
        </w:rPr>
        <w:t xml:space="preserve"> </w:t>
      </w:r>
    </w:p>
  </w:footnote>
  <w:footnote w:id="223">
    <w:p w14:paraId="374B8441"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86(1) of the </w:t>
      </w:r>
      <w:hyperlink r:id="rId219" w:history="1">
        <w:r w:rsidRPr="00FC4F5C">
          <w:rPr>
            <w:rStyle w:val="Hyperlink"/>
            <w:rFonts w:cs="Arial"/>
            <w:szCs w:val="18"/>
          </w:rPr>
          <w:t>Family Act</w:t>
        </w:r>
      </w:hyperlink>
      <w:r w:rsidRPr="00FC4F5C">
        <w:rPr>
          <w:szCs w:val="18"/>
        </w:rPr>
        <w:t>. The referenced Act is no longer in force, due to the incorporation of the family law statutes into the new Civil Code (Book Four), effective as of 15 March, 2014.</w:t>
      </w:r>
    </w:p>
  </w:footnote>
  <w:footnote w:id="224">
    <w:p w14:paraId="671D757F"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102 of the </w:t>
      </w:r>
      <w:hyperlink r:id="rId220" w:history="1">
        <w:r w:rsidRPr="00FC4F5C">
          <w:rPr>
            <w:rStyle w:val="Hyperlink"/>
            <w:rFonts w:cs="Arial"/>
            <w:szCs w:val="18"/>
          </w:rPr>
          <w:t>Family Act</w:t>
        </w:r>
      </w:hyperlink>
      <w:r w:rsidRPr="00FC4F5C">
        <w:rPr>
          <w:szCs w:val="18"/>
        </w:rPr>
        <w:t>. The referenced Act is no longer in force, due to the incorporation of the family law statutes into the new Civil Code (Book Four), effective as of 15 March, 2014.</w:t>
      </w:r>
    </w:p>
  </w:footnote>
  <w:footnote w:id="225">
    <w:p w14:paraId="70318717"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49(2) of the </w:t>
      </w:r>
      <w:hyperlink r:id="rId221" w:history="1">
        <w:r w:rsidRPr="00FC4F5C">
          <w:rPr>
            <w:rStyle w:val="Hyperlink"/>
            <w:rFonts w:cs="Arial"/>
            <w:szCs w:val="18"/>
          </w:rPr>
          <w:t>Civil Procedure Code</w:t>
        </w:r>
      </w:hyperlink>
      <w:r w:rsidRPr="00FC4F5C">
        <w:rPr>
          <w:szCs w:val="18"/>
        </w:rPr>
        <w:t>.</w:t>
      </w:r>
    </w:p>
  </w:footnote>
  <w:footnote w:id="226">
    <w:p w14:paraId="37186428"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74 of the </w:t>
      </w:r>
      <w:hyperlink r:id="rId222" w:history="1">
        <w:r w:rsidRPr="00FC4F5C">
          <w:rPr>
            <w:rStyle w:val="Hyperlink"/>
            <w:rFonts w:cs="Arial"/>
            <w:szCs w:val="18"/>
          </w:rPr>
          <w:t>Civil Procedure Code</w:t>
        </w:r>
      </w:hyperlink>
      <w:r w:rsidRPr="00FC4F5C">
        <w:rPr>
          <w:szCs w:val="18"/>
        </w:rPr>
        <w:t>.</w:t>
      </w:r>
    </w:p>
  </w:footnote>
  <w:footnote w:id="227">
    <w:p w14:paraId="3DC73477"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225 of the </w:t>
      </w:r>
      <w:hyperlink r:id="rId223" w:history="1">
        <w:r w:rsidRPr="00FC4F5C">
          <w:rPr>
            <w:rStyle w:val="Hyperlink"/>
            <w:rFonts w:cs="Arial"/>
            <w:bCs/>
            <w:szCs w:val="18"/>
          </w:rPr>
          <w:t>Civil Code</w:t>
        </w:r>
      </w:hyperlink>
      <w:r w:rsidRPr="00FC4F5C">
        <w:rPr>
          <w:bCs/>
          <w:szCs w:val="18"/>
        </w:rPr>
        <w:t xml:space="preserve">. The reference is no longer in force, as a result of the entry into force of the </w:t>
      </w:r>
      <w:hyperlink r:id="rId224" w:history="1">
        <w:r w:rsidRPr="00FC4F5C">
          <w:rPr>
            <w:rStyle w:val="Hyperlink"/>
            <w:rFonts w:cs="Arial"/>
            <w:bCs/>
            <w:szCs w:val="18"/>
          </w:rPr>
          <w:t>new Civil Code</w:t>
        </w:r>
      </w:hyperlink>
      <w:r w:rsidRPr="00FC4F5C">
        <w:rPr>
          <w:bCs/>
          <w:szCs w:val="18"/>
        </w:rPr>
        <w:t xml:space="preserve">. </w:t>
      </w:r>
    </w:p>
  </w:footnote>
  <w:footnote w:id="228">
    <w:p w14:paraId="1E347C38"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43 of </w:t>
      </w:r>
      <w:hyperlink r:id="rId225" w:history="1">
        <w:r w:rsidRPr="00FC4F5C">
          <w:rPr>
            <w:rStyle w:val="Hyperlink"/>
            <w:rFonts w:cs="Arial"/>
            <w:szCs w:val="18"/>
          </w:rPr>
          <w:t>Statutory Role 11 of 1960</w:t>
        </w:r>
      </w:hyperlink>
      <w:r w:rsidRPr="00FC4F5C">
        <w:rPr>
          <w:szCs w:val="18"/>
        </w:rPr>
        <w:t xml:space="preserve"> on the entry into force and implementation of the </w:t>
      </w:r>
      <w:hyperlink r:id="rId226" w:history="1">
        <w:r w:rsidRPr="00FC4F5C">
          <w:rPr>
            <w:rStyle w:val="Hyperlink"/>
            <w:rFonts w:cs="Arial"/>
            <w:bCs/>
            <w:szCs w:val="18"/>
          </w:rPr>
          <w:t>Civil Code</w:t>
        </w:r>
      </w:hyperlink>
      <w:r w:rsidRPr="00FC4F5C">
        <w:rPr>
          <w:bCs/>
          <w:szCs w:val="18"/>
        </w:rPr>
        <w:t xml:space="preserve">. The reference is no longer in force, as a result of the entry into force of the </w:t>
      </w:r>
      <w:hyperlink r:id="rId227" w:history="1">
        <w:r w:rsidRPr="00FC4F5C">
          <w:rPr>
            <w:rStyle w:val="Hyperlink"/>
            <w:rFonts w:cs="Arial"/>
            <w:bCs/>
            <w:szCs w:val="18"/>
          </w:rPr>
          <w:t>new Civil Code</w:t>
        </w:r>
      </w:hyperlink>
      <w:r w:rsidRPr="00FC4F5C">
        <w:rPr>
          <w:bCs/>
          <w:szCs w:val="18"/>
        </w:rPr>
        <w:t>.</w:t>
      </w:r>
    </w:p>
  </w:footnote>
  <w:footnote w:id="229">
    <w:p w14:paraId="5E8E32A7"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225 of the </w:t>
      </w:r>
      <w:hyperlink r:id="rId228" w:history="1">
        <w:r w:rsidRPr="00FC4F5C">
          <w:rPr>
            <w:rStyle w:val="Hyperlink"/>
            <w:rFonts w:cs="Arial"/>
            <w:bCs/>
            <w:szCs w:val="18"/>
          </w:rPr>
          <w:t>Civil Code</w:t>
        </w:r>
      </w:hyperlink>
      <w:r w:rsidRPr="00FC4F5C">
        <w:rPr>
          <w:bCs/>
          <w:szCs w:val="18"/>
        </w:rPr>
        <w:t xml:space="preserve">. The reference is no longer in force, as a result of the entry into force of the </w:t>
      </w:r>
      <w:hyperlink r:id="rId229" w:history="1">
        <w:r w:rsidRPr="00FC4F5C">
          <w:rPr>
            <w:rStyle w:val="Hyperlink"/>
            <w:rFonts w:cs="Arial"/>
            <w:bCs/>
            <w:szCs w:val="18"/>
          </w:rPr>
          <w:t>new Civil Code</w:t>
        </w:r>
      </w:hyperlink>
      <w:r w:rsidRPr="00FC4F5C">
        <w:rPr>
          <w:bCs/>
          <w:szCs w:val="18"/>
        </w:rPr>
        <w:t>.</w:t>
      </w:r>
    </w:p>
  </w:footnote>
  <w:footnote w:id="230">
    <w:p w14:paraId="103A275C" w14:textId="77777777" w:rsidR="00C23B8C" w:rsidRPr="00FC4F5C" w:rsidRDefault="00C23B8C" w:rsidP="00FC4F5C">
      <w:pPr>
        <w:pStyle w:val="FootnoteText"/>
        <w:spacing w:after="0"/>
        <w:jc w:val="both"/>
        <w:rPr>
          <w:szCs w:val="18"/>
        </w:rPr>
      </w:pPr>
      <w:r w:rsidRPr="00FC4F5C">
        <w:rPr>
          <w:rStyle w:val="FootnoteReference"/>
          <w:rFonts w:cs="Arial"/>
          <w:szCs w:val="18"/>
        </w:rPr>
        <w:footnoteRef/>
      </w:r>
      <w:r w:rsidRPr="00FC4F5C">
        <w:rPr>
          <w:szCs w:val="18"/>
        </w:rPr>
        <w:t xml:space="preserve"> Article 73/A(1)(a) of the </w:t>
      </w:r>
      <w:hyperlink r:id="rId230" w:history="1">
        <w:r w:rsidRPr="00FC4F5C">
          <w:rPr>
            <w:rStyle w:val="Hyperlink"/>
            <w:rFonts w:cs="Arial"/>
            <w:szCs w:val="18"/>
          </w:rPr>
          <w:t>Civil Procedure Code</w:t>
        </w:r>
      </w:hyperlink>
      <w:r w:rsidRPr="00FC4F5C">
        <w:rPr>
          <w:szCs w:val="18"/>
        </w:rPr>
        <w:t>.</w:t>
      </w:r>
    </w:p>
  </w:footnote>
  <w:footnote w:id="231">
    <w:p w14:paraId="22049D1C" w14:textId="77777777" w:rsidR="00C23B8C" w:rsidRPr="00C211D8" w:rsidRDefault="00C23B8C" w:rsidP="00FC4F5C">
      <w:pPr>
        <w:pStyle w:val="FootnoteText"/>
        <w:spacing w:after="0"/>
        <w:jc w:val="both"/>
        <w:rPr>
          <w:sz w:val="16"/>
          <w:szCs w:val="16"/>
        </w:rPr>
      </w:pPr>
      <w:r w:rsidRPr="00FC4F5C">
        <w:rPr>
          <w:rStyle w:val="FootnoteReference"/>
          <w:rFonts w:cs="Arial"/>
          <w:szCs w:val="18"/>
        </w:rPr>
        <w:footnoteRef/>
      </w:r>
      <w:r w:rsidRPr="00FC4F5C">
        <w:rPr>
          <w:szCs w:val="18"/>
        </w:rPr>
        <w:t xml:space="preserve"> Interview conducted with Ministry of Public Administration and Justice while drafting the Study to collect data on children’s involvement in civil judicial proceedings.</w:t>
      </w:r>
    </w:p>
  </w:footnote>
  <w:footnote w:id="232">
    <w:p w14:paraId="260C06DA" w14:textId="77777777" w:rsidR="00C23B8C" w:rsidRPr="00084270" w:rsidRDefault="00C23B8C" w:rsidP="009E34F7">
      <w:pPr>
        <w:pStyle w:val="FootnoteText"/>
        <w:spacing w:after="0"/>
        <w:jc w:val="both"/>
        <w:rPr>
          <w:szCs w:val="18"/>
        </w:rPr>
      </w:pPr>
      <w:r w:rsidRPr="00084270">
        <w:rPr>
          <w:rStyle w:val="FootnoteReference"/>
          <w:rFonts w:cs="Arial"/>
          <w:szCs w:val="18"/>
        </w:rPr>
        <w:footnoteRef/>
      </w:r>
      <w:r w:rsidRPr="00084270">
        <w:rPr>
          <w:szCs w:val="18"/>
        </w:rPr>
        <w:t xml:space="preserve"> Article 75(2) of the </w:t>
      </w:r>
      <w:hyperlink r:id="rId231" w:history="1">
        <w:r w:rsidRPr="00084270">
          <w:rPr>
            <w:rStyle w:val="Hyperlink"/>
            <w:rFonts w:cs="Arial"/>
            <w:szCs w:val="18"/>
          </w:rPr>
          <w:t>Civil Procedure Code</w:t>
        </w:r>
      </w:hyperlink>
      <w:r w:rsidRPr="00084270">
        <w:rPr>
          <w:szCs w:val="18"/>
        </w:rPr>
        <w:t>.</w:t>
      </w:r>
    </w:p>
  </w:footnote>
  <w:footnote w:id="233">
    <w:p w14:paraId="366F9E35" w14:textId="77777777" w:rsidR="00C23B8C" w:rsidRPr="00084270" w:rsidRDefault="00C23B8C" w:rsidP="009E34F7">
      <w:pPr>
        <w:pStyle w:val="FootnoteText"/>
        <w:spacing w:after="0"/>
        <w:jc w:val="both"/>
        <w:rPr>
          <w:szCs w:val="18"/>
        </w:rPr>
      </w:pPr>
      <w:r w:rsidRPr="00084270">
        <w:rPr>
          <w:rStyle w:val="FootnoteReference"/>
          <w:rFonts w:cs="Arial"/>
          <w:szCs w:val="18"/>
        </w:rPr>
        <w:footnoteRef/>
      </w:r>
      <w:r w:rsidRPr="00084270">
        <w:rPr>
          <w:szCs w:val="18"/>
        </w:rPr>
        <w:t xml:space="preserve"> Article 124(2) of the </w:t>
      </w:r>
      <w:hyperlink r:id="rId232" w:history="1">
        <w:r w:rsidRPr="00084270">
          <w:rPr>
            <w:rStyle w:val="Hyperlink"/>
            <w:rFonts w:cs="Arial"/>
            <w:szCs w:val="18"/>
          </w:rPr>
          <w:t>Civil Procedure Code</w:t>
        </w:r>
      </w:hyperlink>
      <w:r w:rsidRPr="00084270">
        <w:rPr>
          <w:szCs w:val="18"/>
        </w:rPr>
        <w:t>.</w:t>
      </w:r>
    </w:p>
  </w:footnote>
  <w:footnote w:id="234">
    <w:p w14:paraId="731515E4" w14:textId="77777777" w:rsidR="00C23B8C" w:rsidRPr="00084270" w:rsidRDefault="00C23B8C" w:rsidP="009E34F7">
      <w:pPr>
        <w:pStyle w:val="FootnoteText"/>
        <w:spacing w:after="0"/>
        <w:jc w:val="both"/>
        <w:rPr>
          <w:szCs w:val="18"/>
        </w:rPr>
      </w:pPr>
      <w:r w:rsidRPr="00084270">
        <w:rPr>
          <w:rStyle w:val="FootnoteReference"/>
          <w:rFonts w:cs="Arial"/>
          <w:szCs w:val="18"/>
        </w:rPr>
        <w:footnoteRef/>
      </w:r>
      <w:r w:rsidRPr="00084270">
        <w:rPr>
          <w:szCs w:val="18"/>
        </w:rPr>
        <w:t xml:space="preserve"> Article 73/B(1) of the </w:t>
      </w:r>
      <w:hyperlink r:id="rId233" w:history="1">
        <w:r w:rsidRPr="00084270">
          <w:rPr>
            <w:rStyle w:val="Hyperlink"/>
            <w:rFonts w:cs="Arial"/>
            <w:szCs w:val="18"/>
          </w:rPr>
          <w:t>Civil Procedure Code</w:t>
        </w:r>
      </w:hyperlink>
      <w:r w:rsidRPr="00084270">
        <w:rPr>
          <w:szCs w:val="18"/>
        </w:rPr>
        <w:t>.</w:t>
      </w:r>
    </w:p>
  </w:footnote>
  <w:footnote w:id="235">
    <w:p w14:paraId="0AF5C657" w14:textId="77777777" w:rsidR="00C23B8C" w:rsidRPr="00084270" w:rsidRDefault="00C23B8C" w:rsidP="009E34F7">
      <w:pPr>
        <w:pStyle w:val="FootnoteText"/>
        <w:spacing w:after="0"/>
        <w:jc w:val="both"/>
        <w:rPr>
          <w:szCs w:val="18"/>
        </w:rPr>
      </w:pPr>
      <w:r w:rsidRPr="00084270">
        <w:rPr>
          <w:rStyle w:val="FootnoteReference"/>
          <w:rFonts w:cs="Arial"/>
          <w:szCs w:val="18"/>
        </w:rPr>
        <w:footnoteRef/>
      </w:r>
      <w:r w:rsidRPr="00084270">
        <w:rPr>
          <w:szCs w:val="18"/>
        </w:rPr>
        <w:t xml:space="preserve"> Article 5(1) of </w:t>
      </w:r>
      <w:hyperlink r:id="rId234" w:history="1">
        <w:r w:rsidRPr="00084270">
          <w:rPr>
            <w:rStyle w:val="Hyperlink"/>
            <w:rFonts w:cs="Arial"/>
            <w:szCs w:val="18"/>
          </w:rPr>
          <w:t>Act LXXX of 2003</w:t>
        </w:r>
      </w:hyperlink>
      <w:r w:rsidRPr="00084270">
        <w:rPr>
          <w:szCs w:val="18"/>
        </w:rPr>
        <w:t xml:space="preserve">. </w:t>
      </w:r>
      <w:hyperlink r:id="rId235" w:history="1">
        <w:r w:rsidRPr="00084270">
          <w:rPr>
            <w:rStyle w:val="Hyperlink"/>
            <w:rFonts w:cs="Arial"/>
            <w:szCs w:val="18"/>
          </w:rPr>
          <w:t>Act LXXX of 2003</w:t>
        </w:r>
      </w:hyperlink>
      <w:r w:rsidRPr="00084270">
        <w:rPr>
          <w:szCs w:val="18"/>
        </w:rPr>
        <w:t xml:space="preserve"> is available </w:t>
      </w:r>
      <w:hyperlink r:id="rId236" w:history="1">
        <w:r w:rsidRPr="00084270">
          <w:rPr>
            <w:rStyle w:val="Hyperlink"/>
            <w:rFonts w:cs="Arial"/>
            <w:szCs w:val="18"/>
          </w:rPr>
          <w:t>on the website of the European Commission in English</w:t>
        </w:r>
      </w:hyperlink>
      <w:r w:rsidRPr="00084270">
        <w:rPr>
          <w:szCs w:val="18"/>
        </w:rPr>
        <w:t xml:space="preserve">. </w:t>
      </w:r>
    </w:p>
  </w:footnote>
  <w:footnote w:id="236">
    <w:p w14:paraId="11C6AA7C" w14:textId="77777777" w:rsidR="00C23B8C" w:rsidRPr="00084270" w:rsidRDefault="00C23B8C" w:rsidP="009E34F7">
      <w:pPr>
        <w:pStyle w:val="FootnoteText"/>
        <w:spacing w:after="0"/>
        <w:jc w:val="both"/>
        <w:rPr>
          <w:szCs w:val="18"/>
        </w:rPr>
      </w:pPr>
      <w:r w:rsidRPr="00084270">
        <w:rPr>
          <w:rStyle w:val="FootnoteReference"/>
          <w:rFonts w:cs="Arial"/>
          <w:szCs w:val="18"/>
        </w:rPr>
        <w:footnoteRef/>
      </w:r>
      <w:r w:rsidRPr="00084270">
        <w:rPr>
          <w:szCs w:val="18"/>
        </w:rPr>
        <w:t xml:space="preserve"> Article 7(1) of </w:t>
      </w:r>
      <w:hyperlink r:id="rId237" w:history="1">
        <w:r w:rsidRPr="00084270">
          <w:rPr>
            <w:rStyle w:val="Hyperlink"/>
            <w:rFonts w:cs="Arial"/>
            <w:szCs w:val="18"/>
          </w:rPr>
          <w:t>Act LXXX of 2003</w:t>
        </w:r>
      </w:hyperlink>
      <w:r w:rsidRPr="00084270">
        <w:rPr>
          <w:szCs w:val="18"/>
        </w:rPr>
        <w:t>.</w:t>
      </w:r>
    </w:p>
  </w:footnote>
  <w:footnote w:id="237">
    <w:p w14:paraId="0D871757" w14:textId="77777777" w:rsidR="00C23B8C" w:rsidRPr="002855D5" w:rsidRDefault="00C23B8C" w:rsidP="00A029B0">
      <w:pPr>
        <w:pStyle w:val="FootnoteText"/>
        <w:jc w:val="both"/>
        <w:rPr>
          <w:sz w:val="16"/>
          <w:szCs w:val="16"/>
        </w:rPr>
      </w:pPr>
      <w:r w:rsidRPr="00084270">
        <w:rPr>
          <w:rStyle w:val="FootnoteReference"/>
          <w:rFonts w:cs="Arial"/>
          <w:szCs w:val="18"/>
        </w:rPr>
        <w:footnoteRef/>
      </w:r>
      <w:r w:rsidRPr="00084270">
        <w:rPr>
          <w:szCs w:val="18"/>
        </w:rPr>
        <w:t xml:space="preserve"> Article 11 of </w:t>
      </w:r>
      <w:hyperlink r:id="rId238" w:history="1">
        <w:r w:rsidRPr="00084270">
          <w:rPr>
            <w:rStyle w:val="Hyperlink"/>
            <w:rFonts w:cs="Arial"/>
            <w:szCs w:val="18"/>
          </w:rPr>
          <w:t>Act LXXX of 2003</w:t>
        </w:r>
      </w:hyperlink>
      <w:r w:rsidRPr="00084270">
        <w:rPr>
          <w:szCs w:val="18"/>
        </w:rPr>
        <w:t>.</w:t>
      </w:r>
    </w:p>
  </w:footnote>
  <w:footnote w:id="238">
    <w:p w14:paraId="1297123D"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Articles 12-15 of </w:t>
      </w:r>
      <w:hyperlink r:id="rId239" w:history="1">
        <w:r w:rsidRPr="00084270">
          <w:rPr>
            <w:rStyle w:val="Hyperlink"/>
            <w:rFonts w:cs="Arial"/>
            <w:szCs w:val="18"/>
          </w:rPr>
          <w:t>Act LXXX of 2003</w:t>
        </w:r>
      </w:hyperlink>
      <w:r w:rsidRPr="00084270">
        <w:rPr>
          <w:szCs w:val="18"/>
        </w:rPr>
        <w:t>.</w:t>
      </w:r>
    </w:p>
  </w:footnote>
  <w:footnote w:id="239">
    <w:p w14:paraId="48A37963"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11 of </w:t>
      </w:r>
      <w:hyperlink r:id="rId240" w:history="1">
        <w:r w:rsidRPr="00084270">
          <w:rPr>
            <w:rStyle w:val="Hyperlink"/>
            <w:rFonts w:cs="Arial"/>
            <w:szCs w:val="18"/>
          </w:rPr>
          <w:t>Act LXXX of 2003</w:t>
        </w:r>
      </w:hyperlink>
      <w:r w:rsidRPr="00084270">
        <w:rPr>
          <w:szCs w:val="18"/>
        </w:rPr>
        <w:t>.</w:t>
      </w:r>
    </w:p>
  </w:footnote>
  <w:footnote w:id="240">
    <w:p w14:paraId="4274B2E4" w14:textId="77777777" w:rsidR="00C23B8C" w:rsidRPr="00084270" w:rsidRDefault="00C23B8C" w:rsidP="00084270">
      <w:pPr>
        <w:pStyle w:val="FootnoteText"/>
        <w:spacing w:after="0"/>
        <w:jc w:val="both"/>
        <w:rPr>
          <w:szCs w:val="18"/>
          <w:lang w:val="en-US"/>
        </w:rPr>
      </w:pPr>
      <w:r w:rsidRPr="00084270">
        <w:rPr>
          <w:rStyle w:val="FootnoteReference"/>
          <w:rFonts w:cs="Arial"/>
          <w:szCs w:val="18"/>
        </w:rPr>
        <w:footnoteRef/>
      </w:r>
      <w:r w:rsidRPr="00084270">
        <w:rPr>
          <w:szCs w:val="18"/>
        </w:rPr>
        <w:t xml:space="preserve"> Article 11/A of </w:t>
      </w:r>
      <w:hyperlink r:id="rId241" w:history="1">
        <w:r w:rsidRPr="00084270">
          <w:rPr>
            <w:rStyle w:val="Hyperlink"/>
            <w:rFonts w:cs="Arial"/>
            <w:szCs w:val="18"/>
          </w:rPr>
          <w:t>Act LXXX of 2003</w:t>
        </w:r>
      </w:hyperlink>
      <w:r w:rsidRPr="00084270">
        <w:rPr>
          <w:szCs w:val="18"/>
        </w:rPr>
        <w:t xml:space="preserve"> and Article 84(1)(b) of the </w:t>
      </w:r>
      <w:hyperlink r:id="rId242" w:history="1">
        <w:r w:rsidRPr="00084270">
          <w:rPr>
            <w:rStyle w:val="Hyperlink"/>
            <w:rFonts w:cs="Arial"/>
            <w:szCs w:val="18"/>
          </w:rPr>
          <w:t>Civil Procedure Code</w:t>
        </w:r>
      </w:hyperlink>
      <w:r w:rsidRPr="00084270">
        <w:rPr>
          <w:szCs w:val="18"/>
        </w:rPr>
        <w:t>.</w:t>
      </w:r>
    </w:p>
  </w:footnote>
  <w:footnote w:id="241">
    <w:p w14:paraId="11FFAC33"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Interview conducted with an official from the Ministry of Justice and Public Administration.</w:t>
      </w:r>
    </w:p>
  </w:footnote>
  <w:footnote w:id="242">
    <w:p w14:paraId="187DCC10"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61(1) of </w:t>
      </w:r>
      <w:hyperlink r:id="rId243" w:history="1">
        <w:r w:rsidRPr="00084270">
          <w:rPr>
            <w:rStyle w:val="Hyperlink"/>
            <w:rFonts w:cs="Arial"/>
            <w:szCs w:val="18"/>
          </w:rPr>
          <w:t>Act LXXX of 2003</w:t>
        </w:r>
      </w:hyperlink>
      <w:r w:rsidRPr="00084270">
        <w:rPr>
          <w:szCs w:val="18"/>
        </w:rPr>
        <w:t>.</w:t>
      </w:r>
    </w:p>
  </w:footnote>
  <w:footnote w:id="243">
    <w:p w14:paraId="2D0A49BF" w14:textId="77777777" w:rsidR="00C23B8C" w:rsidRPr="002855D5" w:rsidRDefault="00C23B8C" w:rsidP="00084270">
      <w:pPr>
        <w:pStyle w:val="FootnoteText"/>
        <w:spacing w:after="0"/>
        <w:jc w:val="both"/>
        <w:rPr>
          <w:sz w:val="16"/>
          <w:szCs w:val="16"/>
        </w:rPr>
      </w:pPr>
      <w:r w:rsidRPr="00084270">
        <w:rPr>
          <w:rStyle w:val="FootnoteReference"/>
          <w:rFonts w:cs="Arial"/>
          <w:szCs w:val="18"/>
        </w:rPr>
        <w:footnoteRef/>
      </w:r>
      <w:r w:rsidRPr="00084270">
        <w:rPr>
          <w:szCs w:val="18"/>
        </w:rPr>
        <w:t xml:space="preserve"> ibid.</w:t>
      </w:r>
    </w:p>
  </w:footnote>
  <w:footnote w:id="244">
    <w:p w14:paraId="7EBBE63F" w14:textId="77777777" w:rsidR="00C23B8C" w:rsidRPr="009E34F7" w:rsidRDefault="00C23B8C" w:rsidP="009E34F7">
      <w:pPr>
        <w:pStyle w:val="FootnoteText"/>
        <w:spacing w:after="0"/>
        <w:jc w:val="both"/>
        <w:rPr>
          <w:szCs w:val="18"/>
        </w:rPr>
      </w:pPr>
      <w:r w:rsidRPr="009E34F7">
        <w:rPr>
          <w:rStyle w:val="FootnoteReference"/>
          <w:rFonts w:cs="Arial"/>
          <w:szCs w:val="18"/>
        </w:rPr>
        <w:footnoteRef/>
      </w:r>
      <w:r w:rsidRPr="009E34F7">
        <w:rPr>
          <w:szCs w:val="18"/>
        </w:rPr>
        <w:t xml:space="preserve"> Article 167/A(4) of the </w:t>
      </w:r>
      <w:hyperlink r:id="rId244" w:history="1">
        <w:r w:rsidRPr="009E34F7">
          <w:rPr>
            <w:rStyle w:val="Hyperlink"/>
            <w:rFonts w:cs="Arial"/>
            <w:szCs w:val="18"/>
          </w:rPr>
          <w:t>Civil Procedure Code</w:t>
        </w:r>
      </w:hyperlink>
      <w:r w:rsidRPr="009E34F7">
        <w:rPr>
          <w:szCs w:val="18"/>
        </w:rPr>
        <w:t>.</w:t>
      </w:r>
    </w:p>
  </w:footnote>
  <w:footnote w:id="245">
    <w:p w14:paraId="097CF221" w14:textId="77777777" w:rsidR="00C23B8C" w:rsidRPr="009E34F7" w:rsidRDefault="00C23B8C" w:rsidP="009E34F7">
      <w:pPr>
        <w:pStyle w:val="FootnoteText"/>
        <w:spacing w:after="0"/>
        <w:jc w:val="both"/>
        <w:rPr>
          <w:szCs w:val="18"/>
        </w:rPr>
      </w:pPr>
      <w:r w:rsidRPr="009E34F7">
        <w:rPr>
          <w:rStyle w:val="FootnoteReference"/>
          <w:rFonts w:cs="Arial"/>
          <w:szCs w:val="18"/>
        </w:rPr>
        <w:footnoteRef/>
      </w:r>
      <w:r w:rsidRPr="009E34F7">
        <w:rPr>
          <w:szCs w:val="18"/>
        </w:rPr>
        <w:t xml:space="preserve"> Article 31/D of </w:t>
      </w:r>
      <w:hyperlink r:id="rId245" w:history="1">
        <w:r w:rsidRPr="009E34F7">
          <w:rPr>
            <w:rStyle w:val="Hyperlink"/>
            <w:rFonts w:cs="Arial"/>
            <w:szCs w:val="18"/>
          </w:rPr>
          <w:t>Act LXXX of 2007</w:t>
        </w:r>
      </w:hyperlink>
      <w:r w:rsidRPr="009E34F7">
        <w:rPr>
          <w:rStyle w:val="Hyperlink"/>
          <w:rFonts w:cs="Arial"/>
          <w:szCs w:val="18"/>
        </w:rPr>
        <w:t>.</w:t>
      </w:r>
      <w:r w:rsidRPr="009E34F7">
        <w:rPr>
          <w:szCs w:val="18"/>
        </w:rPr>
        <w:t xml:space="preserve"> </w:t>
      </w:r>
    </w:p>
  </w:footnote>
  <w:footnote w:id="246">
    <w:p w14:paraId="19619D8E" w14:textId="77777777" w:rsidR="00C23B8C" w:rsidRPr="002855D5" w:rsidRDefault="00C23B8C" w:rsidP="009E34F7">
      <w:pPr>
        <w:pStyle w:val="FootnoteText"/>
        <w:spacing w:after="0"/>
        <w:jc w:val="both"/>
        <w:rPr>
          <w:sz w:val="16"/>
          <w:szCs w:val="16"/>
        </w:rPr>
      </w:pPr>
      <w:r w:rsidRPr="009E34F7">
        <w:rPr>
          <w:rStyle w:val="FootnoteReference"/>
          <w:rFonts w:cs="Arial"/>
          <w:szCs w:val="18"/>
        </w:rPr>
        <w:footnoteRef/>
      </w:r>
      <w:r w:rsidRPr="009E34F7">
        <w:rPr>
          <w:szCs w:val="18"/>
        </w:rPr>
        <w:t xml:space="preserve"> Article 59(3) of </w:t>
      </w:r>
      <w:hyperlink r:id="rId246" w:history="1">
        <w:r w:rsidRPr="009E34F7">
          <w:rPr>
            <w:rStyle w:val="Hyperlink"/>
            <w:rFonts w:cs="Arial"/>
            <w:szCs w:val="18"/>
          </w:rPr>
          <w:t>Act II of 2007</w:t>
        </w:r>
      </w:hyperlink>
      <w:r w:rsidRPr="009E34F7">
        <w:rPr>
          <w:szCs w:val="18"/>
        </w:rPr>
        <w:t>.</w:t>
      </w:r>
      <w:r w:rsidRPr="002855D5">
        <w:rPr>
          <w:sz w:val="16"/>
          <w:szCs w:val="16"/>
        </w:rPr>
        <w:t xml:space="preserve"> </w:t>
      </w:r>
    </w:p>
  </w:footnote>
  <w:footnote w:id="247">
    <w:p w14:paraId="50E60197" w14:textId="77777777" w:rsidR="00C23B8C" w:rsidRPr="00AA3148" w:rsidRDefault="00C23B8C" w:rsidP="00AA3148">
      <w:pPr>
        <w:pStyle w:val="FootnoteText"/>
        <w:spacing w:after="0"/>
        <w:rPr>
          <w:szCs w:val="18"/>
        </w:rPr>
      </w:pPr>
      <w:r w:rsidRPr="00AA3148">
        <w:rPr>
          <w:rStyle w:val="FootnoteReference"/>
          <w:rFonts w:cs="Arial"/>
          <w:szCs w:val="18"/>
        </w:rPr>
        <w:footnoteRef/>
      </w:r>
      <w:r w:rsidRPr="00AA3148">
        <w:rPr>
          <w:szCs w:val="18"/>
        </w:rPr>
        <w:t xml:space="preserve"> 81/C. § of </w:t>
      </w:r>
      <w:hyperlink r:id="rId247" w:history="1">
        <w:r w:rsidRPr="00AA3148">
          <w:rPr>
            <w:rStyle w:val="Hyperlink"/>
            <w:rFonts w:cs="Arial"/>
            <w:szCs w:val="18"/>
          </w:rPr>
          <w:t>Act XXXI of 1997</w:t>
        </w:r>
      </w:hyperlink>
      <w:r w:rsidRPr="00AA3148">
        <w:rPr>
          <w:szCs w:val="18"/>
        </w:rPr>
        <w:t>.</w:t>
      </w:r>
    </w:p>
  </w:footnote>
  <w:footnote w:id="248">
    <w:p w14:paraId="22D7CFC1"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81/C(4) of </w:t>
      </w:r>
      <w:hyperlink r:id="rId248" w:history="1">
        <w:r w:rsidRPr="00AA3148">
          <w:rPr>
            <w:rStyle w:val="Hyperlink"/>
            <w:rFonts w:cs="Arial"/>
            <w:szCs w:val="18"/>
          </w:rPr>
          <w:t>Act XXXI of 1997</w:t>
        </w:r>
      </w:hyperlink>
      <w:r w:rsidRPr="00AA3148">
        <w:rPr>
          <w:szCs w:val="18"/>
        </w:rPr>
        <w:t>.</w:t>
      </w:r>
    </w:p>
  </w:footnote>
  <w:footnote w:id="249">
    <w:p w14:paraId="4C49E70B"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w:t>
      </w:r>
      <w:hyperlink r:id="rId249" w:history="1">
        <w:r w:rsidRPr="00AA3148">
          <w:rPr>
            <w:rStyle w:val="Hyperlink"/>
            <w:rFonts w:cs="Arial"/>
            <w:szCs w:val="18"/>
          </w:rPr>
          <w:t>Website of the Documentation Centre</w:t>
        </w:r>
      </w:hyperlink>
      <w:r w:rsidRPr="00AA3148">
        <w:rPr>
          <w:szCs w:val="18"/>
        </w:rPr>
        <w:t>.</w:t>
      </w:r>
    </w:p>
  </w:footnote>
  <w:footnote w:id="250">
    <w:p w14:paraId="4A317939" w14:textId="77777777" w:rsidR="00C23B8C" w:rsidRPr="002855D5" w:rsidRDefault="00C23B8C" w:rsidP="00AA3148">
      <w:pPr>
        <w:pStyle w:val="FootnoteText"/>
        <w:spacing w:after="0"/>
        <w:jc w:val="both"/>
        <w:rPr>
          <w:sz w:val="16"/>
          <w:szCs w:val="16"/>
        </w:rPr>
      </w:pPr>
      <w:r w:rsidRPr="00AA3148">
        <w:rPr>
          <w:rStyle w:val="FootnoteReference"/>
          <w:rFonts w:cs="Arial"/>
          <w:szCs w:val="18"/>
        </w:rPr>
        <w:footnoteRef/>
      </w:r>
      <w:r w:rsidRPr="00AA3148">
        <w:rPr>
          <w:szCs w:val="18"/>
        </w:rPr>
        <w:t xml:space="preserve"> Articles 11-13 of </w:t>
      </w:r>
      <w:hyperlink r:id="rId250" w:history="1">
        <w:r w:rsidRPr="00AA3148">
          <w:rPr>
            <w:rStyle w:val="Hyperlink"/>
            <w:rFonts w:cs="Arial"/>
            <w:szCs w:val="18"/>
          </w:rPr>
          <w:t>Act XXXI of 1997</w:t>
        </w:r>
      </w:hyperlink>
      <w:r w:rsidRPr="00AA3148">
        <w:rPr>
          <w:szCs w:val="18"/>
        </w:rPr>
        <w:t>.</w:t>
      </w:r>
    </w:p>
  </w:footnote>
  <w:footnote w:id="251">
    <w:p w14:paraId="67044C95"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55(1) of </w:t>
      </w:r>
      <w:hyperlink r:id="rId251" w:history="1">
        <w:r w:rsidRPr="00AA3148">
          <w:rPr>
            <w:rStyle w:val="Hyperlink"/>
            <w:rFonts w:cs="Arial"/>
            <w:szCs w:val="18"/>
          </w:rPr>
          <w:t>Act II of 2012</w:t>
        </w:r>
      </w:hyperlink>
      <w:r w:rsidRPr="00AA3148">
        <w:rPr>
          <w:szCs w:val="18"/>
        </w:rPr>
        <w:t>.</w:t>
      </w:r>
    </w:p>
  </w:footnote>
  <w:footnote w:id="252">
    <w:p w14:paraId="2AFAD7E8" w14:textId="77777777" w:rsidR="00C23B8C" w:rsidRPr="002855D5" w:rsidRDefault="00C23B8C" w:rsidP="00AA3148">
      <w:pPr>
        <w:pStyle w:val="FootnoteText"/>
        <w:spacing w:after="0"/>
        <w:jc w:val="both"/>
        <w:rPr>
          <w:sz w:val="16"/>
          <w:szCs w:val="16"/>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134(3) of </w:t>
      </w:r>
      <w:hyperlink r:id="rId252" w:history="1">
        <w:r w:rsidRPr="00AA3148">
          <w:rPr>
            <w:rStyle w:val="Hyperlink"/>
            <w:rFonts w:cs="Arial"/>
            <w:szCs w:val="18"/>
          </w:rPr>
          <w:t>Act II of 2012</w:t>
        </w:r>
      </w:hyperlink>
      <w:r w:rsidRPr="00AA3148">
        <w:rPr>
          <w:szCs w:val="18"/>
        </w:rPr>
        <w:t>.</w:t>
      </w:r>
    </w:p>
  </w:footnote>
  <w:footnote w:id="253">
    <w:p w14:paraId="7439A8B5" w14:textId="77777777" w:rsidR="00C23B8C" w:rsidRPr="00AA3148" w:rsidRDefault="00C23B8C" w:rsidP="00A029B0">
      <w:pPr>
        <w:pStyle w:val="FootnoteText"/>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134(4) of </w:t>
      </w:r>
      <w:hyperlink r:id="rId253" w:history="1">
        <w:r w:rsidRPr="00AA3148">
          <w:rPr>
            <w:rStyle w:val="Hyperlink"/>
            <w:rFonts w:cs="Arial"/>
            <w:szCs w:val="18"/>
          </w:rPr>
          <w:t>Act II of 2012</w:t>
        </w:r>
      </w:hyperlink>
      <w:r w:rsidRPr="00AA3148">
        <w:rPr>
          <w:szCs w:val="18"/>
        </w:rPr>
        <w:t>.</w:t>
      </w:r>
    </w:p>
  </w:footnote>
  <w:footnote w:id="254">
    <w:p w14:paraId="630A2841" w14:textId="77777777" w:rsidR="00C23B8C" w:rsidRPr="00AA3148" w:rsidRDefault="00C23B8C" w:rsidP="00A029B0">
      <w:pPr>
        <w:pStyle w:val="FootnoteText"/>
        <w:jc w:val="both"/>
        <w:rPr>
          <w:szCs w:val="18"/>
        </w:rPr>
      </w:pPr>
      <w:r w:rsidRPr="00AA3148">
        <w:rPr>
          <w:rStyle w:val="FootnoteReference"/>
          <w:rFonts w:cs="Arial"/>
          <w:szCs w:val="18"/>
        </w:rPr>
        <w:footnoteRef/>
      </w:r>
      <w:r w:rsidRPr="00AA3148">
        <w:rPr>
          <w:szCs w:val="18"/>
        </w:rPr>
        <w:t xml:space="preserve"> </w:t>
      </w:r>
      <w:r w:rsidRPr="00AA3148">
        <w:rPr>
          <w:szCs w:val="18"/>
          <w:lang w:val="en-US"/>
        </w:rPr>
        <w:t xml:space="preserve">Article 134(3) of </w:t>
      </w:r>
      <w:hyperlink r:id="rId254" w:history="1">
        <w:r w:rsidRPr="00AA3148">
          <w:rPr>
            <w:rStyle w:val="Hyperlink"/>
            <w:rFonts w:cs="Arial"/>
            <w:szCs w:val="18"/>
          </w:rPr>
          <w:t>Act II of 2012</w:t>
        </w:r>
      </w:hyperlink>
      <w:r w:rsidRPr="00AA3148">
        <w:rPr>
          <w:szCs w:val="18"/>
        </w:rPr>
        <w:t>.</w:t>
      </w:r>
    </w:p>
  </w:footnote>
  <w:footnote w:id="255">
    <w:p w14:paraId="17B7333C" w14:textId="77777777" w:rsidR="00C23B8C" w:rsidRPr="00AA3148" w:rsidRDefault="00C23B8C" w:rsidP="00A029B0">
      <w:pPr>
        <w:pStyle w:val="FootnoteText"/>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134(4) of </w:t>
      </w:r>
      <w:hyperlink r:id="rId255" w:history="1">
        <w:r w:rsidRPr="00AA3148">
          <w:rPr>
            <w:rStyle w:val="Hyperlink"/>
            <w:rFonts w:cs="Arial"/>
            <w:szCs w:val="18"/>
          </w:rPr>
          <w:t>Act II of 2012</w:t>
        </w:r>
      </w:hyperlink>
      <w:r w:rsidRPr="00AA3148">
        <w:rPr>
          <w:szCs w:val="18"/>
        </w:rPr>
        <w:t>.</w:t>
      </w:r>
    </w:p>
  </w:footnote>
  <w:footnote w:id="256">
    <w:p w14:paraId="6A3554AB" w14:textId="77777777" w:rsidR="00C23B8C" w:rsidRPr="00AA3148" w:rsidRDefault="00C23B8C" w:rsidP="00A029B0">
      <w:pPr>
        <w:pStyle w:val="FootnoteText"/>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53(1) of </w:t>
      </w:r>
      <w:hyperlink r:id="rId256" w:history="1">
        <w:r w:rsidRPr="00AA3148">
          <w:rPr>
            <w:rStyle w:val="Hyperlink"/>
            <w:rFonts w:cs="Arial"/>
            <w:szCs w:val="18"/>
          </w:rPr>
          <w:t>Act II of 2012</w:t>
        </w:r>
      </w:hyperlink>
      <w:r w:rsidRPr="00AA3148">
        <w:rPr>
          <w:szCs w:val="18"/>
        </w:rPr>
        <w:t>.</w:t>
      </w:r>
    </w:p>
  </w:footnote>
  <w:footnote w:id="257">
    <w:p w14:paraId="1AFE1617" w14:textId="77777777" w:rsidR="00C23B8C" w:rsidRPr="00AA3148" w:rsidRDefault="00C23B8C" w:rsidP="00A029B0">
      <w:pPr>
        <w:pStyle w:val="FootnoteText"/>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124 of </w:t>
      </w:r>
      <w:hyperlink r:id="rId257" w:history="1">
        <w:r w:rsidRPr="00AA3148">
          <w:rPr>
            <w:rStyle w:val="Hyperlink"/>
            <w:rFonts w:cs="Arial"/>
            <w:szCs w:val="18"/>
          </w:rPr>
          <w:t>Act II of 2012</w:t>
        </w:r>
      </w:hyperlink>
      <w:r w:rsidRPr="00AA3148">
        <w:rPr>
          <w:szCs w:val="18"/>
        </w:rPr>
        <w:t>.</w:t>
      </w:r>
    </w:p>
  </w:footnote>
  <w:footnote w:id="258">
    <w:p w14:paraId="20A22E66" w14:textId="77777777" w:rsidR="00C23B8C" w:rsidRPr="00AA3148" w:rsidRDefault="00C23B8C" w:rsidP="00A029B0">
      <w:pPr>
        <w:pStyle w:val="FootnoteText"/>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62(6) of </w:t>
      </w:r>
      <w:hyperlink r:id="rId258" w:history="1">
        <w:r w:rsidRPr="00AA3148">
          <w:rPr>
            <w:rStyle w:val="Hyperlink"/>
            <w:rFonts w:cs="Arial"/>
            <w:szCs w:val="18"/>
          </w:rPr>
          <w:t>Act II of 2012</w:t>
        </w:r>
      </w:hyperlink>
      <w:r w:rsidRPr="00AA3148">
        <w:rPr>
          <w:szCs w:val="18"/>
        </w:rPr>
        <w:t>.</w:t>
      </w:r>
    </w:p>
  </w:footnote>
  <w:footnote w:id="259">
    <w:p w14:paraId="08DAC1D2" w14:textId="77777777" w:rsidR="00C23B8C" w:rsidRPr="002855D5" w:rsidRDefault="00C23B8C" w:rsidP="00A029B0">
      <w:pPr>
        <w:pStyle w:val="FootnoteText"/>
        <w:jc w:val="both"/>
        <w:rPr>
          <w:sz w:val="16"/>
          <w:szCs w:val="16"/>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62(8) of </w:t>
      </w:r>
      <w:hyperlink r:id="rId259" w:history="1">
        <w:r w:rsidRPr="00AA3148">
          <w:rPr>
            <w:rStyle w:val="Hyperlink"/>
            <w:rFonts w:cs="Arial"/>
            <w:szCs w:val="18"/>
          </w:rPr>
          <w:t>Act II of 2012</w:t>
        </w:r>
      </w:hyperlink>
      <w:r w:rsidRPr="00AA3148">
        <w:rPr>
          <w:szCs w:val="18"/>
        </w:rPr>
        <w:t>.</w:t>
      </w:r>
    </w:p>
  </w:footnote>
  <w:footnote w:id="260">
    <w:p w14:paraId="4B4A42B2" w14:textId="77777777" w:rsidR="00C23B8C" w:rsidRPr="00AA3148" w:rsidRDefault="00C23B8C" w:rsidP="00A029B0">
      <w:pPr>
        <w:pStyle w:val="FootnoteText"/>
        <w:jc w:val="both"/>
        <w:rPr>
          <w:szCs w:val="18"/>
        </w:rPr>
      </w:pPr>
      <w:r w:rsidRPr="00AA3148">
        <w:rPr>
          <w:rStyle w:val="FootnoteReference"/>
          <w:rFonts w:cs="Arial"/>
          <w:szCs w:val="18"/>
        </w:rPr>
        <w:footnoteRef/>
      </w:r>
      <w:r w:rsidRPr="00AA3148">
        <w:rPr>
          <w:szCs w:val="18"/>
        </w:rPr>
        <w:t xml:space="preserve"> Detention can only be imposed if there is a reasonable ground to do so. The cases specified in </w:t>
      </w:r>
      <w:hyperlink r:id="rId260" w:history="1">
        <w:r w:rsidRPr="00AA3148">
          <w:rPr>
            <w:rStyle w:val="Hyperlink"/>
            <w:rFonts w:cs="Arial"/>
            <w:szCs w:val="18"/>
          </w:rPr>
          <w:t>Act LXXX of 2007</w:t>
        </w:r>
      </w:hyperlink>
      <w:r w:rsidRPr="00AA3148">
        <w:rPr>
          <w:rStyle w:val="Hyperlink"/>
          <w:rFonts w:cs="Arial"/>
          <w:szCs w:val="18"/>
        </w:rPr>
        <w:t xml:space="preserve"> (Article 31/A(1)) include when the identity or the nationality of the asylum seeker is unclear, the asylum seeker was hiding from the authorities, there is a reasonable suspicion that the asylum seeker would prejudice the procedure without being detained. </w:t>
      </w:r>
    </w:p>
  </w:footnote>
  <w:footnote w:id="261">
    <w:p w14:paraId="7AED8359" w14:textId="77777777" w:rsidR="00C23B8C" w:rsidRPr="002855D5" w:rsidRDefault="00C23B8C" w:rsidP="00A029B0">
      <w:pPr>
        <w:pStyle w:val="FootnoteText"/>
        <w:jc w:val="both"/>
        <w:rPr>
          <w:sz w:val="16"/>
          <w:szCs w:val="16"/>
        </w:rPr>
      </w:pPr>
      <w:r w:rsidRPr="00AA3148">
        <w:rPr>
          <w:rStyle w:val="FootnoteReference"/>
          <w:rFonts w:cs="Arial"/>
          <w:szCs w:val="18"/>
        </w:rPr>
        <w:footnoteRef/>
      </w:r>
      <w:r w:rsidRPr="00AA3148">
        <w:rPr>
          <w:szCs w:val="18"/>
        </w:rPr>
        <w:t xml:space="preserve"> Article 31/B(2) of </w:t>
      </w:r>
      <w:hyperlink r:id="rId261" w:history="1">
        <w:r w:rsidRPr="00AA3148">
          <w:rPr>
            <w:rStyle w:val="Hyperlink"/>
            <w:rFonts w:cs="Arial"/>
            <w:szCs w:val="18"/>
          </w:rPr>
          <w:t>Act LXXX of 2007</w:t>
        </w:r>
      </w:hyperlink>
      <w:r w:rsidRPr="00AA3148">
        <w:rPr>
          <w:rStyle w:val="Hyperlink"/>
          <w:rFonts w:cs="Arial"/>
          <w:szCs w:val="18"/>
        </w:rPr>
        <w:t>.</w:t>
      </w:r>
    </w:p>
  </w:footnote>
  <w:footnote w:id="262">
    <w:p w14:paraId="04D4E1A0"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31/A(7) of </w:t>
      </w:r>
      <w:hyperlink r:id="rId262" w:history="1">
        <w:r w:rsidRPr="00AA3148">
          <w:rPr>
            <w:rStyle w:val="Hyperlink"/>
            <w:rFonts w:cs="Arial"/>
            <w:szCs w:val="18"/>
          </w:rPr>
          <w:t>Act LXXX of 2007</w:t>
        </w:r>
      </w:hyperlink>
      <w:r w:rsidRPr="00AA3148">
        <w:rPr>
          <w:rStyle w:val="Hyperlink"/>
          <w:rFonts w:cs="Arial"/>
          <w:szCs w:val="18"/>
        </w:rPr>
        <w:t>.</w:t>
      </w:r>
    </w:p>
  </w:footnote>
  <w:footnote w:id="263">
    <w:p w14:paraId="75E06700"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31/B(3) of </w:t>
      </w:r>
      <w:hyperlink r:id="rId263" w:history="1">
        <w:r w:rsidRPr="00AA3148">
          <w:rPr>
            <w:rStyle w:val="Hyperlink"/>
            <w:rFonts w:cs="Arial"/>
            <w:szCs w:val="18"/>
          </w:rPr>
          <w:t>Act LXXX of 2007</w:t>
        </w:r>
      </w:hyperlink>
      <w:r w:rsidRPr="00AA3148">
        <w:rPr>
          <w:rStyle w:val="Hyperlink"/>
          <w:rFonts w:cs="Arial"/>
          <w:szCs w:val="18"/>
        </w:rPr>
        <w:t>.</w:t>
      </w:r>
    </w:p>
  </w:footnote>
  <w:footnote w:id="264">
    <w:p w14:paraId="3CDC6DD3"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31/A(7) of </w:t>
      </w:r>
      <w:hyperlink r:id="rId264" w:history="1">
        <w:r w:rsidRPr="00AA3148">
          <w:rPr>
            <w:rStyle w:val="Hyperlink"/>
            <w:rFonts w:cs="Arial"/>
            <w:szCs w:val="18"/>
          </w:rPr>
          <w:t>Act LXXX of 2007</w:t>
        </w:r>
      </w:hyperlink>
      <w:r w:rsidRPr="00AA3148">
        <w:rPr>
          <w:rStyle w:val="Hyperlink"/>
          <w:rFonts w:cs="Arial"/>
          <w:szCs w:val="18"/>
        </w:rPr>
        <w:t>.</w:t>
      </w:r>
    </w:p>
  </w:footnote>
  <w:footnote w:id="265">
    <w:p w14:paraId="6F6E172F"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31/C(3) of </w:t>
      </w:r>
      <w:hyperlink r:id="rId265" w:history="1">
        <w:r w:rsidRPr="00AA3148">
          <w:rPr>
            <w:rStyle w:val="Hyperlink"/>
            <w:rFonts w:cs="Arial"/>
            <w:szCs w:val="18"/>
          </w:rPr>
          <w:t>Act LXXX of 2007</w:t>
        </w:r>
      </w:hyperlink>
      <w:r w:rsidRPr="00AA3148">
        <w:rPr>
          <w:rStyle w:val="Hyperlink"/>
          <w:rFonts w:cs="Arial"/>
          <w:szCs w:val="18"/>
        </w:rPr>
        <w:t>.</w:t>
      </w:r>
    </w:p>
  </w:footnote>
  <w:footnote w:id="266">
    <w:p w14:paraId="6D7C569D"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31/D(10) of </w:t>
      </w:r>
      <w:hyperlink r:id="rId266" w:history="1">
        <w:r w:rsidRPr="00AA3148">
          <w:rPr>
            <w:rStyle w:val="Hyperlink"/>
            <w:rFonts w:cs="Arial"/>
            <w:szCs w:val="18"/>
          </w:rPr>
          <w:t>Act LXXX of 2007</w:t>
        </w:r>
      </w:hyperlink>
      <w:r w:rsidRPr="00AA3148">
        <w:rPr>
          <w:rStyle w:val="Hyperlink"/>
          <w:rFonts w:cs="Arial"/>
          <w:szCs w:val="18"/>
        </w:rPr>
        <w:t>.</w:t>
      </w:r>
    </w:p>
  </w:footnote>
  <w:footnote w:id="267">
    <w:p w14:paraId="5613BEA5"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51(1) of </w:t>
      </w:r>
      <w:hyperlink r:id="rId267" w:history="1">
        <w:r w:rsidRPr="00AA3148">
          <w:rPr>
            <w:rStyle w:val="Hyperlink"/>
            <w:rFonts w:cs="Arial"/>
            <w:szCs w:val="18"/>
          </w:rPr>
          <w:t>Act I of 2007</w:t>
        </w:r>
      </w:hyperlink>
      <w:r w:rsidRPr="00AA3148">
        <w:rPr>
          <w:szCs w:val="18"/>
        </w:rPr>
        <w:t>.</w:t>
      </w:r>
    </w:p>
  </w:footnote>
  <w:footnote w:id="268">
    <w:p w14:paraId="4E859249" w14:textId="77777777" w:rsidR="00C23B8C" w:rsidRPr="002855D5" w:rsidRDefault="00C23B8C" w:rsidP="00AA3148">
      <w:pPr>
        <w:pStyle w:val="FootnoteText"/>
        <w:spacing w:after="0"/>
        <w:jc w:val="both"/>
        <w:rPr>
          <w:sz w:val="16"/>
          <w:szCs w:val="16"/>
        </w:rPr>
      </w:pPr>
      <w:r w:rsidRPr="00AA3148">
        <w:rPr>
          <w:rStyle w:val="FootnoteReference"/>
          <w:rFonts w:cs="Arial"/>
          <w:szCs w:val="18"/>
        </w:rPr>
        <w:footnoteRef/>
      </w:r>
      <w:r w:rsidRPr="00AA3148">
        <w:rPr>
          <w:szCs w:val="18"/>
        </w:rPr>
        <w:t xml:space="preserve"> Article 56(3) of </w:t>
      </w:r>
      <w:hyperlink r:id="rId268" w:history="1">
        <w:r w:rsidRPr="00AA3148">
          <w:rPr>
            <w:rStyle w:val="Hyperlink"/>
            <w:rFonts w:cs="Arial"/>
            <w:szCs w:val="18"/>
          </w:rPr>
          <w:t>Act II of 2007</w:t>
        </w:r>
      </w:hyperlink>
      <w:r w:rsidRPr="00AA3148">
        <w:rPr>
          <w:szCs w:val="18"/>
        </w:rPr>
        <w:t>.</w:t>
      </w:r>
    </w:p>
  </w:footnote>
  <w:footnote w:id="269">
    <w:p w14:paraId="7549EC42"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56(3) of </w:t>
      </w:r>
      <w:hyperlink r:id="rId269" w:history="1">
        <w:r w:rsidRPr="00AA3148">
          <w:rPr>
            <w:rStyle w:val="Hyperlink"/>
            <w:rFonts w:cs="Arial"/>
            <w:szCs w:val="18"/>
          </w:rPr>
          <w:t>Act II of 2007</w:t>
        </w:r>
      </w:hyperlink>
      <w:r w:rsidRPr="00AA3148">
        <w:rPr>
          <w:szCs w:val="18"/>
        </w:rPr>
        <w:t>.</w:t>
      </w:r>
    </w:p>
  </w:footnote>
  <w:footnote w:id="270">
    <w:p w14:paraId="2FF995D7"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58(2) of </w:t>
      </w:r>
      <w:hyperlink r:id="rId270" w:history="1">
        <w:r w:rsidRPr="00AA3148">
          <w:rPr>
            <w:rStyle w:val="Hyperlink"/>
            <w:rFonts w:cs="Arial"/>
            <w:szCs w:val="18"/>
          </w:rPr>
          <w:t>Act II of 2007</w:t>
        </w:r>
      </w:hyperlink>
      <w:r w:rsidRPr="00AA3148">
        <w:rPr>
          <w:szCs w:val="18"/>
        </w:rPr>
        <w:t>.</w:t>
      </w:r>
    </w:p>
  </w:footnote>
  <w:footnote w:id="271">
    <w:p w14:paraId="14F6284F" w14:textId="77777777" w:rsidR="00C23B8C" w:rsidRPr="00AA3148" w:rsidRDefault="00C23B8C" w:rsidP="00AA3148">
      <w:pPr>
        <w:pStyle w:val="FootnoteText"/>
        <w:spacing w:after="0"/>
        <w:rPr>
          <w:szCs w:val="18"/>
        </w:rPr>
      </w:pPr>
      <w:r w:rsidRPr="00AA3148">
        <w:rPr>
          <w:rStyle w:val="FootnoteReference"/>
          <w:rFonts w:cs="Arial"/>
          <w:szCs w:val="18"/>
        </w:rPr>
        <w:footnoteRef/>
      </w:r>
      <w:r w:rsidRPr="00AA3148">
        <w:rPr>
          <w:szCs w:val="18"/>
        </w:rPr>
        <w:t xml:space="preserve"> Information received from the Ministry of Public Administration and Justice. </w:t>
      </w:r>
    </w:p>
  </w:footnote>
  <w:footnote w:id="272">
    <w:p w14:paraId="427511F3"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199 (1) of </w:t>
      </w:r>
      <w:hyperlink r:id="rId271" w:history="1">
        <w:r w:rsidRPr="00AA3148">
          <w:rPr>
            <w:rStyle w:val="Hyperlink"/>
            <w:rFonts w:cs="Arial"/>
            <w:szCs w:val="18"/>
          </w:rPr>
          <w:t>Act CLIV of 1997</w:t>
        </w:r>
      </w:hyperlink>
      <w:r w:rsidRPr="00AA3148">
        <w:rPr>
          <w:szCs w:val="18"/>
        </w:rPr>
        <w:t>.</w:t>
      </w:r>
    </w:p>
  </w:footnote>
  <w:footnote w:id="273">
    <w:p w14:paraId="203E7A69" w14:textId="77777777" w:rsidR="00C23B8C" w:rsidRPr="00AA3148" w:rsidRDefault="00C23B8C" w:rsidP="00AA3148">
      <w:pPr>
        <w:pStyle w:val="FootnoteText"/>
        <w:spacing w:after="0"/>
        <w:jc w:val="both"/>
        <w:rPr>
          <w:szCs w:val="18"/>
        </w:rPr>
      </w:pPr>
      <w:r w:rsidRPr="00AA3148">
        <w:rPr>
          <w:rStyle w:val="FootnoteReference"/>
          <w:rFonts w:cs="Arial"/>
          <w:szCs w:val="18"/>
        </w:rPr>
        <w:footnoteRef/>
      </w:r>
      <w:r w:rsidRPr="00AA3148">
        <w:rPr>
          <w:szCs w:val="18"/>
        </w:rPr>
        <w:t xml:space="preserve"> Article 199 (2) of </w:t>
      </w:r>
      <w:hyperlink r:id="rId272" w:history="1">
        <w:r w:rsidRPr="00AA3148">
          <w:rPr>
            <w:rStyle w:val="Hyperlink"/>
            <w:rFonts w:cs="Arial"/>
            <w:szCs w:val="18"/>
          </w:rPr>
          <w:t>Act CLIV of 1997</w:t>
        </w:r>
      </w:hyperlink>
      <w:r w:rsidRPr="00AA3148">
        <w:rPr>
          <w:szCs w:val="18"/>
        </w:rPr>
        <w:t>.</w:t>
      </w:r>
    </w:p>
  </w:footnote>
  <w:footnote w:id="274">
    <w:p w14:paraId="17EACD89" w14:textId="77777777" w:rsidR="00C23B8C" w:rsidRPr="002855D5" w:rsidRDefault="00C23B8C" w:rsidP="00AA3148">
      <w:pPr>
        <w:pStyle w:val="FootnoteText"/>
        <w:spacing w:after="0"/>
        <w:jc w:val="both"/>
        <w:rPr>
          <w:sz w:val="16"/>
          <w:szCs w:val="16"/>
        </w:rPr>
      </w:pPr>
      <w:r w:rsidRPr="00AA3148">
        <w:rPr>
          <w:rStyle w:val="FootnoteReference"/>
          <w:rFonts w:cs="Arial"/>
          <w:szCs w:val="18"/>
        </w:rPr>
        <w:footnoteRef/>
      </w:r>
      <w:r w:rsidRPr="00AA3148">
        <w:rPr>
          <w:szCs w:val="18"/>
        </w:rPr>
        <w:t xml:space="preserve"> Article 199 (3) of </w:t>
      </w:r>
      <w:hyperlink r:id="rId273" w:history="1">
        <w:r w:rsidRPr="00AA3148">
          <w:rPr>
            <w:rStyle w:val="Hyperlink"/>
            <w:rFonts w:cs="Arial"/>
            <w:szCs w:val="18"/>
          </w:rPr>
          <w:t>Act CLIV of 1997</w:t>
        </w:r>
      </w:hyperlink>
      <w:r w:rsidRPr="00AA3148">
        <w:rPr>
          <w:szCs w:val="18"/>
        </w:rPr>
        <w:t>.</w:t>
      </w:r>
    </w:p>
  </w:footnote>
  <w:footnote w:id="275">
    <w:p w14:paraId="25DBCDDF" w14:textId="77777777" w:rsidR="00C23B8C" w:rsidRPr="00AA3148" w:rsidRDefault="00C23B8C" w:rsidP="00AA3148">
      <w:pPr>
        <w:pStyle w:val="FootnoteText"/>
        <w:spacing w:after="0"/>
        <w:rPr>
          <w:szCs w:val="18"/>
        </w:rPr>
      </w:pPr>
      <w:r w:rsidRPr="00AA3148">
        <w:rPr>
          <w:rStyle w:val="FootnoteReference"/>
          <w:rFonts w:cs="Arial"/>
          <w:szCs w:val="18"/>
        </w:rPr>
        <w:footnoteRef/>
      </w:r>
      <w:r w:rsidRPr="00AA3148">
        <w:rPr>
          <w:szCs w:val="18"/>
        </w:rPr>
        <w:t xml:space="preserve"> Exception under this rule includes seizure. As an example, in accordance with Article 75 of </w:t>
      </w:r>
      <w:hyperlink r:id="rId274" w:history="1">
        <w:r w:rsidRPr="00AA3148">
          <w:rPr>
            <w:rStyle w:val="Hyperlink"/>
            <w:rFonts w:cs="Arial"/>
            <w:szCs w:val="18"/>
          </w:rPr>
          <w:t>Act II of 2012</w:t>
        </w:r>
      </w:hyperlink>
      <w:r w:rsidRPr="00AA3148">
        <w:rPr>
          <w:szCs w:val="18"/>
        </w:rPr>
        <w:t xml:space="preserve">, the authorities may order the seizure of things which could be used as evidence. </w:t>
      </w:r>
    </w:p>
  </w:footnote>
  <w:footnote w:id="276">
    <w:p w14:paraId="7C75BA53"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73(1) of </w:t>
      </w:r>
      <w:hyperlink r:id="rId275" w:history="1">
        <w:r w:rsidRPr="00AA3148">
          <w:rPr>
            <w:rStyle w:val="Hyperlink"/>
            <w:rFonts w:cs="Arial"/>
            <w:szCs w:val="18"/>
          </w:rPr>
          <w:t>Act II of 2012</w:t>
        </w:r>
      </w:hyperlink>
      <w:r w:rsidRPr="00AA3148">
        <w:rPr>
          <w:szCs w:val="18"/>
        </w:rPr>
        <w:t>.</w:t>
      </w:r>
    </w:p>
  </w:footnote>
  <w:footnote w:id="277">
    <w:p w14:paraId="4B7A0BF2"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73(1) of </w:t>
      </w:r>
      <w:hyperlink r:id="rId276" w:history="1">
        <w:r w:rsidRPr="00AA3148">
          <w:rPr>
            <w:rStyle w:val="Hyperlink"/>
            <w:rFonts w:cs="Arial"/>
            <w:szCs w:val="18"/>
          </w:rPr>
          <w:t>Act II of 2012</w:t>
        </w:r>
      </w:hyperlink>
      <w:r w:rsidRPr="00AA3148">
        <w:rPr>
          <w:szCs w:val="18"/>
        </w:rPr>
        <w:t>.</w:t>
      </w:r>
    </w:p>
  </w:footnote>
  <w:footnote w:id="278">
    <w:p w14:paraId="24291E41"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73(2) of </w:t>
      </w:r>
      <w:hyperlink r:id="rId277" w:history="1">
        <w:r w:rsidRPr="00AA3148">
          <w:rPr>
            <w:rStyle w:val="Hyperlink"/>
            <w:rFonts w:cs="Arial"/>
            <w:szCs w:val="18"/>
          </w:rPr>
          <w:t>Act II of 2012</w:t>
        </w:r>
      </w:hyperlink>
      <w:r w:rsidRPr="00AA3148">
        <w:rPr>
          <w:szCs w:val="18"/>
        </w:rPr>
        <w:t>.</w:t>
      </w:r>
    </w:p>
  </w:footnote>
  <w:footnote w:id="279">
    <w:p w14:paraId="587A6733" w14:textId="77777777" w:rsidR="00C23B8C" w:rsidRPr="002855D5" w:rsidRDefault="00C23B8C" w:rsidP="00AA3148">
      <w:pPr>
        <w:pStyle w:val="FootnoteText"/>
        <w:spacing w:after="0"/>
        <w:jc w:val="both"/>
        <w:rPr>
          <w:sz w:val="16"/>
          <w:szCs w:val="16"/>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73(4) of </w:t>
      </w:r>
      <w:hyperlink r:id="rId278" w:history="1">
        <w:r w:rsidRPr="00AA3148">
          <w:rPr>
            <w:rStyle w:val="Hyperlink"/>
            <w:rFonts w:cs="Arial"/>
            <w:szCs w:val="18"/>
          </w:rPr>
          <w:t>Act II of 2012</w:t>
        </w:r>
      </w:hyperlink>
      <w:r w:rsidRPr="00AA3148">
        <w:rPr>
          <w:szCs w:val="18"/>
        </w:rPr>
        <w:t>.</w:t>
      </w:r>
    </w:p>
  </w:footnote>
  <w:footnote w:id="280">
    <w:p w14:paraId="6AD5E338"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73(5) of </w:t>
      </w:r>
      <w:hyperlink r:id="rId279" w:history="1">
        <w:r w:rsidRPr="00AA3148">
          <w:rPr>
            <w:rStyle w:val="Hyperlink"/>
            <w:rFonts w:cs="Arial"/>
            <w:szCs w:val="18"/>
          </w:rPr>
          <w:t>Act II of 2012</w:t>
        </w:r>
      </w:hyperlink>
      <w:r w:rsidRPr="00AA3148">
        <w:rPr>
          <w:szCs w:val="18"/>
        </w:rPr>
        <w:t>.</w:t>
      </w:r>
    </w:p>
  </w:footnote>
  <w:footnote w:id="281">
    <w:p w14:paraId="2A7AD76D"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134(5) of </w:t>
      </w:r>
      <w:hyperlink r:id="rId280" w:history="1">
        <w:r w:rsidRPr="00AA3148">
          <w:rPr>
            <w:rStyle w:val="Hyperlink"/>
            <w:rFonts w:cs="Arial"/>
            <w:szCs w:val="18"/>
          </w:rPr>
          <w:t>Act II of 2012</w:t>
        </w:r>
      </w:hyperlink>
      <w:r w:rsidRPr="00AA3148">
        <w:rPr>
          <w:szCs w:val="18"/>
        </w:rPr>
        <w:t>.</w:t>
      </w:r>
    </w:p>
  </w:footnote>
  <w:footnote w:id="282">
    <w:p w14:paraId="45A742A5" w14:textId="77777777" w:rsidR="00C23B8C" w:rsidRPr="00AA3148" w:rsidRDefault="00C23B8C" w:rsidP="00AA3148">
      <w:pPr>
        <w:pStyle w:val="FootnoteText"/>
        <w:spacing w:after="0"/>
        <w:rPr>
          <w:szCs w:val="18"/>
        </w:rPr>
      </w:pPr>
      <w:r w:rsidRPr="00AA3148">
        <w:rPr>
          <w:rStyle w:val="FootnoteReference"/>
          <w:rFonts w:cs="Arial"/>
          <w:szCs w:val="18"/>
        </w:rPr>
        <w:footnoteRef/>
      </w:r>
      <w:r w:rsidRPr="00AA3148">
        <w:rPr>
          <w:szCs w:val="18"/>
        </w:rPr>
        <w:t xml:space="preserve"> Information received from the Ministry of Public Administration and Justice. </w:t>
      </w:r>
    </w:p>
  </w:footnote>
  <w:footnote w:id="283">
    <w:p w14:paraId="3CB489CF"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22(1) of </w:t>
      </w:r>
      <w:hyperlink r:id="rId281" w:history="1">
        <w:r w:rsidRPr="00AA3148">
          <w:rPr>
            <w:rStyle w:val="Hyperlink"/>
            <w:rFonts w:cs="Arial"/>
            <w:szCs w:val="18"/>
          </w:rPr>
          <w:t>Act II of 2012</w:t>
        </w:r>
      </w:hyperlink>
      <w:r w:rsidRPr="00AA3148">
        <w:rPr>
          <w:szCs w:val="18"/>
        </w:rPr>
        <w:t>.</w:t>
      </w:r>
    </w:p>
  </w:footnote>
  <w:footnote w:id="284">
    <w:p w14:paraId="7517AA2E"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27(2)(a) of </w:t>
      </w:r>
      <w:hyperlink r:id="rId282" w:history="1">
        <w:r w:rsidRPr="00AA3148">
          <w:rPr>
            <w:rStyle w:val="Hyperlink"/>
            <w:rFonts w:cs="Arial"/>
            <w:szCs w:val="18"/>
          </w:rPr>
          <w:t>Act II of 2012</w:t>
        </w:r>
      </w:hyperlink>
      <w:r w:rsidRPr="00AA3148">
        <w:rPr>
          <w:szCs w:val="18"/>
        </w:rPr>
        <w:t>.</w:t>
      </w:r>
    </w:p>
  </w:footnote>
  <w:footnote w:id="285">
    <w:p w14:paraId="27E89AB4"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134(5) of </w:t>
      </w:r>
      <w:hyperlink r:id="rId283" w:history="1">
        <w:r w:rsidRPr="00AA3148">
          <w:rPr>
            <w:rStyle w:val="Hyperlink"/>
            <w:rFonts w:cs="Arial"/>
            <w:szCs w:val="18"/>
          </w:rPr>
          <w:t>Act II of 2012</w:t>
        </w:r>
      </w:hyperlink>
      <w:r w:rsidRPr="00AA3148">
        <w:rPr>
          <w:szCs w:val="18"/>
        </w:rPr>
        <w:t>.</w:t>
      </w:r>
    </w:p>
  </w:footnote>
  <w:footnote w:id="286">
    <w:p w14:paraId="2183A5C3" w14:textId="77777777" w:rsidR="00C23B8C" w:rsidRPr="00AA3148" w:rsidRDefault="00C23B8C" w:rsidP="00AA3148">
      <w:pPr>
        <w:pStyle w:val="FootnoteText"/>
        <w:spacing w:after="0"/>
        <w:jc w:val="both"/>
        <w:rPr>
          <w:szCs w:val="18"/>
          <w:lang w:val="en-US"/>
        </w:rPr>
      </w:pPr>
      <w:r w:rsidRPr="00AA3148">
        <w:rPr>
          <w:rStyle w:val="FootnoteReference"/>
          <w:rFonts w:cs="Arial"/>
          <w:szCs w:val="18"/>
        </w:rPr>
        <w:footnoteRef/>
      </w:r>
      <w:r w:rsidRPr="00AA3148">
        <w:rPr>
          <w:szCs w:val="18"/>
        </w:rPr>
        <w:t xml:space="preserve"> </w:t>
      </w:r>
      <w:r w:rsidRPr="00AA3148">
        <w:rPr>
          <w:szCs w:val="18"/>
          <w:lang w:val="en-US"/>
        </w:rPr>
        <w:t xml:space="preserve">Article 134(1) of </w:t>
      </w:r>
      <w:hyperlink r:id="rId284" w:history="1">
        <w:r w:rsidRPr="00AA3148">
          <w:rPr>
            <w:rStyle w:val="Hyperlink"/>
            <w:rFonts w:cs="Arial"/>
            <w:szCs w:val="18"/>
          </w:rPr>
          <w:t>Act II of 2012</w:t>
        </w:r>
      </w:hyperlink>
      <w:r w:rsidRPr="00AA3148">
        <w:rPr>
          <w:szCs w:val="18"/>
        </w:rPr>
        <w:t>.</w:t>
      </w:r>
    </w:p>
  </w:footnote>
  <w:footnote w:id="287">
    <w:p w14:paraId="527AF06C" w14:textId="77777777" w:rsidR="00C23B8C" w:rsidRPr="005B1168" w:rsidRDefault="00C23B8C" w:rsidP="00AA3148">
      <w:pPr>
        <w:pStyle w:val="FootnoteText"/>
        <w:spacing w:after="0"/>
        <w:rPr>
          <w:sz w:val="16"/>
          <w:szCs w:val="16"/>
        </w:rPr>
      </w:pPr>
      <w:r w:rsidRPr="00AA3148">
        <w:rPr>
          <w:rStyle w:val="FootnoteReference"/>
          <w:rFonts w:cs="Arial"/>
          <w:szCs w:val="18"/>
        </w:rPr>
        <w:footnoteRef/>
      </w:r>
      <w:r w:rsidRPr="00AA3148">
        <w:rPr>
          <w:szCs w:val="18"/>
        </w:rPr>
        <w:t xml:space="preserve"> Exception under this rule includes seizure. As an example, in accordance with Article 75 of </w:t>
      </w:r>
      <w:hyperlink r:id="rId285" w:history="1">
        <w:r w:rsidRPr="00AA3148">
          <w:rPr>
            <w:rStyle w:val="Hyperlink"/>
            <w:rFonts w:cs="Arial"/>
            <w:szCs w:val="18"/>
          </w:rPr>
          <w:t>Act II of 2012</w:t>
        </w:r>
      </w:hyperlink>
      <w:r w:rsidRPr="00AA3148">
        <w:rPr>
          <w:szCs w:val="18"/>
        </w:rPr>
        <w:t>, the authorities may order the seizure of things which could be used as evidence.</w:t>
      </w:r>
      <w:r w:rsidRPr="005B1168">
        <w:rPr>
          <w:sz w:val="16"/>
          <w:szCs w:val="16"/>
        </w:rPr>
        <w:t xml:space="preserve"> </w:t>
      </w:r>
    </w:p>
  </w:footnote>
  <w:footnote w:id="288">
    <w:p w14:paraId="51663D1E"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Articles 340 and 340/A of the </w:t>
      </w:r>
      <w:hyperlink r:id="rId286" w:history="1">
        <w:r w:rsidRPr="00084270">
          <w:rPr>
            <w:rStyle w:val="Hyperlink"/>
            <w:rFonts w:cs="Arial"/>
            <w:szCs w:val="18"/>
          </w:rPr>
          <w:t>Civil Procedure Code</w:t>
        </w:r>
      </w:hyperlink>
      <w:r w:rsidRPr="00084270">
        <w:rPr>
          <w:rStyle w:val="Hyperlink"/>
          <w:rFonts w:cs="Arial"/>
          <w:szCs w:val="18"/>
        </w:rPr>
        <w:t>.</w:t>
      </w:r>
    </w:p>
  </w:footnote>
  <w:footnote w:id="289">
    <w:p w14:paraId="5A439897"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31(4) of </w:t>
      </w:r>
      <w:hyperlink r:id="rId287" w:history="1">
        <w:r w:rsidRPr="00084270">
          <w:rPr>
            <w:rStyle w:val="Hyperlink"/>
            <w:rFonts w:cs="Arial"/>
            <w:szCs w:val="18"/>
          </w:rPr>
          <w:t>Act LXXX of 2007</w:t>
        </w:r>
      </w:hyperlink>
      <w:r w:rsidRPr="00084270">
        <w:rPr>
          <w:rStyle w:val="Hyperlink"/>
          <w:rFonts w:cs="Arial"/>
          <w:szCs w:val="18"/>
        </w:rPr>
        <w:t>.</w:t>
      </w:r>
    </w:p>
  </w:footnote>
  <w:footnote w:id="290">
    <w:p w14:paraId="6E41B9E3"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31/D(10) of </w:t>
      </w:r>
      <w:hyperlink r:id="rId288" w:history="1">
        <w:r w:rsidRPr="00084270">
          <w:rPr>
            <w:rStyle w:val="Hyperlink"/>
            <w:rFonts w:cs="Arial"/>
            <w:szCs w:val="18"/>
          </w:rPr>
          <w:t>Act LXXX of 2007</w:t>
        </w:r>
      </w:hyperlink>
      <w:r w:rsidRPr="00084270">
        <w:rPr>
          <w:rStyle w:val="Hyperlink"/>
          <w:rFonts w:cs="Arial"/>
          <w:szCs w:val="18"/>
        </w:rPr>
        <w:t>.</w:t>
      </w:r>
    </w:p>
  </w:footnote>
  <w:footnote w:id="291">
    <w:p w14:paraId="6A851BEB"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32/B (2) of </w:t>
      </w:r>
      <w:hyperlink r:id="rId289" w:history="1">
        <w:r w:rsidRPr="00084270">
          <w:rPr>
            <w:rStyle w:val="Hyperlink"/>
            <w:rFonts w:cs="Arial"/>
            <w:szCs w:val="18"/>
          </w:rPr>
          <w:t>Act LXXX of 2007</w:t>
        </w:r>
      </w:hyperlink>
      <w:r w:rsidRPr="00084270">
        <w:rPr>
          <w:rStyle w:val="Hyperlink"/>
          <w:rFonts w:cs="Arial"/>
          <w:szCs w:val="18"/>
        </w:rPr>
        <w:t>.</w:t>
      </w:r>
    </w:p>
  </w:footnote>
  <w:footnote w:id="292">
    <w:p w14:paraId="0F8CFA4A"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It is a procedure which is conducted by the Member States to determine which Member State is responsible for examining an asylum application.</w:t>
      </w:r>
    </w:p>
  </w:footnote>
  <w:footnote w:id="293">
    <w:p w14:paraId="2E6A9C49"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49(8) of </w:t>
      </w:r>
      <w:hyperlink r:id="rId290" w:history="1">
        <w:r w:rsidRPr="00084270">
          <w:rPr>
            <w:rStyle w:val="Hyperlink"/>
            <w:rFonts w:cs="Arial"/>
            <w:szCs w:val="18"/>
          </w:rPr>
          <w:t>Act LXXX of 2007</w:t>
        </w:r>
      </w:hyperlink>
      <w:r w:rsidRPr="00084270">
        <w:rPr>
          <w:rStyle w:val="Hyperlink"/>
          <w:rFonts w:cs="Arial"/>
          <w:szCs w:val="18"/>
        </w:rPr>
        <w:t>.</w:t>
      </w:r>
    </w:p>
  </w:footnote>
  <w:footnote w:id="294">
    <w:p w14:paraId="4AFA6739"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Within preliminary assessment procedures the competent authorities assess whether or not the rules of the Dublin procedure should be applied. Article 53(5) of </w:t>
      </w:r>
      <w:hyperlink r:id="rId291" w:history="1">
        <w:r w:rsidRPr="00084270">
          <w:rPr>
            <w:rStyle w:val="Hyperlink"/>
            <w:rFonts w:cs="Arial"/>
            <w:szCs w:val="18"/>
          </w:rPr>
          <w:t>Act LXXX of 2007</w:t>
        </w:r>
      </w:hyperlink>
      <w:r w:rsidRPr="00084270">
        <w:rPr>
          <w:rStyle w:val="Hyperlink"/>
          <w:rFonts w:cs="Arial"/>
          <w:szCs w:val="18"/>
        </w:rPr>
        <w:t>.</w:t>
      </w:r>
    </w:p>
  </w:footnote>
  <w:footnote w:id="295">
    <w:p w14:paraId="0356D339"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Procedure assessing the asylum seeker’s situation following his/her application.</w:t>
      </w:r>
    </w:p>
  </w:footnote>
  <w:footnote w:id="296">
    <w:p w14:paraId="34F1D932"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68(5) of </w:t>
      </w:r>
      <w:hyperlink r:id="rId292" w:history="1">
        <w:r w:rsidRPr="00084270">
          <w:rPr>
            <w:rStyle w:val="Hyperlink"/>
            <w:rFonts w:cs="Arial"/>
            <w:szCs w:val="18"/>
          </w:rPr>
          <w:t>Act LXXX of 2007</w:t>
        </w:r>
      </w:hyperlink>
      <w:r w:rsidRPr="00084270">
        <w:rPr>
          <w:rStyle w:val="Hyperlink"/>
          <w:rFonts w:cs="Arial"/>
          <w:szCs w:val="18"/>
        </w:rPr>
        <w:t>.</w:t>
      </w:r>
    </w:p>
  </w:footnote>
  <w:footnote w:id="297">
    <w:p w14:paraId="3D262270"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75(5) of </w:t>
      </w:r>
      <w:hyperlink r:id="rId293" w:history="1">
        <w:r w:rsidRPr="00084270">
          <w:rPr>
            <w:rStyle w:val="Hyperlink"/>
            <w:rFonts w:cs="Arial"/>
            <w:szCs w:val="18"/>
          </w:rPr>
          <w:t>Act LXXX of 2007</w:t>
        </w:r>
      </w:hyperlink>
      <w:r w:rsidRPr="00084270">
        <w:rPr>
          <w:rStyle w:val="Hyperlink"/>
          <w:rFonts w:cs="Arial"/>
          <w:szCs w:val="18"/>
        </w:rPr>
        <w:t>.</w:t>
      </w:r>
    </w:p>
  </w:footnote>
  <w:footnote w:id="298">
    <w:p w14:paraId="7B040344"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20(1d) of </w:t>
      </w:r>
      <w:hyperlink r:id="rId294" w:history="1">
        <w:r w:rsidRPr="00084270">
          <w:rPr>
            <w:rStyle w:val="Hyperlink"/>
            <w:rFonts w:cs="Arial"/>
            <w:szCs w:val="18"/>
          </w:rPr>
          <w:t>Act I of 2007</w:t>
        </w:r>
      </w:hyperlink>
      <w:r w:rsidRPr="00084270">
        <w:rPr>
          <w:szCs w:val="18"/>
        </w:rPr>
        <w:t>.</w:t>
      </w:r>
    </w:p>
  </w:footnote>
  <w:footnote w:id="299">
    <w:p w14:paraId="63FE4D13" w14:textId="77777777" w:rsidR="00C23B8C" w:rsidRPr="00084270" w:rsidRDefault="00C23B8C" w:rsidP="00084270">
      <w:pPr>
        <w:pStyle w:val="FootnoteText"/>
        <w:spacing w:after="0"/>
        <w:jc w:val="both"/>
        <w:rPr>
          <w:szCs w:val="18"/>
        </w:rPr>
      </w:pPr>
      <w:r w:rsidRPr="00084270">
        <w:rPr>
          <w:rStyle w:val="FootnoteReference"/>
          <w:rFonts w:cs="Arial"/>
          <w:szCs w:val="18"/>
        </w:rPr>
        <w:footnoteRef/>
      </w:r>
      <w:r w:rsidRPr="00084270">
        <w:rPr>
          <w:szCs w:val="18"/>
        </w:rPr>
        <w:t xml:space="preserve"> Article 9(7) of </w:t>
      </w:r>
      <w:hyperlink r:id="rId295" w:history="1">
        <w:r w:rsidRPr="00084270">
          <w:rPr>
            <w:rStyle w:val="Hyperlink"/>
            <w:rFonts w:cs="Arial"/>
            <w:szCs w:val="18"/>
          </w:rPr>
          <w:t>Act II of 2007</w:t>
        </w:r>
      </w:hyperlink>
      <w:r w:rsidRPr="00084270">
        <w:rPr>
          <w:szCs w:val="18"/>
        </w:rPr>
        <w:t>.</w:t>
      </w:r>
    </w:p>
  </w:footnote>
  <w:footnote w:id="300">
    <w:p w14:paraId="2DDFB808" w14:textId="77777777" w:rsidR="00C23B8C" w:rsidRPr="005B1168" w:rsidRDefault="00C23B8C" w:rsidP="00084270">
      <w:pPr>
        <w:pStyle w:val="FootnoteText"/>
        <w:spacing w:after="0"/>
        <w:jc w:val="both"/>
        <w:rPr>
          <w:sz w:val="16"/>
          <w:szCs w:val="16"/>
        </w:rPr>
      </w:pPr>
      <w:r w:rsidRPr="00084270">
        <w:rPr>
          <w:rStyle w:val="FootnoteReference"/>
          <w:rFonts w:cs="Arial"/>
          <w:szCs w:val="18"/>
        </w:rPr>
        <w:footnoteRef/>
      </w:r>
      <w:r w:rsidRPr="00084270">
        <w:rPr>
          <w:szCs w:val="18"/>
        </w:rPr>
        <w:t xml:space="preserve"> Article 57(2) of </w:t>
      </w:r>
      <w:hyperlink r:id="rId296" w:history="1">
        <w:r w:rsidRPr="00084270">
          <w:rPr>
            <w:rStyle w:val="Hyperlink"/>
            <w:rFonts w:cs="Arial"/>
            <w:szCs w:val="18"/>
          </w:rPr>
          <w:t>Act I of 2007</w:t>
        </w:r>
      </w:hyperlink>
      <w:r w:rsidRPr="00084270">
        <w:rPr>
          <w:szCs w:val="18"/>
        </w:rPr>
        <w:t>.</w:t>
      </w:r>
    </w:p>
  </w:footnote>
  <w:footnote w:id="301">
    <w:p w14:paraId="7AA3D47C" w14:textId="77777777" w:rsidR="00C23B8C" w:rsidRPr="005B1168" w:rsidRDefault="00C23B8C" w:rsidP="00AA3148">
      <w:pPr>
        <w:pStyle w:val="FootnoteText"/>
        <w:jc w:val="both"/>
        <w:rPr>
          <w:sz w:val="16"/>
          <w:szCs w:val="16"/>
        </w:rPr>
      </w:pPr>
      <w:r w:rsidRPr="005B1168">
        <w:rPr>
          <w:rStyle w:val="FootnoteReference"/>
          <w:rFonts w:cs="Arial"/>
          <w:sz w:val="16"/>
          <w:szCs w:val="16"/>
        </w:rPr>
        <w:footnoteRef/>
      </w:r>
      <w:r w:rsidRPr="005B1168">
        <w:rPr>
          <w:sz w:val="16"/>
          <w:szCs w:val="16"/>
        </w:rPr>
        <w:t xml:space="preserve"> Article 48/B(4) of </w:t>
      </w:r>
      <w:hyperlink r:id="rId297" w:history="1">
        <w:r w:rsidRPr="005B1168">
          <w:rPr>
            <w:rStyle w:val="Hyperlink"/>
            <w:rFonts w:cs="Arial"/>
            <w:sz w:val="16"/>
            <w:szCs w:val="16"/>
          </w:rPr>
          <w:t>Act II of 2007</w:t>
        </w:r>
      </w:hyperlink>
      <w:r w:rsidRPr="005B1168">
        <w:rPr>
          <w:sz w:val="16"/>
          <w:szCs w:val="16"/>
        </w:rPr>
        <w:t>.</w:t>
      </w:r>
    </w:p>
  </w:footnote>
  <w:footnote w:id="302">
    <w:p w14:paraId="7A1B811E" w14:textId="77777777" w:rsidR="00C23B8C" w:rsidRPr="005B1168" w:rsidRDefault="00C23B8C" w:rsidP="00AA3148">
      <w:pPr>
        <w:pStyle w:val="FootnoteText"/>
        <w:jc w:val="both"/>
        <w:rPr>
          <w:sz w:val="16"/>
          <w:szCs w:val="16"/>
        </w:rPr>
      </w:pPr>
      <w:r w:rsidRPr="005B1168">
        <w:rPr>
          <w:rStyle w:val="FootnoteReference"/>
          <w:rFonts w:cs="Arial"/>
          <w:sz w:val="16"/>
          <w:szCs w:val="16"/>
        </w:rPr>
        <w:footnoteRef/>
      </w:r>
      <w:r w:rsidRPr="005B1168">
        <w:rPr>
          <w:sz w:val="16"/>
          <w:szCs w:val="16"/>
        </w:rPr>
        <w:t xml:space="preserve"> Articles 59(10) and 62(6) of </w:t>
      </w:r>
      <w:hyperlink r:id="rId298" w:history="1">
        <w:r w:rsidRPr="005B1168">
          <w:rPr>
            <w:rStyle w:val="Hyperlink"/>
            <w:rFonts w:cs="Arial"/>
            <w:sz w:val="16"/>
            <w:szCs w:val="16"/>
          </w:rPr>
          <w:t>Act II of 2007</w:t>
        </w:r>
      </w:hyperlink>
      <w:r w:rsidRPr="005B1168">
        <w:rPr>
          <w:sz w:val="16"/>
          <w:szCs w:val="16"/>
        </w:rPr>
        <w:t>.</w:t>
      </w:r>
    </w:p>
  </w:footnote>
  <w:footnote w:id="303">
    <w:p w14:paraId="0C3567A5" w14:textId="77777777" w:rsidR="00C23B8C" w:rsidRPr="005B1168" w:rsidRDefault="00C23B8C" w:rsidP="00AA3148">
      <w:pPr>
        <w:pStyle w:val="FootnoteText"/>
        <w:jc w:val="both"/>
        <w:rPr>
          <w:sz w:val="16"/>
          <w:szCs w:val="16"/>
        </w:rPr>
      </w:pPr>
      <w:r w:rsidRPr="005B1168">
        <w:rPr>
          <w:rStyle w:val="FootnoteReference"/>
          <w:rFonts w:cs="Arial"/>
          <w:sz w:val="16"/>
          <w:szCs w:val="16"/>
        </w:rPr>
        <w:footnoteRef/>
      </w:r>
      <w:r w:rsidRPr="005B1168">
        <w:rPr>
          <w:sz w:val="16"/>
          <w:szCs w:val="16"/>
        </w:rPr>
        <w:t xml:space="preserve"> Article 80 of </w:t>
      </w:r>
      <w:hyperlink r:id="rId299" w:history="1">
        <w:r w:rsidRPr="005B1168">
          <w:rPr>
            <w:rStyle w:val="Hyperlink"/>
            <w:rFonts w:cs="Arial"/>
            <w:sz w:val="16"/>
            <w:szCs w:val="16"/>
          </w:rPr>
          <w:t>Act II of 2007</w:t>
        </w:r>
      </w:hyperlink>
      <w:r w:rsidRPr="005B1168">
        <w:rPr>
          <w:sz w:val="16"/>
          <w:szCs w:val="16"/>
        </w:rPr>
        <w:t>.</w:t>
      </w:r>
    </w:p>
  </w:footnote>
  <w:footnote w:id="304">
    <w:p w14:paraId="77D5CF46" w14:textId="77777777" w:rsidR="00C23B8C" w:rsidRPr="00F81DCD" w:rsidRDefault="00C23B8C" w:rsidP="00A029B0">
      <w:pPr>
        <w:pStyle w:val="FootnoteText"/>
        <w:jc w:val="both"/>
        <w:rPr>
          <w:sz w:val="16"/>
          <w:szCs w:val="16"/>
        </w:rPr>
      </w:pPr>
      <w:r w:rsidRPr="00F81DCD">
        <w:rPr>
          <w:rStyle w:val="FootnoteReference"/>
          <w:rFonts w:cs="Arial"/>
          <w:sz w:val="16"/>
          <w:szCs w:val="16"/>
        </w:rPr>
        <w:footnoteRef/>
      </w:r>
      <w:r w:rsidRPr="00F81DCD">
        <w:rPr>
          <w:sz w:val="16"/>
          <w:szCs w:val="16"/>
        </w:rPr>
        <w:t xml:space="preserve"> Article 26(28(1a) of </w:t>
      </w:r>
      <w:hyperlink r:id="rId300" w:history="1">
        <w:r w:rsidRPr="00F81DCD">
          <w:rPr>
            <w:rStyle w:val="Hyperlink"/>
            <w:rFonts w:cs="Arial"/>
            <w:sz w:val="16"/>
            <w:szCs w:val="16"/>
          </w:rPr>
          <w:t>Act C of 2012</w:t>
        </w:r>
      </w:hyperlink>
      <w:r w:rsidRPr="0057001A">
        <w:rPr>
          <w:rStyle w:val="Hyperlink"/>
          <w:rFonts w:cs="Arial"/>
          <w:sz w:val="16"/>
          <w:szCs w:val="16"/>
        </w:rPr>
        <w:t>, effective from1 July 2014</w:t>
      </w:r>
      <w:r w:rsidRPr="0057001A">
        <w:rPr>
          <w:sz w:val="16"/>
          <w:szCs w:val="16"/>
        </w:rPr>
        <w:t>.</w:t>
      </w:r>
    </w:p>
  </w:footnote>
  <w:footnote w:id="305">
    <w:p w14:paraId="607DA252" w14:textId="77777777" w:rsidR="00C23B8C" w:rsidRPr="00190D0C" w:rsidRDefault="00C23B8C" w:rsidP="00A55938">
      <w:pPr>
        <w:pStyle w:val="FootnoteText"/>
        <w:jc w:val="both"/>
        <w:rPr>
          <w:sz w:val="16"/>
          <w:szCs w:val="16"/>
        </w:rPr>
      </w:pPr>
      <w:r w:rsidRPr="00190D0C">
        <w:rPr>
          <w:rStyle w:val="FootnoteReference"/>
          <w:rFonts w:cs="Arial"/>
          <w:sz w:val="16"/>
          <w:szCs w:val="16"/>
        </w:rPr>
        <w:footnoteRef/>
      </w:r>
      <w:r w:rsidRPr="00190D0C">
        <w:rPr>
          <w:sz w:val="16"/>
          <w:szCs w:val="16"/>
        </w:rPr>
        <w:t xml:space="preserve"> Article 167/A(3) of the </w:t>
      </w:r>
      <w:hyperlink r:id="rId301" w:history="1">
        <w:r w:rsidRPr="00190D0C">
          <w:rPr>
            <w:rStyle w:val="Hyperlink"/>
            <w:rFonts w:cs="Arial"/>
            <w:sz w:val="16"/>
            <w:szCs w:val="16"/>
          </w:rPr>
          <w:t>Civil Procedure Code</w:t>
        </w:r>
      </w:hyperlink>
      <w:r w:rsidRPr="00190D0C">
        <w:rPr>
          <w:sz w:val="16"/>
          <w:szCs w:val="16"/>
        </w:rPr>
        <w:t>.</w:t>
      </w:r>
    </w:p>
  </w:footnote>
  <w:footnote w:id="306">
    <w:p w14:paraId="4EC90139" w14:textId="77777777" w:rsidR="00C23B8C" w:rsidRPr="00A55938" w:rsidRDefault="00C23B8C" w:rsidP="00A55938">
      <w:pPr>
        <w:pStyle w:val="FootnoteText"/>
        <w:spacing w:after="0"/>
        <w:rPr>
          <w:szCs w:val="18"/>
        </w:rPr>
      </w:pPr>
      <w:r w:rsidRPr="00A55938">
        <w:rPr>
          <w:rStyle w:val="FootnoteReference"/>
          <w:rFonts w:cs="Arial"/>
          <w:szCs w:val="18"/>
        </w:rPr>
        <w:footnoteRef/>
      </w:r>
      <w:r w:rsidRPr="00A55938">
        <w:rPr>
          <w:szCs w:val="18"/>
        </w:rPr>
        <w:t xml:space="preserve"> Article 167/A(4) of the </w:t>
      </w:r>
      <w:hyperlink r:id="rId302" w:history="1">
        <w:r w:rsidRPr="00A55938">
          <w:rPr>
            <w:rStyle w:val="Hyperlink"/>
            <w:rFonts w:cs="Arial"/>
            <w:szCs w:val="18"/>
          </w:rPr>
          <w:t>Civil Procedure Code</w:t>
        </w:r>
      </w:hyperlink>
    </w:p>
  </w:footnote>
  <w:footnote w:id="307">
    <w:p w14:paraId="1040D4F5"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Articles 9(1) and 41(1) of </w:t>
      </w:r>
      <w:hyperlink r:id="rId303" w:history="1">
        <w:r w:rsidRPr="00A55938">
          <w:rPr>
            <w:rStyle w:val="Hyperlink"/>
            <w:rFonts w:cs="Arial"/>
            <w:szCs w:val="18"/>
          </w:rPr>
          <w:t>Act II of 2012</w:t>
        </w:r>
      </w:hyperlink>
      <w:r w:rsidRPr="00A55938">
        <w:rPr>
          <w:rStyle w:val="Hyperlink"/>
          <w:rFonts w:cs="Arial"/>
          <w:szCs w:val="18"/>
        </w:rPr>
        <w:t>.</w:t>
      </w:r>
    </w:p>
  </w:footnote>
  <w:footnote w:id="308">
    <w:p w14:paraId="2236680A"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127(1) of </w:t>
      </w:r>
      <w:hyperlink r:id="rId304" w:history="1">
        <w:r w:rsidRPr="00A55938">
          <w:rPr>
            <w:rStyle w:val="Hyperlink"/>
            <w:rFonts w:cs="Arial"/>
            <w:szCs w:val="18"/>
          </w:rPr>
          <w:t>Act II of 2012</w:t>
        </w:r>
      </w:hyperlink>
      <w:r w:rsidRPr="00A55938">
        <w:rPr>
          <w:rStyle w:val="Hyperlink"/>
          <w:rFonts w:cs="Arial"/>
          <w:szCs w:val="18"/>
        </w:rPr>
        <w:t>.</w:t>
      </w:r>
    </w:p>
  </w:footnote>
  <w:footnote w:id="309">
    <w:p w14:paraId="1C42017B" w14:textId="77777777" w:rsidR="00C23B8C" w:rsidRPr="00190D0C" w:rsidRDefault="00C23B8C" w:rsidP="00A55938">
      <w:pPr>
        <w:pStyle w:val="FootnoteText"/>
        <w:spacing w:after="0"/>
        <w:jc w:val="both"/>
        <w:rPr>
          <w:sz w:val="16"/>
          <w:szCs w:val="16"/>
        </w:rPr>
      </w:pPr>
      <w:r w:rsidRPr="00A55938">
        <w:rPr>
          <w:rStyle w:val="FootnoteReference"/>
          <w:rFonts w:cs="Arial"/>
          <w:szCs w:val="18"/>
        </w:rPr>
        <w:footnoteRef/>
      </w:r>
      <w:r w:rsidRPr="00A55938">
        <w:rPr>
          <w:szCs w:val="18"/>
        </w:rPr>
        <w:t xml:space="preserve"> Article 123(1a) of </w:t>
      </w:r>
      <w:hyperlink r:id="rId305" w:history="1">
        <w:r w:rsidRPr="00A55938">
          <w:rPr>
            <w:rStyle w:val="Hyperlink"/>
            <w:rFonts w:cs="Arial"/>
            <w:szCs w:val="18"/>
          </w:rPr>
          <w:t>Act II of 2012</w:t>
        </w:r>
      </w:hyperlink>
      <w:r w:rsidRPr="00A55938">
        <w:rPr>
          <w:rStyle w:val="Hyperlink"/>
          <w:rFonts w:cs="Arial"/>
          <w:szCs w:val="18"/>
        </w:rPr>
        <w:t>.</w:t>
      </w:r>
    </w:p>
  </w:footnote>
  <w:footnote w:id="310">
    <w:p w14:paraId="2B3F87DA" w14:textId="77777777" w:rsidR="00C23B8C" w:rsidRPr="00190D0C" w:rsidRDefault="00C23B8C" w:rsidP="00A029B0">
      <w:pPr>
        <w:pStyle w:val="FootnoteText"/>
        <w:jc w:val="both"/>
        <w:rPr>
          <w:sz w:val="16"/>
          <w:szCs w:val="16"/>
        </w:rPr>
      </w:pPr>
      <w:r w:rsidRPr="00190D0C">
        <w:rPr>
          <w:rStyle w:val="FootnoteReference"/>
          <w:rFonts w:cs="Arial"/>
          <w:sz w:val="16"/>
          <w:szCs w:val="16"/>
        </w:rPr>
        <w:footnoteRef/>
      </w:r>
      <w:r w:rsidRPr="00190D0C">
        <w:rPr>
          <w:sz w:val="16"/>
          <w:szCs w:val="16"/>
        </w:rPr>
        <w:t xml:space="preserve"> Articles 105(1) and 121(1) of </w:t>
      </w:r>
      <w:hyperlink r:id="rId306" w:history="1">
        <w:r w:rsidRPr="00190D0C">
          <w:rPr>
            <w:rStyle w:val="Hyperlink"/>
            <w:rFonts w:cs="Arial"/>
            <w:sz w:val="16"/>
            <w:szCs w:val="16"/>
          </w:rPr>
          <w:t>Act II of 2012</w:t>
        </w:r>
      </w:hyperlink>
      <w:r w:rsidRPr="00190D0C">
        <w:rPr>
          <w:rStyle w:val="Hyperlink"/>
          <w:rFonts w:cs="Arial"/>
          <w:sz w:val="16"/>
          <w:szCs w:val="16"/>
        </w:rPr>
        <w:t>.</w:t>
      </w:r>
    </w:p>
  </w:footnote>
  <w:footnote w:id="311">
    <w:p w14:paraId="3F4B8A91"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128 of </w:t>
      </w:r>
      <w:hyperlink r:id="rId307" w:history="1">
        <w:r w:rsidRPr="00A55938">
          <w:rPr>
            <w:rStyle w:val="Hyperlink"/>
            <w:rFonts w:cs="Arial"/>
            <w:szCs w:val="18"/>
          </w:rPr>
          <w:t>Act II of 2012</w:t>
        </w:r>
      </w:hyperlink>
      <w:r w:rsidRPr="00A55938">
        <w:rPr>
          <w:rStyle w:val="Hyperlink"/>
          <w:rFonts w:cs="Arial"/>
          <w:szCs w:val="18"/>
        </w:rPr>
        <w:t xml:space="preserve"> specifies who can file a request for retrial. Plaintiffs are not referred to on this list. </w:t>
      </w:r>
    </w:p>
  </w:footnote>
  <w:footnote w:id="312">
    <w:p w14:paraId="500FA462"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6(1) of </w:t>
      </w:r>
      <w:hyperlink r:id="rId308" w:history="1">
        <w:r w:rsidRPr="00A55938">
          <w:rPr>
            <w:rStyle w:val="Hyperlink"/>
            <w:rFonts w:cs="Arial"/>
            <w:szCs w:val="18"/>
          </w:rPr>
          <w:t>Act II of 2012</w:t>
        </w:r>
      </w:hyperlink>
      <w:r w:rsidRPr="00A55938">
        <w:rPr>
          <w:rStyle w:val="Hyperlink"/>
          <w:rFonts w:cs="Arial"/>
          <w:szCs w:val="18"/>
        </w:rPr>
        <w:t xml:space="preserve">. </w:t>
      </w:r>
    </w:p>
  </w:footnote>
  <w:footnote w:id="313">
    <w:p w14:paraId="032216ED" w14:textId="77777777" w:rsidR="00C23B8C" w:rsidRPr="00A55938" w:rsidRDefault="00C23B8C" w:rsidP="00A55938">
      <w:pPr>
        <w:pStyle w:val="FootnoteText"/>
        <w:spacing w:after="0"/>
        <w:rPr>
          <w:szCs w:val="18"/>
        </w:rPr>
      </w:pPr>
      <w:r w:rsidRPr="00A55938">
        <w:rPr>
          <w:rStyle w:val="FootnoteReference"/>
          <w:rFonts w:cs="Arial"/>
          <w:szCs w:val="18"/>
        </w:rPr>
        <w:footnoteRef/>
      </w:r>
      <w:r w:rsidRPr="00A55938">
        <w:rPr>
          <w:szCs w:val="18"/>
        </w:rPr>
        <w:t xml:space="preserve">  This obligation is set out in various provisions of </w:t>
      </w:r>
      <w:hyperlink r:id="rId309" w:history="1">
        <w:r w:rsidRPr="00A55938">
          <w:rPr>
            <w:rStyle w:val="Hyperlink"/>
            <w:rFonts w:cs="Arial"/>
            <w:szCs w:val="18"/>
          </w:rPr>
          <w:t>Act II of 2012</w:t>
        </w:r>
      </w:hyperlink>
      <w:r w:rsidRPr="00A55938">
        <w:rPr>
          <w:rStyle w:val="Hyperlink"/>
          <w:rFonts w:cs="Arial"/>
          <w:szCs w:val="18"/>
        </w:rPr>
        <w:t xml:space="preserve">, including in Article 128 of </w:t>
      </w:r>
      <w:hyperlink r:id="rId310" w:history="1">
        <w:r w:rsidRPr="00A55938">
          <w:rPr>
            <w:rStyle w:val="Hyperlink"/>
            <w:rFonts w:cs="Arial"/>
            <w:szCs w:val="18"/>
          </w:rPr>
          <w:t>Act II of 2012</w:t>
        </w:r>
      </w:hyperlink>
      <w:r w:rsidRPr="00A55938">
        <w:rPr>
          <w:rStyle w:val="Hyperlink"/>
          <w:rFonts w:cs="Arial"/>
          <w:szCs w:val="18"/>
        </w:rPr>
        <w:t>.</w:t>
      </w:r>
    </w:p>
  </w:footnote>
  <w:footnote w:id="314">
    <w:p w14:paraId="4DD634F9" w14:textId="77777777" w:rsidR="00C23B8C" w:rsidRPr="00190D0C" w:rsidRDefault="00C23B8C" w:rsidP="00A55938">
      <w:pPr>
        <w:pStyle w:val="FootnoteText"/>
        <w:spacing w:after="0"/>
        <w:rPr>
          <w:sz w:val="16"/>
          <w:szCs w:val="16"/>
        </w:rPr>
      </w:pPr>
      <w:r w:rsidRPr="00A55938">
        <w:rPr>
          <w:rStyle w:val="FootnoteReference"/>
          <w:rFonts w:cs="Arial"/>
          <w:szCs w:val="18"/>
        </w:rPr>
        <w:footnoteRef/>
      </w:r>
      <w:r w:rsidRPr="00A55938">
        <w:rPr>
          <w:szCs w:val="18"/>
        </w:rPr>
        <w:t xml:space="preserve"> Article 6(6) of </w:t>
      </w:r>
      <w:hyperlink r:id="rId311" w:history="1">
        <w:r w:rsidRPr="00A55938">
          <w:rPr>
            <w:rStyle w:val="Hyperlink"/>
            <w:rFonts w:cs="Arial"/>
            <w:szCs w:val="18"/>
          </w:rPr>
          <w:t>Act II of 2012</w:t>
        </w:r>
      </w:hyperlink>
      <w:r w:rsidRPr="00A55938">
        <w:rPr>
          <w:rStyle w:val="Hyperlink"/>
          <w:rFonts w:cs="Arial"/>
          <w:szCs w:val="18"/>
        </w:rPr>
        <w:t>.</w:t>
      </w:r>
    </w:p>
  </w:footnote>
  <w:footnote w:id="315">
    <w:p w14:paraId="2DBB1B1D"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75(1) of the </w:t>
      </w:r>
      <w:hyperlink r:id="rId312" w:history="1">
        <w:r w:rsidRPr="00A55938">
          <w:rPr>
            <w:rStyle w:val="Hyperlink"/>
            <w:rFonts w:cs="Arial"/>
            <w:szCs w:val="18"/>
          </w:rPr>
          <w:t>Civil Procedure Code</w:t>
        </w:r>
      </w:hyperlink>
      <w:r w:rsidRPr="00A55938">
        <w:rPr>
          <w:szCs w:val="18"/>
        </w:rPr>
        <w:t>.</w:t>
      </w:r>
    </w:p>
  </w:footnote>
  <w:footnote w:id="316">
    <w:p w14:paraId="7E0BEC2A"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ibid. </w:t>
      </w:r>
    </w:p>
  </w:footnote>
  <w:footnote w:id="317">
    <w:p w14:paraId="2A701626"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185 of the </w:t>
      </w:r>
      <w:hyperlink r:id="rId313" w:history="1">
        <w:r w:rsidRPr="00A55938">
          <w:rPr>
            <w:rStyle w:val="Hyperlink"/>
            <w:rFonts w:cs="Arial"/>
            <w:szCs w:val="18"/>
          </w:rPr>
          <w:t>Civil Procedure Code</w:t>
        </w:r>
      </w:hyperlink>
      <w:r w:rsidRPr="00A55938">
        <w:rPr>
          <w:szCs w:val="18"/>
        </w:rPr>
        <w:t>.</w:t>
      </w:r>
    </w:p>
  </w:footnote>
  <w:footnote w:id="318">
    <w:p w14:paraId="290E7245"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185 of the </w:t>
      </w:r>
      <w:hyperlink r:id="rId314" w:history="1">
        <w:r w:rsidRPr="00A55938">
          <w:rPr>
            <w:rStyle w:val="Hyperlink"/>
            <w:rFonts w:cs="Arial"/>
            <w:szCs w:val="18"/>
          </w:rPr>
          <w:t>Civil Procedure Code</w:t>
        </w:r>
      </w:hyperlink>
      <w:r w:rsidRPr="00A55938">
        <w:rPr>
          <w:szCs w:val="18"/>
        </w:rPr>
        <w:t>.</w:t>
      </w:r>
    </w:p>
  </w:footnote>
  <w:footnote w:id="319">
    <w:p w14:paraId="2A4278F7"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80(2) of the </w:t>
      </w:r>
      <w:hyperlink r:id="rId315" w:history="1">
        <w:r w:rsidRPr="00A55938">
          <w:rPr>
            <w:rStyle w:val="Hyperlink"/>
            <w:rFonts w:cs="Arial"/>
            <w:szCs w:val="18"/>
          </w:rPr>
          <w:t>Civil Procedure Code</w:t>
        </w:r>
      </w:hyperlink>
      <w:r w:rsidRPr="00A55938">
        <w:rPr>
          <w:szCs w:val="18"/>
        </w:rPr>
        <w:t>.</w:t>
      </w:r>
    </w:p>
  </w:footnote>
  <w:footnote w:id="320">
    <w:p w14:paraId="53276289"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78(4) of the </w:t>
      </w:r>
      <w:hyperlink r:id="rId316" w:history="1">
        <w:r w:rsidRPr="00A55938">
          <w:rPr>
            <w:rStyle w:val="Hyperlink"/>
            <w:rFonts w:cs="Arial"/>
            <w:szCs w:val="18"/>
          </w:rPr>
          <w:t>Civil Procedure Code</w:t>
        </w:r>
      </w:hyperlink>
      <w:r w:rsidRPr="00A55938">
        <w:rPr>
          <w:szCs w:val="18"/>
        </w:rPr>
        <w:t>.</w:t>
      </w:r>
    </w:p>
  </w:footnote>
  <w:footnote w:id="321">
    <w:p w14:paraId="28FC1490" w14:textId="77777777" w:rsidR="00C23B8C" w:rsidRPr="00190D0C" w:rsidRDefault="00C23B8C" w:rsidP="00A55938">
      <w:pPr>
        <w:pStyle w:val="FootnoteText"/>
        <w:spacing w:after="0"/>
        <w:jc w:val="both"/>
        <w:rPr>
          <w:sz w:val="16"/>
          <w:szCs w:val="16"/>
        </w:rPr>
      </w:pPr>
      <w:r w:rsidRPr="00A55938">
        <w:rPr>
          <w:rStyle w:val="FootnoteReference"/>
          <w:rFonts w:cs="Arial"/>
          <w:szCs w:val="18"/>
        </w:rPr>
        <w:footnoteRef/>
      </w:r>
      <w:r w:rsidRPr="00A55938">
        <w:rPr>
          <w:szCs w:val="18"/>
        </w:rPr>
        <w:t xml:space="preserve"> Article 78(5) of the </w:t>
      </w:r>
      <w:hyperlink r:id="rId317" w:history="1">
        <w:r w:rsidRPr="00A55938">
          <w:rPr>
            <w:rStyle w:val="Hyperlink"/>
            <w:rFonts w:cs="Arial"/>
            <w:szCs w:val="18"/>
          </w:rPr>
          <w:t>Civil Procedure Code</w:t>
        </w:r>
      </w:hyperlink>
      <w:r w:rsidRPr="00A55938">
        <w:rPr>
          <w:szCs w:val="18"/>
        </w:rPr>
        <w:t>.</w:t>
      </w:r>
    </w:p>
  </w:footnote>
  <w:footnote w:id="322">
    <w:p w14:paraId="69AD9647" w14:textId="77777777" w:rsidR="00C23B8C" w:rsidRPr="00190D0C" w:rsidRDefault="00C23B8C" w:rsidP="00A029B0">
      <w:pPr>
        <w:pStyle w:val="FootnoteText"/>
        <w:jc w:val="both"/>
        <w:rPr>
          <w:sz w:val="16"/>
          <w:szCs w:val="16"/>
        </w:rPr>
      </w:pPr>
      <w:r w:rsidRPr="00190D0C">
        <w:rPr>
          <w:rStyle w:val="FootnoteReference"/>
          <w:rFonts w:cs="Arial"/>
          <w:sz w:val="16"/>
          <w:szCs w:val="16"/>
        </w:rPr>
        <w:footnoteRef/>
      </w:r>
      <w:r w:rsidRPr="00190D0C">
        <w:rPr>
          <w:sz w:val="16"/>
          <w:szCs w:val="16"/>
        </w:rPr>
        <w:t xml:space="preserve"> Article 80(1) of the </w:t>
      </w:r>
      <w:hyperlink r:id="rId318" w:history="1">
        <w:r w:rsidRPr="00190D0C">
          <w:rPr>
            <w:rStyle w:val="Hyperlink"/>
            <w:rFonts w:cs="Arial"/>
            <w:sz w:val="16"/>
            <w:szCs w:val="16"/>
          </w:rPr>
          <w:t>Civil Procedure Code</w:t>
        </w:r>
      </w:hyperlink>
      <w:r w:rsidRPr="00190D0C">
        <w:rPr>
          <w:sz w:val="16"/>
          <w:szCs w:val="16"/>
        </w:rPr>
        <w:t>.</w:t>
      </w:r>
    </w:p>
  </w:footnote>
  <w:footnote w:id="323">
    <w:p w14:paraId="436B03F3"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80(2) of the </w:t>
      </w:r>
      <w:hyperlink r:id="rId319" w:history="1">
        <w:r w:rsidRPr="00A55938">
          <w:rPr>
            <w:rStyle w:val="Hyperlink"/>
            <w:rFonts w:cs="Arial"/>
            <w:szCs w:val="18"/>
          </w:rPr>
          <w:t>Civil Procedure Code</w:t>
        </w:r>
      </w:hyperlink>
      <w:r w:rsidRPr="00A55938">
        <w:rPr>
          <w:szCs w:val="18"/>
        </w:rPr>
        <w:t>.</w:t>
      </w:r>
    </w:p>
  </w:footnote>
  <w:footnote w:id="324">
    <w:p w14:paraId="7B83592A"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84(1) of the </w:t>
      </w:r>
      <w:hyperlink r:id="rId320" w:history="1">
        <w:r w:rsidRPr="00A55938">
          <w:rPr>
            <w:rStyle w:val="Hyperlink"/>
            <w:rFonts w:cs="Arial"/>
            <w:szCs w:val="18"/>
          </w:rPr>
          <w:t>Civil Procedure Code</w:t>
        </w:r>
      </w:hyperlink>
      <w:r w:rsidRPr="00A55938">
        <w:rPr>
          <w:szCs w:val="18"/>
        </w:rPr>
        <w:t>.</w:t>
      </w:r>
    </w:p>
  </w:footnote>
  <w:footnote w:id="325">
    <w:p w14:paraId="7900A2EE"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6(1) of </w:t>
      </w:r>
      <w:hyperlink r:id="rId321" w:history="1">
        <w:r w:rsidRPr="00A55938">
          <w:rPr>
            <w:rStyle w:val="Hyperlink"/>
            <w:rFonts w:cs="Arial"/>
            <w:szCs w:val="18"/>
          </w:rPr>
          <w:t>Ministerial Decree 6/1986 (VI.26)</w:t>
        </w:r>
      </w:hyperlink>
      <w:r w:rsidRPr="00A55938">
        <w:rPr>
          <w:szCs w:val="18"/>
        </w:rPr>
        <w:t>.</w:t>
      </w:r>
    </w:p>
  </w:footnote>
  <w:footnote w:id="326">
    <w:p w14:paraId="28777C46"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85(1) of the </w:t>
      </w:r>
      <w:hyperlink r:id="rId322" w:history="1">
        <w:r w:rsidRPr="00A55938">
          <w:rPr>
            <w:rStyle w:val="Hyperlink"/>
            <w:rFonts w:cs="Arial"/>
            <w:szCs w:val="18"/>
          </w:rPr>
          <w:t>Civil Procedure Code</w:t>
        </w:r>
      </w:hyperlink>
      <w:r w:rsidRPr="00A55938">
        <w:rPr>
          <w:szCs w:val="18"/>
        </w:rPr>
        <w:t>.</w:t>
      </w:r>
    </w:p>
  </w:footnote>
  <w:footnote w:id="327">
    <w:p w14:paraId="0AE74DFE"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85(1) of the </w:t>
      </w:r>
      <w:hyperlink r:id="rId323" w:history="1">
        <w:r w:rsidRPr="00A55938">
          <w:rPr>
            <w:rStyle w:val="Hyperlink"/>
            <w:rFonts w:cs="Arial"/>
            <w:szCs w:val="18"/>
          </w:rPr>
          <w:t>Civil Procedure Code</w:t>
        </w:r>
      </w:hyperlink>
      <w:r w:rsidRPr="00A55938">
        <w:rPr>
          <w:szCs w:val="18"/>
        </w:rPr>
        <w:t>.</w:t>
      </w:r>
    </w:p>
  </w:footnote>
  <w:footnote w:id="328">
    <w:p w14:paraId="66A7C477"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31/D(11) of </w:t>
      </w:r>
      <w:hyperlink r:id="rId324" w:history="1">
        <w:r w:rsidRPr="00A55938">
          <w:rPr>
            <w:rStyle w:val="Hyperlink"/>
            <w:rFonts w:cs="Arial"/>
            <w:szCs w:val="18"/>
          </w:rPr>
          <w:t>Act LXXX of 2007</w:t>
        </w:r>
      </w:hyperlink>
      <w:r w:rsidRPr="00A55938">
        <w:rPr>
          <w:rStyle w:val="Hyperlink"/>
          <w:rFonts w:cs="Arial"/>
          <w:szCs w:val="18"/>
        </w:rPr>
        <w:t>.</w:t>
      </w:r>
    </w:p>
  </w:footnote>
  <w:footnote w:id="329">
    <w:p w14:paraId="4D28F61A"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59(11) of </w:t>
      </w:r>
      <w:hyperlink r:id="rId325" w:history="1">
        <w:r w:rsidRPr="00A55938">
          <w:rPr>
            <w:rStyle w:val="Hyperlink"/>
            <w:rFonts w:cs="Arial"/>
            <w:szCs w:val="18"/>
          </w:rPr>
          <w:t>Act II of 2007</w:t>
        </w:r>
      </w:hyperlink>
      <w:r w:rsidRPr="00A55938">
        <w:rPr>
          <w:szCs w:val="18"/>
        </w:rPr>
        <w:t xml:space="preserve">, Article 80(4) of </w:t>
      </w:r>
      <w:hyperlink r:id="rId326" w:history="1">
        <w:r w:rsidRPr="00A55938">
          <w:rPr>
            <w:rStyle w:val="Hyperlink"/>
            <w:rFonts w:cs="Arial"/>
            <w:szCs w:val="18"/>
          </w:rPr>
          <w:t>Act II of 2007</w:t>
        </w:r>
      </w:hyperlink>
      <w:r w:rsidRPr="00A55938">
        <w:rPr>
          <w:szCs w:val="18"/>
        </w:rPr>
        <w:t xml:space="preserve"> and Article 20(3) of </w:t>
      </w:r>
      <w:hyperlink r:id="rId327" w:history="1">
        <w:r w:rsidRPr="00A55938">
          <w:rPr>
            <w:rStyle w:val="Hyperlink"/>
            <w:rFonts w:cs="Arial"/>
            <w:szCs w:val="18"/>
          </w:rPr>
          <w:t>Act I of 2007</w:t>
        </w:r>
      </w:hyperlink>
      <w:r w:rsidRPr="00A55938">
        <w:rPr>
          <w:szCs w:val="18"/>
        </w:rPr>
        <w:t>, respectively.</w:t>
      </w:r>
    </w:p>
  </w:footnote>
  <w:footnote w:id="330">
    <w:p w14:paraId="37761A5D"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Articles 201(2) and 21(4) of </w:t>
      </w:r>
      <w:hyperlink r:id="rId328" w:history="1">
        <w:r w:rsidRPr="00A55938">
          <w:rPr>
            <w:rStyle w:val="Hyperlink"/>
            <w:rFonts w:cs="Arial"/>
            <w:szCs w:val="18"/>
          </w:rPr>
          <w:t>Act CLIV of 1997</w:t>
        </w:r>
      </w:hyperlink>
      <w:r w:rsidRPr="00A55938">
        <w:rPr>
          <w:szCs w:val="18"/>
        </w:rPr>
        <w:t xml:space="preserve">. </w:t>
      </w:r>
    </w:p>
  </w:footnote>
  <w:footnote w:id="331">
    <w:p w14:paraId="48DE303C" w14:textId="77777777" w:rsidR="00C23B8C" w:rsidRPr="00190D0C" w:rsidRDefault="00C23B8C" w:rsidP="00A55938">
      <w:pPr>
        <w:pStyle w:val="FootnoteText"/>
        <w:spacing w:after="0"/>
        <w:jc w:val="both"/>
        <w:rPr>
          <w:sz w:val="16"/>
          <w:szCs w:val="16"/>
        </w:rPr>
      </w:pPr>
      <w:r w:rsidRPr="00A55938">
        <w:rPr>
          <w:rStyle w:val="FootnoteReference"/>
          <w:rFonts w:cs="Arial"/>
          <w:szCs w:val="18"/>
        </w:rPr>
        <w:footnoteRef/>
      </w:r>
      <w:r w:rsidRPr="00A55938">
        <w:rPr>
          <w:szCs w:val="18"/>
        </w:rPr>
        <w:t xml:space="preserve"> Articles 85/A(2)(a) and 84(1)(b) of the </w:t>
      </w:r>
      <w:hyperlink r:id="rId329" w:history="1">
        <w:r w:rsidRPr="00A55938">
          <w:rPr>
            <w:rStyle w:val="Hyperlink"/>
            <w:rFonts w:cs="Arial"/>
            <w:szCs w:val="18"/>
          </w:rPr>
          <w:t>Civil Procedure Code</w:t>
        </w:r>
      </w:hyperlink>
      <w:r w:rsidRPr="00A55938">
        <w:rPr>
          <w:szCs w:val="18"/>
        </w:rPr>
        <w:t>.</w:t>
      </w:r>
    </w:p>
  </w:footnote>
  <w:footnote w:id="332">
    <w:p w14:paraId="0EED4E75" w14:textId="77777777" w:rsidR="00C23B8C" w:rsidRPr="00A55938" w:rsidRDefault="00C23B8C" w:rsidP="00A55938">
      <w:pPr>
        <w:pStyle w:val="FootnoteText"/>
        <w:spacing w:after="0"/>
        <w:jc w:val="both"/>
        <w:rPr>
          <w:szCs w:val="18"/>
          <w:lang w:val="en-US"/>
        </w:rPr>
      </w:pPr>
      <w:r w:rsidRPr="00A55938">
        <w:rPr>
          <w:rStyle w:val="FootnoteReference"/>
          <w:rFonts w:cs="Arial"/>
          <w:szCs w:val="18"/>
        </w:rPr>
        <w:footnoteRef/>
      </w:r>
      <w:r w:rsidRPr="00A55938">
        <w:rPr>
          <w:szCs w:val="18"/>
        </w:rPr>
        <w:t xml:space="preserve"> </w:t>
      </w:r>
      <w:r w:rsidRPr="00A55938">
        <w:rPr>
          <w:szCs w:val="18"/>
          <w:lang w:val="en-US"/>
        </w:rPr>
        <w:t xml:space="preserve">Article 92(2) of </w:t>
      </w:r>
      <w:hyperlink r:id="rId330" w:history="1">
        <w:r w:rsidRPr="00A55938">
          <w:rPr>
            <w:rStyle w:val="Hyperlink"/>
            <w:rFonts w:cs="Arial"/>
            <w:szCs w:val="18"/>
          </w:rPr>
          <w:t>Act II of 2012</w:t>
        </w:r>
      </w:hyperlink>
      <w:r w:rsidRPr="00A55938">
        <w:rPr>
          <w:szCs w:val="18"/>
        </w:rPr>
        <w:t>.</w:t>
      </w:r>
    </w:p>
  </w:footnote>
  <w:footnote w:id="333">
    <w:p w14:paraId="40E79E1E" w14:textId="77777777" w:rsidR="00C23B8C" w:rsidRPr="00A55938" w:rsidRDefault="00C23B8C" w:rsidP="00A55938">
      <w:pPr>
        <w:pStyle w:val="FootnoteText"/>
        <w:spacing w:after="0"/>
        <w:jc w:val="both"/>
        <w:rPr>
          <w:szCs w:val="18"/>
          <w:lang w:val="en-US"/>
        </w:rPr>
      </w:pPr>
      <w:r w:rsidRPr="00A55938">
        <w:rPr>
          <w:rStyle w:val="FootnoteReference"/>
          <w:rFonts w:cs="Arial"/>
          <w:szCs w:val="18"/>
        </w:rPr>
        <w:footnoteRef/>
      </w:r>
      <w:r w:rsidRPr="00A55938">
        <w:rPr>
          <w:szCs w:val="18"/>
        </w:rPr>
        <w:t xml:space="preserve"> </w:t>
      </w:r>
      <w:r w:rsidRPr="00A55938">
        <w:rPr>
          <w:szCs w:val="18"/>
          <w:lang w:val="en-US"/>
        </w:rPr>
        <w:t xml:space="preserve">Article 92(5) of </w:t>
      </w:r>
      <w:hyperlink r:id="rId331" w:history="1">
        <w:r w:rsidRPr="00A55938">
          <w:rPr>
            <w:rStyle w:val="Hyperlink"/>
            <w:rFonts w:cs="Arial"/>
            <w:szCs w:val="18"/>
          </w:rPr>
          <w:t>Act II of 2012</w:t>
        </w:r>
      </w:hyperlink>
      <w:r w:rsidRPr="00A55938">
        <w:rPr>
          <w:szCs w:val="18"/>
        </w:rPr>
        <w:t>.</w:t>
      </w:r>
    </w:p>
  </w:footnote>
  <w:footnote w:id="334">
    <w:p w14:paraId="10A9C6E8" w14:textId="77777777" w:rsidR="00C23B8C" w:rsidRPr="00190D0C" w:rsidRDefault="00C23B8C" w:rsidP="00A55938">
      <w:pPr>
        <w:pStyle w:val="FootnoteText"/>
        <w:spacing w:after="0"/>
        <w:jc w:val="both"/>
        <w:rPr>
          <w:sz w:val="16"/>
          <w:szCs w:val="16"/>
          <w:lang w:val="en-US"/>
        </w:rPr>
      </w:pPr>
      <w:r w:rsidRPr="00A55938">
        <w:rPr>
          <w:rStyle w:val="FootnoteReference"/>
          <w:rFonts w:cs="Arial"/>
          <w:szCs w:val="18"/>
        </w:rPr>
        <w:footnoteRef/>
      </w:r>
      <w:r w:rsidRPr="00A55938">
        <w:rPr>
          <w:szCs w:val="18"/>
        </w:rPr>
        <w:t xml:space="preserve"> </w:t>
      </w:r>
      <w:r w:rsidRPr="00A55938">
        <w:rPr>
          <w:szCs w:val="18"/>
          <w:lang w:val="en-US"/>
        </w:rPr>
        <w:t xml:space="preserve">Article 4(1) of </w:t>
      </w:r>
      <w:hyperlink r:id="rId332" w:history="1">
        <w:r w:rsidRPr="00A55938">
          <w:rPr>
            <w:rStyle w:val="Hyperlink"/>
            <w:rFonts w:cs="Arial"/>
            <w:bCs/>
            <w:szCs w:val="18"/>
          </w:rPr>
          <w:t>Government Decree 180/2005</w:t>
        </w:r>
      </w:hyperlink>
      <w:r w:rsidRPr="00A55938">
        <w:rPr>
          <w:bCs/>
          <w:szCs w:val="18"/>
        </w:rPr>
        <w:t>.</w:t>
      </w:r>
    </w:p>
  </w:footnote>
  <w:footnote w:id="335">
    <w:p w14:paraId="5C407C3C"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w:t>
      </w:r>
      <w:hyperlink r:id="rId333" w:history="1">
        <w:r w:rsidRPr="00A55938">
          <w:rPr>
            <w:rStyle w:val="Hyperlink"/>
            <w:rFonts w:cs="Arial"/>
            <w:szCs w:val="18"/>
          </w:rPr>
          <w:t>European Judicial Network in civil and commercial matters - Enforcement of judgements</w:t>
        </w:r>
      </w:hyperlink>
      <w:r w:rsidRPr="00A55938">
        <w:rPr>
          <w:szCs w:val="18"/>
        </w:rPr>
        <w:t xml:space="preserve">.  </w:t>
      </w:r>
    </w:p>
  </w:footnote>
  <w:footnote w:id="336">
    <w:p w14:paraId="30EAEE5A" w14:textId="77777777" w:rsidR="00C23B8C" w:rsidRPr="00190D0C" w:rsidRDefault="00C23B8C" w:rsidP="00A55938">
      <w:pPr>
        <w:pStyle w:val="FootnoteText"/>
        <w:spacing w:after="0"/>
        <w:jc w:val="both"/>
        <w:rPr>
          <w:sz w:val="16"/>
          <w:szCs w:val="16"/>
        </w:rPr>
      </w:pPr>
      <w:r w:rsidRPr="00A55938">
        <w:rPr>
          <w:rStyle w:val="FootnoteReference"/>
          <w:rFonts w:cs="Arial"/>
          <w:szCs w:val="18"/>
        </w:rPr>
        <w:footnoteRef/>
      </w:r>
      <w:r w:rsidRPr="00A55938">
        <w:rPr>
          <w:szCs w:val="18"/>
        </w:rPr>
        <w:t xml:space="preserve"> Articles 339-339/C of the </w:t>
      </w:r>
      <w:hyperlink r:id="rId334" w:history="1">
        <w:r w:rsidRPr="00A55938">
          <w:rPr>
            <w:rStyle w:val="Hyperlink"/>
            <w:rFonts w:cs="Arial"/>
            <w:szCs w:val="18"/>
          </w:rPr>
          <w:t>Civil Procedure Code</w:t>
        </w:r>
      </w:hyperlink>
      <w:r w:rsidRPr="00A55938">
        <w:rPr>
          <w:rStyle w:val="Hyperlink"/>
          <w:rFonts w:cs="Arial"/>
          <w:szCs w:val="18"/>
        </w:rPr>
        <w:t>.</w:t>
      </w:r>
    </w:p>
  </w:footnote>
  <w:footnote w:id="337">
    <w:p w14:paraId="3FC6C365"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20(9) of </w:t>
      </w:r>
      <w:hyperlink r:id="rId335" w:history="1">
        <w:r w:rsidRPr="00A55938">
          <w:rPr>
            <w:rStyle w:val="Hyperlink"/>
            <w:rFonts w:cs="Arial"/>
            <w:szCs w:val="18"/>
          </w:rPr>
          <w:t>Act CXL of 2004</w:t>
        </w:r>
      </w:hyperlink>
      <w:r w:rsidRPr="00A55938">
        <w:rPr>
          <w:szCs w:val="18"/>
        </w:rPr>
        <w:t xml:space="preserve">. </w:t>
      </w:r>
    </w:p>
  </w:footnote>
  <w:footnote w:id="338">
    <w:p w14:paraId="4742C538"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218 of the </w:t>
      </w:r>
      <w:hyperlink r:id="rId336" w:history="1">
        <w:r w:rsidRPr="00A55938">
          <w:rPr>
            <w:rStyle w:val="Hyperlink"/>
            <w:rFonts w:cs="Arial"/>
            <w:szCs w:val="18"/>
          </w:rPr>
          <w:t>Civil Procedure Code</w:t>
        </w:r>
      </w:hyperlink>
      <w:r w:rsidRPr="00A55938">
        <w:rPr>
          <w:szCs w:val="18"/>
        </w:rPr>
        <w:t>.</w:t>
      </w:r>
    </w:p>
  </w:footnote>
  <w:footnote w:id="339">
    <w:p w14:paraId="6794D2C7"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219(1) of the </w:t>
      </w:r>
      <w:hyperlink r:id="rId337" w:history="1">
        <w:r w:rsidRPr="00A55938">
          <w:rPr>
            <w:rStyle w:val="Hyperlink"/>
            <w:rFonts w:cs="Arial"/>
            <w:szCs w:val="18"/>
          </w:rPr>
          <w:t>Civil Procedure Code</w:t>
        </w:r>
      </w:hyperlink>
      <w:r w:rsidRPr="00A55938">
        <w:rPr>
          <w:szCs w:val="18"/>
        </w:rPr>
        <w:t>.</w:t>
      </w:r>
    </w:p>
  </w:footnote>
  <w:footnote w:id="340">
    <w:p w14:paraId="5367098A" w14:textId="77777777" w:rsidR="00C23B8C" w:rsidRPr="00AE2B19" w:rsidRDefault="00C23B8C" w:rsidP="00A55938">
      <w:pPr>
        <w:pStyle w:val="FootnoteText"/>
        <w:spacing w:after="0"/>
        <w:rPr>
          <w:sz w:val="16"/>
          <w:szCs w:val="16"/>
        </w:rPr>
      </w:pPr>
      <w:r w:rsidRPr="00A55938">
        <w:rPr>
          <w:rStyle w:val="FootnoteReference"/>
          <w:rFonts w:cs="Arial"/>
          <w:szCs w:val="18"/>
        </w:rPr>
        <w:footnoteRef/>
      </w:r>
      <w:r w:rsidRPr="00A55938">
        <w:rPr>
          <w:szCs w:val="18"/>
        </w:rPr>
        <w:t xml:space="preserve"> Article 125(2) of </w:t>
      </w:r>
      <w:hyperlink r:id="rId338" w:history="1">
        <w:r w:rsidRPr="00A55938">
          <w:rPr>
            <w:rStyle w:val="Hyperlink"/>
            <w:rFonts w:cs="Arial"/>
            <w:szCs w:val="18"/>
          </w:rPr>
          <w:t>Act CXL of 2004</w:t>
        </w:r>
      </w:hyperlink>
      <w:r w:rsidRPr="00A55938">
        <w:rPr>
          <w:szCs w:val="18"/>
        </w:rPr>
        <w:t>.</w:t>
      </w:r>
    </w:p>
  </w:footnote>
  <w:footnote w:id="341">
    <w:p w14:paraId="32E5C687"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Miklos Kengyel, </w:t>
      </w:r>
      <w:r w:rsidRPr="00A55938">
        <w:rPr>
          <w:i/>
          <w:szCs w:val="18"/>
        </w:rPr>
        <w:t>‘Hungarian civil procedure’</w:t>
      </w:r>
      <w:r w:rsidRPr="00A55938">
        <w:rPr>
          <w:szCs w:val="18"/>
        </w:rPr>
        <w:t>, p. 181.</w:t>
      </w:r>
    </w:p>
  </w:footnote>
  <w:footnote w:id="342">
    <w:p w14:paraId="33FE0941" w14:textId="77777777" w:rsidR="00C23B8C" w:rsidRPr="00A55938" w:rsidRDefault="00C23B8C" w:rsidP="00A55938">
      <w:pPr>
        <w:pStyle w:val="FootnoteText"/>
        <w:spacing w:after="0"/>
        <w:jc w:val="both"/>
        <w:rPr>
          <w:szCs w:val="18"/>
        </w:rPr>
      </w:pPr>
      <w:r w:rsidRPr="00A55938">
        <w:rPr>
          <w:rStyle w:val="FootnoteReference"/>
          <w:rFonts w:cs="Arial"/>
          <w:szCs w:val="18"/>
        </w:rPr>
        <w:footnoteRef/>
      </w:r>
      <w:r w:rsidRPr="00A55938">
        <w:rPr>
          <w:szCs w:val="18"/>
        </w:rPr>
        <w:t xml:space="preserve"> Article 54(3) of </w:t>
      </w:r>
      <w:hyperlink r:id="rId339" w:history="1">
        <w:r w:rsidRPr="00A55938">
          <w:rPr>
            <w:rStyle w:val="Hyperlink"/>
            <w:rFonts w:cs="Arial"/>
            <w:szCs w:val="18"/>
          </w:rPr>
          <w:t>Act II of 2012</w:t>
        </w:r>
      </w:hyperlink>
      <w:r w:rsidRPr="00A55938">
        <w:rPr>
          <w:rStyle w:val="Hyperlink"/>
          <w:rFonts w:cs="Arial"/>
          <w:szCs w:val="18"/>
        </w:rPr>
        <w:t xml:space="preserve">. </w:t>
      </w:r>
    </w:p>
  </w:footnote>
  <w:footnote w:id="343">
    <w:p w14:paraId="33B5BEC8" w14:textId="77777777" w:rsidR="00C23B8C" w:rsidRPr="00AE2B19" w:rsidRDefault="00C23B8C" w:rsidP="00A55938">
      <w:pPr>
        <w:pStyle w:val="FootnoteText"/>
        <w:spacing w:after="0"/>
        <w:jc w:val="both"/>
        <w:rPr>
          <w:sz w:val="16"/>
          <w:szCs w:val="16"/>
        </w:rPr>
      </w:pPr>
      <w:r w:rsidRPr="00A55938">
        <w:rPr>
          <w:rStyle w:val="FootnoteReference"/>
          <w:rFonts w:cs="Arial"/>
          <w:szCs w:val="18"/>
        </w:rPr>
        <w:footnoteRef/>
      </w:r>
      <w:r w:rsidRPr="00A55938">
        <w:rPr>
          <w:szCs w:val="18"/>
        </w:rPr>
        <w:t xml:space="preserve"> Article 134(5) of </w:t>
      </w:r>
      <w:hyperlink r:id="rId340" w:history="1">
        <w:r w:rsidRPr="00A55938">
          <w:rPr>
            <w:rStyle w:val="Hyperlink"/>
            <w:rFonts w:cs="Arial"/>
            <w:szCs w:val="18"/>
          </w:rPr>
          <w:t>Act II of 2012</w:t>
        </w:r>
      </w:hyperlink>
      <w:r w:rsidRPr="00A55938">
        <w:rPr>
          <w:rStyle w:val="Hyperlink"/>
          <w:rFonts w:cs="Arial"/>
          <w:szCs w:val="18"/>
        </w:rPr>
        <w:t>.</w:t>
      </w:r>
    </w:p>
  </w:footnote>
  <w:footnote w:id="344">
    <w:p w14:paraId="5E64D306" w14:textId="77777777" w:rsidR="00C23B8C" w:rsidRPr="004D0E8F" w:rsidRDefault="00C23B8C" w:rsidP="00A55938">
      <w:pPr>
        <w:pStyle w:val="FootnoteText"/>
        <w:spacing w:after="0"/>
        <w:jc w:val="both"/>
        <w:rPr>
          <w:szCs w:val="18"/>
        </w:rPr>
      </w:pPr>
      <w:r w:rsidRPr="004D0E8F">
        <w:rPr>
          <w:rStyle w:val="FootnoteReference"/>
          <w:rFonts w:cs="Arial"/>
          <w:szCs w:val="18"/>
        </w:rPr>
        <w:footnoteRef/>
      </w:r>
      <w:r w:rsidRPr="004D0E8F">
        <w:rPr>
          <w:szCs w:val="18"/>
        </w:rPr>
        <w:t xml:space="preserve"> Interview conducted with a UNICEF representative.</w:t>
      </w:r>
    </w:p>
  </w:footnote>
  <w:footnote w:id="345">
    <w:p w14:paraId="5D007B3F" w14:textId="77777777" w:rsidR="00C23B8C" w:rsidRPr="004D0E8F" w:rsidRDefault="00C23B8C" w:rsidP="00A55938">
      <w:pPr>
        <w:pStyle w:val="FootnoteText"/>
        <w:spacing w:after="0"/>
        <w:jc w:val="both"/>
        <w:rPr>
          <w:szCs w:val="18"/>
        </w:rPr>
      </w:pPr>
      <w:r w:rsidRPr="004D0E8F">
        <w:rPr>
          <w:rStyle w:val="FootnoteReference"/>
          <w:rFonts w:cs="Arial"/>
          <w:szCs w:val="18"/>
        </w:rPr>
        <w:footnoteRef/>
      </w:r>
      <w:r w:rsidRPr="004D0E8F">
        <w:rPr>
          <w:szCs w:val="18"/>
        </w:rPr>
        <w:t xml:space="preserve"> Interview conducted with a UNICEF representative.</w:t>
      </w:r>
    </w:p>
  </w:footnote>
  <w:footnote w:id="346">
    <w:p w14:paraId="76851991" w14:textId="77777777" w:rsidR="00C23B8C" w:rsidRPr="004D0E8F" w:rsidRDefault="00C23B8C" w:rsidP="00A55938">
      <w:pPr>
        <w:pStyle w:val="FootnoteText"/>
        <w:spacing w:after="0"/>
        <w:jc w:val="both"/>
        <w:rPr>
          <w:szCs w:val="18"/>
        </w:rPr>
      </w:pPr>
      <w:r w:rsidRPr="004D0E8F">
        <w:rPr>
          <w:rStyle w:val="FootnoteReference"/>
          <w:rFonts w:cs="Arial"/>
          <w:szCs w:val="18"/>
        </w:rPr>
        <w:footnoteRef/>
      </w:r>
      <w:r w:rsidRPr="004D0E8F">
        <w:rPr>
          <w:szCs w:val="18"/>
        </w:rPr>
        <w:t xml:space="preserve"> Interview conducted with a UNICEF representative. Child-friendly interviewing rooms may be established in courts with a headcount of at least seven persons. These courts are eligible to apply for a tender supporting the establishment of an interviewing room. At some courts works have already started.</w:t>
      </w:r>
    </w:p>
  </w:footnote>
  <w:footnote w:id="347">
    <w:p w14:paraId="6B32CF47" w14:textId="77777777" w:rsidR="00C23B8C" w:rsidRPr="00F81DCD" w:rsidRDefault="00C23B8C" w:rsidP="00A55938">
      <w:pPr>
        <w:pStyle w:val="FootnoteText"/>
        <w:spacing w:after="0"/>
        <w:jc w:val="both"/>
        <w:rPr>
          <w:sz w:val="16"/>
          <w:szCs w:val="16"/>
        </w:rPr>
      </w:pPr>
      <w:r w:rsidRPr="004D0E8F">
        <w:rPr>
          <w:rStyle w:val="FootnoteReference"/>
          <w:rFonts w:cs="Arial"/>
          <w:szCs w:val="18"/>
        </w:rPr>
        <w:footnoteRef/>
      </w:r>
      <w:r w:rsidRPr="004D0E8F">
        <w:rPr>
          <w:szCs w:val="18"/>
        </w:rPr>
        <w:t xml:space="preserve"> Interview conducted with a UNICEF representative.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5"/>
      <w:gridCol w:w="1447"/>
    </w:tblGrid>
    <w:tr w:rsidR="00C23B8C" w14:paraId="1461A542" w14:textId="77777777" w:rsidTr="00B67E25">
      <w:trPr>
        <w:trHeight w:hRule="exact" w:val="794"/>
      </w:trPr>
      <w:tc>
        <w:tcPr>
          <w:tcW w:w="7797" w:type="dxa"/>
        </w:tcPr>
        <w:p w14:paraId="68E63DAC" w14:textId="77777777" w:rsidR="00C23B8C" w:rsidRDefault="00C23B8C" w:rsidP="00457F5F">
          <w:pPr>
            <w:pStyle w:val="Header"/>
          </w:pPr>
        </w:p>
      </w:tc>
      <w:tc>
        <w:tcPr>
          <w:tcW w:w="1275" w:type="dxa"/>
        </w:tcPr>
        <w:p w14:paraId="63D8EF4F" w14:textId="77777777" w:rsidR="00C23B8C" w:rsidRDefault="00C23B8C" w:rsidP="00457F5F">
          <w:pPr>
            <w:pStyle w:val="Header"/>
            <w:jc w:val="right"/>
          </w:pPr>
          <w:r>
            <w:rPr>
              <w:noProof/>
              <w:lang w:eastAsia="en-GB"/>
            </w:rPr>
            <w:drawing>
              <wp:inline distT="0" distB="0" distL="0" distR="0" wp14:anchorId="149AFF0D" wp14:editId="1937551D">
                <wp:extent cx="900000" cy="440816"/>
                <wp:effectExtent l="19050" t="0" r="0" b="0"/>
                <wp:docPr id="5" name="Picture 4" descr="colour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 small.jpg"/>
                        <pic:cNvPicPr/>
                      </pic:nvPicPr>
                      <pic:blipFill>
                        <a:blip r:embed="rId1"/>
                        <a:stretch>
                          <a:fillRect/>
                        </a:stretch>
                      </pic:blipFill>
                      <pic:spPr>
                        <a:xfrm>
                          <a:off x="0" y="0"/>
                          <a:ext cx="900000" cy="440816"/>
                        </a:xfrm>
                        <a:prstGeom prst="rect">
                          <a:avLst/>
                        </a:prstGeom>
                      </pic:spPr>
                    </pic:pic>
                  </a:graphicData>
                </a:graphic>
              </wp:inline>
            </w:drawing>
          </w:r>
        </w:p>
      </w:tc>
    </w:tr>
  </w:tbl>
  <w:p w14:paraId="010D9C9D" w14:textId="77777777" w:rsidR="00C23B8C" w:rsidRDefault="00C23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B988B" w14:textId="77777777" w:rsidR="00C23B8C" w:rsidRDefault="00C23B8C" w:rsidP="00F971E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ABD8D" w14:textId="77777777" w:rsidR="00C23B8C" w:rsidRDefault="008F6906" w:rsidP="00F971ED">
    <w:pPr>
      <w:pStyle w:val="Header"/>
    </w:pPr>
    <w:r>
      <w:fldChar w:fldCharType="begin"/>
    </w:r>
    <w:r>
      <w:instrText xml:space="preserve"> DOCVARIABLE  HeaderText  \* MERGEFORMAT </w:instrText>
    </w:r>
    <w:r>
      <w:fldChar w:fldCharType="separate"/>
    </w:r>
    <w:r w:rsidR="00C23B8C">
      <w:t xml:space="preserve"> </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D825" w14:textId="77777777" w:rsidR="00C23B8C" w:rsidRDefault="00C23B8C" w:rsidP="004F517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7C7E9" w14:textId="77777777" w:rsidR="00C23B8C" w:rsidRDefault="00C23B8C" w:rsidP="00F971E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05" w:type="dxa"/>
      <w:tblLayout w:type="fixed"/>
      <w:tblCellMar>
        <w:left w:w="0" w:type="dxa"/>
        <w:right w:w="0" w:type="dxa"/>
      </w:tblCellMar>
      <w:tblLook w:val="04A0" w:firstRow="1" w:lastRow="0" w:firstColumn="1" w:lastColumn="0" w:noHBand="0" w:noVBand="1"/>
    </w:tblPr>
    <w:tblGrid>
      <w:gridCol w:w="9639"/>
      <w:gridCol w:w="4366"/>
    </w:tblGrid>
    <w:tr w:rsidR="00C23B8C" w:rsidRPr="00A75E46" w14:paraId="42D1350B" w14:textId="77777777" w:rsidTr="00AC7914">
      <w:trPr>
        <w:trHeight w:hRule="exact" w:val="1077"/>
      </w:trPr>
      <w:tc>
        <w:tcPr>
          <w:tcW w:w="9639" w:type="dxa"/>
        </w:tcPr>
        <w:p w14:paraId="52345BAA" w14:textId="77777777" w:rsidR="00C23B8C" w:rsidRPr="00A75E46" w:rsidRDefault="008F6906" w:rsidP="0074120F">
          <w:pPr>
            <w:pStyle w:val="Header"/>
          </w:pPr>
          <w:r>
            <w:fldChar w:fldCharType="begin"/>
          </w:r>
          <w:r>
            <w:instrText xml:space="preserve"> DOCVARIABLE  HeaderText  \* MERGEFORMAT </w:instrText>
          </w:r>
          <w:r>
            <w:fldChar w:fldCharType="separate"/>
          </w:r>
          <w:r w:rsidR="00C23B8C">
            <w:t xml:space="preserve"> </w:t>
          </w:r>
          <w:r>
            <w:fldChar w:fldCharType="end"/>
          </w:r>
        </w:p>
      </w:tc>
      <w:tc>
        <w:tcPr>
          <w:tcW w:w="4366" w:type="dxa"/>
        </w:tcPr>
        <w:p w14:paraId="3DAD7794" w14:textId="77777777" w:rsidR="00C23B8C" w:rsidRPr="00A75E46" w:rsidRDefault="00C23B8C" w:rsidP="0074120F">
          <w:pPr>
            <w:pStyle w:val="Header"/>
            <w:jc w:val="right"/>
          </w:pPr>
        </w:p>
      </w:tc>
    </w:tr>
  </w:tbl>
  <w:p w14:paraId="6EECBD63" w14:textId="77777777" w:rsidR="00C23B8C" w:rsidRDefault="00C23B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3DD47B08"/>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9500C166"/>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9BBE71E6"/>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8C3077E8"/>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4"/>
    <w:multiLevelType w:val="singleLevel"/>
    <w:tmpl w:val="00000004"/>
    <w:name w:val="WW8Num4"/>
    <w:lvl w:ilvl="0">
      <w:start w:val="1"/>
      <w:numFmt w:val="bullet"/>
      <w:lvlText w:val=""/>
      <w:lvlJc w:val="left"/>
      <w:pPr>
        <w:tabs>
          <w:tab w:val="num" w:pos="643"/>
        </w:tabs>
        <w:ind w:left="643" w:hanging="360"/>
      </w:pPr>
      <w:rPr>
        <w:rFonts w:ascii="Symbol" w:hAnsi="Symbol" w:cs="Times New Roman"/>
      </w:rPr>
    </w:lvl>
  </w:abstractNum>
  <w:abstractNum w:abstractNumId="5">
    <w:nsid w:val="00000005"/>
    <w:multiLevelType w:val="multilevel"/>
    <w:tmpl w:val="00000005"/>
    <w:name w:val="WW8Num5"/>
    <w:lvl w:ilvl="0">
      <w:start w:val="1"/>
      <w:numFmt w:val="decimal"/>
      <w:lvlText w:val="%1."/>
      <w:lvlJc w:val="left"/>
      <w:pPr>
        <w:tabs>
          <w:tab w:val="num" w:pos="340"/>
        </w:tabs>
        <w:ind w:left="340" w:hanging="340"/>
      </w:pPr>
      <w:rPr>
        <w:rFonts w:ascii="Arial" w:hAnsi="Arial" w:cs="Symbol"/>
        <w:sz w:val="18"/>
        <w:szCs w:val="18"/>
      </w:rPr>
    </w:lvl>
    <w:lvl w:ilvl="1">
      <w:start w:val="1"/>
      <w:numFmt w:val="lowerLetter"/>
      <w:lvlText w:val="%2."/>
      <w:lvlJc w:val="left"/>
      <w:pPr>
        <w:tabs>
          <w:tab w:val="num" w:pos="680"/>
        </w:tabs>
        <w:ind w:left="680" w:hanging="340"/>
      </w:pPr>
      <w:rPr>
        <w:rFonts w:cs="Times New Roman"/>
      </w:rPr>
    </w:lvl>
    <w:lvl w:ilvl="2">
      <w:start w:val="1"/>
      <w:numFmt w:val="lowerRoman"/>
      <w:lvlText w:val="%3."/>
      <w:lvlJc w:val="left"/>
      <w:pPr>
        <w:tabs>
          <w:tab w:val="num" w:pos="1021"/>
        </w:tabs>
        <w:ind w:left="1021" w:hanging="341"/>
      </w:pPr>
      <w:rPr>
        <w:rFonts w:cs="Times New Roman"/>
      </w:rPr>
    </w:lvl>
    <w:lvl w:ilvl="3">
      <w:start w:val="1"/>
      <w:numFmt w:val="none"/>
      <w:suff w:val="nothing"/>
      <w:lvlText w:val=""/>
      <w:lvlJc w:val="left"/>
      <w:pPr>
        <w:tabs>
          <w:tab w:val="num" w:pos="0"/>
        </w:tabs>
        <w:ind w:left="1021" w:firstLine="0"/>
      </w:pPr>
      <w:rPr>
        <w:rFonts w:cs="Times New Roman"/>
      </w:rPr>
    </w:lvl>
    <w:lvl w:ilvl="4">
      <w:start w:val="1"/>
      <w:numFmt w:val="none"/>
      <w:suff w:val="nothing"/>
      <w:lvlText w:val=""/>
      <w:lvlJc w:val="left"/>
      <w:pPr>
        <w:tabs>
          <w:tab w:val="num" w:pos="0"/>
        </w:tabs>
        <w:ind w:left="1021" w:firstLine="0"/>
      </w:pPr>
      <w:rPr>
        <w:rFonts w:cs="Times New Roman"/>
      </w:rPr>
    </w:lvl>
    <w:lvl w:ilvl="5">
      <w:start w:val="1"/>
      <w:numFmt w:val="none"/>
      <w:suff w:val="nothing"/>
      <w:lvlText w:val=""/>
      <w:lvlJc w:val="left"/>
      <w:pPr>
        <w:tabs>
          <w:tab w:val="num" w:pos="0"/>
        </w:tabs>
        <w:ind w:left="1021" w:firstLine="0"/>
      </w:pPr>
      <w:rPr>
        <w:rFonts w:cs="Times New Roman"/>
      </w:rPr>
    </w:lvl>
    <w:lvl w:ilvl="6">
      <w:start w:val="1"/>
      <w:numFmt w:val="none"/>
      <w:suff w:val="nothing"/>
      <w:lvlText w:val=""/>
      <w:lvlJc w:val="left"/>
      <w:pPr>
        <w:tabs>
          <w:tab w:val="num" w:pos="0"/>
        </w:tabs>
        <w:ind w:left="1021" w:firstLine="0"/>
      </w:pPr>
      <w:rPr>
        <w:rFonts w:cs="Times New Roman"/>
      </w:rPr>
    </w:lvl>
    <w:lvl w:ilvl="7">
      <w:start w:val="1"/>
      <w:numFmt w:val="none"/>
      <w:suff w:val="nothing"/>
      <w:lvlText w:val=""/>
      <w:lvlJc w:val="left"/>
      <w:pPr>
        <w:tabs>
          <w:tab w:val="num" w:pos="0"/>
        </w:tabs>
        <w:ind w:left="1021" w:firstLine="0"/>
      </w:pPr>
      <w:rPr>
        <w:rFonts w:cs="Times New Roman"/>
      </w:rPr>
    </w:lvl>
    <w:lvl w:ilvl="8">
      <w:start w:val="1"/>
      <w:numFmt w:val="none"/>
      <w:suff w:val="nothing"/>
      <w:lvlText w:val=""/>
      <w:lvlJc w:val="left"/>
      <w:pPr>
        <w:tabs>
          <w:tab w:val="num" w:pos="0"/>
        </w:tabs>
        <w:ind w:left="1021" w:firstLine="0"/>
      </w:pPr>
      <w:rPr>
        <w:rFonts w:cs="Times New Roman"/>
      </w:rPr>
    </w:lvl>
  </w:abstractNum>
  <w:abstractNum w:abstractNumId="6">
    <w:nsid w:val="00515EFB"/>
    <w:multiLevelType w:val="multilevel"/>
    <w:tmpl w:val="22266CAE"/>
    <w:styleLink w:val="NumbLstMain"/>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b/>
        <w:i/>
        <w:color w:val="0067AC"/>
        <w:sz w:val="20"/>
      </w:rPr>
    </w:lvl>
    <w:lvl w:ilvl="4">
      <w:start w:val="1"/>
      <w:numFmt w:val="decimal"/>
      <w:pStyle w:val="Heading5"/>
      <w:lvlText w:val="%1.%2.%3.%4.%5"/>
      <w:lvlJc w:val="left"/>
      <w:pPr>
        <w:ind w:left="851" w:hanging="851"/>
      </w:pPr>
      <w:rPr>
        <w:rFonts w:ascii="Calibri" w:hAnsi="Calibri" w:hint="default"/>
        <w:b/>
        <w:i/>
        <w:color w:val="0067AC"/>
        <w:sz w:val="20"/>
      </w:rPr>
    </w:lvl>
    <w:lvl w:ilvl="5">
      <w:start w:val="1"/>
      <w:numFmt w:val="decimal"/>
      <w:lvlRestart w:val="1"/>
      <w:pStyle w:val="Figure"/>
      <w:lvlText w:val="Figure %1.%6"/>
      <w:lvlJc w:val="left"/>
      <w:pPr>
        <w:tabs>
          <w:tab w:val="num" w:pos="851"/>
        </w:tabs>
        <w:ind w:left="1928" w:hanging="1077"/>
      </w:pPr>
      <w:rPr>
        <w:rFonts w:ascii="Calibri" w:hAnsi="Calibri" w:hint="default"/>
        <w:color w:val="0067AC"/>
      </w:rPr>
    </w:lvl>
    <w:lvl w:ilvl="6">
      <w:start w:val="1"/>
      <w:numFmt w:val="decimal"/>
      <w:lvlRestart w:val="1"/>
      <w:pStyle w:val="Table"/>
      <w:lvlText w:val="Table %1.%7"/>
      <w:lvlJc w:val="left"/>
      <w:pPr>
        <w:tabs>
          <w:tab w:val="num" w:pos="851"/>
        </w:tabs>
        <w:ind w:left="1928" w:hanging="1077"/>
      </w:pPr>
      <w:rPr>
        <w:rFonts w:ascii="Calibri" w:hAnsi="Calibri" w:hint="default"/>
      </w:rPr>
    </w:lvl>
    <w:lvl w:ilvl="7">
      <w:start w:val="1"/>
      <w:numFmt w:val="decimal"/>
      <w:lvlRestart w:val="1"/>
      <w:pStyle w:val="Box"/>
      <w:lvlText w:val="Box %1.%8"/>
      <w:lvlJc w:val="left"/>
      <w:pPr>
        <w:ind w:left="1928" w:hanging="1077"/>
      </w:pPr>
      <w:rPr>
        <w:rFonts w:ascii="Calibri" w:hAnsi="Calibri" w:hint="default"/>
        <w:color w:val="0067AC"/>
      </w:rPr>
    </w:lvl>
    <w:lvl w:ilvl="8">
      <w:start w:val="1"/>
      <w:numFmt w:val="none"/>
      <w:lvlText w:val=""/>
      <w:lvlJc w:val="left"/>
      <w:pPr>
        <w:ind w:left="425" w:hanging="425"/>
      </w:pPr>
      <w:rPr>
        <w:rFonts w:ascii="Georgia" w:hAnsi="Georgia" w:hint="default"/>
        <w:color w:val="0067AC" w:themeColor="text2"/>
      </w:rPr>
    </w:lvl>
  </w:abstractNum>
  <w:abstractNum w:abstractNumId="7">
    <w:nsid w:val="0AEC3580"/>
    <w:multiLevelType w:val="multilevel"/>
    <w:tmpl w:val="DF12587C"/>
    <w:styleLink w:val="NumbLstTableNumb"/>
    <w:lvl w:ilvl="0">
      <w:start w:val="1"/>
      <w:numFmt w:val="decimal"/>
      <w:pStyle w:val="TableNumbList"/>
      <w:lvlText w:val="%1."/>
      <w:lvlJc w:val="left"/>
      <w:pPr>
        <w:tabs>
          <w:tab w:val="num" w:pos="340"/>
        </w:tabs>
        <w:ind w:left="340" w:hanging="340"/>
      </w:pPr>
      <w:rPr>
        <w:rFonts w:ascii="Arial" w:hAnsi="Arial" w:hint="default"/>
        <w:sz w:val="18"/>
      </w:rPr>
    </w:lvl>
    <w:lvl w:ilvl="1">
      <w:start w:val="1"/>
      <w:numFmt w:val="lowerLetter"/>
      <w:lvlText w:val="%2."/>
      <w:lvlJc w:val="left"/>
      <w:pPr>
        <w:tabs>
          <w:tab w:val="num" w:pos="680"/>
        </w:tabs>
        <w:ind w:left="680" w:hanging="340"/>
      </w:pPr>
      <w:rPr>
        <w:rFonts w:hint="default"/>
      </w:rPr>
    </w:lvl>
    <w:lvl w:ilvl="2">
      <w:start w:val="1"/>
      <w:numFmt w:val="lowerRoman"/>
      <w:lvlRestart w:val="0"/>
      <w:lvlText w:val="%3."/>
      <w:lvlJc w:val="left"/>
      <w:pPr>
        <w:tabs>
          <w:tab w:val="num" w:pos="102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8">
    <w:nsid w:val="0BE16066"/>
    <w:multiLevelType w:val="multilevel"/>
    <w:tmpl w:val="6412989C"/>
    <w:lvl w:ilvl="0">
      <w:start w:val="1"/>
      <w:numFmt w:val="decimal"/>
      <w:pStyle w:val="BTNumbList"/>
      <w:lvlText w:val="%1."/>
      <w:lvlJc w:val="left"/>
      <w:pPr>
        <w:tabs>
          <w:tab w:val="num" w:pos="1191"/>
        </w:tabs>
        <w:ind w:left="1191" w:hanging="340"/>
      </w:pPr>
      <w:rPr>
        <w:rFonts w:hint="default"/>
      </w:rPr>
    </w:lvl>
    <w:lvl w:ilvl="1">
      <w:start w:val="1"/>
      <w:numFmt w:val="lowerLetter"/>
      <w:pStyle w:val="BTNumbList2"/>
      <w:lvlText w:val="%2."/>
      <w:lvlJc w:val="left"/>
      <w:pPr>
        <w:tabs>
          <w:tab w:val="num" w:pos="1531"/>
        </w:tabs>
        <w:ind w:left="1531" w:hanging="340"/>
      </w:pPr>
      <w:rPr>
        <w:rFonts w:hint="default"/>
      </w:rPr>
    </w:lvl>
    <w:lvl w:ilvl="2">
      <w:start w:val="1"/>
      <w:numFmt w:val="lowerRoman"/>
      <w:lvlRestart w:val="0"/>
      <w:pStyle w:val="BTNumbList3"/>
      <w:lvlText w:val="%3."/>
      <w:lvlJc w:val="left"/>
      <w:pPr>
        <w:tabs>
          <w:tab w:val="num" w:pos="1871"/>
        </w:tabs>
        <w:ind w:left="1871" w:hanging="340"/>
      </w:pPr>
      <w:rPr>
        <w:rFonts w:hint="default"/>
      </w:rPr>
    </w:lvl>
    <w:lvl w:ilvl="3">
      <w:start w:val="1"/>
      <w:numFmt w:val="none"/>
      <w:suff w:val="nothing"/>
      <w:lvlText w:val=""/>
      <w:lvlJc w:val="left"/>
      <w:pPr>
        <w:ind w:left="1871" w:firstLine="0"/>
      </w:pPr>
      <w:rPr>
        <w:rFonts w:hint="default"/>
      </w:rPr>
    </w:lvl>
    <w:lvl w:ilvl="4">
      <w:start w:val="1"/>
      <w:numFmt w:val="none"/>
      <w:lvlRestart w:val="0"/>
      <w:suff w:val="nothing"/>
      <w:lvlText w:val=""/>
      <w:lvlJc w:val="left"/>
      <w:pPr>
        <w:ind w:left="1871" w:firstLine="0"/>
      </w:pPr>
      <w:rPr>
        <w:rFonts w:hint="default"/>
      </w:rPr>
    </w:lvl>
    <w:lvl w:ilvl="5">
      <w:start w:val="1"/>
      <w:numFmt w:val="none"/>
      <w:suff w:val="nothing"/>
      <w:lvlText w:val=""/>
      <w:lvlJc w:val="righ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suff w:val="nothing"/>
      <w:lvlText w:val=""/>
      <w:lvlJc w:val="right"/>
      <w:pPr>
        <w:ind w:left="1871" w:firstLine="0"/>
      </w:pPr>
      <w:rPr>
        <w:rFonts w:hint="default"/>
      </w:rPr>
    </w:lvl>
  </w:abstractNum>
  <w:abstractNum w:abstractNumId="9">
    <w:nsid w:val="0D495BAE"/>
    <w:multiLevelType w:val="multilevel"/>
    <w:tmpl w:val="6412989C"/>
    <w:styleLink w:val="NumbLstBTNumbList"/>
    <w:lvl w:ilvl="0">
      <w:start w:val="1"/>
      <w:numFmt w:val="decimal"/>
      <w:lvlText w:val="%1."/>
      <w:lvlJc w:val="left"/>
      <w:pPr>
        <w:tabs>
          <w:tab w:val="num" w:pos="1191"/>
        </w:tabs>
        <w:ind w:left="1191" w:hanging="340"/>
      </w:pPr>
      <w:rPr>
        <w:rFonts w:ascii="Arial" w:eastAsia="Times New Roman" w:hAnsi="Arial" w:cs="Times New Roman"/>
      </w:rPr>
    </w:lvl>
    <w:lvl w:ilvl="1">
      <w:start w:val="1"/>
      <w:numFmt w:val="lowerLetter"/>
      <w:lvlText w:val="%2."/>
      <w:lvlJc w:val="left"/>
      <w:pPr>
        <w:tabs>
          <w:tab w:val="num" w:pos="1531"/>
        </w:tabs>
        <w:ind w:left="1531" w:hanging="340"/>
      </w:pPr>
      <w:rPr>
        <w:rFonts w:cs="Times New Roman" w:hint="default"/>
      </w:rPr>
    </w:lvl>
    <w:lvl w:ilvl="2">
      <w:start w:val="1"/>
      <w:numFmt w:val="lowerRoman"/>
      <w:lvlRestart w:val="0"/>
      <w:lvlText w:val="%3."/>
      <w:lvlJc w:val="left"/>
      <w:pPr>
        <w:tabs>
          <w:tab w:val="num" w:pos="1871"/>
        </w:tabs>
        <w:ind w:left="1871" w:hanging="340"/>
      </w:pPr>
      <w:rPr>
        <w:rFonts w:cs="Times New Roman" w:hint="default"/>
      </w:rPr>
    </w:lvl>
    <w:lvl w:ilvl="3">
      <w:start w:val="1"/>
      <w:numFmt w:val="none"/>
      <w:suff w:val="nothing"/>
      <w:lvlText w:val=""/>
      <w:lvlJc w:val="left"/>
      <w:pPr>
        <w:ind w:left="1871"/>
      </w:pPr>
      <w:rPr>
        <w:rFonts w:cs="Times New Roman" w:hint="default"/>
      </w:rPr>
    </w:lvl>
    <w:lvl w:ilvl="4">
      <w:start w:val="1"/>
      <w:numFmt w:val="none"/>
      <w:lvlRestart w:val="0"/>
      <w:suff w:val="nothing"/>
      <w:lvlText w:val=""/>
      <w:lvlJc w:val="left"/>
      <w:pPr>
        <w:ind w:left="1871"/>
      </w:pPr>
      <w:rPr>
        <w:rFonts w:cs="Times New Roman" w:hint="default"/>
      </w:rPr>
    </w:lvl>
    <w:lvl w:ilvl="5">
      <w:start w:val="1"/>
      <w:numFmt w:val="none"/>
      <w:suff w:val="nothing"/>
      <w:lvlText w:val=""/>
      <w:lvlJc w:val="right"/>
      <w:pPr>
        <w:ind w:left="1871"/>
      </w:pPr>
      <w:rPr>
        <w:rFonts w:cs="Times New Roman" w:hint="default"/>
      </w:rPr>
    </w:lvl>
    <w:lvl w:ilvl="6">
      <w:start w:val="1"/>
      <w:numFmt w:val="none"/>
      <w:suff w:val="nothing"/>
      <w:lvlText w:val=""/>
      <w:lvlJc w:val="left"/>
      <w:pPr>
        <w:ind w:left="1871"/>
      </w:pPr>
      <w:rPr>
        <w:rFonts w:cs="Times New Roman" w:hint="default"/>
      </w:rPr>
    </w:lvl>
    <w:lvl w:ilvl="7">
      <w:start w:val="1"/>
      <w:numFmt w:val="none"/>
      <w:suff w:val="nothing"/>
      <w:lvlText w:val=""/>
      <w:lvlJc w:val="left"/>
      <w:pPr>
        <w:ind w:left="1871"/>
      </w:pPr>
      <w:rPr>
        <w:rFonts w:cs="Times New Roman" w:hint="default"/>
      </w:rPr>
    </w:lvl>
    <w:lvl w:ilvl="8">
      <w:start w:val="1"/>
      <w:numFmt w:val="none"/>
      <w:suff w:val="nothing"/>
      <w:lvlText w:val=""/>
      <w:lvlJc w:val="right"/>
      <w:pPr>
        <w:ind w:left="1871"/>
      </w:pPr>
      <w:rPr>
        <w:rFonts w:cs="Times New Roman" w:hint="default"/>
      </w:rPr>
    </w:lvl>
  </w:abstractNum>
  <w:abstractNum w:abstractNumId="10">
    <w:nsid w:val="0F572937"/>
    <w:multiLevelType w:val="multilevel"/>
    <w:tmpl w:val="2AF08B76"/>
    <w:name w:val="Bullet"/>
    <w:lvl w:ilvl="0">
      <w:start w:val="1"/>
      <w:numFmt w:val="bullet"/>
      <w:lvlText w:val="▪"/>
      <w:lvlJc w:val="left"/>
      <w:pPr>
        <w:ind w:left="340" w:hanging="340"/>
      </w:pPr>
      <w:rPr>
        <w:rFonts w:ascii="Arial" w:hAnsi="Arial" w:hint="default"/>
        <w:color w:val="0067AC" w:themeColor="text2"/>
        <w:sz w:val="24"/>
      </w:rPr>
    </w:lvl>
    <w:lvl w:ilvl="1">
      <w:start w:val="1"/>
      <w:numFmt w:val="bullet"/>
      <w:lvlText w:val="−"/>
      <w:lvlJc w:val="left"/>
      <w:pPr>
        <w:ind w:left="680" w:hanging="340"/>
      </w:pPr>
      <w:rPr>
        <w:rFonts w:ascii="Calibri" w:hAnsi="Calibri" w:hint="default"/>
        <w:color w:val="0067AC" w:themeColor="text2"/>
      </w:rPr>
    </w:lvl>
    <w:lvl w:ilvl="2">
      <w:start w:val="1"/>
      <w:numFmt w:val="bullet"/>
      <w:lvlText w:val="◦"/>
      <w:lvlJc w:val="left"/>
      <w:pPr>
        <w:ind w:left="1021" w:hanging="341"/>
      </w:pPr>
      <w:rPr>
        <w:rFonts w:ascii="Arial" w:hAnsi="Arial" w:hint="default"/>
        <w:color w:val="0067AC" w:themeColor="text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00D7D88"/>
    <w:multiLevelType w:val="multilevel"/>
    <w:tmpl w:val="75B63B8C"/>
    <w:styleLink w:val="NumbLstStage"/>
    <w:lvl w:ilvl="0">
      <w:start w:val="1"/>
      <w:numFmt w:val="decimal"/>
      <w:pStyle w:val="Stage"/>
      <w:lvlText w:val="Stage %1"/>
      <w:lvlJc w:val="left"/>
      <w:pPr>
        <w:tabs>
          <w:tab w:val="num" w:pos="1814"/>
        </w:tabs>
        <w:ind w:left="1814" w:hanging="963"/>
      </w:pPr>
      <w:rPr>
        <w:rFonts w:hint="default"/>
      </w:rPr>
    </w:lvl>
    <w:lvl w:ilvl="1">
      <w:start w:val="1"/>
      <w:numFmt w:val="decimal"/>
      <w:pStyle w:val="Task"/>
      <w:lvlText w:val="Task %1.%2"/>
      <w:lvlJc w:val="left"/>
      <w:pPr>
        <w:tabs>
          <w:tab w:val="num" w:pos="1814"/>
        </w:tabs>
        <w:ind w:left="1814" w:hanging="96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02C26B6"/>
    <w:multiLevelType w:val="multilevel"/>
    <w:tmpl w:val="1E32C318"/>
    <w:styleLink w:val="NumbLstTableBullet1"/>
    <w:lvl w:ilvl="0">
      <w:start w:val="1"/>
      <w:numFmt w:val="decimal"/>
      <w:pStyle w:val="NumbList"/>
      <w:lvlText w:val="%1."/>
      <w:lvlJc w:val="left"/>
      <w:pPr>
        <w:ind w:left="340" w:hanging="340"/>
      </w:pPr>
      <w:rPr>
        <w:rFonts w:hint="default"/>
      </w:rPr>
    </w:lvl>
    <w:lvl w:ilvl="1">
      <w:start w:val="1"/>
      <w:numFmt w:val="lowerLetter"/>
      <w:pStyle w:val="NumbList2"/>
      <w:lvlText w:val="%2."/>
      <w:lvlJc w:val="left"/>
      <w:pPr>
        <w:ind w:left="680" w:hanging="340"/>
      </w:pPr>
      <w:rPr>
        <w:rFonts w:hint="default"/>
      </w:rPr>
    </w:lvl>
    <w:lvl w:ilvl="2">
      <w:start w:val="1"/>
      <w:numFmt w:val="lowerRoman"/>
      <w:pStyle w:val="NumbList3"/>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3">
    <w:nsid w:val="13264F5E"/>
    <w:multiLevelType w:val="multilevel"/>
    <w:tmpl w:val="89BC52E8"/>
    <w:numStyleLink w:val="NumbLstBoxes"/>
  </w:abstractNum>
  <w:abstractNum w:abstractNumId="14">
    <w:nsid w:val="13CB0134"/>
    <w:multiLevelType w:val="multilevel"/>
    <w:tmpl w:val="1E32C318"/>
    <w:styleLink w:val="NumbLstNumb"/>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tabs>
          <w:tab w:val="num" w:pos="851"/>
        </w:tabs>
        <w:ind w:left="1021" w:hanging="341"/>
      </w:pPr>
      <w:rPr>
        <w:rFonts w:hint="default"/>
      </w:rPr>
    </w:lvl>
    <w:lvl w:ilvl="3">
      <w:start w:val="1"/>
      <w:numFmt w:val="none"/>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suff w:val="nothing"/>
      <w:lvlText w:val=""/>
      <w:lvlJc w:val="righ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right"/>
      <w:pPr>
        <w:ind w:left="1021" w:firstLine="0"/>
      </w:pPr>
      <w:rPr>
        <w:rFonts w:hint="default"/>
      </w:rPr>
    </w:lvl>
  </w:abstractNum>
  <w:abstractNum w:abstractNumId="15">
    <w:nsid w:val="183010F3"/>
    <w:multiLevelType w:val="multilevel"/>
    <w:tmpl w:val="E20ED5C8"/>
    <w:styleLink w:val="Style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Restart w:val="1"/>
      <w:lvlText w:val="%1.%2.%3.%4"/>
      <w:lvlJc w:val="left"/>
      <w:pPr>
        <w:ind w:left="851" w:hanging="851"/>
      </w:pPr>
      <w:rPr>
        <w:rFonts w:hint="default"/>
        <w:color w:val="auto"/>
        <w:sz w:val="20"/>
      </w:rPr>
    </w:lvl>
    <w:lvl w:ilvl="4">
      <w:start w:val="1"/>
      <w:numFmt w:val="decimal"/>
      <w:lvlRestart w:val="1"/>
      <w:lvlText w:val="Figure %1.%5"/>
      <w:lvlJc w:val="left"/>
      <w:pPr>
        <w:ind w:left="1928" w:hanging="1077"/>
      </w:pPr>
      <w:rPr>
        <w:rFonts w:ascii="Georgia" w:hAnsi="Georgia" w:hint="default"/>
        <w:color w:val="0067AC" w:themeColor="text2"/>
      </w:rPr>
    </w:lvl>
    <w:lvl w:ilvl="5">
      <w:start w:val="1"/>
      <w:numFmt w:val="decimal"/>
      <w:lvlRestart w:val="3"/>
      <w:lvlText w:val="Table %1.%6"/>
      <w:lvlJc w:val="left"/>
      <w:pPr>
        <w:tabs>
          <w:tab w:val="num" w:pos="851"/>
        </w:tabs>
        <w:ind w:left="1928" w:hanging="1077"/>
      </w:pPr>
      <w:rPr>
        <w:rFonts w:ascii="Georgia" w:hAnsi="Georgia" w:hint="default"/>
        <w:color w:val="0067AC" w:themeColor="text2"/>
      </w:rPr>
    </w:lvl>
    <w:lvl w:ilvl="6">
      <w:start w:val="1"/>
      <w:numFmt w:val="decimal"/>
      <w:lvlRestart w:val="5"/>
      <w:lvlText w:val="%7"/>
      <w:lvlJc w:val="left"/>
      <w:pPr>
        <w:ind w:left="425" w:hanging="425"/>
      </w:pPr>
      <w:rPr>
        <w:rFonts w:hint="default"/>
      </w:rPr>
    </w:lvl>
    <w:lvl w:ilvl="7">
      <w:start w:val="1"/>
      <w:numFmt w:val="lowerLetter"/>
      <w:lvlRestart w:val="0"/>
      <w:lvlText w:val="%8."/>
      <w:lvlJc w:val="left"/>
      <w:pPr>
        <w:ind w:left="425" w:hanging="425"/>
      </w:pPr>
      <w:rPr>
        <w:rFonts w:hint="default"/>
        <w:color w:val="auto"/>
      </w:rPr>
    </w:lvl>
    <w:lvl w:ilvl="8">
      <w:start w:val="1"/>
      <w:numFmt w:val="decimal"/>
      <w:lvlText w:val="Case study %9"/>
      <w:lvlJc w:val="left"/>
      <w:pPr>
        <w:ind w:left="1701" w:hanging="1701"/>
      </w:pPr>
      <w:rPr>
        <w:rFonts w:ascii="Georgia" w:hAnsi="Georgia" w:hint="default"/>
        <w:color w:val="0067AC" w:themeColor="text2"/>
      </w:rPr>
    </w:lvl>
  </w:abstractNum>
  <w:abstractNum w:abstractNumId="16">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7">
    <w:nsid w:val="213056DA"/>
    <w:multiLevelType w:val="multilevel"/>
    <w:tmpl w:val="89BC52E8"/>
    <w:styleLink w:val="NumbLstBoxes"/>
    <w:lvl w:ilvl="0">
      <w:start w:val="1"/>
      <w:numFmt w:val="decimal"/>
      <w:pStyle w:val="CaseStudy"/>
      <w:suff w:val="space"/>
      <w:lvlText w:val="Case Study %1"/>
      <w:lvlJc w:val="left"/>
      <w:pPr>
        <w:ind w:left="0" w:firstLine="0"/>
      </w:pPr>
      <w:rPr>
        <w:rFonts w:hint="default"/>
      </w:rPr>
    </w:lvl>
    <w:lvl w:ilvl="1">
      <w:start w:val="1"/>
      <w:numFmt w:val="decimal"/>
      <w:lvlRestart w:val="0"/>
      <w:pStyle w:val="Evidence"/>
      <w:suff w:val="space"/>
      <w:lvlText w:val="Evidence %2"/>
      <w:lvlJc w:val="left"/>
      <w:pPr>
        <w:ind w:left="0" w:firstLine="0"/>
      </w:pPr>
      <w:rPr>
        <w:rFonts w:hint="default"/>
      </w:rPr>
    </w:lvl>
    <w:lvl w:ilvl="2">
      <w:start w:val="1"/>
      <w:numFmt w:val="decimal"/>
      <w:lvlRestart w:val="0"/>
      <w:pStyle w:val="Conclusion"/>
      <w:suff w:val="space"/>
      <w:lvlText w:val="Conclusion %3"/>
      <w:lvlJc w:val="left"/>
      <w:pPr>
        <w:ind w:left="0" w:firstLine="0"/>
      </w:pPr>
      <w:rPr>
        <w:rFonts w:hint="default"/>
      </w:rPr>
    </w:lvl>
    <w:lvl w:ilvl="3">
      <w:start w:val="1"/>
      <w:numFmt w:val="decimal"/>
      <w:lvlRestart w:val="0"/>
      <w:pStyle w:val="Recommendation"/>
      <w:suff w:val="space"/>
      <w:lvlText w:val="Recommendation %4"/>
      <w:lvlJc w:val="left"/>
      <w:pPr>
        <w:ind w:left="0" w:firstLine="0"/>
      </w:pPr>
      <w:rPr>
        <w:rFonts w:hint="default"/>
        <w:b/>
        <w:i w:val="0"/>
        <w:color w:val="0067AC"/>
        <w:sz w:val="28"/>
      </w:rPr>
    </w:lvl>
    <w:lvl w:ilvl="4">
      <w:start w:val="1"/>
      <w:numFmt w:val="decimal"/>
      <w:lvlRestart w:val="0"/>
      <w:pStyle w:val="BoxNumb"/>
      <w:suff w:val="space"/>
      <w:lvlText w:val="Box %5"/>
      <w:lvlJc w:val="left"/>
      <w:pPr>
        <w:ind w:left="0" w:firstLine="0"/>
      </w:pPr>
      <w:rPr>
        <w:rFonts w:hint="default"/>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suff w:val="nothing"/>
      <w:lvlText w:val=""/>
      <w:lvlJc w:val="left"/>
      <w:pPr>
        <w:ind w:left="0" w:firstLine="0"/>
      </w:pPr>
      <w:rPr>
        <w:rFonts w:ascii="Georgia" w:hAnsi="Georgia" w:hint="default"/>
        <w:color w:val="0067AC" w:themeColor="text2"/>
      </w:rPr>
    </w:lvl>
  </w:abstractNum>
  <w:abstractNum w:abstractNumId="18">
    <w:nsid w:val="39801475"/>
    <w:multiLevelType w:val="multilevel"/>
    <w:tmpl w:val="9F9A5336"/>
    <w:styleLink w:val="NumbLstBTBullet"/>
    <w:lvl w:ilvl="0">
      <w:start w:val="1"/>
      <w:numFmt w:val="bullet"/>
      <w:pStyle w:val="BTBullet1"/>
      <w:lvlText w:val="■"/>
      <w:lvlJc w:val="left"/>
      <w:pPr>
        <w:tabs>
          <w:tab w:val="num" w:pos="1191"/>
        </w:tabs>
        <w:ind w:left="1191" w:hanging="340"/>
      </w:pPr>
      <w:rPr>
        <w:rFonts w:ascii="Arial" w:hAnsi="Arial" w:hint="default"/>
        <w:color w:val="0067AC"/>
      </w:rPr>
    </w:lvl>
    <w:lvl w:ilvl="1">
      <w:start w:val="1"/>
      <w:numFmt w:val="bullet"/>
      <w:pStyle w:val="BTBullet2"/>
      <w:lvlText w:val="–"/>
      <w:lvlJc w:val="left"/>
      <w:pPr>
        <w:tabs>
          <w:tab w:val="num" w:pos="1531"/>
        </w:tabs>
        <w:ind w:left="1531" w:hanging="340"/>
      </w:pPr>
      <w:rPr>
        <w:rFonts w:ascii="Arial" w:hAnsi="Arial" w:hint="default"/>
        <w:color w:val="0067AC"/>
      </w:rPr>
    </w:lvl>
    <w:lvl w:ilvl="2">
      <w:start w:val="1"/>
      <w:numFmt w:val="bullet"/>
      <w:pStyle w:val="BTBullet3"/>
      <w:lvlText w:val="○"/>
      <w:lvlJc w:val="left"/>
      <w:pPr>
        <w:tabs>
          <w:tab w:val="num" w:pos="1871"/>
        </w:tabs>
        <w:ind w:left="1871" w:hanging="340"/>
      </w:pPr>
      <w:rPr>
        <w:rFonts w:ascii="Arial" w:hAnsi="Arial" w:hint="default"/>
        <w:color w:val="0067AC"/>
      </w:rPr>
    </w:lvl>
    <w:lvl w:ilvl="3">
      <w:start w:val="1"/>
      <w:numFmt w:val="none"/>
      <w:suff w:val="nothing"/>
      <w:lvlText w:val=""/>
      <w:lvlJc w:val="left"/>
      <w:pPr>
        <w:ind w:left="1871" w:firstLine="0"/>
      </w:pPr>
      <w:rPr>
        <w:rFonts w:hint="default"/>
      </w:rPr>
    </w:lvl>
    <w:lvl w:ilvl="4">
      <w:start w:val="1"/>
      <w:numFmt w:val="none"/>
      <w:suff w:val="nothing"/>
      <w:lvlText w:val=""/>
      <w:lvlJc w:val="left"/>
      <w:pPr>
        <w:ind w:left="1871" w:firstLine="0"/>
      </w:pPr>
      <w:rPr>
        <w:rFonts w:hint="default"/>
      </w:rPr>
    </w:lvl>
    <w:lvl w:ilvl="5">
      <w:start w:val="1"/>
      <w:numFmt w:val="none"/>
      <w:suff w:val="nothing"/>
      <w:lvlText w:val=""/>
      <w:lvlJc w:val="left"/>
      <w:pPr>
        <w:ind w:left="1871" w:firstLine="0"/>
      </w:pPr>
      <w:rPr>
        <w:rFonts w:hint="default"/>
      </w:rPr>
    </w:lvl>
    <w:lvl w:ilvl="6">
      <w:start w:val="1"/>
      <w:numFmt w:val="none"/>
      <w:suff w:val="nothing"/>
      <w:lvlText w:val=""/>
      <w:lvlJc w:val="left"/>
      <w:pPr>
        <w:ind w:left="1871" w:firstLine="0"/>
      </w:pPr>
      <w:rPr>
        <w:rFonts w:hint="default"/>
      </w:rPr>
    </w:lvl>
    <w:lvl w:ilvl="7">
      <w:start w:val="1"/>
      <w:numFmt w:val="none"/>
      <w:suff w:val="nothing"/>
      <w:lvlText w:val=""/>
      <w:lvlJc w:val="left"/>
      <w:pPr>
        <w:ind w:left="1871" w:firstLine="0"/>
      </w:pPr>
      <w:rPr>
        <w:rFonts w:hint="default"/>
      </w:rPr>
    </w:lvl>
    <w:lvl w:ilvl="8">
      <w:start w:val="1"/>
      <w:numFmt w:val="none"/>
      <w:lvlText w:val=""/>
      <w:lvlJc w:val="left"/>
      <w:pPr>
        <w:ind w:left="3240" w:hanging="360"/>
      </w:pPr>
      <w:rPr>
        <w:rFonts w:hint="default"/>
      </w:rPr>
    </w:lvl>
  </w:abstractNum>
  <w:abstractNum w:abstractNumId="19">
    <w:nsid w:val="3E144406"/>
    <w:multiLevelType w:val="multilevel"/>
    <w:tmpl w:val="85BCEBDA"/>
    <w:styleLink w:val="NumbLstBullet"/>
    <w:lvl w:ilvl="0">
      <w:start w:val="1"/>
      <w:numFmt w:val="bullet"/>
      <w:pStyle w:val="Bullet1"/>
      <w:lvlText w:val="■"/>
      <w:lvlJc w:val="left"/>
      <w:pPr>
        <w:tabs>
          <w:tab w:val="num" w:pos="340"/>
        </w:tabs>
        <w:ind w:left="340" w:hanging="340"/>
      </w:pPr>
      <w:rPr>
        <w:rFonts w:ascii="Arial" w:hAnsi="Arial" w:hint="default"/>
        <w:color w:val="0067AC"/>
        <w:sz w:val="18"/>
      </w:rPr>
    </w:lvl>
    <w:lvl w:ilvl="1">
      <w:start w:val="1"/>
      <w:numFmt w:val="bullet"/>
      <w:pStyle w:val="Bullet2"/>
      <w:lvlText w:val="–"/>
      <w:lvlJc w:val="left"/>
      <w:pPr>
        <w:tabs>
          <w:tab w:val="num" w:pos="680"/>
        </w:tabs>
        <w:ind w:left="680" w:hanging="340"/>
      </w:pPr>
      <w:rPr>
        <w:rFonts w:ascii="Arial" w:hAnsi="Arial" w:hint="default"/>
        <w:color w:val="0067AC"/>
      </w:rPr>
    </w:lvl>
    <w:lvl w:ilvl="2">
      <w:start w:val="1"/>
      <w:numFmt w:val="bullet"/>
      <w:pStyle w:val="Bullet3"/>
      <w:lvlText w:val="○"/>
      <w:lvlJc w:val="left"/>
      <w:pPr>
        <w:tabs>
          <w:tab w:val="num" w:pos="1021"/>
        </w:tabs>
        <w:ind w:left="1021" w:hanging="341"/>
      </w:pPr>
      <w:rPr>
        <w:rFonts w:ascii="Arial" w:hAnsi="Arial" w:hint="default"/>
        <w:color w:val="0067AC"/>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0">
    <w:nsid w:val="49271712"/>
    <w:multiLevelType w:val="multilevel"/>
    <w:tmpl w:val="1C228E2C"/>
    <w:name w:val="BTBulletList"/>
    <w:lvl w:ilvl="0">
      <w:start w:val="1"/>
      <w:numFmt w:val="bullet"/>
      <w:lvlText w:val="▪"/>
      <w:lvlJc w:val="left"/>
      <w:pPr>
        <w:ind w:left="1191" w:hanging="340"/>
      </w:pPr>
      <w:rPr>
        <w:rFonts w:ascii="Arial" w:hAnsi="Arial" w:hint="default"/>
        <w:color w:val="0067AC" w:themeColor="text2"/>
        <w:sz w:val="24"/>
      </w:rPr>
    </w:lvl>
    <w:lvl w:ilvl="1">
      <w:start w:val="1"/>
      <w:numFmt w:val="bullet"/>
      <w:lvlText w:val="–"/>
      <w:lvlJc w:val="left"/>
      <w:pPr>
        <w:tabs>
          <w:tab w:val="num" w:pos="1990"/>
        </w:tabs>
        <w:ind w:left="1531" w:hanging="340"/>
      </w:pPr>
      <w:rPr>
        <w:rFonts w:ascii="Arial" w:hAnsi="Arial" w:hint="default"/>
        <w:color w:val="0067AC" w:themeColor="text2"/>
      </w:rPr>
    </w:lvl>
    <w:lvl w:ilvl="2">
      <w:start w:val="1"/>
      <w:numFmt w:val="bullet"/>
      <w:lvlText w:val="◦"/>
      <w:lvlJc w:val="left"/>
      <w:pPr>
        <w:ind w:left="1871" w:hanging="340"/>
      </w:pPr>
      <w:rPr>
        <w:rFonts w:ascii="Arial" w:hAnsi="Arial" w:hint="default"/>
        <w:color w:val="0067AC" w:themeColor="text2"/>
      </w:rPr>
    </w:lvl>
    <w:lvl w:ilvl="3">
      <w:start w:val="1"/>
      <w:numFmt w:val="bullet"/>
      <w:lvlText w:val=""/>
      <w:lvlJc w:val="left"/>
      <w:pPr>
        <w:ind w:left="3788" w:hanging="360"/>
      </w:pPr>
      <w:rPr>
        <w:rFonts w:ascii="Symbol" w:hAnsi="Symbol" w:hint="default"/>
      </w:rPr>
    </w:lvl>
    <w:lvl w:ilvl="4">
      <w:start w:val="1"/>
      <w:numFmt w:val="bullet"/>
      <w:lvlText w:val="o"/>
      <w:lvlJc w:val="left"/>
      <w:pPr>
        <w:ind w:left="4508" w:hanging="360"/>
      </w:pPr>
      <w:rPr>
        <w:rFonts w:ascii="Courier New" w:hAnsi="Courier New" w:cs="Courier New" w:hint="default"/>
      </w:rPr>
    </w:lvl>
    <w:lvl w:ilvl="5">
      <w:start w:val="1"/>
      <w:numFmt w:val="bullet"/>
      <w:lvlText w:val=""/>
      <w:lvlJc w:val="left"/>
      <w:pPr>
        <w:ind w:left="5228" w:hanging="360"/>
      </w:pPr>
      <w:rPr>
        <w:rFonts w:ascii="Wingdings" w:hAnsi="Wingdings" w:hint="default"/>
      </w:rPr>
    </w:lvl>
    <w:lvl w:ilvl="6">
      <w:start w:val="1"/>
      <w:numFmt w:val="bullet"/>
      <w:lvlText w:val=""/>
      <w:lvlJc w:val="left"/>
      <w:pPr>
        <w:ind w:left="5948" w:hanging="360"/>
      </w:pPr>
      <w:rPr>
        <w:rFonts w:ascii="Symbol" w:hAnsi="Symbol" w:hint="default"/>
      </w:rPr>
    </w:lvl>
    <w:lvl w:ilvl="7">
      <w:start w:val="1"/>
      <w:numFmt w:val="bullet"/>
      <w:lvlText w:val="o"/>
      <w:lvlJc w:val="left"/>
      <w:pPr>
        <w:ind w:left="6668" w:hanging="360"/>
      </w:pPr>
      <w:rPr>
        <w:rFonts w:ascii="Courier New" w:hAnsi="Courier New" w:cs="Courier New" w:hint="default"/>
      </w:rPr>
    </w:lvl>
    <w:lvl w:ilvl="8">
      <w:start w:val="1"/>
      <w:numFmt w:val="bullet"/>
      <w:lvlText w:val=""/>
      <w:lvlJc w:val="left"/>
      <w:pPr>
        <w:ind w:left="7388" w:hanging="360"/>
      </w:pPr>
      <w:rPr>
        <w:rFonts w:ascii="Wingdings" w:hAnsi="Wingdings" w:hint="default"/>
      </w:rPr>
    </w:lvl>
  </w:abstractNum>
  <w:abstractNum w:abstractNumId="21">
    <w:nsid w:val="497C5E09"/>
    <w:multiLevelType w:val="multilevel"/>
    <w:tmpl w:val="4B68369A"/>
    <w:styleLink w:val="NumbLstTableBullet"/>
    <w:lvl w:ilvl="0">
      <w:start w:val="1"/>
      <w:numFmt w:val="bullet"/>
      <w:pStyle w:val="TableBullet"/>
      <w:lvlText w:val="■"/>
      <w:lvlJc w:val="left"/>
      <w:pPr>
        <w:tabs>
          <w:tab w:val="num" w:pos="340"/>
        </w:tabs>
        <w:ind w:left="340" w:hanging="340"/>
      </w:pPr>
      <w:rPr>
        <w:rFonts w:ascii="Arial" w:hAnsi="Arial" w:hint="default"/>
        <w:color w:val="0067AC"/>
      </w:rPr>
    </w:lvl>
    <w:lvl w:ilvl="1">
      <w:start w:val="1"/>
      <w:numFmt w:val="bullet"/>
      <w:lvlText w:val="–"/>
      <w:lvlJc w:val="left"/>
      <w:pPr>
        <w:tabs>
          <w:tab w:val="num" w:pos="680"/>
        </w:tabs>
        <w:ind w:left="680" w:hanging="340"/>
      </w:pPr>
      <w:rPr>
        <w:rFonts w:ascii="Arial" w:hAnsi="Arial" w:hint="default"/>
        <w:color w:val="0067AC" w:themeColor="text2"/>
      </w:rPr>
    </w:lvl>
    <w:lvl w:ilvl="2">
      <w:start w:val="1"/>
      <w:numFmt w:val="bullet"/>
      <w:lvlText w:val="○"/>
      <w:lvlJc w:val="left"/>
      <w:pPr>
        <w:tabs>
          <w:tab w:val="num" w:pos="1021"/>
        </w:tabs>
        <w:ind w:left="1021" w:hanging="341"/>
      </w:pPr>
      <w:rPr>
        <w:rFonts w:ascii="Arial" w:hAnsi="Arial" w:hint="default"/>
        <w:color w:val="0067AC" w:themeColor="text2"/>
      </w:rPr>
    </w:lvl>
    <w:lvl w:ilvl="3">
      <w:start w:val="1"/>
      <w:numFmt w:val="none"/>
      <w:suff w:val="nothing"/>
      <w:lvlText w:val=""/>
      <w:lvlJc w:val="left"/>
      <w:pPr>
        <w:ind w:left="1021" w:firstLine="0"/>
      </w:pPr>
      <w:rPr>
        <w:rFonts w:hint="default"/>
      </w:rPr>
    </w:lvl>
    <w:lvl w:ilvl="4">
      <w:start w:val="1"/>
      <w:numFmt w:val="none"/>
      <w:suff w:val="nothing"/>
      <w:lvlText w:val=""/>
      <w:lvlJc w:val="left"/>
      <w:pPr>
        <w:ind w:left="1021" w:firstLine="0"/>
      </w:pPr>
      <w:rPr>
        <w:rFonts w:hint="default"/>
      </w:rPr>
    </w:lvl>
    <w:lvl w:ilvl="5">
      <w:start w:val="1"/>
      <w:numFmt w:val="none"/>
      <w:suff w:val="nothing"/>
      <w:lvlText w:val=""/>
      <w:lvlJc w:val="left"/>
      <w:pPr>
        <w:ind w:left="1021" w:firstLine="0"/>
      </w:pPr>
      <w:rPr>
        <w:rFonts w:hint="default"/>
      </w:rPr>
    </w:lvl>
    <w:lvl w:ilvl="6">
      <w:start w:val="1"/>
      <w:numFmt w:val="none"/>
      <w:suff w:val="nothing"/>
      <w:lvlText w:val=""/>
      <w:lvlJc w:val="left"/>
      <w:pPr>
        <w:ind w:left="1021" w:firstLine="0"/>
      </w:pPr>
      <w:rPr>
        <w:rFonts w:hint="default"/>
      </w:rPr>
    </w:lvl>
    <w:lvl w:ilvl="7">
      <w:start w:val="1"/>
      <w:numFmt w:val="none"/>
      <w:suff w:val="nothing"/>
      <w:lvlText w:val=""/>
      <w:lvlJc w:val="left"/>
      <w:pPr>
        <w:ind w:left="1021" w:firstLine="0"/>
      </w:pPr>
      <w:rPr>
        <w:rFonts w:hint="default"/>
      </w:rPr>
    </w:lvl>
    <w:lvl w:ilvl="8">
      <w:start w:val="1"/>
      <w:numFmt w:val="none"/>
      <w:suff w:val="nothing"/>
      <w:lvlText w:val=""/>
      <w:lvlJc w:val="left"/>
      <w:pPr>
        <w:ind w:left="1021" w:firstLine="0"/>
      </w:pPr>
      <w:rPr>
        <w:rFonts w:hint="default"/>
      </w:rPr>
    </w:lvl>
  </w:abstractNum>
  <w:abstractNum w:abstractNumId="22">
    <w:nsid w:val="4B0C56C9"/>
    <w:multiLevelType w:val="hybridMultilevel"/>
    <w:tmpl w:val="6AF84B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D45060D"/>
    <w:multiLevelType w:val="hybridMultilevel"/>
    <w:tmpl w:val="022EFA88"/>
    <w:lvl w:ilvl="0" w:tplc="B1581370">
      <w:numFmt w:val="bullet"/>
      <w:lvlText w:val="-"/>
      <w:lvlJc w:val="left"/>
      <w:pPr>
        <w:ind w:left="720" w:hanging="360"/>
      </w:pPr>
      <w:rPr>
        <w:rFonts w:ascii="Arial" w:eastAsia="Calibri" w:hAnsi="Arial" w:cs="Arial" w:hint="default"/>
      </w:rPr>
    </w:lvl>
    <w:lvl w:ilvl="1" w:tplc="04090003">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4F1CD9"/>
    <w:multiLevelType w:val="hybridMultilevel"/>
    <w:tmpl w:val="23E6863E"/>
    <w:lvl w:ilvl="0" w:tplc="F9B8B0BA">
      <w:start w:val="1"/>
      <w:numFmt w:val="bullet"/>
      <w:pStyle w:val="F6ListBullet"/>
      <w:lvlText w:val=""/>
      <w:lvlJc w:val="left"/>
      <w:pPr>
        <w:tabs>
          <w:tab w:val="num" w:pos="1494"/>
        </w:tabs>
        <w:ind w:left="1474" w:hanging="340"/>
      </w:pPr>
      <w:rPr>
        <w:rFonts w:ascii="Wingdings" w:hAnsi="Wingdings" w:hint="default"/>
      </w:rPr>
    </w:lvl>
    <w:lvl w:ilvl="1" w:tplc="04090003">
      <w:start w:val="1"/>
      <w:numFmt w:val="bullet"/>
      <w:lvlText w:val="o"/>
      <w:lvlJc w:val="left"/>
      <w:pPr>
        <w:tabs>
          <w:tab w:val="num" w:pos="2347"/>
        </w:tabs>
        <w:ind w:left="2347" w:hanging="360"/>
      </w:pPr>
      <w:rPr>
        <w:rFonts w:ascii="Courier New" w:hAnsi="Courier New" w:hint="default"/>
      </w:rPr>
    </w:lvl>
    <w:lvl w:ilvl="2" w:tplc="04090005">
      <w:start w:val="1"/>
      <w:numFmt w:val="bullet"/>
      <w:lvlText w:val=""/>
      <w:lvlJc w:val="left"/>
      <w:pPr>
        <w:tabs>
          <w:tab w:val="num" w:pos="3067"/>
        </w:tabs>
        <w:ind w:left="3067" w:hanging="360"/>
      </w:pPr>
      <w:rPr>
        <w:rFonts w:ascii="Wingdings" w:hAnsi="Wingdings" w:hint="default"/>
      </w:rPr>
    </w:lvl>
    <w:lvl w:ilvl="3" w:tplc="04090001">
      <w:start w:val="1"/>
      <w:numFmt w:val="bullet"/>
      <w:lvlText w:val=""/>
      <w:lvlJc w:val="left"/>
      <w:pPr>
        <w:tabs>
          <w:tab w:val="num" w:pos="3787"/>
        </w:tabs>
        <w:ind w:left="3787" w:hanging="360"/>
      </w:pPr>
      <w:rPr>
        <w:rFonts w:ascii="Symbol" w:hAnsi="Symbol" w:hint="default"/>
      </w:rPr>
    </w:lvl>
    <w:lvl w:ilvl="4" w:tplc="04090003">
      <w:start w:val="1"/>
      <w:numFmt w:val="bullet"/>
      <w:lvlText w:val="o"/>
      <w:lvlJc w:val="left"/>
      <w:pPr>
        <w:tabs>
          <w:tab w:val="num" w:pos="4507"/>
        </w:tabs>
        <w:ind w:left="4507" w:hanging="360"/>
      </w:pPr>
      <w:rPr>
        <w:rFonts w:ascii="Courier New" w:hAnsi="Courier New" w:hint="default"/>
      </w:rPr>
    </w:lvl>
    <w:lvl w:ilvl="5" w:tplc="04090005">
      <w:start w:val="1"/>
      <w:numFmt w:val="bullet"/>
      <w:lvlText w:val=""/>
      <w:lvlJc w:val="left"/>
      <w:pPr>
        <w:tabs>
          <w:tab w:val="num" w:pos="5227"/>
        </w:tabs>
        <w:ind w:left="5227" w:hanging="360"/>
      </w:pPr>
      <w:rPr>
        <w:rFonts w:ascii="Wingdings" w:hAnsi="Wingdings" w:hint="default"/>
      </w:rPr>
    </w:lvl>
    <w:lvl w:ilvl="6" w:tplc="04090001">
      <w:start w:val="1"/>
      <w:numFmt w:val="bullet"/>
      <w:lvlText w:val=""/>
      <w:lvlJc w:val="left"/>
      <w:pPr>
        <w:tabs>
          <w:tab w:val="num" w:pos="5947"/>
        </w:tabs>
        <w:ind w:left="5947" w:hanging="360"/>
      </w:pPr>
      <w:rPr>
        <w:rFonts w:ascii="Symbol" w:hAnsi="Symbol" w:hint="default"/>
      </w:rPr>
    </w:lvl>
    <w:lvl w:ilvl="7" w:tplc="04090003">
      <w:start w:val="1"/>
      <w:numFmt w:val="bullet"/>
      <w:lvlText w:val="o"/>
      <w:lvlJc w:val="left"/>
      <w:pPr>
        <w:tabs>
          <w:tab w:val="num" w:pos="6667"/>
        </w:tabs>
        <w:ind w:left="6667" w:hanging="360"/>
      </w:pPr>
      <w:rPr>
        <w:rFonts w:ascii="Courier New" w:hAnsi="Courier New" w:hint="default"/>
      </w:rPr>
    </w:lvl>
    <w:lvl w:ilvl="8" w:tplc="04090005">
      <w:start w:val="1"/>
      <w:numFmt w:val="bullet"/>
      <w:lvlText w:val=""/>
      <w:lvlJc w:val="left"/>
      <w:pPr>
        <w:tabs>
          <w:tab w:val="num" w:pos="7387"/>
        </w:tabs>
        <w:ind w:left="7387" w:hanging="360"/>
      </w:pPr>
      <w:rPr>
        <w:rFonts w:ascii="Wingdings" w:hAnsi="Wingdings" w:hint="default"/>
      </w:rPr>
    </w:lvl>
  </w:abstractNum>
  <w:abstractNum w:abstractNumId="25">
    <w:nsid w:val="504936E5"/>
    <w:multiLevelType w:val="multilevel"/>
    <w:tmpl w:val="9F9A5336"/>
    <w:numStyleLink w:val="NumbLstBTBullet"/>
  </w:abstractNum>
  <w:abstractNum w:abstractNumId="26">
    <w:nsid w:val="507A1ADD"/>
    <w:multiLevelType w:val="hybridMultilevel"/>
    <w:tmpl w:val="8946BA38"/>
    <w:lvl w:ilvl="0" w:tplc="FFFFFFFF">
      <w:start w:val="1"/>
      <w:numFmt w:val="lowerRoman"/>
      <w:lvlText w:val="%1."/>
      <w:lvlJc w:val="left"/>
      <w:pPr>
        <w:tabs>
          <w:tab w:val="num" w:pos="1134"/>
        </w:tabs>
        <w:ind w:left="1134" w:hanging="567"/>
      </w:pPr>
      <w:rPr>
        <w:rFonts w:ascii="Arial" w:hAnsi="Arial" w:cs="Symbol" w:hint="default"/>
        <w:b w:val="0"/>
        <w:bCs w:val="0"/>
        <w:i/>
        <w:iCs/>
        <w:sz w:val="20"/>
        <w:szCs w:val="20"/>
      </w:rPr>
    </w:lvl>
    <w:lvl w:ilvl="1" w:tplc="FFFFFFFF">
      <w:start w:val="1"/>
      <w:numFmt w:val="lowerLetter"/>
      <w:pStyle w:val="SecondTierList"/>
      <w:lvlText w:val="%2)"/>
      <w:lvlJc w:val="left"/>
      <w:pPr>
        <w:tabs>
          <w:tab w:val="num" w:pos="2098"/>
        </w:tabs>
        <w:ind w:left="2098" w:hanging="680"/>
      </w:pPr>
      <w:rPr>
        <w:rFonts w:cs="Times New Roman" w:hint="default"/>
      </w:rPr>
    </w:lvl>
    <w:lvl w:ilvl="2" w:tplc="FFFFFFFF">
      <w:start w:val="1"/>
      <w:numFmt w:val="lowerRoman"/>
      <w:lvlText w:val="%3."/>
      <w:lvlJc w:val="left"/>
      <w:pPr>
        <w:tabs>
          <w:tab w:val="num" w:pos="1134"/>
        </w:tabs>
        <w:ind w:left="1134" w:hanging="567"/>
      </w:pPr>
      <w:rPr>
        <w:rFonts w:ascii="Arial" w:hAnsi="Arial" w:cs="Symbol" w:hint="default"/>
        <w:b w:val="0"/>
        <w:bCs w:val="0"/>
        <w:i/>
        <w:iCs/>
        <w:sz w:val="20"/>
        <w:szCs w:val="20"/>
      </w:rPr>
    </w:lvl>
    <w:lvl w:ilvl="3" w:tplc="FFFFFFFF">
      <w:start w:val="1"/>
      <w:numFmt w:val="lowerLetter"/>
      <w:lvlText w:val="%4)"/>
      <w:lvlJc w:val="left"/>
      <w:pPr>
        <w:tabs>
          <w:tab w:val="num" w:pos="1211"/>
        </w:tabs>
        <w:ind w:left="1191" w:hanging="340"/>
      </w:pPr>
      <w:rPr>
        <w:rFonts w:cs="Times New Roman" w:hint="default"/>
      </w:rPr>
    </w:lvl>
    <w:lvl w:ilvl="4" w:tplc="FFFFFFFF">
      <w:start w:val="1"/>
      <w:numFmt w:val="lowerRoman"/>
      <w:lvlText w:val="%5."/>
      <w:lvlJc w:val="left"/>
      <w:pPr>
        <w:tabs>
          <w:tab w:val="num" w:pos="1134"/>
        </w:tabs>
        <w:ind w:left="1134" w:hanging="567"/>
      </w:pPr>
      <w:rPr>
        <w:rFonts w:ascii="Arial" w:hAnsi="Arial" w:cs="Symbol" w:hint="default"/>
        <w:b w:val="0"/>
        <w:bCs w:val="0"/>
        <w:i/>
        <w:iCs/>
        <w:sz w:val="20"/>
        <w:szCs w:val="2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nsid w:val="5A611787"/>
    <w:multiLevelType w:val="multilevel"/>
    <w:tmpl w:val="85BCEBDA"/>
    <w:numStyleLink w:val="NumbLstBullet"/>
  </w:abstractNum>
  <w:abstractNum w:abstractNumId="28">
    <w:nsid w:val="60BE17EF"/>
    <w:multiLevelType w:val="multilevel"/>
    <w:tmpl w:val="22266CAE"/>
    <w:numStyleLink w:val="NumbLstMain"/>
  </w:abstractNum>
  <w:abstractNum w:abstractNumId="29">
    <w:nsid w:val="66F10AD0"/>
    <w:multiLevelType w:val="multilevel"/>
    <w:tmpl w:val="A8C2921C"/>
    <w:numStyleLink w:val="NumbLstAnnex"/>
  </w:abstractNum>
  <w:abstractNum w:abstractNumId="30">
    <w:nsid w:val="7CB03DC5"/>
    <w:multiLevelType w:val="multilevel"/>
    <w:tmpl w:val="4B68369A"/>
    <w:numStyleLink w:val="NumbLstTableBullet"/>
  </w:abstractNum>
  <w:num w:numId="1">
    <w:abstractNumId w:val="3"/>
  </w:num>
  <w:num w:numId="2">
    <w:abstractNumId w:val="2"/>
  </w:num>
  <w:num w:numId="3">
    <w:abstractNumId w:val="1"/>
  </w:num>
  <w:num w:numId="4">
    <w:abstractNumId w:val="0"/>
  </w:num>
  <w:num w:numId="5">
    <w:abstractNumId w:val="15"/>
  </w:num>
  <w:num w:numId="6">
    <w:abstractNumId w:val="17"/>
  </w:num>
  <w:num w:numId="7">
    <w:abstractNumId w:val="6"/>
  </w:num>
  <w:num w:numId="8">
    <w:abstractNumId w:val="7"/>
  </w:num>
  <w:num w:numId="9">
    <w:abstractNumId w:val="14"/>
  </w:num>
  <w:num w:numId="10">
    <w:abstractNumId w:val="12"/>
  </w:num>
  <w:num w:numId="11">
    <w:abstractNumId w:val="19"/>
  </w:num>
  <w:num w:numId="12">
    <w:abstractNumId w:val="21"/>
  </w:num>
  <w:num w:numId="13">
    <w:abstractNumId w:val="8"/>
  </w:num>
  <w:num w:numId="14">
    <w:abstractNumId w:val="30"/>
  </w:num>
  <w:num w:numId="15">
    <w:abstractNumId w:val="11"/>
  </w:num>
  <w:num w:numId="16">
    <w:abstractNumId w:val="13"/>
  </w:num>
  <w:num w:numId="17">
    <w:abstractNumId w:val="27"/>
  </w:num>
  <w:num w:numId="18">
    <w:abstractNumId w:val="16"/>
  </w:num>
  <w:num w:numId="19">
    <w:abstractNumId w:val="29"/>
  </w:num>
  <w:num w:numId="20">
    <w:abstractNumId w:val="28"/>
  </w:num>
  <w:num w:numId="21">
    <w:abstractNumId w:val="18"/>
  </w:num>
  <w:num w:numId="22">
    <w:abstractNumId w:val="25"/>
  </w:num>
  <w:num w:numId="23">
    <w:abstractNumId w:val="9"/>
  </w:num>
  <w:num w:numId="24">
    <w:abstractNumId w:val="24"/>
  </w:num>
  <w:num w:numId="25">
    <w:abstractNumId w:val="26"/>
  </w:num>
  <w:num w:numId="26">
    <w:abstractNumId w:val="23"/>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7B04" w:allStyles="0" w:customStyles="0" w:latentStyles="1" w:stylesInUse="0" w:headingStyles="0" w:numberingStyles="0" w:tableStyles="0" w:directFormattingOnRuns="1" w:directFormattingOnParagraphs="1" w:directFormattingOnNumbering="0" w:directFormattingOnTables="1" w:clearFormatting="1" w:top3HeadingStyles="1" w:visibleStyles="1" w:alternateStyleNames="0"/>
  <w:defaultTabStop w:val="851"/>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TemplateVersion" w:val="6.9"/>
    <w:docVar w:name="FooterVersion" w:val=" "/>
    <w:docVar w:name="HeaderText" w:val=" "/>
    <w:docVar w:name="InitialTemplateVersion" w:val="6.9"/>
  </w:docVars>
  <w:rsids>
    <w:rsidRoot w:val="00660C9C"/>
    <w:rsid w:val="00000C93"/>
    <w:rsid w:val="00005A26"/>
    <w:rsid w:val="0000759E"/>
    <w:rsid w:val="00011AAB"/>
    <w:rsid w:val="000142F4"/>
    <w:rsid w:val="000167D6"/>
    <w:rsid w:val="00024986"/>
    <w:rsid w:val="00026E16"/>
    <w:rsid w:val="0004535E"/>
    <w:rsid w:val="000576DF"/>
    <w:rsid w:val="00066A93"/>
    <w:rsid w:val="00070C78"/>
    <w:rsid w:val="000715F8"/>
    <w:rsid w:val="000770C0"/>
    <w:rsid w:val="00083B20"/>
    <w:rsid w:val="00084270"/>
    <w:rsid w:val="0008717B"/>
    <w:rsid w:val="00091F04"/>
    <w:rsid w:val="0009599B"/>
    <w:rsid w:val="00095BA6"/>
    <w:rsid w:val="0009675F"/>
    <w:rsid w:val="000A35C8"/>
    <w:rsid w:val="000A5F31"/>
    <w:rsid w:val="000A76DA"/>
    <w:rsid w:val="000B14B1"/>
    <w:rsid w:val="000B24D3"/>
    <w:rsid w:val="000B33DE"/>
    <w:rsid w:val="000B7B34"/>
    <w:rsid w:val="000C43B2"/>
    <w:rsid w:val="000C4B0C"/>
    <w:rsid w:val="000D354F"/>
    <w:rsid w:val="000E1441"/>
    <w:rsid w:val="000E2B5C"/>
    <w:rsid w:val="000E5D1E"/>
    <w:rsid w:val="000F2DA6"/>
    <w:rsid w:val="000F7B8B"/>
    <w:rsid w:val="000F7EC6"/>
    <w:rsid w:val="00103E28"/>
    <w:rsid w:val="0011071D"/>
    <w:rsid w:val="00111107"/>
    <w:rsid w:val="001114E8"/>
    <w:rsid w:val="00123D34"/>
    <w:rsid w:val="00124BD0"/>
    <w:rsid w:val="00130939"/>
    <w:rsid w:val="00136425"/>
    <w:rsid w:val="001368FE"/>
    <w:rsid w:val="00141A81"/>
    <w:rsid w:val="00141AD4"/>
    <w:rsid w:val="00147D47"/>
    <w:rsid w:val="00151369"/>
    <w:rsid w:val="00151F29"/>
    <w:rsid w:val="001578B7"/>
    <w:rsid w:val="001648BF"/>
    <w:rsid w:val="00165091"/>
    <w:rsid w:val="00165CAF"/>
    <w:rsid w:val="00171F24"/>
    <w:rsid w:val="001736E1"/>
    <w:rsid w:val="00174800"/>
    <w:rsid w:val="0017652E"/>
    <w:rsid w:val="00182166"/>
    <w:rsid w:val="001851C5"/>
    <w:rsid w:val="00185721"/>
    <w:rsid w:val="001858FD"/>
    <w:rsid w:val="001869F6"/>
    <w:rsid w:val="00192D1A"/>
    <w:rsid w:val="001943AC"/>
    <w:rsid w:val="001B1C20"/>
    <w:rsid w:val="001B1F0E"/>
    <w:rsid w:val="001B2443"/>
    <w:rsid w:val="001B2612"/>
    <w:rsid w:val="001B5108"/>
    <w:rsid w:val="001B6F36"/>
    <w:rsid w:val="001B7D1E"/>
    <w:rsid w:val="001C24D0"/>
    <w:rsid w:val="001C4E00"/>
    <w:rsid w:val="001C5F8E"/>
    <w:rsid w:val="001C7BA9"/>
    <w:rsid w:val="001D4A64"/>
    <w:rsid w:val="001D4ADD"/>
    <w:rsid w:val="001D69D3"/>
    <w:rsid w:val="001D7DF0"/>
    <w:rsid w:val="001E33FA"/>
    <w:rsid w:val="001E4ED8"/>
    <w:rsid w:val="001E51AE"/>
    <w:rsid w:val="001E6E8A"/>
    <w:rsid w:val="001F133B"/>
    <w:rsid w:val="001F211C"/>
    <w:rsid w:val="002023E5"/>
    <w:rsid w:val="00203D5C"/>
    <w:rsid w:val="00204C13"/>
    <w:rsid w:val="00206851"/>
    <w:rsid w:val="00207D44"/>
    <w:rsid w:val="00211076"/>
    <w:rsid w:val="002119DF"/>
    <w:rsid w:val="00212962"/>
    <w:rsid w:val="00213D1A"/>
    <w:rsid w:val="00215DFA"/>
    <w:rsid w:val="00216AF3"/>
    <w:rsid w:val="00216E5C"/>
    <w:rsid w:val="002179F1"/>
    <w:rsid w:val="002218E7"/>
    <w:rsid w:val="002248F3"/>
    <w:rsid w:val="00227858"/>
    <w:rsid w:val="00230DE9"/>
    <w:rsid w:val="00234128"/>
    <w:rsid w:val="0024644F"/>
    <w:rsid w:val="0024796D"/>
    <w:rsid w:val="00250907"/>
    <w:rsid w:val="00255570"/>
    <w:rsid w:val="00256B5A"/>
    <w:rsid w:val="00256BC8"/>
    <w:rsid w:val="00263351"/>
    <w:rsid w:val="00264A31"/>
    <w:rsid w:val="002675FB"/>
    <w:rsid w:val="00273225"/>
    <w:rsid w:val="00281FA6"/>
    <w:rsid w:val="00292A18"/>
    <w:rsid w:val="00292C2B"/>
    <w:rsid w:val="002A476C"/>
    <w:rsid w:val="002A4F65"/>
    <w:rsid w:val="002B0C2C"/>
    <w:rsid w:val="002B29C2"/>
    <w:rsid w:val="002B3B7F"/>
    <w:rsid w:val="002B56FB"/>
    <w:rsid w:val="002B7716"/>
    <w:rsid w:val="002C44BC"/>
    <w:rsid w:val="002C4B6F"/>
    <w:rsid w:val="002E5F2F"/>
    <w:rsid w:val="0030062C"/>
    <w:rsid w:val="00303262"/>
    <w:rsid w:val="0030346B"/>
    <w:rsid w:val="00306292"/>
    <w:rsid w:val="0031065A"/>
    <w:rsid w:val="003114F4"/>
    <w:rsid w:val="003150A0"/>
    <w:rsid w:val="0032006A"/>
    <w:rsid w:val="00323685"/>
    <w:rsid w:val="0032396D"/>
    <w:rsid w:val="00323E73"/>
    <w:rsid w:val="0033791B"/>
    <w:rsid w:val="0034310E"/>
    <w:rsid w:val="00343EA0"/>
    <w:rsid w:val="003477AD"/>
    <w:rsid w:val="003503D4"/>
    <w:rsid w:val="00350C79"/>
    <w:rsid w:val="00351252"/>
    <w:rsid w:val="00354098"/>
    <w:rsid w:val="00355A89"/>
    <w:rsid w:val="003615B0"/>
    <w:rsid w:val="00361A03"/>
    <w:rsid w:val="00364C19"/>
    <w:rsid w:val="00370C6A"/>
    <w:rsid w:val="003733D6"/>
    <w:rsid w:val="00374E53"/>
    <w:rsid w:val="003760DC"/>
    <w:rsid w:val="003777D6"/>
    <w:rsid w:val="00381826"/>
    <w:rsid w:val="003835CE"/>
    <w:rsid w:val="00383825"/>
    <w:rsid w:val="00384D14"/>
    <w:rsid w:val="00391BEC"/>
    <w:rsid w:val="003935CF"/>
    <w:rsid w:val="003A00E0"/>
    <w:rsid w:val="003A262C"/>
    <w:rsid w:val="003A4FC4"/>
    <w:rsid w:val="003A73A2"/>
    <w:rsid w:val="003C020A"/>
    <w:rsid w:val="003C04D7"/>
    <w:rsid w:val="003C1601"/>
    <w:rsid w:val="003C25EE"/>
    <w:rsid w:val="003D0514"/>
    <w:rsid w:val="003D2272"/>
    <w:rsid w:val="003D6EBF"/>
    <w:rsid w:val="003E0489"/>
    <w:rsid w:val="003E1E5C"/>
    <w:rsid w:val="003E2615"/>
    <w:rsid w:val="003E4AED"/>
    <w:rsid w:val="003E4B0D"/>
    <w:rsid w:val="003E58A8"/>
    <w:rsid w:val="003F2BEF"/>
    <w:rsid w:val="003F388F"/>
    <w:rsid w:val="003F5007"/>
    <w:rsid w:val="00401698"/>
    <w:rsid w:val="00401E38"/>
    <w:rsid w:val="00404FE4"/>
    <w:rsid w:val="0040659B"/>
    <w:rsid w:val="00410549"/>
    <w:rsid w:val="00410F10"/>
    <w:rsid w:val="00411678"/>
    <w:rsid w:val="004148E4"/>
    <w:rsid w:val="00417E8C"/>
    <w:rsid w:val="00427B8C"/>
    <w:rsid w:val="00430C1F"/>
    <w:rsid w:val="0044073E"/>
    <w:rsid w:val="00441196"/>
    <w:rsid w:val="004478B6"/>
    <w:rsid w:val="004479CE"/>
    <w:rsid w:val="00450CC9"/>
    <w:rsid w:val="00452136"/>
    <w:rsid w:val="004544C4"/>
    <w:rsid w:val="00455360"/>
    <w:rsid w:val="00455B40"/>
    <w:rsid w:val="00455F70"/>
    <w:rsid w:val="00457F5F"/>
    <w:rsid w:val="00464E05"/>
    <w:rsid w:val="00464ED6"/>
    <w:rsid w:val="00471B02"/>
    <w:rsid w:val="0047207A"/>
    <w:rsid w:val="00482F4C"/>
    <w:rsid w:val="004911E8"/>
    <w:rsid w:val="00492BA9"/>
    <w:rsid w:val="00494045"/>
    <w:rsid w:val="00495771"/>
    <w:rsid w:val="00497505"/>
    <w:rsid w:val="00497E94"/>
    <w:rsid w:val="004A1645"/>
    <w:rsid w:val="004A2CB9"/>
    <w:rsid w:val="004B42EF"/>
    <w:rsid w:val="004B437B"/>
    <w:rsid w:val="004B45D1"/>
    <w:rsid w:val="004B7144"/>
    <w:rsid w:val="004B7371"/>
    <w:rsid w:val="004C1F41"/>
    <w:rsid w:val="004C4BFC"/>
    <w:rsid w:val="004C5D38"/>
    <w:rsid w:val="004D0E8F"/>
    <w:rsid w:val="004E7FCA"/>
    <w:rsid w:val="004F5174"/>
    <w:rsid w:val="004F696D"/>
    <w:rsid w:val="004F6A81"/>
    <w:rsid w:val="005001BC"/>
    <w:rsid w:val="0050054A"/>
    <w:rsid w:val="00500DCF"/>
    <w:rsid w:val="0050177B"/>
    <w:rsid w:val="0050437E"/>
    <w:rsid w:val="00512A89"/>
    <w:rsid w:val="00525433"/>
    <w:rsid w:val="005256EB"/>
    <w:rsid w:val="0052581F"/>
    <w:rsid w:val="00526AAE"/>
    <w:rsid w:val="00532B21"/>
    <w:rsid w:val="005406E3"/>
    <w:rsid w:val="00541215"/>
    <w:rsid w:val="005423F1"/>
    <w:rsid w:val="005452A8"/>
    <w:rsid w:val="005462AE"/>
    <w:rsid w:val="00547C20"/>
    <w:rsid w:val="00561B22"/>
    <w:rsid w:val="0057033C"/>
    <w:rsid w:val="00571D3A"/>
    <w:rsid w:val="00577C28"/>
    <w:rsid w:val="005860AC"/>
    <w:rsid w:val="00593AAF"/>
    <w:rsid w:val="00593CD2"/>
    <w:rsid w:val="005A21E6"/>
    <w:rsid w:val="005A74CD"/>
    <w:rsid w:val="005B10E4"/>
    <w:rsid w:val="005B5B2C"/>
    <w:rsid w:val="005C09F2"/>
    <w:rsid w:val="005C13C9"/>
    <w:rsid w:val="005C219F"/>
    <w:rsid w:val="005C3B69"/>
    <w:rsid w:val="005D1643"/>
    <w:rsid w:val="005D3292"/>
    <w:rsid w:val="005E2D29"/>
    <w:rsid w:val="005E5044"/>
    <w:rsid w:val="005E516B"/>
    <w:rsid w:val="005F0456"/>
    <w:rsid w:val="005F359B"/>
    <w:rsid w:val="005F74B7"/>
    <w:rsid w:val="00602884"/>
    <w:rsid w:val="00604B45"/>
    <w:rsid w:val="00606D1D"/>
    <w:rsid w:val="006231F6"/>
    <w:rsid w:val="006378F1"/>
    <w:rsid w:val="00642993"/>
    <w:rsid w:val="00645801"/>
    <w:rsid w:val="006473DC"/>
    <w:rsid w:val="00654DF3"/>
    <w:rsid w:val="00656054"/>
    <w:rsid w:val="00660C9C"/>
    <w:rsid w:val="006641C5"/>
    <w:rsid w:val="00664F15"/>
    <w:rsid w:val="00666378"/>
    <w:rsid w:val="00667E05"/>
    <w:rsid w:val="006736FD"/>
    <w:rsid w:val="0067423C"/>
    <w:rsid w:val="006761D7"/>
    <w:rsid w:val="006813B2"/>
    <w:rsid w:val="00683F2D"/>
    <w:rsid w:val="00693BA0"/>
    <w:rsid w:val="00696F67"/>
    <w:rsid w:val="006A2179"/>
    <w:rsid w:val="006A3C94"/>
    <w:rsid w:val="006A577B"/>
    <w:rsid w:val="006A6862"/>
    <w:rsid w:val="006A7D56"/>
    <w:rsid w:val="006B0413"/>
    <w:rsid w:val="006B055A"/>
    <w:rsid w:val="006B7A1F"/>
    <w:rsid w:val="006D239B"/>
    <w:rsid w:val="006D24E8"/>
    <w:rsid w:val="006D74C3"/>
    <w:rsid w:val="006D75C3"/>
    <w:rsid w:val="006D7D19"/>
    <w:rsid w:val="006E0930"/>
    <w:rsid w:val="006E132C"/>
    <w:rsid w:val="006E1446"/>
    <w:rsid w:val="006E187B"/>
    <w:rsid w:val="006E19C3"/>
    <w:rsid w:val="006E2356"/>
    <w:rsid w:val="006E2A43"/>
    <w:rsid w:val="006E306D"/>
    <w:rsid w:val="006E3373"/>
    <w:rsid w:val="006E4FF5"/>
    <w:rsid w:val="006F11BC"/>
    <w:rsid w:val="006F5998"/>
    <w:rsid w:val="006F74FB"/>
    <w:rsid w:val="006F7AA0"/>
    <w:rsid w:val="006F7CF1"/>
    <w:rsid w:val="007008D2"/>
    <w:rsid w:val="00700E15"/>
    <w:rsid w:val="00710CD3"/>
    <w:rsid w:val="00712B1D"/>
    <w:rsid w:val="00714D98"/>
    <w:rsid w:val="007253EB"/>
    <w:rsid w:val="00726D9E"/>
    <w:rsid w:val="007301D5"/>
    <w:rsid w:val="007317A6"/>
    <w:rsid w:val="007353F1"/>
    <w:rsid w:val="007358C8"/>
    <w:rsid w:val="007364F4"/>
    <w:rsid w:val="007374B1"/>
    <w:rsid w:val="00740B76"/>
    <w:rsid w:val="0074120F"/>
    <w:rsid w:val="007503EB"/>
    <w:rsid w:val="00757801"/>
    <w:rsid w:val="007579EF"/>
    <w:rsid w:val="00760383"/>
    <w:rsid w:val="0076372F"/>
    <w:rsid w:val="007709DF"/>
    <w:rsid w:val="00771703"/>
    <w:rsid w:val="0077194F"/>
    <w:rsid w:val="007759BC"/>
    <w:rsid w:val="007811BF"/>
    <w:rsid w:val="00783050"/>
    <w:rsid w:val="00790FF3"/>
    <w:rsid w:val="00792D31"/>
    <w:rsid w:val="007940B1"/>
    <w:rsid w:val="007A3C01"/>
    <w:rsid w:val="007A4F61"/>
    <w:rsid w:val="007A5E42"/>
    <w:rsid w:val="007A5FFA"/>
    <w:rsid w:val="007B4457"/>
    <w:rsid w:val="007B47FB"/>
    <w:rsid w:val="007B633F"/>
    <w:rsid w:val="007C0B53"/>
    <w:rsid w:val="007C5C91"/>
    <w:rsid w:val="007E10DF"/>
    <w:rsid w:val="007E2584"/>
    <w:rsid w:val="007E2E3F"/>
    <w:rsid w:val="007F2332"/>
    <w:rsid w:val="007F2EA6"/>
    <w:rsid w:val="007F3870"/>
    <w:rsid w:val="007F571C"/>
    <w:rsid w:val="007F5CF6"/>
    <w:rsid w:val="007F5EEF"/>
    <w:rsid w:val="008016B1"/>
    <w:rsid w:val="00806B27"/>
    <w:rsid w:val="0080748C"/>
    <w:rsid w:val="00814231"/>
    <w:rsid w:val="0081612E"/>
    <w:rsid w:val="00820F49"/>
    <w:rsid w:val="008306C1"/>
    <w:rsid w:val="00830E59"/>
    <w:rsid w:val="0083380D"/>
    <w:rsid w:val="008379EE"/>
    <w:rsid w:val="0084051B"/>
    <w:rsid w:val="00841B83"/>
    <w:rsid w:val="00844A98"/>
    <w:rsid w:val="00844B2C"/>
    <w:rsid w:val="0084572E"/>
    <w:rsid w:val="00847FCF"/>
    <w:rsid w:val="008510B2"/>
    <w:rsid w:val="00852752"/>
    <w:rsid w:val="0085593C"/>
    <w:rsid w:val="00855AFA"/>
    <w:rsid w:val="008563EE"/>
    <w:rsid w:val="00864D4F"/>
    <w:rsid w:val="008707A4"/>
    <w:rsid w:val="00871FF1"/>
    <w:rsid w:val="00873695"/>
    <w:rsid w:val="008743B1"/>
    <w:rsid w:val="008826C2"/>
    <w:rsid w:val="008842E3"/>
    <w:rsid w:val="00885560"/>
    <w:rsid w:val="00885E67"/>
    <w:rsid w:val="00891503"/>
    <w:rsid w:val="008A7BF2"/>
    <w:rsid w:val="008B17AA"/>
    <w:rsid w:val="008B724F"/>
    <w:rsid w:val="008B7B66"/>
    <w:rsid w:val="008C2FC2"/>
    <w:rsid w:val="008C343D"/>
    <w:rsid w:val="008C4AB2"/>
    <w:rsid w:val="008C51A1"/>
    <w:rsid w:val="008C69F4"/>
    <w:rsid w:val="008D1672"/>
    <w:rsid w:val="008D2DA9"/>
    <w:rsid w:val="008D6B32"/>
    <w:rsid w:val="008D6CD8"/>
    <w:rsid w:val="008D7A2B"/>
    <w:rsid w:val="008E20F7"/>
    <w:rsid w:val="008E4380"/>
    <w:rsid w:val="008F1866"/>
    <w:rsid w:val="008F6906"/>
    <w:rsid w:val="00901152"/>
    <w:rsid w:val="0091174D"/>
    <w:rsid w:val="00913F0D"/>
    <w:rsid w:val="00915F44"/>
    <w:rsid w:val="009200DD"/>
    <w:rsid w:val="00920460"/>
    <w:rsid w:val="00922A7F"/>
    <w:rsid w:val="00925F37"/>
    <w:rsid w:val="00926A9D"/>
    <w:rsid w:val="00931913"/>
    <w:rsid w:val="009370BE"/>
    <w:rsid w:val="0094009F"/>
    <w:rsid w:val="009414E1"/>
    <w:rsid w:val="00944FBE"/>
    <w:rsid w:val="00954E09"/>
    <w:rsid w:val="00955076"/>
    <w:rsid w:val="0095597A"/>
    <w:rsid w:val="00955BD5"/>
    <w:rsid w:val="00955F4F"/>
    <w:rsid w:val="00956B5F"/>
    <w:rsid w:val="00957824"/>
    <w:rsid w:val="00960DEA"/>
    <w:rsid w:val="00960EC3"/>
    <w:rsid w:val="00963671"/>
    <w:rsid w:val="009644DD"/>
    <w:rsid w:val="009718E1"/>
    <w:rsid w:val="00972D9E"/>
    <w:rsid w:val="00982671"/>
    <w:rsid w:val="00991455"/>
    <w:rsid w:val="00991E50"/>
    <w:rsid w:val="00991EA0"/>
    <w:rsid w:val="00993A29"/>
    <w:rsid w:val="00996088"/>
    <w:rsid w:val="009A072C"/>
    <w:rsid w:val="009A1256"/>
    <w:rsid w:val="009A1AE0"/>
    <w:rsid w:val="009A75D7"/>
    <w:rsid w:val="009B1E14"/>
    <w:rsid w:val="009B57E5"/>
    <w:rsid w:val="009B660B"/>
    <w:rsid w:val="009B688F"/>
    <w:rsid w:val="009C1DC5"/>
    <w:rsid w:val="009C24B4"/>
    <w:rsid w:val="009C3999"/>
    <w:rsid w:val="009C7C02"/>
    <w:rsid w:val="009D4BB0"/>
    <w:rsid w:val="009D706B"/>
    <w:rsid w:val="009D7497"/>
    <w:rsid w:val="009E34F7"/>
    <w:rsid w:val="009E57EF"/>
    <w:rsid w:val="009F0478"/>
    <w:rsid w:val="009F3599"/>
    <w:rsid w:val="009F3764"/>
    <w:rsid w:val="009F5875"/>
    <w:rsid w:val="009F7003"/>
    <w:rsid w:val="009F75F8"/>
    <w:rsid w:val="00A0040C"/>
    <w:rsid w:val="00A009FA"/>
    <w:rsid w:val="00A029B0"/>
    <w:rsid w:val="00A103C5"/>
    <w:rsid w:val="00A11851"/>
    <w:rsid w:val="00A133AB"/>
    <w:rsid w:val="00A17BF9"/>
    <w:rsid w:val="00A21150"/>
    <w:rsid w:val="00A212F2"/>
    <w:rsid w:val="00A2209A"/>
    <w:rsid w:val="00A25DBD"/>
    <w:rsid w:val="00A26555"/>
    <w:rsid w:val="00A2730E"/>
    <w:rsid w:val="00A33A56"/>
    <w:rsid w:val="00A33BEE"/>
    <w:rsid w:val="00A35597"/>
    <w:rsid w:val="00A405B1"/>
    <w:rsid w:val="00A41C86"/>
    <w:rsid w:val="00A4330C"/>
    <w:rsid w:val="00A43447"/>
    <w:rsid w:val="00A43A70"/>
    <w:rsid w:val="00A46769"/>
    <w:rsid w:val="00A50A41"/>
    <w:rsid w:val="00A50FF4"/>
    <w:rsid w:val="00A558FC"/>
    <w:rsid w:val="00A55938"/>
    <w:rsid w:val="00A57BA4"/>
    <w:rsid w:val="00A60B9E"/>
    <w:rsid w:val="00A616B8"/>
    <w:rsid w:val="00A619B0"/>
    <w:rsid w:val="00A653C8"/>
    <w:rsid w:val="00A65659"/>
    <w:rsid w:val="00A71C20"/>
    <w:rsid w:val="00A7250A"/>
    <w:rsid w:val="00A72953"/>
    <w:rsid w:val="00A81548"/>
    <w:rsid w:val="00A8190C"/>
    <w:rsid w:val="00A83C81"/>
    <w:rsid w:val="00A83C8A"/>
    <w:rsid w:val="00A86B74"/>
    <w:rsid w:val="00A877B5"/>
    <w:rsid w:val="00A94F1B"/>
    <w:rsid w:val="00A96834"/>
    <w:rsid w:val="00A970A6"/>
    <w:rsid w:val="00AA0198"/>
    <w:rsid w:val="00AA0296"/>
    <w:rsid w:val="00AA3148"/>
    <w:rsid w:val="00AA4089"/>
    <w:rsid w:val="00AA63C9"/>
    <w:rsid w:val="00AA7264"/>
    <w:rsid w:val="00AB02BF"/>
    <w:rsid w:val="00AB6BC1"/>
    <w:rsid w:val="00AB7D8A"/>
    <w:rsid w:val="00AC7914"/>
    <w:rsid w:val="00AC7A98"/>
    <w:rsid w:val="00AD0752"/>
    <w:rsid w:val="00AD53A7"/>
    <w:rsid w:val="00AD5A0F"/>
    <w:rsid w:val="00AE0928"/>
    <w:rsid w:val="00AE177B"/>
    <w:rsid w:val="00AE74EA"/>
    <w:rsid w:val="00AF2FCB"/>
    <w:rsid w:val="00AF6149"/>
    <w:rsid w:val="00B00021"/>
    <w:rsid w:val="00B00985"/>
    <w:rsid w:val="00B0683A"/>
    <w:rsid w:val="00B10C7F"/>
    <w:rsid w:val="00B13DF3"/>
    <w:rsid w:val="00B15322"/>
    <w:rsid w:val="00B175B9"/>
    <w:rsid w:val="00B2433E"/>
    <w:rsid w:val="00B253F8"/>
    <w:rsid w:val="00B3016F"/>
    <w:rsid w:val="00B31AB8"/>
    <w:rsid w:val="00B31C7F"/>
    <w:rsid w:val="00B32710"/>
    <w:rsid w:val="00B327E7"/>
    <w:rsid w:val="00B335BD"/>
    <w:rsid w:val="00B33D44"/>
    <w:rsid w:val="00B343CB"/>
    <w:rsid w:val="00B35B0A"/>
    <w:rsid w:val="00B3604F"/>
    <w:rsid w:val="00B3705C"/>
    <w:rsid w:val="00B511B8"/>
    <w:rsid w:val="00B5120B"/>
    <w:rsid w:val="00B53B30"/>
    <w:rsid w:val="00B53E0A"/>
    <w:rsid w:val="00B6090D"/>
    <w:rsid w:val="00B617DE"/>
    <w:rsid w:val="00B61E9C"/>
    <w:rsid w:val="00B6594E"/>
    <w:rsid w:val="00B67513"/>
    <w:rsid w:val="00B67E25"/>
    <w:rsid w:val="00B92142"/>
    <w:rsid w:val="00B94CCE"/>
    <w:rsid w:val="00B96BB6"/>
    <w:rsid w:val="00BA0B53"/>
    <w:rsid w:val="00BA1FC3"/>
    <w:rsid w:val="00BA2854"/>
    <w:rsid w:val="00BA3657"/>
    <w:rsid w:val="00BB1610"/>
    <w:rsid w:val="00BB2E33"/>
    <w:rsid w:val="00BB76EA"/>
    <w:rsid w:val="00BC45DA"/>
    <w:rsid w:val="00BC5830"/>
    <w:rsid w:val="00BC79CC"/>
    <w:rsid w:val="00BC7F0C"/>
    <w:rsid w:val="00BD01CC"/>
    <w:rsid w:val="00BD5FEA"/>
    <w:rsid w:val="00BD622D"/>
    <w:rsid w:val="00BD7CFE"/>
    <w:rsid w:val="00BE3023"/>
    <w:rsid w:val="00BE3FD4"/>
    <w:rsid w:val="00BE4B9C"/>
    <w:rsid w:val="00BE70C8"/>
    <w:rsid w:val="00BE7AC3"/>
    <w:rsid w:val="00BF02A8"/>
    <w:rsid w:val="00BF1F16"/>
    <w:rsid w:val="00BF361E"/>
    <w:rsid w:val="00BF5027"/>
    <w:rsid w:val="00C0140F"/>
    <w:rsid w:val="00C018EC"/>
    <w:rsid w:val="00C0486A"/>
    <w:rsid w:val="00C0584E"/>
    <w:rsid w:val="00C06832"/>
    <w:rsid w:val="00C06A4D"/>
    <w:rsid w:val="00C1097E"/>
    <w:rsid w:val="00C143CC"/>
    <w:rsid w:val="00C1649C"/>
    <w:rsid w:val="00C20887"/>
    <w:rsid w:val="00C219D4"/>
    <w:rsid w:val="00C23B8C"/>
    <w:rsid w:val="00C24A78"/>
    <w:rsid w:val="00C27DE7"/>
    <w:rsid w:val="00C3336B"/>
    <w:rsid w:val="00C35FCF"/>
    <w:rsid w:val="00C40299"/>
    <w:rsid w:val="00C41137"/>
    <w:rsid w:val="00C427BB"/>
    <w:rsid w:val="00C47CDB"/>
    <w:rsid w:val="00C501A4"/>
    <w:rsid w:val="00C510E9"/>
    <w:rsid w:val="00C618D1"/>
    <w:rsid w:val="00C64421"/>
    <w:rsid w:val="00C72142"/>
    <w:rsid w:val="00C7550C"/>
    <w:rsid w:val="00C76230"/>
    <w:rsid w:val="00C852CB"/>
    <w:rsid w:val="00C87D7D"/>
    <w:rsid w:val="00C95BCB"/>
    <w:rsid w:val="00C95D16"/>
    <w:rsid w:val="00C96FBE"/>
    <w:rsid w:val="00C97199"/>
    <w:rsid w:val="00C97660"/>
    <w:rsid w:val="00CA57BD"/>
    <w:rsid w:val="00CB1281"/>
    <w:rsid w:val="00CB19B0"/>
    <w:rsid w:val="00CB3DCB"/>
    <w:rsid w:val="00CC002C"/>
    <w:rsid w:val="00CC2A89"/>
    <w:rsid w:val="00CC6760"/>
    <w:rsid w:val="00CD45A4"/>
    <w:rsid w:val="00CE548F"/>
    <w:rsid w:val="00CF24A1"/>
    <w:rsid w:val="00CF24CB"/>
    <w:rsid w:val="00CF6BC1"/>
    <w:rsid w:val="00CF7F6E"/>
    <w:rsid w:val="00D039DB"/>
    <w:rsid w:val="00D03EC0"/>
    <w:rsid w:val="00D05848"/>
    <w:rsid w:val="00D06733"/>
    <w:rsid w:val="00D10A0B"/>
    <w:rsid w:val="00D10C1D"/>
    <w:rsid w:val="00D1188F"/>
    <w:rsid w:val="00D13046"/>
    <w:rsid w:val="00D134FA"/>
    <w:rsid w:val="00D17D9A"/>
    <w:rsid w:val="00D17DB7"/>
    <w:rsid w:val="00D20A54"/>
    <w:rsid w:val="00D212F3"/>
    <w:rsid w:val="00D238C4"/>
    <w:rsid w:val="00D24E49"/>
    <w:rsid w:val="00D27A8F"/>
    <w:rsid w:val="00D303C2"/>
    <w:rsid w:val="00D35DB2"/>
    <w:rsid w:val="00D37780"/>
    <w:rsid w:val="00D40D91"/>
    <w:rsid w:val="00D41F7E"/>
    <w:rsid w:val="00D41FDF"/>
    <w:rsid w:val="00D46694"/>
    <w:rsid w:val="00D46741"/>
    <w:rsid w:val="00D46D41"/>
    <w:rsid w:val="00D52D08"/>
    <w:rsid w:val="00D54094"/>
    <w:rsid w:val="00D5779A"/>
    <w:rsid w:val="00D626C2"/>
    <w:rsid w:val="00D63DA4"/>
    <w:rsid w:val="00D64982"/>
    <w:rsid w:val="00D652F9"/>
    <w:rsid w:val="00D65937"/>
    <w:rsid w:val="00D72F57"/>
    <w:rsid w:val="00D76235"/>
    <w:rsid w:val="00D802C4"/>
    <w:rsid w:val="00D8062D"/>
    <w:rsid w:val="00D81F02"/>
    <w:rsid w:val="00D82A32"/>
    <w:rsid w:val="00D86C8A"/>
    <w:rsid w:val="00D91CE8"/>
    <w:rsid w:val="00D94659"/>
    <w:rsid w:val="00D97692"/>
    <w:rsid w:val="00DA2657"/>
    <w:rsid w:val="00DB2DB7"/>
    <w:rsid w:val="00DC03DD"/>
    <w:rsid w:val="00DD05B7"/>
    <w:rsid w:val="00DD4557"/>
    <w:rsid w:val="00DD4A3B"/>
    <w:rsid w:val="00DD4E16"/>
    <w:rsid w:val="00DD59C7"/>
    <w:rsid w:val="00DD78CE"/>
    <w:rsid w:val="00DE2645"/>
    <w:rsid w:val="00DE4B9D"/>
    <w:rsid w:val="00DF0317"/>
    <w:rsid w:val="00DF25C3"/>
    <w:rsid w:val="00DF4124"/>
    <w:rsid w:val="00DF6955"/>
    <w:rsid w:val="00E0005C"/>
    <w:rsid w:val="00E0486E"/>
    <w:rsid w:val="00E052AF"/>
    <w:rsid w:val="00E07DCC"/>
    <w:rsid w:val="00E15305"/>
    <w:rsid w:val="00E203C2"/>
    <w:rsid w:val="00E20823"/>
    <w:rsid w:val="00E2523D"/>
    <w:rsid w:val="00E316D9"/>
    <w:rsid w:val="00E348DD"/>
    <w:rsid w:val="00E36758"/>
    <w:rsid w:val="00E45E79"/>
    <w:rsid w:val="00E47244"/>
    <w:rsid w:val="00E47752"/>
    <w:rsid w:val="00E541CB"/>
    <w:rsid w:val="00E54DBD"/>
    <w:rsid w:val="00E56AF1"/>
    <w:rsid w:val="00E57C7F"/>
    <w:rsid w:val="00E61B68"/>
    <w:rsid w:val="00E66FC5"/>
    <w:rsid w:val="00E67EC9"/>
    <w:rsid w:val="00E70FE0"/>
    <w:rsid w:val="00E7205A"/>
    <w:rsid w:val="00E741E6"/>
    <w:rsid w:val="00E75958"/>
    <w:rsid w:val="00E770F8"/>
    <w:rsid w:val="00E80AEF"/>
    <w:rsid w:val="00E823A8"/>
    <w:rsid w:val="00E917AF"/>
    <w:rsid w:val="00E95895"/>
    <w:rsid w:val="00E95ECD"/>
    <w:rsid w:val="00EA5625"/>
    <w:rsid w:val="00EA7956"/>
    <w:rsid w:val="00EB024A"/>
    <w:rsid w:val="00EB2E32"/>
    <w:rsid w:val="00EB37D7"/>
    <w:rsid w:val="00EC18C4"/>
    <w:rsid w:val="00EC5A6D"/>
    <w:rsid w:val="00EC7B7F"/>
    <w:rsid w:val="00ED0340"/>
    <w:rsid w:val="00ED1983"/>
    <w:rsid w:val="00ED352A"/>
    <w:rsid w:val="00EF551D"/>
    <w:rsid w:val="00EF601A"/>
    <w:rsid w:val="00EF7B4E"/>
    <w:rsid w:val="00F02969"/>
    <w:rsid w:val="00F02B14"/>
    <w:rsid w:val="00F0405B"/>
    <w:rsid w:val="00F1014E"/>
    <w:rsid w:val="00F12D35"/>
    <w:rsid w:val="00F148E6"/>
    <w:rsid w:val="00F16EA3"/>
    <w:rsid w:val="00F17138"/>
    <w:rsid w:val="00F2167E"/>
    <w:rsid w:val="00F22871"/>
    <w:rsid w:val="00F23AA1"/>
    <w:rsid w:val="00F321B4"/>
    <w:rsid w:val="00F36D83"/>
    <w:rsid w:val="00F45C58"/>
    <w:rsid w:val="00F46954"/>
    <w:rsid w:val="00F5083A"/>
    <w:rsid w:val="00F511E5"/>
    <w:rsid w:val="00F53912"/>
    <w:rsid w:val="00F54CEA"/>
    <w:rsid w:val="00F57564"/>
    <w:rsid w:val="00F60499"/>
    <w:rsid w:val="00F621F8"/>
    <w:rsid w:val="00F675DE"/>
    <w:rsid w:val="00F70110"/>
    <w:rsid w:val="00F739E0"/>
    <w:rsid w:val="00F74ED8"/>
    <w:rsid w:val="00F864C4"/>
    <w:rsid w:val="00F93B6A"/>
    <w:rsid w:val="00F93EBE"/>
    <w:rsid w:val="00F971ED"/>
    <w:rsid w:val="00FA0F4A"/>
    <w:rsid w:val="00FA1535"/>
    <w:rsid w:val="00FA1FFF"/>
    <w:rsid w:val="00FA6FA2"/>
    <w:rsid w:val="00FB0DB0"/>
    <w:rsid w:val="00FB7417"/>
    <w:rsid w:val="00FB74DE"/>
    <w:rsid w:val="00FC1E10"/>
    <w:rsid w:val="00FC4F5C"/>
    <w:rsid w:val="00FC7DE1"/>
    <w:rsid w:val="00FD1176"/>
    <w:rsid w:val="00FD3E10"/>
    <w:rsid w:val="00FD7C7E"/>
    <w:rsid w:val="00FE09F7"/>
    <w:rsid w:val="00FE34E9"/>
    <w:rsid w:val="00FE405C"/>
    <w:rsid w:val="00FE5667"/>
    <w:rsid w:val="00FE6BAF"/>
    <w:rsid w:val="00FF01EB"/>
    <w:rsid w:val="00FF0610"/>
    <w:rsid w:val="00FF06D9"/>
    <w:rsid w:val="00FF1211"/>
    <w:rsid w:val="00FF301A"/>
    <w:rsid w:val="00FF3242"/>
    <w:rsid w:val="00FF79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2EA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9" w:qFormat="1"/>
    <w:lsdException w:name="annotation text" w:uiPriority="99"/>
    <w:lsdException w:name="header" w:uiPriority="99"/>
    <w:lsdException w:name="footer" w:uiPriority="99"/>
    <w:lsdException w:name="caption" w:qFormat="1"/>
    <w:lsdException w:name="footnote reference" w:uiPriority="1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22" w:unhideWhenUsed="0" w:qFormat="1"/>
    <w:lsdException w:name="Emphasis" w:uiPriority="0"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5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99"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2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1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1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1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8F6906"/>
    <w:pPr>
      <w:tabs>
        <w:tab w:val="left" w:pos="709"/>
        <w:tab w:val="right" w:leader="dot" w:pos="9072"/>
      </w:tabs>
      <w:spacing w:after="0"/>
      <w:ind w:left="709" w:right="71"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2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styleId="MediumGrid1-Accent5">
    <w:name w:val="Medium Grid 1 Accent 5"/>
    <w:basedOn w:val="TableNormal"/>
    <w:uiPriority w:val="99"/>
    <w:rsid w:val="00216AF3"/>
    <w:rPr>
      <w:rFonts w:ascii="Calibri" w:eastAsia="Calibri" w:hAnsi="Calibri" w:cs="Calibri"/>
      <w:color w:val="000000"/>
      <w:lang w:val="en-US" w:eastAsia="fr-BE"/>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character" w:styleId="Strong">
    <w:name w:val="Strong"/>
    <w:basedOn w:val="DefaultParagraphFont"/>
    <w:uiPriority w:val="22"/>
    <w:qFormat/>
    <w:rsid w:val="00216AF3"/>
    <w:rPr>
      <w:b/>
      <w:bCs/>
    </w:rPr>
  </w:style>
  <w:style w:type="character" w:customStyle="1" w:styleId="st">
    <w:name w:val="st"/>
    <w:basedOn w:val="DefaultParagraphFont"/>
    <w:rsid w:val="00216AF3"/>
  </w:style>
  <w:style w:type="character" w:styleId="Emphasis">
    <w:name w:val="Emphasis"/>
    <w:basedOn w:val="DefaultParagraphFont"/>
    <w:qFormat/>
    <w:rsid w:val="00216AF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2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9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9" w:qFormat="1"/>
    <w:lsdException w:name="annotation text" w:uiPriority="99"/>
    <w:lsdException w:name="header" w:uiPriority="99"/>
    <w:lsdException w:name="footer" w:uiPriority="99"/>
    <w:lsdException w:name="caption" w:qFormat="1"/>
    <w:lsdException w:name="footnote reference" w:uiPriority="19"/>
    <w:lsdException w:name="annotation reference" w:uiPriority="99"/>
    <w:lsdException w:name="endnote reference" w:uiPriority="99"/>
    <w:lsdException w:name="endnote text" w:uiPriority="99"/>
    <w:lsdException w:name="List Bullet" w:uiPriority="99"/>
    <w:lsdException w:name="List Number" w:unhideWhenUsed="0"/>
    <w:lsdException w:name="List 4" w:unhideWhenUsed="0"/>
    <w:lsdException w:name="List 5" w:unhideWhenUsed="0"/>
    <w:lsdException w:name="List Bullet 2" w:uiPriority="99"/>
    <w:lsdException w:name="List Bullet 3" w:uiPriority="99"/>
    <w:lsdException w:name="List Bullet 4" w:uiPriority="99"/>
    <w:lsdException w:name="List Number 3" w:uiPriority="99"/>
    <w:lsdException w:name="Title" w:uiPriority="99" w:unhideWhenUsed="0" w:qFormat="1"/>
    <w:lsdException w:name="Default Paragraph Font" w:uiPriority="0"/>
    <w:lsdException w:name="Body Text" w:uiPriority="99" w:qFormat="1"/>
    <w:lsdException w:name="Subtitle" w:uiPriority="99" w:unhideWhenUsed="0" w:qFormat="1"/>
    <w:lsdException w:name="Salutation" w:unhideWhenUsed="0"/>
    <w:lsdException w:name="Date" w:unhideWhenUsed="0"/>
    <w:lsdException w:name="Body Text First Indent" w:unhideWhenUsed="0"/>
    <w:lsdException w:name="Body Text 3" w:uiPriority="99"/>
    <w:lsdException w:name="Block Text" w:uiPriority="99"/>
    <w:lsdException w:name="Hyperlink" w:uiPriority="99"/>
    <w:lsdException w:name="FollowedHyperlink" w:uiPriority="99"/>
    <w:lsdException w:name="Strong" w:uiPriority="22" w:unhideWhenUsed="0" w:qFormat="1"/>
    <w:lsdException w:name="Emphasis" w:uiPriority="0" w:unhideWhenUsed="0" w:qFormat="1"/>
    <w:lsdException w:name="Plain Text" w:uiPriority="99"/>
    <w:lsdException w:name="HTML Top of Form" w:uiPriority="0"/>
    <w:lsdException w:name="HTML Bottom of Form" w:uiPriority="0"/>
    <w:lsdException w:name="Normal (Web)" w:uiPriority="99"/>
    <w:lsdException w:name="Normal Table" w:uiPriority="0"/>
    <w:lsdException w:name="annotation subject" w:uiPriority="99"/>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99"/>
    <w:lsdException w:name="Table Grid" w:semiHidden="0" w:uiPriority="59" w:unhideWhenUsed="0"/>
    <w:lsdException w:name="Table Theme" w:uiPriority="0"/>
    <w:lsdException w:name="Placeholder Text" w:uiPriority="99"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99"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99"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6"/>
    <w:qFormat/>
    <w:rsid w:val="00095BA6"/>
    <w:pPr>
      <w:spacing w:before="120" w:after="120" w:line="240" w:lineRule="atLeast"/>
    </w:pPr>
    <w:rPr>
      <w:rFonts w:ascii="Arial" w:hAnsi="Arial"/>
      <w:szCs w:val="24"/>
    </w:rPr>
  </w:style>
  <w:style w:type="paragraph" w:styleId="Heading1">
    <w:name w:val="heading 1"/>
    <w:aliases w:val="F3 Heading 1 - Section,(Section),h1,Numbered - 1,Section,Chapter Hdg,CH TITLE 1,Titre 1,1,H1,section head,al,section head1,h11,section head2,h12,section head3,h13,section head4,h14,Chapter Heading,IMPACT STUDY TITLE1,TITLE 1 NR,title 1 nr,1H"/>
    <w:basedOn w:val="NormalLeftAligned"/>
    <w:next w:val="BodyText"/>
    <w:link w:val="Heading1Char"/>
    <w:qFormat/>
    <w:rsid w:val="00A43447"/>
    <w:pPr>
      <w:keepNext/>
      <w:keepLines/>
      <w:pageBreakBefore/>
      <w:numPr>
        <w:numId w:val="20"/>
      </w:numPr>
      <w:spacing w:before="0" w:after="240"/>
      <w:outlineLvl w:val="0"/>
    </w:pPr>
    <w:rPr>
      <w:rFonts w:ascii="Calibri" w:eastAsiaTheme="majorEastAsia" w:hAnsi="Calibri" w:cstheme="majorBidi"/>
      <w:b/>
      <w:bCs/>
      <w:color w:val="0067AC"/>
      <w:sz w:val="32"/>
      <w:szCs w:val="28"/>
    </w:rPr>
  </w:style>
  <w:style w:type="paragraph" w:styleId="Heading2">
    <w:name w:val="heading 2"/>
    <w:aliases w:val="F4 Heading 2 - SubSection,(SubSection),h2,Para Nos,Para,Main Heading,Main Headi,Numbered - 2,(Main Heading),Paragraph,Sub Heading,ignorer2,Oscar Faber 2,Titre 2,2H,2h,2,subhead 1,ah,subhead 11,h21,subhead 12,h22,subhead 13,h23,subhead 14,h24"/>
    <w:basedOn w:val="NormalLeftAligned"/>
    <w:next w:val="BodyText"/>
    <w:link w:val="Heading2Char"/>
    <w:qFormat/>
    <w:rsid w:val="00A43447"/>
    <w:pPr>
      <w:keepNext/>
      <w:keepLines/>
      <w:numPr>
        <w:ilvl w:val="1"/>
        <w:numId w:val="20"/>
      </w:numPr>
      <w:spacing w:before="240" w:line="260" w:lineRule="atLeast"/>
      <w:outlineLvl w:val="1"/>
    </w:pPr>
    <w:rPr>
      <w:rFonts w:ascii="Calibri" w:eastAsiaTheme="majorEastAsia" w:hAnsi="Calibri" w:cstheme="majorBidi"/>
      <w:b/>
      <w:bCs/>
      <w:color w:val="0067AC"/>
      <w:sz w:val="26"/>
      <w:szCs w:val="26"/>
    </w:rPr>
  </w:style>
  <w:style w:type="paragraph" w:styleId="Heading3">
    <w:name w:val="heading 3"/>
    <w:aliases w:val="F5 Heading 3,h3,Numbered - 3,Titre 3,H3,Heading 31,uh,subhead 2,subhead 21,h31,subhead 22,h32,subhead 23,h33,IMPACT STUDY TITLE3,Title3,0H,0H1,0H2,0H11,0h,3h,3H,heading 3 + Indent: Left 0.25 in,ariad2-heading3,TITLE 3 NR,H31,Headline 3,Voorwo"/>
    <w:basedOn w:val="NormalLeftAligned"/>
    <w:next w:val="BodyText"/>
    <w:link w:val="Heading3Char"/>
    <w:qFormat/>
    <w:rsid w:val="00A43447"/>
    <w:pPr>
      <w:keepNext/>
      <w:keepLines/>
      <w:numPr>
        <w:ilvl w:val="2"/>
        <w:numId w:val="20"/>
      </w:numPr>
      <w:spacing w:before="200"/>
      <w:outlineLvl w:val="2"/>
    </w:pPr>
    <w:rPr>
      <w:rFonts w:ascii="Calibri" w:eastAsiaTheme="majorEastAsia" w:hAnsi="Calibri" w:cstheme="majorBidi"/>
      <w:b/>
      <w:bCs/>
      <w:color w:val="0067AC"/>
      <w:sz w:val="22"/>
    </w:rPr>
  </w:style>
  <w:style w:type="paragraph" w:styleId="Heading4">
    <w:name w:val="heading 4"/>
    <w:basedOn w:val="NormalLeftAligned"/>
    <w:next w:val="BodyText"/>
    <w:link w:val="Heading4Char"/>
    <w:qFormat/>
    <w:rsid w:val="00A43447"/>
    <w:pPr>
      <w:keepNext/>
      <w:keepLines/>
      <w:numPr>
        <w:ilvl w:val="3"/>
        <w:numId w:val="20"/>
      </w:numPr>
      <w:spacing w:after="0"/>
      <w:outlineLvl w:val="3"/>
    </w:pPr>
    <w:rPr>
      <w:rFonts w:ascii="Calibri" w:eastAsiaTheme="majorEastAsia" w:hAnsi="Calibri" w:cstheme="majorBidi"/>
      <w:b/>
      <w:bCs/>
      <w:i/>
      <w:iCs/>
      <w:color w:val="0067AC"/>
      <w:sz w:val="22"/>
    </w:rPr>
  </w:style>
  <w:style w:type="paragraph" w:styleId="Heading5">
    <w:name w:val="heading 5"/>
    <w:basedOn w:val="Normal"/>
    <w:next w:val="Normal"/>
    <w:link w:val="Heading5Char"/>
    <w:uiPriority w:val="29"/>
    <w:unhideWhenUsed/>
    <w:qFormat/>
    <w:rsid w:val="00A43447"/>
    <w:pPr>
      <w:keepNext/>
      <w:keepLines/>
      <w:numPr>
        <w:ilvl w:val="4"/>
        <w:numId w:val="20"/>
      </w:numPr>
      <w:spacing w:after="0"/>
      <w:outlineLvl w:val="4"/>
    </w:pPr>
    <w:rPr>
      <w:rFonts w:ascii="Calibri" w:eastAsiaTheme="majorEastAsia" w:hAnsi="Calibri" w:cstheme="majorBidi"/>
      <w:b/>
      <w:i/>
      <w:color w:val="0067AC"/>
      <w:sz w:val="22"/>
    </w:rPr>
  </w:style>
  <w:style w:type="paragraph" w:styleId="Heading6">
    <w:name w:val="heading 6"/>
    <w:basedOn w:val="Normal"/>
    <w:next w:val="Normal"/>
    <w:link w:val="Heading6Char"/>
    <w:uiPriority w:val="99"/>
    <w:unhideWhenUsed/>
    <w:qFormat/>
    <w:rsid w:val="002248F3"/>
    <w:pPr>
      <w:keepNext/>
      <w:keepLines/>
      <w:spacing w:before="200" w:after="0"/>
      <w:outlineLvl w:val="5"/>
    </w:pPr>
    <w:rPr>
      <w:rFonts w:ascii="Calibri" w:eastAsiaTheme="majorEastAsia" w:hAnsi="Calibri" w:cstheme="majorBidi"/>
      <w:b/>
      <w:i/>
      <w:iCs/>
      <w:color w:val="0067A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3 Heading 1 - Section Char,(Section) Char,h1 Char,Numbered - 1 Char,Section Char,Chapter Hdg Char,CH TITLE 1 Char,Titre 1 Char,1 Char,H1 Char,section head Char,al Char,section head1 Char,h11 Char,section head2 Char,h12 Char,h13 Char"/>
    <w:basedOn w:val="DefaultParagraphFont"/>
    <w:link w:val="Heading1"/>
    <w:rsid w:val="00A43447"/>
    <w:rPr>
      <w:rFonts w:ascii="Calibri" w:eastAsiaTheme="majorEastAsia" w:hAnsi="Calibri" w:cstheme="majorBidi"/>
      <w:b/>
      <w:bCs/>
      <w:color w:val="0067AC"/>
      <w:sz w:val="32"/>
      <w:szCs w:val="28"/>
    </w:rPr>
  </w:style>
  <w:style w:type="character" w:customStyle="1" w:styleId="Heading2Char">
    <w:name w:val="Heading 2 Char"/>
    <w:aliases w:val="F4 Heading 2 - SubSection Char,(SubSection) Char,h2 Char,Para Nos Char,Para Char,Main Heading Char,Main Headi Char,Numbered - 2 Char,(Main Heading) Char,Paragraph Char,Sub Heading Char,ignorer2 Char,Oscar Faber 2 Char,Titre 2 Char,2H Char"/>
    <w:basedOn w:val="DefaultParagraphFont"/>
    <w:link w:val="Heading2"/>
    <w:rsid w:val="00A43447"/>
    <w:rPr>
      <w:rFonts w:ascii="Calibri" w:eastAsiaTheme="majorEastAsia" w:hAnsi="Calibri" w:cstheme="majorBidi"/>
      <w:b/>
      <w:bCs/>
      <w:color w:val="0067AC"/>
      <w:sz w:val="26"/>
      <w:szCs w:val="26"/>
    </w:rPr>
  </w:style>
  <w:style w:type="character" w:customStyle="1" w:styleId="Heading3Char">
    <w:name w:val="Heading 3 Char"/>
    <w:aliases w:val="F5 Heading 3 Char,h3 Char,Numbered - 3 Char,Titre 3 Char,H3 Char,Heading 31 Char,uh Char,subhead 2 Char,subhead 21 Char,h31 Char,subhead 22 Char,h32 Char,subhead 23 Char,h33 Char,IMPACT STUDY TITLE3 Char,Title3 Char,0H Char,0H1 Char"/>
    <w:basedOn w:val="DefaultParagraphFont"/>
    <w:link w:val="Heading3"/>
    <w:rsid w:val="00A43447"/>
    <w:rPr>
      <w:rFonts w:ascii="Calibri" w:eastAsiaTheme="majorEastAsia" w:hAnsi="Calibri" w:cstheme="majorBidi"/>
      <w:b/>
      <w:bCs/>
      <w:color w:val="0067AC"/>
      <w:sz w:val="22"/>
      <w:szCs w:val="24"/>
    </w:rPr>
  </w:style>
  <w:style w:type="paragraph" w:styleId="BlockText">
    <w:name w:val="Block Text"/>
    <w:basedOn w:val="Normal"/>
    <w:uiPriority w:val="99"/>
    <w:semiHidden/>
    <w:rsid w:val="002B3B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aliases w:val="Document,Doc,Body Text2,doc,Standard paragraph,BodyText,(Norm),Body Text 12,bt,gl,uvlaka 2,heading3,Body Text - Level 2,1body,BodText,body text,Body Txt,Body Text-10,Body Text Char2,Text Char1,Τίτλος Μελέτης,- TF,Corps de texte,Text,b"/>
    <w:basedOn w:val="Normal"/>
    <w:link w:val="BodyTextChar"/>
    <w:uiPriority w:val="99"/>
    <w:qFormat/>
    <w:rsid w:val="00561B22"/>
    <w:pPr>
      <w:ind w:left="851"/>
    </w:pPr>
  </w:style>
  <w:style w:type="character" w:customStyle="1" w:styleId="BodyTextChar">
    <w:name w:val="Body Text Char"/>
    <w:aliases w:val="Document Char,Doc Char,Body Text2 Char,doc Char,Standard paragraph Char,BodyText Char,(Norm) Char,Body Text 12 Char,bt Char,gl Char,uvlaka 2 Char,heading3 Char,Body Text - Level 2 Char,1body Char,BodText Char,body text Char,Body Txt Char"/>
    <w:basedOn w:val="DefaultParagraphFont"/>
    <w:link w:val="BodyText"/>
    <w:uiPriority w:val="99"/>
    <w:rsid w:val="009F0478"/>
    <w:rPr>
      <w:rFonts w:ascii="Arial" w:hAnsi="Arial"/>
      <w:szCs w:val="24"/>
    </w:rPr>
  </w:style>
  <w:style w:type="paragraph" w:customStyle="1" w:styleId="Heading1NoNumb">
    <w:name w:val="Heading 1NoNumb"/>
    <w:basedOn w:val="Heading1"/>
    <w:next w:val="Normal"/>
    <w:uiPriority w:val="99"/>
    <w:qFormat/>
    <w:rsid w:val="009D7497"/>
    <w:pPr>
      <w:numPr>
        <w:numId w:val="0"/>
      </w:numPr>
    </w:pPr>
  </w:style>
  <w:style w:type="paragraph" w:customStyle="1" w:styleId="Heading2NoNumb">
    <w:name w:val="Heading 2NoNumb"/>
    <w:basedOn w:val="Heading2"/>
    <w:next w:val="Normal"/>
    <w:uiPriority w:val="99"/>
    <w:qFormat/>
    <w:rsid w:val="005B10E4"/>
    <w:pPr>
      <w:numPr>
        <w:ilvl w:val="0"/>
        <w:numId w:val="0"/>
      </w:numPr>
    </w:pPr>
  </w:style>
  <w:style w:type="paragraph" w:customStyle="1" w:styleId="BTBullet1">
    <w:name w:val="BTBullet1"/>
    <w:basedOn w:val="Normal"/>
    <w:uiPriority w:val="99"/>
    <w:qFormat/>
    <w:rsid w:val="0094009F"/>
    <w:pPr>
      <w:numPr>
        <w:numId w:val="22"/>
      </w:numPr>
      <w:spacing w:before="0" w:after="0"/>
    </w:pPr>
  </w:style>
  <w:style w:type="paragraph" w:customStyle="1" w:styleId="Figure">
    <w:name w:val="Figure"/>
    <w:basedOn w:val="NormalLeftAligned"/>
    <w:next w:val="BodyText"/>
    <w:uiPriority w:val="11"/>
    <w:qFormat/>
    <w:rsid w:val="00A43447"/>
    <w:pPr>
      <w:keepNext/>
      <w:numPr>
        <w:ilvl w:val="5"/>
        <w:numId w:val="20"/>
      </w:numPr>
    </w:pPr>
    <w:rPr>
      <w:rFonts w:ascii="Calibri" w:hAnsi="Calibri"/>
      <w:b/>
      <w:color w:val="0067AC"/>
    </w:rPr>
  </w:style>
  <w:style w:type="paragraph" w:styleId="BalloonText">
    <w:name w:val="Balloon Text"/>
    <w:basedOn w:val="Normal"/>
    <w:link w:val="BalloonTextChar"/>
    <w:uiPriority w:val="99"/>
    <w:semiHidden/>
    <w:rsid w:val="006E2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3C9"/>
    <w:rPr>
      <w:rFonts w:ascii="Tahoma" w:hAnsi="Tahoma" w:cs="Tahoma"/>
      <w:sz w:val="16"/>
      <w:szCs w:val="16"/>
    </w:rPr>
  </w:style>
  <w:style w:type="paragraph" w:styleId="Header">
    <w:name w:val="header"/>
    <w:basedOn w:val="NormalLeftAligned"/>
    <w:link w:val="HeaderChar"/>
    <w:uiPriority w:val="99"/>
    <w:rsid w:val="0074120F"/>
    <w:pPr>
      <w:tabs>
        <w:tab w:val="center" w:pos="4513"/>
        <w:tab w:val="right" w:pos="9026"/>
      </w:tabs>
      <w:spacing w:before="0" w:after="0" w:line="240" w:lineRule="auto"/>
    </w:pPr>
    <w:rPr>
      <w:rFonts w:ascii="Calibri" w:hAnsi="Calibri"/>
      <w:color w:val="0067AC"/>
    </w:rPr>
  </w:style>
  <w:style w:type="character" w:customStyle="1" w:styleId="HeaderChar">
    <w:name w:val="Header Char"/>
    <w:basedOn w:val="DefaultParagraphFont"/>
    <w:link w:val="Header"/>
    <w:uiPriority w:val="99"/>
    <w:rsid w:val="0074120F"/>
    <w:rPr>
      <w:rFonts w:ascii="Calibri" w:hAnsi="Calibri"/>
      <w:color w:val="0067AC"/>
      <w:szCs w:val="24"/>
    </w:rPr>
  </w:style>
  <w:style w:type="paragraph" w:styleId="Footer">
    <w:name w:val="footer"/>
    <w:basedOn w:val="NormalLeftAligned"/>
    <w:link w:val="FooterChar"/>
    <w:uiPriority w:val="99"/>
    <w:rsid w:val="00E917AF"/>
    <w:pPr>
      <w:tabs>
        <w:tab w:val="right" w:pos="9072"/>
      </w:tabs>
      <w:spacing w:before="0" w:after="0" w:line="240" w:lineRule="auto"/>
    </w:pPr>
  </w:style>
  <w:style w:type="character" w:customStyle="1" w:styleId="FooterChar">
    <w:name w:val="Footer Char"/>
    <w:basedOn w:val="DefaultParagraphFont"/>
    <w:link w:val="Footer"/>
    <w:uiPriority w:val="99"/>
    <w:rsid w:val="00FA1FFF"/>
    <w:rPr>
      <w:rFonts w:ascii="Arial" w:hAnsi="Arial"/>
      <w:szCs w:val="24"/>
    </w:rPr>
  </w:style>
  <w:style w:type="table" w:styleId="TableGrid">
    <w:name w:val="Table Grid"/>
    <w:basedOn w:val="TableNormal"/>
    <w:uiPriority w:val="59"/>
    <w:rsid w:val="001E33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Quote">
    <w:name w:val="Quote"/>
    <w:basedOn w:val="Normal"/>
    <w:next w:val="Normal"/>
    <w:link w:val="QuoteChar"/>
    <w:uiPriority w:val="10"/>
    <w:qFormat/>
    <w:rsid w:val="00E741E6"/>
    <w:pPr>
      <w:ind w:left="851"/>
    </w:pPr>
    <w:rPr>
      <w:i/>
      <w:iCs/>
      <w:color w:val="000000" w:themeColor="text1"/>
    </w:rPr>
  </w:style>
  <w:style w:type="character" w:customStyle="1" w:styleId="QuoteChar">
    <w:name w:val="Quote Char"/>
    <w:basedOn w:val="DefaultParagraphFont"/>
    <w:link w:val="Quote"/>
    <w:uiPriority w:val="10"/>
    <w:rsid w:val="00E741E6"/>
    <w:rPr>
      <w:rFonts w:ascii="Arial" w:hAnsi="Arial"/>
      <w:i/>
      <w:iCs/>
      <w:color w:val="000000" w:themeColor="text1"/>
      <w:szCs w:val="24"/>
    </w:rPr>
  </w:style>
  <w:style w:type="paragraph" w:customStyle="1" w:styleId="Table">
    <w:name w:val="Table"/>
    <w:basedOn w:val="Normal"/>
    <w:next w:val="BodyText"/>
    <w:uiPriority w:val="11"/>
    <w:qFormat/>
    <w:rsid w:val="00A43447"/>
    <w:pPr>
      <w:keepNext/>
      <w:numPr>
        <w:ilvl w:val="6"/>
        <w:numId w:val="20"/>
      </w:numPr>
    </w:pPr>
    <w:rPr>
      <w:rFonts w:ascii="Calibri" w:hAnsi="Calibri"/>
      <w:b/>
      <w:color w:val="0067AC"/>
    </w:rPr>
  </w:style>
  <w:style w:type="paragraph" w:customStyle="1" w:styleId="TableText">
    <w:name w:val="TableText"/>
    <w:basedOn w:val="NormalLeftAligned"/>
    <w:uiPriority w:val="99"/>
    <w:qFormat/>
    <w:rsid w:val="00A86B74"/>
    <w:pPr>
      <w:spacing w:before="0" w:line="220" w:lineRule="atLeast"/>
    </w:pPr>
    <w:rPr>
      <w:sz w:val="18"/>
    </w:rPr>
  </w:style>
  <w:style w:type="paragraph" w:customStyle="1" w:styleId="TableTitle">
    <w:name w:val="TableTitle"/>
    <w:basedOn w:val="TableText"/>
    <w:uiPriority w:val="99"/>
    <w:qFormat/>
    <w:rsid w:val="00211076"/>
    <w:pPr>
      <w:spacing w:after="0"/>
    </w:pPr>
    <w:rPr>
      <w:rFonts w:ascii="Calibri" w:hAnsi="Calibri"/>
      <w:b/>
      <w:color w:val="0067AC"/>
    </w:rPr>
  </w:style>
  <w:style w:type="character" w:customStyle="1" w:styleId="Heading4Char">
    <w:name w:val="Heading 4 Char"/>
    <w:basedOn w:val="DefaultParagraphFont"/>
    <w:link w:val="Heading4"/>
    <w:rsid w:val="00A43447"/>
    <w:rPr>
      <w:rFonts w:ascii="Calibri" w:eastAsiaTheme="majorEastAsia" w:hAnsi="Calibri" w:cstheme="majorBidi"/>
      <w:b/>
      <w:bCs/>
      <w:i/>
      <w:iCs/>
      <w:color w:val="0067AC"/>
      <w:sz w:val="22"/>
      <w:szCs w:val="24"/>
    </w:rPr>
  </w:style>
  <w:style w:type="paragraph" w:customStyle="1" w:styleId="KeyMessage">
    <w:name w:val="KeyMessage"/>
    <w:basedOn w:val="BodyText"/>
    <w:uiPriority w:val="99"/>
    <w:semiHidden/>
    <w:qFormat/>
    <w:rsid w:val="00B94CCE"/>
    <w:pPr>
      <w:pBdr>
        <w:top w:val="single" w:sz="4" w:space="4" w:color="77C8FF" w:themeColor="text2" w:themeTint="66"/>
        <w:left w:val="single" w:sz="4" w:space="4" w:color="77C8FF" w:themeColor="text2" w:themeTint="66"/>
        <w:bottom w:val="single" w:sz="4" w:space="4" w:color="77C8FF" w:themeColor="text2" w:themeTint="66"/>
        <w:right w:val="single" w:sz="4" w:space="4" w:color="77C8FF" w:themeColor="text2" w:themeTint="66"/>
      </w:pBdr>
      <w:shd w:val="clear" w:color="auto" w:fill="77C8FF" w:themeFill="text2" w:themeFillTint="66"/>
      <w:ind w:left="964" w:right="113"/>
    </w:pPr>
  </w:style>
  <w:style w:type="paragraph" w:customStyle="1" w:styleId="TableNumbList">
    <w:name w:val="TableNumbList"/>
    <w:basedOn w:val="TableText"/>
    <w:uiPriority w:val="99"/>
    <w:qFormat/>
    <w:rsid w:val="00CF6BC1"/>
    <w:pPr>
      <w:numPr>
        <w:numId w:val="8"/>
      </w:numPr>
      <w:spacing w:after="0"/>
    </w:pPr>
  </w:style>
  <w:style w:type="paragraph" w:customStyle="1" w:styleId="TableTextNoSpace">
    <w:name w:val="TableTextNoSpace"/>
    <w:basedOn w:val="TableText"/>
    <w:uiPriority w:val="99"/>
    <w:qFormat/>
    <w:rsid w:val="00891503"/>
    <w:pPr>
      <w:spacing w:after="0"/>
    </w:pPr>
  </w:style>
  <w:style w:type="paragraph" w:customStyle="1" w:styleId="BTBullet2">
    <w:name w:val="BTBullet2"/>
    <w:basedOn w:val="Normal"/>
    <w:uiPriority w:val="99"/>
    <w:qFormat/>
    <w:rsid w:val="0094009F"/>
    <w:pPr>
      <w:numPr>
        <w:ilvl w:val="1"/>
        <w:numId w:val="22"/>
      </w:numPr>
      <w:spacing w:before="0" w:after="0"/>
    </w:pPr>
  </w:style>
  <w:style w:type="paragraph" w:customStyle="1" w:styleId="NumbList">
    <w:name w:val="NumbList"/>
    <w:basedOn w:val="Normal"/>
    <w:link w:val="NumbListChar"/>
    <w:uiPriority w:val="99"/>
    <w:qFormat/>
    <w:rsid w:val="00541215"/>
    <w:pPr>
      <w:numPr>
        <w:numId w:val="10"/>
      </w:numPr>
      <w:spacing w:before="0" w:after="0"/>
    </w:pPr>
  </w:style>
  <w:style w:type="paragraph" w:customStyle="1" w:styleId="FooterLand">
    <w:name w:val="FooterLand"/>
    <w:basedOn w:val="Footer"/>
    <w:uiPriority w:val="99"/>
    <w:semiHidden/>
    <w:qFormat/>
    <w:rsid w:val="007C5C91"/>
    <w:pPr>
      <w:tabs>
        <w:tab w:val="clear" w:pos="9072"/>
        <w:tab w:val="right" w:pos="14005"/>
      </w:tabs>
    </w:pPr>
  </w:style>
  <w:style w:type="paragraph" w:customStyle="1" w:styleId="TableHeading">
    <w:name w:val="TableHeading"/>
    <w:basedOn w:val="Normal"/>
    <w:next w:val="TableText"/>
    <w:uiPriority w:val="99"/>
    <w:qFormat/>
    <w:rsid w:val="003D2272"/>
    <w:rPr>
      <w:rFonts w:ascii="Calibri" w:hAnsi="Calibri"/>
      <w:color w:val="0067AC"/>
    </w:rPr>
  </w:style>
  <w:style w:type="paragraph" w:styleId="FootnoteText">
    <w:name w:val="footnote text"/>
    <w:aliases w:val="Footnote,Schriftart: 9 pt,Schriftart: 10 pt,Schriftart: 8 pt,o,Testo nota a piè di pagina Carattere,Footnote text,Fußnote,Char Char Car,Fußnotentextf,Note de bas de page Car Car Car Car Car Car Car Car Car Car,f,ft,fn,Footnote Text Char C"/>
    <w:basedOn w:val="Normal"/>
    <w:link w:val="FootnoteTextChar"/>
    <w:uiPriority w:val="19"/>
    <w:qFormat/>
    <w:rsid w:val="00DD05B7"/>
    <w:pPr>
      <w:spacing w:before="0" w:after="60" w:line="240" w:lineRule="auto"/>
    </w:pPr>
    <w:rPr>
      <w:sz w:val="18"/>
      <w:szCs w:val="20"/>
    </w:rPr>
  </w:style>
  <w:style w:type="character" w:customStyle="1" w:styleId="FootnoteTextChar">
    <w:name w:val="Footnote Text Char"/>
    <w:aliases w:val="Footnote Char,Schriftart: 9 pt Char,Schriftart: 10 pt Char,Schriftart: 8 pt Char,o Char,Testo nota a piè di pagina Carattere Char,Footnote text Char,Fußnote Char,Char Char Car Char,Fußnotentextf Char,f Char,ft Char,fn Char"/>
    <w:basedOn w:val="DefaultParagraphFont"/>
    <w:link w:val="FootnoteText"/>
    <w:uiPriority w:val="19"/>
    <w:rsid w:val="00AA63C9"/>
    <w:rPr>
      <w:rFonts w:ascii="Arial" w:hAnsi="Arial"/>
      <w:sz w:val="18"/>
    </w:rPr>
  </w:style>
  <w:style w:type="character" w:styleId="FootnoteReference">
    <w:name w:val="footnote reference"/>
    <w:aliases w:val="Footnote Reference Superscript,Footnote symbol,Footnote Reference/,richiamo note eggsi,Rimando nota a piè di pagina1,BVI fnr,Footnotes refss,Footnote Reference Number,Numbering - Footnote,nota de rodapé,Voetnootverwijzing,FR,note TESI"/>
    <w:basedOn w:val="DefaultParagraphFont"/>
    <w:uiPriority w:val="19"/>
    <w:rsid w:val="00DD05B7"/>
    <w:rPr>
      <w:vertAlign w:val="superscript"/>
    </w:rPr>
  </w:style>
  <w:style w:type="paragraph" w:customStyle="1" w:styleId="CaseStudy">
    <w:name w:val="CaseStudy"/>
    <w:basedOn w:val="BodyText"/>
    <w:next w:val="TableText"/>
    <w:uiPriority w:val="99"/>
    <w:qFormat/>
    <w:rsid w:val="001C24D0"/>
    <w:pPr>
      <w:numPr>
        <w:numId w:val="16"/>
      </w:numPr>
      <w:tabs>
        <w:tab w:val="left" w:pos="1814"/>
      </w:tabs>
    </w:pPr>
    <w:rPr>
      <w:rFonts w:ascii="Calibri" w:hAnsi="Calibri"/>
      <w:b/>
      <w:color w:val="0067AC"/>
      <w:sz w:val="28"/>
    </w:rPr>
  </w:style>
  <w:style w:type="paragraph" w:customStyle="1" w:styleId="TableLeft">
    <w:name w:val="TableLeft"/>
    <w:basedOn w:val="Table"/>
    <w:uiPriority w:val="99"/>
    <w:semiHidden/>
    <w:qFormat/>
    <w:rsid w:val="002248F3"/>
    <w:pPr>
      <w:ind w:left="1077"/>
    </w:pPr>
  </w:style>
  <w:style w:type="paragraph" w:customStyle="1" w:styleId="Heading1NoTOC">
    <w:name w:val="Heading 1NoTOC"/>
    <w:basedOn w:val="Heading1"/>
    <w:next w:val="Normal"/>
    <w:uiPriority w:val="99"/>
    <w:qFormat/>
    <w:rsid w:val="004B7371"/>
    <w:pPr>
      <w:numPr>
        <w:numId w:val="0"/>
      </w:numPr>
    </w:pPr>
  </w:style>
  <w:style w:type="paragraph" w:styleId="TOC2">
    <w:name w:val="toc 2"/>
    <w:basedOn w:val="NormalLeftAligned"/>
    <w:next w:val="Normal"/>
    <w:autoRedefine/>
    <w:uiPriority w:val="39"/>
    <w:rsid w:val="00BE4B9C"/>
    <w:pPr>
      <w:tabs>
        <w:tab w:val="right" w:leader="dot" w:pos="9061"/>
      </w:tabs>
      <w:spacing w:after="0"/>
      <w:ind w:right="284"/>
    </w:pPr>
    <w:rPr>
      <w:rFonts w:ascii="Calibri" w:hAnsi="Calibri"/>
      <w:b/>
      <w:color w:val="0067AC"/>
      <w:sz w:val="24"/>
    </w:rPr>
  </w:style>
  <w:style w:type="paragraph" w:styleId="TOC1">
    <w:name w:val="toc 1"/>
    <w:basedOn w:val="NormalLeftAligned"/>
    <w:next w:val="Normal"/>
    <w:autoRedefine/>
    <w:uiPriority w:val="39"/>
    <w:rsid w:val="008F6906"/>
    <w:pPr>
      <w:tabs>
        <w:tab w:val="left" w:pos="709"/>
        <w:tab w:val="right" w:leader="dot" w:pos="9072"/>
      </w:tabs>
      <w:spacing w:after="0"/>
      <w:ind w:left="709" w:right="71" w:hanging="851"/>
    </w:pPr>
    <w:rPr>
      <w:rFonts w:ascii="Calibri" w:hAnsi="Calibri"/>
      <w:b/>
      <w:color w:val="0067AC"/>
      <w:sz w:val="24"/>
    </w:rPr>
  </w:style>
  <w:style w:type="paragraph" w:styleId="TOC3">
    <w:name w:val="toc 3"/>
    <w:basedOn w:val="NormalLeftAligned"/>
    <w:next w:val="Normal"/>
    <w:autoRedefine/>
    <w:uiPriority w:val="39"/>
    <w:rsid w:val="0044073E"/>
    <w:pPr>
      <w:tabs>
        <w:tab w:val="left" w:pos="1100"/>
        <w:tab w:val="right" w:leader="dot" w:pos="9061"/>
      </w:tabs>
      <w:spacing w:before="0" w:after="0"/>
      <w:ind w:left="851" w:right="284" w:hanging="851"/>
    </w:pPr>
  </w:style>
  <w:style w:type="character" w:styleId="Hyperlink">
    <w:name w:val="Hyperlink"/>
    <w:basedOn w:val="DefaultParagraphFont"/>
    <w:uiPriority w:val="99"/>
    <w:unhideWhenUsed/>
    <w:rsid w:val="00ED0340"/>
    <w:rPr>
      <w:color w:val="0000FF" w:themeColor="hyperlink"/>
      <w:u w:val="single"/>
    </w:rPr>
  </w:style>
  <w:style w:type="paragraph" w:styleId="TOC4">
    <w:name w:val="toc 4"/>
    <w:basedOn w:val="NormalLeftAligned"/>
    <w:next w:val="Normal"/>
    <w:autoRedefine/>
    <w:uiPriority w:val="39"/>
    <w:rsid w:val="0044073E"/>
    <w:pPr>
      <w:tabs>
        <w:tab w:val="left" w:pos="1531"/>
        <w:tab w:val="right" w:leader="dot" w:pos="9061"/>
      </w:tabs>
      <w:spacing w:before="0" w:after="0"/>
      <w:ind w:left="1531" w:hanging="680"/>
    </w:pPr>
  </w:style>
  <w:style w:type="paragraph" w:customStyle="1" w:styleId="DocTitle">
    <w:name w:val="DocTitle"/>
    <w:basedOn w:val="NormalLeftAligned"/>
    <w:uiPriority w:val="99"/>
    <w:qFormat/>
    <w:rsid w:val="002248F3"/>
    <w:pPr>
      <w:spacing w:before="600"/>
    </w:pPr>
    <w:rPr>
      <w:rFonts w:ascii="Calibri" w:hAnsi="Calibri"/>
      <w:b/>
      <w:color w:val="0067AC"/>
      <w:sz w:val="48"/>
    </w:rPr>
  </w:style>
  <w:style w:type="paragraph" w:customStyle="1" w:styleId="DocSubTitle">
    <w:name w:val="DocSubTitle"/>
    <w:basedOn w:val="NormalLeftAligned"/>
    <w:uiPriority w:val="99"/>
    <w:qFormat/>
    <w:rsid w:val="002248F3"/>
    <w:rPr>
      <w:rFonts w:ascii="Calibri" w:hAnsi="Calibri"/>
      <w:b/>
      <w:color w:val="0067AC"/>
      <w:sz w:val="28"/>
    </w:rPr>
  </w:style>
  <w:style w:type="paragraph" w:customStyle="1" w:styleId="DocPartner">
    <w:name w:val="DocPartner"/>
    <w:basedOn w:val="NormalLeftAligned"/>
    <w:uiPriority w:val="99"/>
    <w:qFormat/>
    <w:rsid w:val="0074120F"/>
    <w:rPr>
      <w:rFonts w:ascii="Calibri" w:hAnsi="Calibri"/>
      <w:color w:val="0067AC"/>
      <w:sz w:val="24"/>
    </w:rPr>
  </w:style>
  <w:style w:type="paragraph" w:customStyle="1" w:styleId="NormalNoSpace">
    <w:name w:val="NormalNoSpace"/>
    <w:basedOn w:val="Normal"/>
    <w:uiPriority w:val="99"/>
    <w:qFormat/>
    <w:rsid w:val="00760383"/>
    <w:pPr>
      <w:spacing w:before="0" w:after="0"/>
    </w:pPr>
  </w:style>
  <w:style w:type="paragraph" w:customStyle="1" w:styleId="Divider">
    <w:name w:val="Divider"/>
    <w:basedOn w:val="NormalLeftAligned"/>
    <w:next w:val="Normal"/>
    <w:uiPriority w:val="99"/>
    <w:semiHidden/>
    <w:qFormat/>
    <w:rsid w:val="002248F3"/>
    <w:pPr>
      <w:pageBreakBefore/>
      <w:spacing w:line="240" w:lineRule="auto"/>
    </w:pPr>
    <w:rPr>
      <w:rFonts w:ascii="Calibri" w:hAnsi="Calibri"/>
      <w:b/>
      <w:color w:val="0067AC"/>
      <w:sz w:val="72"/>
    </w:rPr>
  </w:style>
  <w:style w:type="paragraph" w:customStyle="1" w:styleId="Evidence">
    <w:name w:val="Evidence"/>
    <w:basedOn w:val="TableText"/>
    <w:next w:val="Normal"/>
    <w:uiPriority w:val="99"/>
    <w:qFormat/>
    <w:rsid w:val="001C24D0"/>
    <w:pPr>
      <w:numPr>
        <w:ilvl w:val="1"/>
        <w:numId w:val="16"/>
      </w:numPr>
      <w:spacing w:before="120"/>
    </w:pPr>
    <w:rPr>
      <w:rFonts w:ascii="Calibri" w:hAnsi="Calibri"/>
      <w:b/>
      <w:color w:val="0067AC"/>
      <w:sz w:val="28"/>
    </w:rPr>
  </w:style>
  <w:style w:type="paragraph" w:customStyle="1" w:styleId="GHKContacts">
    <w:name w:val="GHKContacts"/>
    <w:basedOn w:val="NormalLeftAligned"/>
    <w:uiPriority w:val="99"/>
    <w:qFormat/>
    <w:rsid w:val="005E5044"/>
    <w:pPr>
      <w:spacing w:before="0" w:after="60" w:line="180" w:lineRule="atLeast"/>
    </w:pPr>
    <w:rPr>
      <w:sz w:val="16"/>
    </w:rPr>
  </w:style>
  <w:style w:type="paragraph" w:customStyle="1" w:styleId="GHKContactsHeading">
    <w:name w:val="GHKContactsHeading"/>
    <w:basedOn w:val="GHKContacts"/>
    <w:uiPriority w:val="99"/>
    <w:qFormat/>
    <w:rsid w:val="00211076"/>
    <w:pPr>
      <w:spacing w:before="60" w:after="0"/>
    </w:pPr>
    <w:rPr>
      <w:rFonts w:ascii="Calibri" w:hAnsi="Calibri"/>
      <w:color w:val="0067AC"/>
    </w:rPr>
  </w:style>
  <w:style w:type="paragraph" w:customStyle="1" w:styleId="HeaderTitle">
    <w:name w:val="HeaderTitle"/>
    <w:basedOn w:val="Header"/>
    <w:uiPriority w:val="99"/>
    <w:semiHidden/>
    <w:qFormat/>
    <w:rsid w:val="00B67E25"/>
    <w:pPr>
      <w:spacing w:before="80"/>
    </w:pPr>
  </w:style>
  <w:style w:type="paragraph" w:customStyle="1" w:styleId="DocDate">
    <w:name w:val="DocDate"/>
    <w:basedOn w:val="DocSubTitle"/>
    <w:uiPriority w:val="99"/>
    <w:qFormat/>
    <w:rsid w:val="00FF79A5"/>
    <w:rPr>
      <w:color w:val="000000" w:themeColor="text1"/>
    </w:rPr>
  </w:style>
  <w:style w:type="paragraph" w:customStyle="1" w:styleId="Heading3NoNumb">
    <w:name w:val="Heading 3NoNumb"/>
    <w:basedOn w:val="Heading3"/>
    <w:next w:val="Normal"/>
    <w:uiPriority w:val="99"/>
    <w:qFormat/>
    <w:rsid w:val="002248F3"/>
    <w:pPr>
      <w:numPr>
        <w:ilvl w:val="0"/>
        <w:numId w:val="0"/>
      </w:numPr>
    </w:pPr>
  </w:style>
  <w:style w:type="paragraph" w:customStyle="1" w:styleId="Heading4NoNumb">
    <w:name w:val="Heading 4NoNumb"/>
    <w:basedOn w:val="Heading4"/>
    <w:next w:val="Normal"/>
    <w:uiPriority w:val="99"/>
    <w:qFormat/>
    <w:rsid w:val="002248F3"/>
    <w:pPr>
      <w:numPr>
        <w:ilvl w:val="0"/>
        <w:numId w:val="0"/>
      </w:numPr>
    </w:pPr>
  </w:style>
  <w:style w:type="paragraph" w:styleId="TOC5">
    <w:name w:val="toc 5"/>
    <w:basedOn w:val="NormalLeftAligned"/>
    <w:next w:val="Normal"/>
    <w:autoRedefine/>
    <w:uiPriority w:val="39"/>
    <w:rsid w:val="00F12D35"/>
    <w:pPr>
      <w:spacing w:before="0" w:after="0"/>
    </w:pPr>
  </w:style>
  <w:style w:type="paragraph" w:styleId="TOC6">
    <w:name w:val="toc 6"/>
    <w:basedOn w:val="NormalLeftAligned"/>
    <w:next w:val="Normal"/>
    <w:autoRedefine/>
    <w:uiPriority w:val="39"/>
    <w:rsid w:val="00497505"/>
    <w:pPr>
      <w:spacing w:before="0" w:after="0"/>
      <w:ind w:left="680"/>
    </w:pPr>
  </w:style>
  <w:style w:type="numbering" w:customStyle="1" w:styleId="Style1">
    <w:name w:val="Style1"/>
    <w:rsid w:val="004B7371"/>
    <w:pPr>
      <w:numPr>
        <w:numId w:val="5"/>
      </w:numPr>
    </w:pPr>
  </w:style>
  <w:style w:type="paragraph" w:customStyle="1" w:styleId="BodyTextNoSpace">
    <w:name w:val="Body TextNoSpace"/>
    <w:basedOn w:val="BodyText"/>
    <w:uiPriority w:val="99"/>
    <w:qFormat/>
    <w:rsid w:val="009F75F8"/>
    <w:pPr>
      <w:spacing w:before="0" w:after="0"/>
    </w:pPr>
  </w:style>
  <w:style w:type="paragraph" w:customStyle="1" w:styleId="BTBullet3">
    <w:name w:val="BTBullet3"/>
    <w:basedOn w:val="Normal"/>
    <w:uiPriority w:val="99"/>
    <w:qFormat/>
    <w:rsid w:val="0094009F"/>
    <w:pPr>
      <w:numPr>
        <w:ilvl w:val="2"/>
        <w:numId w:val="22"/>
      </w:numPr>
      <w:spacing w:before="0" w:after="0"/>
    </w:pPr>
  </w:style>
  <w:style w:type="paragraph" w:customStyle="1" w:styleId="NumbListLast">
    <w:name w:val="NumbListLast"/>
    <w:basedOn w:val="NumbList"/>
    <w:uiPriority w:val="99"/>
    <w:qFormat/>
    <w:rsid w:val="00D238C4"/>
    <w:pPr>
      <w:spacing w:after="120"/>
    </w:pPr>
  </w:style>
  <w:style w:type="paragraph" w:customStyle="1" w:styleId="BoxText">
    <w:name w:val="BoxText"/>
    <w:basedOn w:val="NormalLeftAligned"/>
    <w:uiPriority w:val="99"/>
    <w:semiHidden/>
    <w:qFormat/>
    <w:rsid w:val="00381826"/>
    <w:pPr>
      <w:spacing w:before="60" w:after="60" w:line="220" w:lineRule="atLeast"/>
    </w:pPr>
    <w:rPr>
      <w:sz w:val="18"/>
    </w:rPr>
  </w:style>
  <w:style w:type="character" w:styleId="PlaceholderText">
    <w:name w:val="Placeholder Text"/>
    <w:basedOn w:val="DefaultParagraphFont"/>
    <w:uiPriority w:val="99"/>
    <w:semiHidden/>
    <w:rsid w:val="00381826"/>
    <w:rPr>
      <w:color w:val="808080"/>
    </w:rPr>
  </w:style>
  <w:style w:type="paragraph" w:customStyle="1" w:styleId="TableNumbListLast">
    <w:name w:val="TableNumbListLast"/>
    <w:basedOn w:val="TableNumbList"/>
    <w:uiPriority w:val="99"/>
    <w:qFormat/>
    <w:rsid w:val="00256BC8"/>
    <w:pPr>
      <w:spacing w:after="120"/>
    </w:pPr>
  </w:style>
  <w:style w:type="paragraph" w:customStyle="1" w:styleId="BoxTitle">
    <w:name w:val="BoxTitle"/>
    <w:basedOn w:val="NormalLeftAligned"/>
    <w:uiPriority w:val="99"/>
    <w:qFormat/>
    <w:rsid w:val="002248F3"/>
    <w:pPr>
      <w:spacing w:line="320" w:lineRule="atLeast"/>
    </w:pPr>
    <w:rPr>
      <w:rFonts w:ascii="Calibri" w:hAnsi="Calibri"/>
      <w:b/>
      <w:color w:val="0067AC"/>
      <w:sz w:val="28"/>
    </w:rPr>
  </w:style>
  <w:style w:type="paragraph" w:customStyle="1" w:styleId="BTNumbList">
    <w:name w:val="BTNumbList"/>
    <w:basedOn w:val="Normal"/>
    <w:link w:val="BTNumbListChar"/>
    <w:uiPriority w:val="99"/>
    <w:qFormat/>
    <w:rsid w:val="00192D1A"/>
    <w:pPr>
      <w:numPr>
        <w:numId w:val="13"/>
      </w:numPr>
      <w:spacing w:before="0" w:after="0"/>
    </w:pPr>
  </w:style>
  <w:style w:type="paragraph" w:customStyle="1" w:styleId="BTNumbListLast">
    <w:name w:val="BTNumbListLast"/>
    <w:basedOn w:val="BTNumbList"/>
    <w:uiPriority w:val="99"/>
    <w:qFormat/>
    <w:rsid w:val="00D46741"/>
    <w:pPr>
      <w:spacing w:after="120"/>
    </w:pPr>
  </w:style>
  <w:style w:type="character" w:customStyle="1" w:styleId="NumbListChar">
    <w:name w:val="NumbList Char"/>
    <w:basedOn w:val="DefaultParagraphFont"/>
    <w:link w:val="NumbList"/>
    <w:uiPriority w:val="99"/>
    <w:rsid w:val="00541215"/>
    <w:rPr>
      <w:rFonts w:ascii="Arial" w:hAnsi="Arial"/>
      <w:szCs w:val="24"/>
    </w:rPr>
  </w:style>
  <w:style w:type="character" w:customStyle="1" w:styleId="BTNumbListChar">
    <w:name w:val="BTNumbList Char"/>
    <w:basedOn w:val="NumbListChar"/>
    <w:link w:val="BTNumbList"/>
    <w:uiPriority w:val="99"/>
    <w:rsid w:val="00192D1A"/>
    <w:rPr>
      <w:rFonts w:ascii="Arial" w:hAnsi="Arial"/>
      <w:szCs w:val="24"/>
    </w:rPr>
  </w:style>
  <w:style w:type="paragraph" w:customStyle="1" w:styleId="BTNumbList2Last">
    <w:name w:val="BTNumbList2Last"/>
    <w:basedOn w:val="BTNumbList2"/>
    <w:uiPriority w:val="99"/>
    <w:qFormat/>
    <w:rsid w:val="00D46741"/>
    <w:pPr>
      <w:spacing w:after="120"/>
    </w:pPr>
  </w:style>
  <w:style w:type="paragraph" w:customStyle="1" w:styleId="NormalIndent">
    <w:name w:val="NormalIndent"/>
    <w:basedOn w:val="Normal"/>
    <w:uiPriority w:val="99"/>
    <w:qFormat/>
    <w:rsid w:val="00F23AA1"/>
    <w:pPr>
      <w:ind w:left="340"/>
    </w:pPr>
  </w:style>
  <w:style w:type="paragraph" w:customStyle="1" w:styleId="BodyTextIndent">
    <w:name w:val="Body TextIndent"/>
    <w:basedOn w:val="BodyText"/>
    <w:uiPriority w:val="99"/>
    <w:qFormat/>
    <w:rsid w:val="00F23AA1"/>
    <w:pPr>
      <w:ind w:left="1191"/>
    </w:pPr>
  </w:style>
  <w:style w:type="paragraph" w:styleId="ListBullet">
    <w:name w:val="List Bullet"/>
    <w:basedOn w:val="Normal"/>
    <w:uiPriority w:val="99"/>
    <w:semiHidden/>
    <w:rsid w:val="00EB37D7"/>
    <w:pPr>
      <w:numPr>
        <w:numId w:val="1"/>
      </w:numPr>
      <w:contextualSpacing/>
    </w:pPr>
  </w:style>
  <w:style w:type="paragraph" w:styleId="ListBullet2">
    <w:name w:val="List Bullet 2"/>
    <w:basedOn w:val="Normal"/>
    <w:uiPriority w:val="99"/>
    <w:semiHidden/>
    <w:rsid w:val="00EB37D7"/>
    <w:pPr>
      <w:numPr>
        <w:numId w:val="2"/>
      </w:numPr>
      <w:contextualSpacing/>
    </w:pPr>
  </w:style>
  <w:style w:type="paragraph" w:styleId="ListBullet3">
    <w:name w:val="List Bullet 3"/>
    <w:basedOn w:val="Normal"/>
    <w:uiPriority w:val="99"/>
    <w:semiHidden/>
    <w:rsid w:val="00EB37D7"/>
    <w:pPr>
      <w:numPr>
        <w:numId w:val="3"/>
      </w:numPr>
      <w:contextualSpacing/>
    </w:pPr>
  </w:style>
  <w:style w:type="paragraph" w:styleId="ListBullet4">
    <w:name w:val="List Bullet 4"/>
    <w:basedOn w:val="Normal"/>
    <w:uiPriority w:val="99"/>
    <w:semiHidden/>
    <w:rsid w:val="00EB37D7"/>
    <w:pPr>
      <w:numPr>
        <w:numId w:val="4"/>
      </w:numPr>
      <w:contextualSpacing/>
    </w:pPr>
  </w:style>
  <w:style w:type="paragraph" w:customStyle="1" w:styleId="BTBullet1Last">
    <w:name w:val="BTBullet1Last"/>
    <w:basedOn w:val="BTBullet1"/>
    <w:uiPriority w:val="99"/>
    <w:qFormat/>
    <w:rsid w:val="009A75D7"/>
    <w:pPr>
      <w:spacing w:after="120"/>
    </w:pPr>
  </w:style>
  <w:style w:type="paragraph" w:customStyle="1" w:styleId="BTBullet2Last">
    <w:name w:val="BTBullet2Last"/>
    <w:basedOn w:val="BTBullet2"/>
    <w:uiPriority w:val="99"/>
    <w:qFormat/>
    <w:rsid w:val="009A75D7"/>
    <w:pPr>
      <w:spacing w:after="120"/>
    </w:pPr>
  </w:style>
  <w:style w:type="paragraph" w:customStyle="1" w:styleId="Stage">
    <w:name w:val="Stage"/>
    <w:basedOn w:val="BodyText"/>
    <w:next w:val="BodyText"/>
    <w:uiPriority w:val="99"/>
    <w:qFormat/>
    <w:rsid w:val="00EF551D"/>
    <w:pPr>
      <w:numPr>
        <w:numId w:val="15"/>
      </w:numPr>
    </w:pPr>
    <w:rPr>
      <w:rFonts w:ascii="Calibri" w:hAnsi="Calibri"/>
      <w:color w:val="0067AC"/>
      <w:sz w:val="24"/>
    </w:rPr>
  </w:style>
  <w:style w:type="paragraph" w:customStyle="1" w:styleId="Task">
    <w:name w:val="Task"/>
    <w:basedOn w:val="BodyText"/>
    <w:next w:val="BodyText"/>
    <w:uiPriority w:val="99"/>
    <w:qFormat/>
    <w:rsid w:val="00EF551D"/>
    <w:pPr>
      <w:numPr>
        <w:ilvl w:val="1"/>
        <w:numId w:val="15"/>
      </w:numPr>
    </w:pPr>
    <w:rPr>
      <w:rFonts w:ascii="Calibri" w:hAnsi="Calibri"/>
      <w:color w:val="0067AC"/>
    </w:rPr>
  </w:style>
  <w:style w:type="paragraph" w:styleId="TOC7">
    <w:name w:val="toc 7"/>
    <w:basedOn w:val="NormalLeftAligned"/>
    <w:next w:val="Normal"/>
    <w:autoRedefine/>
    <w:uiPriority w:val="39"/>
    <w:rsid w:val="0044073E"/>
    <w:pPr>
      <w:tabs>
        <w:tab w:val="right" w:leader="dot" w:pos="9061"/>
      </w:tabs>
      <w:spacing w:before="0" w:after="0"/>
      <w:ind w:left="851" w:hanging="851"/>
    </w:pPr>
  </w:style>
  <w:style w:type="paragraph" w:customStyle="1" w:styleId="Recommendation">
    <w:name w:val="Recommendation"/>
    <w:basedOn w:val="BoxTitle"/>
    <w:next w:val="TableText"/>
    <w:uiPriority w:val="99"/>
    <w:qFormat/>
    <w:rsid w:val="001C24D0"/>
    <w:pPr>
      <w:numPr>
        <w:ilvl w:val="3"/>
        <w:numId w:val="16"/>
      </w:numPr>
    </w:pPr>
  </w:style>
  <w:style w:type="paragraph" w:customStyle="1" w:styleId="Conclusion">
    <w:name w:val="Conclusion"/>
    <w:basedOn w:val="BoxTitle"/>
    <w:next w:val="TableText"/>
    <w:uiPriority w:val="99"/>
    <w:qFormat/>
    <w:rsid w:val="001C24D0"/>
    <w:pPr>
      <w:numPr>
        <w:ilvl w:val="2"/>
        <w:numId w:val="16"/>
      </w:numPr>
    </w:pPr>
  </w:style>
  <w:style w:type="paragraph" w:customStyle="1" w:styleId="Heading1noPg">
    <w:name w:val="Heading 1noPg"/>
    <w:basedOn w:val="Heading1"/>
    <w:uiPriority w:val="99"/>
    <w:qFormat/>
    <w:rsid w:val="008016B1"/>
    <w:pPr>
      <w:pageBreakBefore w:val="0"/>
      <w:spacing w:before="360"/>
    </w:pPr>
  </w:style>
  <w:style w:type="paragraph" w:customStyle="1" w:styleId="NumbList2">
    <w:name w:val="NumbList2"/>
    <w:basedOn w:val="Normal"/>
    <w:uiPriority w:val="99"/>
    <w:qFormat/>
    <w:rsid w:val="00541215"/>
    <w:pPr>
      <w:numPr>
        <w:ilvl w:val="1"/>
        <w:numId w:val="10"/>
      </w:numPr>
      <w:spacing w:before="0" w:after="0"/>
    </w:pPr>
  </w:style>
  <w:style w:type="paragraph" w:customStyle="1" w:styleId="NumbList2Last">
    <w:name w:val="NumbList2Last"/>
    <w:basedOn w:val="NumbList2"/>
    <w:uiPriority w:val="99"/>
    <w:qFormat/>
    <w:rsid w:val="00F60499"/>
    <w:pPr>
      <w:spacing w:after="120"/>
    </w:pPr>
  </w:style>
  <w:style w:type="paragraph" w:customStyle="1" w:styleId="BTNumbList2">
    <w:name w:val="BTNumbList2"/>
    <w:basedOn w:val="Normal"/>
    <w:uiPriority w:val="99"/>
    <w:qFormat/>
    <w:rsid w:val="00192D1A"/>
    <w:pPr>
      <w:numPr>
        <w:ilvl w:val="1"/>
        <w:numId w:val="13"/>
      </w:numPr>
      <w:spacing w:before="0" w:after="0"/>
    </w:pPr>
  </w:style>
  <w:style w:type="paragraph" w:customStyle="1" w:styleId="NormalIndent2">
    <w:name w:val="NormalIndent2"/>
    <w:basedOn w:val="Normal"/>
    <w:uiPriority w:val="99"/>
    <w:qFormat/>
    <w:rsid w:val="00C97199"/>
    <w:pPr>
      <w:ind w:left="680"/>
    </w:pPr>
  </w:style>
  <w:style w:type="paragraph" w:customStyle="1" w:styleId="BodyTextIndent2">
    <w:name w:val="Body TextIndent2"/>
    <w:basedOn w:val="BodyTextIndent"/>
    <w:uiPriority w:val="99"/>
    <w:qFormat/>
    <w:rsid w:val="00656054"/>
    <w:pPr>
      <w:ind w:left="1531"/>
    </w:pPr>
  </w:style>
  <w:style w:type="paragraph" w:customStyle="1" w:styleId="TableSource">
    <w:name w:val="TableSource"/>
    <w:basedOn w:val="BodyText"/>
    <w:uiPriority w:val="99"/>
    <w:qFormat/>
    <w:rsid w:val="001E4ED8"/>
    <w:pPr>
      <w:spacing w:line="200" w:lineRule="atLeast"/>
    </w:pPr>
    <w:rPr>
      <w:i/>
      <w:sz w:val="18"/>
    </w:rPr>
  </w:style>
  <w:style w:type="paragraph" w:customStyle="1" w:styleId="NormalLeftAligned">
    <w:name w:val="NormalLeftAligned"/>
    <w:basedOn w:val="Normal"/>
    <w:uiPriority w:val="99"/>
    <w:qFormat/>
    <w:rsid w:val="00495771"/>
  </w:style>
  <w:style w:type="paragraph" w:styleId="TOC8">
    <w:name w:val="toc 8"/>
    <w:basedOn w:val="NormalLeftAligned"/>
    <w:next w:val="Normal"/>
    <w:autoRedefine/>
    <w:uiPriority w:val="39"/>
    <w:rsid w:val="00F148E6"/>
    <w:pPr>
      <w:spacing w:before="60" w:after="60"/>
      <w:ind w:left="1134" w:hanging="1134"/>
    </w:pPr>
    <w:rPr>
      <w:rFonts w:ascii="Georgia" w:hAnsi="Georgia"/>
    </w:rPr>
  </w:style>
  <w:style w:type="paragraph" w:styleId="TOC9">
    <w:name w:val="toc 9"/>
    <w:basedOn w:val="NormalLeftAligned"/>
    <w:next w:val="Normal"/>
    <w:autoRedefine/>
    <w:uiPriority w:val="39"/>
    <w:rsid w:val="00495771"/>
    <w:pPr>
      <w:spacing w:after="100"/>
      <w:ind w:left="1600"/>
    </w:pPr>
  </w:style>
  <w:style w:type="numbering" w:customStyle="1" w:styleId="NumbLstBoxes">
    <w:name w:val="NumbLstBoxes"/>
    <w:rsid w:val="001C24D0"/>
    <w:pPr>
      <w:numPr>
        <w:numId w:val="6"/>
      </w:numPr>
    </w:pPr>
  </w:style>
  <w:style w:type="paragraph" w:customStyle="1" w:styleId="Heading2NoNumbNoToc">
    <w:name w:val="Heading 2NoNumbNoToc"/>
    <w:basedOn w:val="Heading2NoNumb"/>
    <w:uiPriority w:val="99"/>
    <w:qFormat/>
    <w:rsid w:val="000142F4"/>
    <w:pPr>
      <w:spacing w:before="0"/>
    </w:pPr>
  </w:style>
  <w:style w:type="character" w:customStyle="1" w:styleId="Heading5Char">
    <w:name w:val="Heading 5 Char"/>
    <w:basedOn w:val="DefaultParagraphFont"/>
    <w:link w:val="Heading5"/>
    <w:uiPriority w:val="29"/>
    <w:rsid w:val="00A43447"/>
    <w:rPr>
      <w:rFonts w:ascii="Calibri" w:eastAsiaTheme="majorEastAsia" w:hAnsi="Calibri" w:cstheme="majorBidi"/>
      <w:b/>
      <w:i/>
      <w:color w:val="0067AC"/>
      <w:sz w:val="22"/>
      <w:szCs w:val="24"/>
    </w:rPr>
  </w:style>
  <w:style w:type="numbering" w:customStyle="1" w:styleId="NumbLstMain">
    <w:name w:val="NumbLstMain"/>
    <w:uiPriority w:val="99"/>
    <w:rsid w:val="00A43447"/>
    <w:pPr>
      <w:numPr>
        <w:numId w:val="7"/>
      </w:numPr>
    </w:pPr>
  </w:style>
  <w:style w:type="paragraph" w:customStyle="1" w:styleId="BoxNumb">
    <w:name w:val="BoxNumb"/>
    <w:basedOn w:val="BoxTitle"/>
    <w:next w:val="Normal"/>
    <w:uiPriority w:val="99"/>
    <w:qFormat/>
    <w:rsid w:val="001C24D0"/>
    <w:pPr>
      <w:numPr>
        <w:ilvl w:val="4"/>
        <w:numId w:val="16"/>
      </w:numPr>
    </w:pPr>
  </w:style>
  <w:style w:type="paragraph" w:customStyle="1" w:styleId="TaskManual">
    <w:name w:val="TaskManual"/>
    <w:basedOn w:val="Task"/>
    <w:uiPriority w:val="99"/>
    <w:qFormat/>
    <w:rsid w:val="00EF551D"/>
    <w:pPr>
      <w:numPr>
        <w:ilvl w:val="0"/>
        <w:numId w:val="0"/>
      </w:numPr>
      <w:ind w:left="1815" w:hanging="964"/>
    </w:pPr>
  </w:style>
  <w:style w:type="paragraph" w:customStyle="1" w:styleId="Box">
    <w:name w:val="Box"/>
    <w:basedOn w:val="Normal"/>
    <w:next w:val="BodyText"/>
    <w:uiPriority w:val="6"/>
    <w:qFormat/>
    <w:rsid w:val="00A43447"/>
    <w:pPr>
      <w:numPr>
        <w:ilvl w:val="7"/>
        <w:numId w:val="20"/>
      </w:numPr>
    </w:pPr>
    <w:rPr>
      <w:rFonts w:ascii="Calibri" w:hAnsi="Calibri"/>
      <w:b/>
      <w:color w:val="0067AC"/>
    </w:rPr>
  </w:style>
  <w:style w:type="character" w:customStyle="1" w:styleId="Heading6Char">
    <w:name w:val="Heading 6 Char"/>
    <w:basedOn w:val="DefaultParagraphFont"/>
    <w:link w:val="Heading6"/>
    <w:uiPriority w:val="99"/>
    <w:semiHidden/>
    <w:rsid w:val="002248F3"/>
    <w:rPr>
      <w:rFonts w:ascii="Calibri" w:eastAsiaTheme="majorEastAsia" w:hAnsi="Calibri" w:cstheme="majorBidi"/>
      <w:b/>
      <w:i/>
      <w:iCs/>
      <w:color w:val="0067AC"/>
      <w:szCs w:val="24"/>
    </w:rPr>
  </w:style>
  <w:style w:type="numbering" w:customStyle="1" w:styleId="NumbLstTableNumb">
    <w:name w:val="NumbLstTableNumb"/>
    <w:rsid w:val="00CF6BC1"/>
    <w:pPr>
      <w:numPr>
        <w:numId w:val="8"/>
      </w:numPr>
    </w:pPr>
  </w:style>
  <w:style w:type="numbering" w:customStyle="1" w:styleId="NumbLstNumb">
    <w:name w:val="NumbLstNumb"/>
    <w:rsid w:val="00541215"/>
    <w:pPr>
      <w:numPr>
        <w:numId w:val="9"/>
      </w:numPr>
    </w:pPr>
  </w:style>
  <w:style w:type="paragraph" w:customStyle="1" w:styleId="NumbList3">
    <w:name w:val="NumbList3"/>
    <w:basedOn w:val="Normal"/>
    <w:uiPriority w:val="99"/>
    <w:rsid w:val="00541215"/>
    <w:pPr>
      <w:numPr>
        <w:ilvl w:val="2"/>
        <w:numId w:val="10"/>
      </w:numPr>
      <w:spacing w:before="0" w:after="0"/>
    </w:pPr>
  </w:style>
  <w:style w:type="paragraph" w:customStyle="1" w:styleId="Bullet1">
    <w:name w:val="Bullet1"/>
    <w:basedOn w:val="Normal"/>
    <w:uiPriority w:val="99"/>
    <w:qFormat/>
    <w:rsid w:val="00666378"/>
    <w:pPr>
      <w:numPr>
        <w:numId w:val="17"/>
      </w:numPr>
      <w:spacing w:before="0" w:after="0"/>
    </w:pPr>
  </w:style>
  <w:style w:type="paragraph" w:customStyle="1" w:styleId="Bullet2">
    <w:name w:val="Bullet2"/>
    <w:basedOn w:val="Normal"/>
    <w:uiPriority w:val="99"/>
    <w:qFormat/>
    <w:rsid w:val="00666378"/>
    <w:pPr>
      <w:numPr>
        <w:ilvl w:val="1"/>
        <w:numId w:val="17"/>
      </w:numPr>
      <w:spacing w:before="0" w:after="0"/>
    </w:pPr>
  </w:style>
  <w:style w:type="paragraph" w:customStyle="1" w:styleId="Bullet3">
    <w:name w:val="Bullet3"/>
    <w:basedOn w:val="Normal"/>
    <w:uiPriority w:val="99"/>
    <w:qFormat/>
    <w:rsid w:val="00666378"/>
    <w:pPr>
      <w:numPr>
        <w:ilvl w:val="2"/>
        <w:numId w:val="17"/>
      </w:numPr>
      <w:spacing w:before="0" w:after="0"/>
    </w:pPr>
  </w:style>
  <w:style w:type="numbering" w:customStyle="1" w:styleId="NumbLstBullet">
    <w:name w:val="NumbLstBullet"/>
    <w:rsid w:val="00666378"/>
    <w:pPr>
      <w:numPr>
        <w:numId w:val="11"/>
      </w:numPr>
    </w:pPr>
  </w:style>
  <w:style w:type="paragraph" w:customStyle="1" w:styleId="Bullet1Last">
    <w:name w:val="Bullet1Last"/>
    <w:basedOn w:val="Bullet1"/>
    <w:uiPriority w:val="99"/>
    <w:qFormat/>
    <w:rsid w:val="00D41F7E"/>
    <w:pPr>
      <w:spacing w:after="120"/>
    </w:pPr>
  </w:style>
  <w:style w:type="paragraph" w:customStyle="1" w:styleId="Bullet2Last">
    <w:name w:val="Bullet2Last"/>
    <w:basedOn w:val="Bullet2"/>
    <w:uiPriority w:val="99"/>
    <w:qFormat/>
    <w:rsid w:val="00D41F7E"/>
    <w:pPr>
      <w:spacing w:after="120"/>
    </w:pPr>
  </w:style>
  <w:style w:type="paragraph" w:customStyle="1" w:styleId="Bullet3Last">
    <w:name w:val="Bullet3Last"/>
    <w:basedOn w:val="Bullet3"/>
    <w:uiPriority w:val="99"/>
    <w:qFormat/>
    <w:rsid w:val="00D41F7E"/>
    <w:pPr>
      <w:spacing w:after="120"/>
    </w:pPr>
  </w:style>
  <w:style w:type="paragraph" w:customStyle="1" w:styleId="BTBullet3Last">
    <w:name w:val="BTBullet3Last"/>
    <w:basedOn w:val="BTBullet3"/>
    <w:uiPriority w:val="99"/>
    <w:qFormat/>
    <w:rsid w:val="009A75D7"/>
    <w:pPr>
      <w:spacing w:after="120"/>
    </w:pPr>
  </w:style>
  <w:style w:type="paragraph" w:customStyle="1" w:styleId="TableBullet">
    <w:name w:val="TableBullet"/>
    <w:basedOn w:val="TableText"/>
    <w:uiPriority w:val="99"/>
    <w:qFormat/>
    <w:rsid w:val="00C06A4D"/>
    <w:pPr>
      <w:numPr>
        <w:numId w:val="14"/>
      </w:numPr>
      <w:spacing w:after="0"/>
    </w:pPr>
  </w:style>
  <w:style w:type="numbering" w:customStyle="1" w:styleId="NumbLstTableBullet">
    <w:name w:val="NumbLstTableBullet"/>
    <w:rsid w:val="004B7144"/>
    <w:pPr>
      <w:numPr>
        <w:numId w:val="12"/>
      </w:numPr>
    </w:pPr>
  </w:style>
  <w:style w:type="paragraph" w:customStyle="1" w:styleId="NumbList3Last">
    <w:name w:val="NumbList3Last"/>
    <w:basedOn w:val="NumbList3"/>
    <w:uiPriority w:val="99"/>
    <w:qFormat/>
    <w:rsid w:val="00192D1A"/>
    <w:pPr>
      <w:spacing w:after="120"/>
      <w:ind w:left="1020" w:hanging="340"/>
    </w:pPr>
  </w:style>
  <w:style w:type="paragraph" w:customStyle="1" w:styleId="BTNumbList3">
    <w:name w:val="BTNumbList3"/>
    <w:basedOn w:val="Normal"/>
    <w:uiPriority w:val="99"/>
    <w:qFormat/>
    <w:rsid w:val="003A4FC4"/>
    <w:pPr>
      <w:numPr>
        <w:ilvl w:val="2"/>
        <w:numId w:val="13"/>
      </w:numPr>
      <w:spacing w:before="0" w:after="0"/>
    </w:pPr>
  </w:style>
  <w:style w:type="paragraph" w:customStyle="1" w:styleId="BTNumbList3Last">
    <w:name w:val="BTNumbList3Last"/>
    <w:basedOn w:val="BTNumbList3"/>
    <w:uiPriority w:val="99"/>
    <w:qFormat/>
    <w:rsid w:val="003A4FC4"/>
    <w:pPr>
      <w:spacing w:after="120"/>
    </w:pPr>
  </w:style>
  <w:style w:type="numbering" w:customStyle="1" w:styleId="NumbLstStage">
    <w:name w:val="NumbLstStage"/>
    <w:rsid w:val="00C06A4D"/>
    <w:pPr>
      <w:numPr>
        <w:numId w:val="15"/>
      </w:numPr>
    </w:pPr>
  </w:style>
  <w:style w:type="paragraph" w:customStyle="1" w:styleId="TableBulletLast">
    <w:name w:val="TableBulletLast"/>
    <w:basedOn w:val="TableBullet"/>
    <w:uiPriority w:val="99"/>
    <w:qFormat/>
    <w:rsid w:val="00C06A4D"/>
    <w:pPr>
      <w:spacing w:after="120"/>
    </w:pPr>
  </w:style>
  <w:style w:type="paragraph" w:styleId="Title">
    <w:name w:val="Title"/>
    <w:basedOn w:val="Normal"/>
    <w:next w:val="Normal"/>
    <w:link w:val="TitleChar"/>
    <w:uiPriority w:val="99"/>
    <w:qFormat/>
    <w:rsid w:val="003150A0"/>
    <w:pPr>
      <w:pBdr>
        <w:bottom w:val="single" w:sz="8" w:space="4" w:color="4F81BD" w:themeColor="accent1"/>
      </w:pBdr>
      <w:spacing w:before="0" w:after="300" w:line="240" w:lineRule="auto"/>
      <w:contextualSpacing/>
    </w:pPr>
    <w:rPr>
      <w:rFonts w:asciiTheme="majorHAnsi" w:eastAsiaTheme="majorEastAsia" w:hAnsiTheme="majorHAnsi" w:cstheme="majorBidi"/>
      <w:color w:val="0067AC"/>
      <w:spacing w:val="5"/>
      <w:kern w:val="28"/>
      <w:sz w:val="52"/>
      <w:szCs w:val="52"/>
    </w:rPr>
  </w:style>
  <w:style w:type="character" w:customStyle="1" w:styleId="TitleChar">
    <w:name w:val="Title Char"/>
    <w:basedOn w:val="DefaultParagraphFont"/>
    <w:link w:val="Title"/>
    <w:uiPriority w:val="99"/>
    <w:semiHidden/>
    <w:rsid w:val="003150A0"/>
    <w:rPr>
      <w:rFonts w:asciiTheme="majorHAnsi" w:eastAsiaTheme="majorEastAsia" w:hAnsiTheme="majorHAnsi" w:cstheme="majorBidi"/>
      <w:color w:val="0067AC"/>
      <w:spacing w:val="5"/>
      <w:kern w:val="28"/>
      <w:sz w:val="52"/>
      <w:szCs w:val="52"/>
    </w:rPr>
  </w:style>
  <w:style w:type="paragraph" w:customStyle="1" w:styleId="AnnexHeading">
    <w:name w:val="AnnexHeading"/>
    <w:basedOn w:val="Normal"/>
    <w:next w:val="Normal"/>
    <w:uiPriority w:val="99"/>
    <w:qFormat/>
    <w:rsid w:val="00404FE4"/>
    <w:pPr>
      <w:keepNext/>
      <w:pageBreakBefore/>
      <w:numPr>
        <w:numId w:val="19"/>
      </w:numPr>
      <w:spacing w:before="0" w:after="240"/>
    </w:pPr>
    <w:rPr>
      <w:rFonts w:ascii="Calibri" w:hAnsi="Calibri"/>
      <w:b/>
      <w:color w:val="0067AC"/>
      <w:sz w:val="32"/>
    </w:rPr>
  </w:style>
  <w:style w:type="paragraph" w:customStyle="1" w:styleId="AnnexH2">
    <w:name w:val="AnnexH2"/>
    <w:basedOn w:val="Normal"/>
    <w:next w:val="BodyText"/>
    <w:uiPriority w:val="99"/>
    <w:qFormat/>
    <w:rsid w:val="00404FE4"/>
    <w:pPr>
      <w:keepNext/>
      <w:numPr>
        <w:ilvl w:val="1"/>
        <w:numId w:val="19"/>
      </w:numPr>
      <w:spacing w:before="200"/>
    </w:pPr>
    <w:rPr>
      <w:rFonts w:ascii="Calibri" w:hAnsi="Calibri"/>
      <w:b/>
      <w:color w:val="0067AC"/>
      <w:sz w:val="26"/>
    </w:rPr>
  </w:style>
  <w:style w:type="paragraph" w:customStyle="1" w:styleId="AnnexH3">
    <w:name w:val="AnnexH3"/>
    <w:basedOn w:val="Normal"/>
    <w:next w:val="BodyText"/>
    <w:uiPriority w:val="99"/>
    <w:qFormat/>
    <w:rsid w:val="00404FE4"/>
    <w:pPr>
      <w:keepNext/>
      <w:numPr>
        <w:ilvl w:val="2"/>
        <w:numId w:val="19"/>
      </w:numPr>
      <w:spacing w:before="200"/>
    </w:pPr>
    <w:rPr>
      <w:rFonts w:ascii="Calibri" w:hAnsi="Calibri"/>
      <w:b/>
      <w:color w:val="0067AC"/>
      <w:sz w:val="22"/>
    </w:rPr>
  </w:style>
  <w:style w:type="paragraph" w:customStyle="1" w:styleId="AnnexH4">
    <w:name w:val="AnnexH4"/>
    <w:basedOn w:val="Normal"/>
    <w:next w:val="BodyText"/>
    <w:uiPriority w:val="99"/>
    <w:qFormat/>
    <w:rsid w:val="00404FE4"/>
    <w:pPr>
      <w:keepNext/>
      <w:numPr>
        <w:ilvl w:val="3"/>
        <w:numId w:val="19"/>
      </w:numPr>
    </w:pPr>
    <w:rPr>
      <w:rFonts w:ascii="Calibri" w:hAnsi="Calibri"/>
      <w:b/>
      <w:i/>
      <w:color w:val="0067AC"/>
      <w:sz w:val="22"/>
    </w:rPr>
  </w:style>
  <w:style w:type="paragraph" w:customStyle="1" w:styleId="AnnexTable">
    <w:name w:val="AnnexTable"/>
    <w:basedOn w:val="Normal"/>
    <w:next w:val="BodyText"/>
    <w:uiPriority w:val="99"/>
    <w:qFormat/>
    <w:rsid w:val="00404FE4"/>
    <w:pPr>
      <w:keepNext/>
      <w:numPr>
        <w:ilvl w:val="4"/>
        <w:numId w:val="19"/>
      </w:numPr>
    </w:pPr>
    <w:rPr>
      <w:rFonts w:ascii="Calibri" w:hAnsi="Calibri"/>
      <w:b/>
      <w:color w:val="0067AC"/>
    </w:rPr>
  </w:style>
  <w:style w:type="paragraph" w:customStyle="1" w:styleId="AnnexFigure">
    <w:name w:val="AnnexFigure"/>
    <w:basedOn w:val="Normal"/>
    <w:next w:val="BodyText"/>
    <w:uiPriority w:val="99"/>
    <w:qFormat/>
    <w:rsid w:val="00404FE4"/>
    <w:pPr>
      <w:keepNext/>
      <w:numPr>
        <w:ilvl w:val="5"/>
        <w:numId w:val="19"/>
      </w:numPr>
    </w:pPr>
    <w:rPr>
      <w:rFonts w:ascii="Calibri" w:hAnsi="Calibri"/>
      <w:b/>
      <w:color w:val="0067AC"/>
    </w:rPr>
  </w:style>
  <w:style w:type="numbering" w:customStyle="1" w:styleId="NumbLstAnnex">
    <w:name w:val="NumbLstAnnex"/>
    <w:rsid w:val="00404FE4"/>
    <w:pPr>
      <w:numPr>
        <w:numId w:val="18"/>
      </w:numPr>
    </w:pPr>
  </w:style>
  <w:style w:type="paragraph" w:customStyle="1" w:styleId="AnnexHeadingNoPage">
    <w:name w:val="AnnexHeading NoPage"/>
    <w:basedOn w:val="AnnexHeading"/>
    <w:next w:val="Normal"/>
    <w:uiPriority w:val="99"/>
    <w:qFormat/>
    <w:rsid w:val="00844A98"/>
    <w:pPr>
      <w:pageBreakBefore w:val="0"/>
    </w:pPr>
  </w:style>
  <w:style w:type="paragraph" w:customStyle="1" w:styleId="StyleTableTextNoSpace8pt">
    <w:name w:val="Style TableTextNoSpace + 8 pt"/>
    <w:basedOn w:val="TableTextNoSpace"/>
    <w:rsid w:val="00095BA6"/>
    <w:rPr>
      <w:sz w:val="16"/>
    </w:rPr>
  </w:style>
  <w:style w:type="numbering" w:customStyle="1" w:styleId="NumbLstBTBullet">
    <w:name w:val="NumbLstBTBullet"/>
    <w:rsid w:val="0094009F"/>
    <w:pPr>
      <w:numPr>
        <w:numId w:val="21"/>
      </w:numPr>
    </w:pPr>
  </w:style>
  <w:style w:type="paragraph" w:customStyle="1" w:styleId="Otherheading1">
    <w:name w:val="Other heading 1"/>
    <w:basedOn w:val="Heading1"/>
    <w:uiPriority w:val="99"/>
    <w:rsid w:val="00660C9C"/>
    <w:pPr>
      <w:keepLines w:val="0"/>
      <w:pageBreakBefore w:val="0"/>
      <w:numPr>
        <w:numId w:val="0"/>
      </w:num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120" w:after="120" w:line="240" w:lineRule="auto"/>
    </w:pPr>
    <w:rPr>
      <w:rFonts w:ascii="Verdana" w:eastAsia="Calibri" w:hAnsi="Verdana" w:cs="Verdana"/>
      <w:caps/>
      <w:color w:val="000080"/>
      <w:kern w:val="28"/>
      <w:sz w:val="28"/>
      <w:lang w:val="x-none" w:eastAsia="en-GB"/>
    </w:rPr>
  </w:style>
  <w:style w:type="paragraph" w:customStyle="1" w:styleId="ColorfulList-Accent12">
    <w:name w:val="Colorful List - Accent 12"/>
    <w:basedOn w:val="Normal"/>
    <w:uiPriority w:val="34"/>
    <w:qFormat/>
    <w:rsid w:val="00660C9C"/>
    <w:pPr>
      <w:ind w:left="720"/>
    </w:pPr>
    <w:rPr>
      <w:rFonts w:eastAsia="Calibri" w:cs="Arial"/>
      <w:szCs w:val="20"/>
    </w:rPr>
  </w:style>
  <w:style w:type="numbering" w:customStyle="1" w:styleId="NumbLstTableBullet1">
    <w:name w:val="NumbLstTableBullet1"/>
    <w:rsid w:val="00660C9C"/>
    <w:pPr>
      <w:numPr>
        <w:numId w:val="10"/>
      </w:numPr>
    </w:pPr>
  </w:style>
  <w:style w:type="character" w:customStyle="1" w:styleId="newdocreference">
    <w:name w:val="newdocreference"/>
    <w:rsid w:val="00660C9C"/>
  </w:style>
  <w:style w:type="character" w:customStyle="1" w:styleId="a">
    <w:name w:val="Знаци за бележки под линия"/>
    <w:rsid w:val="00660C9C"/>
    <w:rPr>
      <w:vertAlign w:val="superscript"/>
    </w:rPr>
  </w:style>
  <w:style w:type="paragraph" w:customStyle="1" w:styleId="Footnoteuser">
    <w:name w:val="Footnote (user)"/>
    <w:basedOn w:val="Normal"/>
    <w:rsid w:val="00660C9C"/>
    <w:pPr>
      <w:suppressLineNumbers/>
      <w:suppressAutoHyphens/>
      <w:ind w:left="283" w:hanging="283"/>
      <w:textAlignment w:val="baseline"/>
    </w:pPr>
    <w:rPr>
      <w:rFonts w:eastAsia="Calibri" w:cs="Arial"/>
      <w:kern w:val="1"/>
      <w:szCs w:val="20"/>
      <w:lang w:eastAsia="ar-SA"/>
    </w:rPr>
  </w:style>
  <w:style w:type="character" w:customStyle="1" w:styleId="FootnoteCharacters">
    <w:name w:val="Footnote Characters"/>
    <w:rsid w:val="00AC7914"/>
    <w:rPr>
      <w:rFonts w:cs="Times New Roman"/>
      <w:vertAlign w:val="superscript"/>
    </w:rPr>
  </w:style>
  <w:style w:type="paragraph" w:customStyle="1" w:styleId="Standarduser">
    <w:name w:val="Standard (user)"/>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ColorfulList-Accent11">
    <w:name w:val="Colorful List - Accent 11"/>
    <w:basedOn w:val="Normal"/>
    <w:uiPriority w:val="99"/>
    <w:qFormat/>
    <w:rsid w:val="00AC7914"/>
    <w:pPr>
      <w:spacing w:before="0" w:line="240" w:lineRule="auto"/>
      <w:ind w:left="720"/>
    </w:pPr>
    <w:rPr>
      <w:rFonts w:ascii="Calibri" w:eastAsia="Times New Roman" w:hAnsi="Calibri" w:cs="Calibri"/>
      <w:sz w:val="22"/>
      <w:szCs w:val="22"/>
      <w:lang w:val="en-US"/>
    </w:rPr>
  </w:style>
  <w:style w:type="character" w:customStyle="1" w:styleId="Heading2Char4">
    <w:name w:val="Heading 2 Char4"/>
    <w:aliases w:val="F4 Heading 2 - SubSection Char4,(SubSection) Char4,h2 Char4,Para Nos Char4,Para Char4,Main Heading Char4,Main Headi Char4,Numbered - 2 Char4,(Main Heading) Char4,Paragraph Char4,Sub Heading Char4,ignorer2 Char4,Oscar Faber 2 Char4,2H Cha"/>
    <w:uiPriority w:val="99"/>
    <w:semiHidden/>
    <w:rsid w:val="00AC7914"/>
    <w:rPr>
      <w:rFonts w:ascii="Cambria" w:hAnsi="Cambria" w:cs="Times New Roman"/>
      <w:b/>
      <w:bCs/>
      <w:i/>
      <w:iCs/>
      <w:sz w:val="28"/>
      <w:szCs w:val="28"/>
      <w:lang w:eastAsia="en-US"/>
    </w:rPr>
  </w:style>
  <w:style w:type="character" w:customStyle="1" w:styleId="Heading2Char3">
    <w:name w:val="Heading 2 Char3"/>
    <w:aliases w:val="F4 Heading 2 - SubSection Char3,(SubSection) Char3,h2 Char3,Para Nos Char3,Para Char3,Main Heading Char3,Main Headi Char3,Numbered - 2 Char3,(Main Heading) Char3,Paragraph Char3,Sub Heading Char3,ignorer2 Char3,Oscar Faber 2 Char3,2H Ch"/>
    <w:uiPriority w:val="99"/>
    <w:semiHidden/>
    <w:rsid w:val="00AC7914"/>
    <w:rPr>
      <w:rFonts w:ascii="Cambria" w:hAnsi="Cambria" w:cs="Cambria"/>
      <w:b/>
      <w:bCs/>
      <w:i/>
      <w:iCs/>
      <w:sz w:val="28"/>
      <w:szCs w:val="28"/>
      <w:lang w:eastAsia="en-US"/>
    </w:rPr>
  </w:style>
  <w:style w:type="character" w:customStyle="1" w:styleId="Heading2Char2">
    <w:name w:val="Heading 2 Char2"/>
    <w:aliases w:val="F4 Heading 2 - SubSection Char2,(SubSection) Char2,h2 Char2,Para Nos Char2,Para Char2,Main Heading Char2,Main Headi Char2,Numbered - 2 Char2,(Main Heading) Char2,Paragraph Char2,Sub Heading Char2,ignorer2 Char2,Oscar Faber 2 Char2,2H Ch1"/>
    <w:uiPriority w:val="99"/>
    <w:semiHidden/>
    <w:rsid w:val="00AC7914"/>
    <w:rPr>
      <w:rFonts w:ascii="Cambria" w:hAnsi="Cambria" w:cs="Cambria"/>
      <w:b/>
      <w:bCs/>
      <w:i/>
      <w:iCs/>
      <w:sz w:val="28"/>
      <w:szCs w:val="28"/>
      <w:lang w:eastAsia="en-US"/>
    </w:rPr>
  </w:style>
  <w:style w:type="character" w:customStyle="1" w:styleId="Heading2Char1">
    <w:name w:val="Heading 2 Char1"/>
    <w:aliases w:val="F4 Heading 2 - SubSection Char1,(SubSection) Char1,h2 Char1,Para Nos Char1,Para Char1,Main Heading Char1,Main Headi Char1,Numbered - 2 Char1,(Main Heading) Char1,Paragraph Char1,Sub Heading Char1,ignorer2 Char1,Oscar Faber 2 Char1,2 Char"/>
    <w:locked/>
    <w:rsid w:val="00AC7914"/>
    <w:rPr>
      <w:rFonts w:ascii="Calibri" w:eastAsia="Calibri" w:hAnsi="Calibri"/>
      <w:b/>
      <w:bCs/>
      <w:color w:val="0067AC"/>
      <w:sz w:val="26"/>
      <w:szCs w:val="26"/>
      <w:lang w:val="x-none" w:eastAsia="x-none" w:bidi="ar-SA"/>
    </w:rPr>
  </w:style>
  <w:style w:type="paragraph" w:customStyle="1" w:styleId="ColorfulGrid-Accent11">
    <w:name w:val="Colorful Grid - Accent 11"/>
    <w:basedOn w:val="Normal"/>
    <w:next w:val="Normal"/>
    <w:link w:val="ColorfulGrid-Accent1Char"/>
    <w:uiPriority w:val="99"/>
    <w:qFormat/>
    <w:rsid w:val="00AC7914"/>
    <w:pPr>
      <w:ind w:left="851"/>
    </w:pPr>
    <w:rPr>
      <w:rFonts w:eastAsia="Calibri"/>
      <w:i/>
      <w:iCs/>
      <w:color w:val="000000"/>
      <w:sz w:val="24"/>
      <w:lang w:val="x-none" w:eastAsia="x-none"/>
    </w:rPr>
  </w:style>
  <w:style w:type="character" w:customStyle="1" w:styleId="ColorfulGrid-Accent1Char">
    <w:name w:val="Colorful Grid - Accent 1 Char"/>
    <w:link w:val="ColorfulGrid-Accent11"/>
    <w:uiPriority w:val="99"/>
    <w:locked/>
    <w:rsid w:val="00AC7914"/>
    <w:rPr>
      <w:rFonts w:ascii="Arial" w:eastAsia="Calibri" w:hAnsi="Arial"/>
      <w:i/>
      <w:iCs/>
      <w:color w:val="000000"/>
      <w:sz w:val="24"/>
      <w:szCs w:val="24"/>
      <w:lang w:val="x-none" w:eastAsia="x-none"/>
    </w:rPr>
  </w:style>
  <w:style w:type="character" w:customStyle="1" w:styleId="MediumGrid11">
    <w:name w:val="Medium Grid 11"/>
    <w:uiPriority w:val="99"/>
    <w:semiHidden/>
    <w:rsid w:val="00AC7914"/>
    <w:rPr>
      <w:rFonts w:cs="Times New Roman"/>
      <w:color w:val="808080"/>
    </w:rPr>
  </w:style>
  <w:style w:type="paragraph" w:customStyle="1" w:styleId="F6ListBullet">
    <w:name w:val="F6 List Bullet"/>
    <w:basedOn w:val="Normal"/>
    <w:uiPriority w:val="99"/>
    <w:rsid w:val="00AC7914"/>
    <w:pPr>
      <w:numPr>
        <w:numId w:val="24"/>
      </w:numPr>
      <w:spacing w:before="0" w:line="264" w:lineRule="auto"/>
      <w:jc w:val="both"/>
    </w:pPr>
    <w:rPr>
      <w:rFonts w:eastAsia="Calibri" w:cs="Arial"/>
      <w:szCs w:val="20"/>
    </w:rPr>
  </w:style>
  <w:style w:type="character" w:styleId="CommentReference">
    <w:name w:val="annotation reference"/>
    <w:uiPriority w:val="99"/>
    <w:rsid w:val="00AC7914"/>
    <w:rPr>
      <w:rFonts w:cs="Times New Roman"/>
      <w:sz w:val="16"/>
      <w:szCs w:val="16"/>
    </w:rPr>
  </w:style>
  <w:style w:type="paragraph" w:styleId="CommentText">
    <w:name w:val="annotation text"/>
    <w:basedOn w:val="Normal"/>
    <w:link w:val="CommentTextChar"/>
    <w:uiPriority w:val="99"/>
    <w:rsid w:val="00AC7914"/>
    <w:pPr>
      <w:spacing w:line="240" w:lineRule="auto"/>
    </w:pPr>
    <w:rPr>
      <w:rFonts w:eastAsia="Calibri"/>
      <w:szCs w:val="20"/>
      <w:lang w:val="x-none" w:eastAsia="x-none"/>
    </w:rPr>
  </w:style>
  <w:style w:type="character" w:customStyle="1" w:styleId="CommentTextChar">
    <w:name w:val="Comment Text Char"/>
    <w:basedOn w:val="DefaultParagraphFont"/>
    <w:link w:val="CommentText"/>
    <w:uiPriority w:val="99"/>
    <w:rsid w:val="00AC7914"/>
    <w:rPr>
      <w:rFonts w:ascii="Arial" w:eastAsia="Calibri" w:hAnsi="Arial"/>
      <w:lang w:val="x-none" w:eastAsia="x-none"/>
    </w:rPr>
  </w:style>
  <w:style w:type="paragraph" w:styleId="CommentSubject">
    <w:name w:val="annotation subject"/>
    <w:basedOn w:val="CommentText"/>
    <w:next w:val="CommentText"/>
    <w:link w:val="CommentSubjectChar"/>
    <w:uiPriority w:val="99"/>
    <w:semiHidden/>
    <w:rsid w:val="00AC7914"/>
    <w:rPr>
      <w:b/>
      <w:bCs/>
    </w:rPr>
  </w:style>
  <w:style w:type="character" w:customStyle="1" w:styleId="CommentSubjectChar">
    <w:name w:val="Comment Subject Char"/>
    <w:basedOn w:val="CommentTextChar"/>
    <w:link w:val="CommentSubject"/>
    <w:uiPriority w:val="99"/>
    <w:semiHidden/>
    <w:rsid w:val="00AC7914"/>
    <w:rPr>
      <w:rFonts w:ascii="Arial" w:eastAsia="Calibri" w:hAnsi="Arial"/>
      <w:b/>
      <w:bCs/>
      <w:lang w:val="x-none" w:eastAsia="x-none"/>
    </w:rPr>
  </w:style>
  <w:style w:type="paragraph" w:customStyle="1" w:styleId="Default">
    <w:name w:val="Default"/>
    <w:uiPriority w:val="99"/>
    <w:rsid w:val="00AC7914"/>
    <w:pPr>
      <w:autoSpaceDE w:val="0"/>
      <w:autoSpaceDN w:val="0"/>
      <w:adjustRightInd w:val="0"/>
    </w:pPr>
    <w:rPr>
      <w:rFonts w:ascii="Arial" w:eastAsia="Calibri" w:hAnsi="Arial" w:cs="Arial"/>
      <w:color w:val="000000"/>
      <w:sz w:val="24"/>
      <w:szCs w:val="24"/>
    </w:rPr>
  </w:style>
  <w:style w:type="paragraph" w:customStyle="1" w:styleId="SecondTierList">
    <w:name w:val="Second Tier List"/>
    <w:basedOn w:val="Normal"/>
    <w:uiPriority w:val="99"/>
    <w:rsid w:val="00AC7914"/>
    <w:pPr>
      <w:numPr>
        <w:ilvl w:val="1"/>
        <w:numId w:val="25"/>
      </w:numPr>
      <w:spacing w:before="0" w:line="264" w:lineRule="auto"/>
    </w:pPr>
    <w:rPr>
      <w:rFonts w:eastAsia="Times New Roman" w:cs="Arial"/>
      <w:szCs w:val="20"/>
    </w:rPr>
  </w:style>
  <w:style w:type="paragraph" w:customStyle="1" w:styleId="ListBullet0">
    <w:name w:val="ListBullet"/>
    <w:basedOn w:val="Normal"/>
    <w:uiPriority w:val="99"/>
    <w:rsid w:val="00AC7914"/>
    <w:pPr>
      <w:tabs>
        <w:tab w:val="num" w:pos="1778"/>
      </w:tabs>
      <w:spacing w:before="0" w:line="264" w:lineRule="auto"/>
      <w:ind w:left="1758" w:hanging="340"/>
      <w:jc w:val="both"/>
    </w:pPr>
    <w:rPr>
      <w:rFonts w:eastAsia="Times New Roman" w:cs="Arial"/>
      <w:szCs w:val="20"/>
    </w:rPr>
  </w:style>
  <w:style w:type="paragraph" w:customStyle="1" w:styleId="BodyTextBold">
    <w:name w:val="Body Text Bold"/>
    <w:basedOn w:val="Normal"/>
    <w:uiPriority w:val="99"/>
    <w:rsid w:val="00AC7914"/>
    <w:pPr>
      <w:spacing w:line="264" w:lineRule="auto"/>
      <w:ind w:left="907"/>
      <w:jc w:val="both"/>
    </w:pPr>
    <w:rPr>
      <w:rFonts w:eastAsia="Calibri" w:cs="Arial"/>
      <w:b/>
      <w:bCs/>
      <w:szCs w:val="20"/>
    </w:rPr>
  </w:style>
  <w:style w:type="character" w:customStyle="1" w:styleId="field-content">
    <w:name w:val="field-content"/>
    <w:uiPriority w:val="99"/>
    <w:rsid w:val="00AC7914"/>
    <w:rPr>
      <w:rFonts w:cs="Times New Roman"/>
    </w:rPr>
  </w:style>
  <w:style w:type="character" w:customStyle="1" w:styleId="d3">
    <w:name w:val="d3"/>
    <w:uiPriority w:val="99"/>
    <w:rsid w:val="00AC7914"/>
    <w:rPr>
      <w:rFonts w:cs="Times New Roman"/>
    </w:rPr>
  </w:style>
  <w:style w:type="paragraph" w:styleId="ListNumber3">
    <w:name w:val="List Number 3"/>
    <w:basedOn w:val="Normal"/>
    <w:uiPriority w:val="99"/>
    <w:rsid w:val="00AC7914"/>
    <w:pPr>
      <w:tabs>
        <w:tab w:val="num" w:pos="926"/>
      </w:tabs>
      <w:spacing w:before="0" w:line="264" w:lineRule="auto"/>
      <w:ind w:left="926" w:hanging="360"/>
      <w:jc w:val="both"/>
    </w:pPr>
    <w:rPr>
      <w:rFonts w:eastAsia="Times New Roman" w:cs="Arial"/>
      <w:szCs w:val="20"/>
    </w:rPr>
  </w:style>
  <w:style w:type="character" w:styleId="FollowedHyperlink">
    <w:name w:val="FollowedHyperlink"/>
    <w:uiPriority w:val="99"/>
    <w:semiHidden/>
    <w:rsid w:val="00AC7914"/>
    <w:rPr>
      <w:rFonts w:cs="Times New Roman"/>
      <w:color w:val="800080"/>
      <w:u w:val="single"/>
    </w:rPr>
  </w:style>
  <w:style w:type="paragraph" w:styleId="BodyText3">
    <w:name w:val="Body Text 3"/>
    <w:basedOn w:val="Normal"/>
    <w:link w:val="BodyText3Char"/>
    <w:uiPriority w:val="99"/>
    <w:semiHidden/>
    <w:rsid w:val="00AC7914"/>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AC7914"/>
    <w:rPr>
      <w:rFonts w:ascii="Arial" w:eastAsia="Calibri" w:hAnsi="Arial"/>
      <w:sz w:val="16"/>
      <w:szCs w:val="16"/>
      <w:lang w:val="x-none" w:eastAsia="x-none"/>
    </w:rPr>
  </w:style>
  <w:style w:type="paragraph" w:styleId="Subtitle">
    <w:name w:val="Subtitle"/>
    <w:aliases w:val="Annex"/>
    <w:basedOn w:val="Normal"/>
    <w:next w:val="Normal"/>
    <w:link w:val="SubtitleChar"/>
    <w:uiPriority w:val="99"/>
    <w:qFormat/>
    <w:rsid w:val="00AC7914"/>
    <w:pPr>
      <w:numPr>
        <w:ilvl w:val="1"/>
      </w:numPr>
      <w:spacing w:before="0" w:after="0" w:line="240" w:lineRule="auto"/>
    </w:pPr>
    <w:rPr>
      <w:rFonts w:ascii="Century Gothic" w:eastAsia="Calibri" w:hAnsi="Century Gothic"/>
      <w:b/>
      <w:bCs/>
      <w:spacing w:val="15"/>
      <w:sz w:val="24"/>
      <w:lang w:val="x-none" w:eastAsia="fr-FR"/>
    </w:rPr>
  </w:style>
  <w:style w:type="character" w:customStyle="1" w:styleId="SubtitleChar">
    <w:name w:val="Subtitle Char"/>
    <w:aliases w:val="Annex Char"/>
    <w:basedOn w:val="DefaultParagraphFont"/>
    <w:link w:val="Subtitle"/>
    <w:uiPriority w:val="99"/>
    <w:rsid w:val="00AC7914"/>
    <w:rPr>
      <w:rFonts w:ascii="Century Gothic" w:eastAsia="Calibri" w:hAnsi="Century Gothic"/>
      <w:b/>
      <w:bCs/>
      <w:spacing w:val="15"/>
      <w:sz w:val="24"/>
      <w:szCs w:val="24"/>
      <w:lang w:val="x-none" w:eastAsia="fr-FR"/>
    </w:rPr>
  </w:style>
  <w:style w:type="table" w:styleId="LightGrid-Accent6">
    <w:name w:val="Light Grid Accent 6"/>
    <w:basedOn w:val="TableNormal"/>
    <w:uiPriority w:val="99"/>
    <w:rsid w:val="00AC7914"/>
    <w:rPr>
      <w:rFonts w:ascii="Calibri" w:eastAsia="Calibri" w:hAnsi="Calibri" w:cs="Calibri"/>
      <w:color w:val="000000"/>
      <w:lang w:val="en-US"/>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table" w:customStyle="1" w:styleId="ColorfulList-Accent61">
    <w:name w:val="Colorful List - Accent 61"/>
    <w:basedOn w:val="TableNormal"/>
    <w:uiPriority w:val="99"/>
    <w:rsid w:val="00AC7914"/>
    <w:rPr>
      <w:rFonts w:ascii="Calibri" w:eastAsia="Calibri" w:hAnsi="Calibri" w:cs="Calibri"/>
      <w:color w:val="000000"/>
      <w:lang w:val="en-US"/>
    </w:rPr>
    <w:tblPr>
      <w:tblStyleRowBandSize w:val="1"/>
      <w:tblStyleColBandSize w:val="1"/>
    </w:tblPr>
    <w:tcPr>
      <w:shd w:val="clear" w:color="auto" w:fill="FEF4EC"/>
    </w:tcPr>
    <w:tblStylePr w:type="firstRow">
      <w:rPr>
        <w:rFonts w:cs="Wingdings"/>
        <w:b/>
        <w:bCs/>
        <w:color w:val="FFFFFF"/>
      </w:rPr>
      <w:tblPr/>
      <w:tcPr>
        <w:tcBorders>
          <w:bottom w:val="single" w:sz="12" w:space="0" w:color="FFFFFF"/>
        </w:tcBorders>
        <w:shd w:val="clear" w:color="auto" w:fill="348DA5"/>
      </w:tcPr>
    </w:tblStylePr>
    <w:tblStylePr w:type="lastRow">
      <w:rPr>
        <w:rFonts w:cs="Wingdings"/>
        <w:b/>
        <w:bCs/>
        <w:color w:val="348DA5"/>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FDE4D0"/>
      </w:tcPr>
    </w:tblStylePr>
    <w:tblStylePr w:type="band1Horz">
      <w:rPr>
        <w:rFonts w:cs="Wingdings"/>
      </w:rPr>
      <w:tblPr/>
      <w:tcPr>
        <w:shd w:val="clear" w:color="auto" w:fill="FDE9D9"/>
      </w:tcPr>
    </w:tblStylePr>
  </w:style>
  <w:style w:type="character" w:customStyle="1" w:styleId="apple-converted-space">
    <w:name w:val="apple-converted-space"/>
    <w:uiPriority w:val="99"/>
    <w:rsid w:val="00AC7914"/>
    <w:rPr>
      <w:rFonts w:cs="Times New Roman"/>
    </w:rPr>
  </w:style>
  <w:style w:type="paragraph" w:styleId="NormalWeb">
    <w:name w:val="Normal (Web)"/>
    <w:basedOn w:val="Normal"/>
    <w:uiPriority w:val="99"/>
    <w:rsid w:val="00AC7914"/>
    <w:pPr>
      <w:spacing w:before="100" w:beforeAutospacing="1" w:after="100" w:afterAutospacing="1" w:line="240" w:lineRule="auto"/>
    </w:pPr>
    <w:rPr>
      <w:rFonts w:eastAsia="Calibri" w:cs="Arial"/>
      <w:sz w:val="24"/>
      <w:lang w:eastAsia="en-GB"/>
    </w:rPr>
  </w:style>
  <w:style w:type="paragraph" w:styleId="PlainText">
    <w:name w:val="Plain Text"/>
    <w:basedOn w:val="Normal"/>
    <w:link w:val="PlainTextChar"/>
    <w:uiPriority w:val="99"/>
    <w:semiHidden/>
    <w:rsid w:val="00AC7914"/>
    <w:pPr>
      <w:spacing w:before="0" w:after="0" w:line="240" w:lineRule="auto"/>
    </w:pPr>
    <w:rPr>
      <w:rFonts w:ascii="Calibri" w:eastAsia="Calibri" w:hAnsi="Calibri"/>
      <w:sz w:val="21"/>
      <w:szCs w:val="21"/>
      <w:lang w:val="x-none"/>
    </w:rPr>
  </w:style>
  <w:style w:type="character" w:customStyle="1" w:styleId="PlainTextChar">
    <w:name w:val="Plain Text Char"/>
    <w:basedOn w:val="DefaultParagraphFont"/>
    <w:link w:val="PlainText"/>
    <w:uiPriority w:val="99"/>
    <w:semiHidden/>
    <w:rsid w:val="00AC7914"/>
    <w:rPr>
      <w:rFonts w:ascii="Calibri" w:eastAsia="Calibri" w:hAnsi="Calibri"/>
      <w:sz w:val="21"/>
      <w:szCs w:val="21"/>
      <w:lang w:val="x-none"/>
    </w:rPr>
  </w:style>
  <w:style w:type="paragraph" w:customStyle="1" w:styleId="ColorfulShading-Accent11">
    <w:name w:val="Colorful Shading - Accent 11"/>
    <w:hidden/>
    <w:uiPriority w:val="99"/>
    <w:semiHidden/>
    <w:rsid w:val="00AC7914"/>
    <w:rPr>
      <w:rFonts w:ascii="Arial" w:eastAsia="Calibri" w:hAnsi="Arial" w:cs="Arial"/>
    </w:rPr>
  </w:style>
  <w:style w:type="paragraph" w:customStyle="1" w:styleId="Normaa">
    <w:name w:val="Normaa"/>
    <w:uiPriority w:val="99"/>
    <w:rsid w:val="00AC7914"/>
    <w:pPr>
      <w:spacing w:before="120" w:after="120" w:line="240" w:lineRule="atLeast"/>
    </w:pPr>
    <w:rPr>
      <w:rFonts w:ascii="Arial" w:eastAsia="Calibri" w:hAnsi="Arial" w:cs="Arial"/>
    </w:rPr>
  </w:style>
  <w:style w:type="character" w:customStyle="1" w:styleId="IntenseEmphasis1">
    <w:name w:val="Intense Emphasis1"/>
    <w:uiPriority w:val="99"/>
    <w:qFormat/>
    <w:rsid w:val="00AC7914"/>
    <w:rPr>
      <w:rFonts w:cs="Times New Roman"/>
      <w:b/>
      <w:bCs/>
      <w:i/>
      <w:iCs/>
      <w:color w:val="4F81BD"/>
    </w:rPr>
  </w:style>
  <w:style w:type="numbering" w:customStyle="1" w:styleId="NumbLstBTNumbList">
    <w:name w:val="NumbLstBTNumbList"/>
    <w:rsid w:val="00AC7914"/>
    <w:pPr>
      <w:numPr>
        <w:numId w:val="23"/>
      </w:numPr>
    </w:pPr>
  </w:style>
  <w:style w:type="paragraph" w:customStyle="1" w:styleId="ColorfulShading-Accent12">
    <w:name w:val="Colorful Shading - Accent 12"/>
    <w:hidden/>
    <w:uiPriority w:val="99"/>
    <w:semiHidden/>
    <w:rsid w:val="00AC7914"/>
    <w:rPr>
      <w:rFonts w:ascii="Arial" w:eastAsia="Calibri" w:hAnsi="Arial" w:cs="Arial"/>
    </w:rPr>
  </w:style>
  <w:style w:type="paragraph" w:customStyle="1" w:styleId="Title1">
    <w:name w:val="Title1"/>
    <w:basedOn w:val="Normal"/>
    <w:rsid w:val="00AC7914"/>
    <w:pPr>
      <w:spacing w:before="100" w:beforeAutospacing="1" w:after="100" w:afterAutospacing="1" w:line="240" w:lineRule="auto"/>
    </w:pPr>
    <w:rPr>
      <w:rFonts w:ascii="Times New Roman" w:eastAsia="Times New Roman" w:hAnsi="Times New Roman"/>
      <w:sz w:val="24"/>
      <w:lang w:val="en-US"/>
    </w:rPr>
  </w:style>
  <w:style w:type="character" w:customStyle="1" w:styleId="WW8Num9z0">
    <w:name w:val="WW8Num9z0"/>
    <w:rsid w:val="00AC7914"/>
    <w:rPr>
      <w:rFonts w:cs="Times New Roman"/>
    </w:rPr>
  </w:style>
  <w:style w:type="character" w:customStyle="1" w:styleId="WW8Num32z3">
    <w:name w:val="WW8Num32z3"/>
    <w:rsid w:val="00AC7914"/>
    <w:rPr>
      <w:rFonts w:ascii="Symbol" w:hAnsi="Symbol"/>
    </w:rPr>
  </w:style>
  <w:style w:type="character" w:customStyle="1" w:styleId="FootnoteSymboluser">
    <w:name w:val="Footnote Symbol (user)"/>
    <w:rsid w:val="00AC7914"/>
  </w:style>
  <w:style w:type="character" w:customStyle="1" w:styleId="Footnoteanchoruser">
    <w:name w:val="Footnote anchor (user)"/>
    <w:rsid w:val="00AC7914"/>
    <w:rPr>
      <w:vertAlign w:val="superscript"/>
    </w:rPr>
  </w:style>
  <w:style w:type="character" w:customStyle="1" w:styleId="CommentTextChar1">
    <w:name w:val="Comment Text Char1"/>
    <w:rsid w:val="00AC7914"/>
    <w:rPr>
      <w:rFonts w:ascii="Arial" w:eastAsia="Calibri" w:hAnsi="Arial"/>
      <w:lang w:eastAsia="ar-SA"/>
    </w:rPr>
  </w:style>
  <w:style w:type="paragraph" w:customStyle="1" w:styleId="Textbodyuser">
    <w:name w:val="Text body (user)"/>
    <w:basedOn w:val="Normal"/>
    <w:rsid w:val="00AC7914"/>
    <w:pPr>
      <w:suppressAutoHyphens/>
      <w:ind w:left="851"/>
      <w:textAlignment w:val="baseline"/>
    </w:pPr>
    <w:rPr>
      <w:rFonts w:eastAsia="Calibri" w:cs="Arial"/>
      <w:kern w:val="1"/>
      <w:szCs w:val="20"/>
      <w:lang w:eastAsia="ar-SA"/>
    </w:rPr>
  </w:style>
  <w:style w:type="character" w:customStyle="1" w:styleId="Internetlink">
    <w:name w:val="Internet link"/>
    <w:rsid w:val="00AC7914"/>
    <w:rPr>
      <w:color w:val="0000FF"/>
      <w:u w:val="single"/>
    </w:rPr>
  </w:style>
  <w:style w:type="paragraph" w:customStyle="1" w:styleId="a0">
    <w:name w:val="Заглавие"/>
    <w:basedOn w:val="Normal"/>
    <w:next w:val="BodyText"/>
    <w:rsid w:val="00AC7914"/>
    <w:pPr>
      <w:keepNext/>
      <w:suppressAutoHyphens/>
      <w:spacing w:before="240"/>
    </w:pPr>
    <w:rPr>
      <w:rFonts w:ascii="Liberation Sans" w:eastAsia="DejaVu Sans" w:hAnsi="Liberation Sans" w:cs="Lohit Hindi"/>
      <w:sz w:val="28"/>
      <w:szCs w:val="28"/>
      <w:lang w:eastAsia="ar-SA"/>
    </w:rPr>
  </w:style>
  <w:style w:type="paragraph" w:customStyle="1" w:styleId="Standard">
    <w:name w:val="Standard"/>
    <w:rsid w:val="00AC7914"/>
    <w:pPr>
      <w:suppressAutoHyphens/>
      <w:spacing w:before="120" w:after="120" w:line="240" w:lineRule="atLeast"/>
      <w:textAlignment w:val="baseline"/>
    </w:pPr>
    <w:rPr>
      <w:rFonts w:ascii="Arial" w:eastAsia="Calibri" w:hAnsi="Arial" w:cs="Arial"/>
      <w:kern w:val="1"/>
      <w:lang w:eastAsia="ar-SA"/>
    </w:rPr>
  </w:style>
  <w:style w:type="paragraph" w:customStyle="1" w:styleId="WW-Textbody">
    <w:name w:val="WW-Text body"/>
    <w:basedOn w:val="Standard"/>
    <w:rsid w:val="00AC7914"/>
    <w:pPr>
      <w:ind w:left="851"/>
    </w:pPr>
  </w:style>
  <w:style w:type="character" w:customStyle="1" w:styleId="FootnoteSymbol">
    <w:name w:val="Footnote Symbol"/>
    <w:rsid w:val="00AC7914"/>
  </w:style>
  <w:style w:type="character" w:customStyle="1" w:styleId="BookTitle1">
    <w:name w:val="Book Title1"/>
    <w:uiPriority w:val="33"/>
    <w:qFormat/>
    <w:rsid w:val="00AC7914"/>
    <w:rPr>
      <w:b/>
      <w:bCs/>
      <w:smallCaps/>
      <w:spacing w:val="5"/>
    </w:rPr>
  </w:style>
  <w:style w:type="paragraph" w:styleId="EndnoteText">
    <w:name w:val="endnote text"/>
    <w:basedOn w:val="Normal"/>
    <w:link w:val="EndnoteTextChar"/>
    <w:uiPriority w:val="99"/>
    <w:semiHidden/>
    <w:unhideWhenUsed/>
    <w:rsid w:val="00AC7914"/>
    <w:rPr>
      <w:rFonts w:eastAsia="Calibri"/>
      <w:szCs w:val="20"/>
      <w:lang w:eastAsia="x-none"/>
    </w:rPr>
  </w:style>
  <w:style w:type="character" w:customStyle="1" w:styleId="EndnoteTextChar">
    <w:name w:val="Endnote Text Char"/>
    <w:basedOn w:val="DefaultParagraphFont"/>
    <w:link w:val="EndnoteText"/>
    <w:uiPriority w:val="99"/>
    <w:semiHidden/>
    <w:rsid w:val="00AC7914"/>
    <w:rPr>
      <w:rFonts w:ascii="Arial" w:eastAsia="Calibri" w:hAnsi="Arial"/>
      <w:lang w:eastAsia="x-none"/>
    </w:rPr>
  </w:style>
  <w:style w:type="character" w:styleId="EndnoteReference">
    <w:name w:val="endnote reference"/>
    <w:uiPriority w:val="99"/>
    <w:semiHidden/>
    <w:unhideWhenUsed/>
    <w:rsid w:val="00AC7914"/>
    <w:rPr>
      <w:vertAlign w:val="superscript"/>
    </w:rPr>
  </w:style>
  <w:style w:type="character" w:customStyle="1" w:styleId="hw">
    <w:name w:val="hw"/>
    <w:basedOn w:val="DefaultParagraphFont"/>
    <w:rsid w:val="00AC7914"/>
  </w:style>
  <w:style w:type="character" w:customStyle="1" w:styleId="sb">
    <w:name w:val="sb"/>
    <w:semiHidden/>
    <w:rsid w:val="00AC7914"/>
    <w:rPr>
      <w:rFonts w:ascii="Arial" w:hAnsi="Arial" w:cs="Arial"/>
      <w:color w:val="auto"/>
      <w:sz w:val="20"/>
      <w:szCs w:val="20"/>
    </w:rPr>
  </w:style>
  <w:style w:type="character" w:customStyle="1" w:styleId="emailstyle17">
    <w:name w:val="emailstyle17"/>
    <w:semiHidden/>
    <w:rsid w:val="00AC7914"/>
    <w:rPr>
      <w:rFonts w:ascii="Arial" w:hAnsi="Arial" w:cs="Arial" w:hint="default"/>
      <w:color w:val="auto"/>
      <w:sz w:val="20"/>
      <w:szCs w:val="20"/>
    </w:rPr>
  </w:style>
  <w:style w:type="paragraph" w:customStyle="1" w:styleId="msolistparagraph0">
    <w:name w:val="msolistparagraph"/>
    <w:basedOn w:val="Normal"/>
    <w:rsid w:val="00AC7914"/>
    <w:pPr>
      <w:spacing w:before="0" w:after="0" w:line="240" w:lineRule="auto"/>
      <w:ind w:left="720"/>
    </w:pPr>
    <w:rPr>
      <w:rFonts w:ascii="Times New Roman" w:eastAsia="Times New Roman" w:hAnsi="Times New Roman"/>
      <w:sz w:val="24"/>
      <w:lang w:val="en-US"/>
    </w:rPr>
  </w:style>
  <w:style w:type="character" w:customStyle="1" w:styleId="WW-FootnoteReference">
    <w:name w:val="WW-Footnote Reference"/>
    <w:rsid w:val="00AC7914"/>
    <w:rPr>
      <w:vertAlign w:val="superscript"/>
    </w:rPr>
  </w:style>
  <w:style w:type="paragraph" w:styleId="ListParagraph">
    <w:name w:val="List Paragraph"/>
    <w:basedOn w:val="Normal"/>
    <w:uiPriority w:val="34"/>
    <w:qFormat/>
    <w:rsid w:val="00AC7914"/>
    <w:pPr>
      <w:ind w:left="720"/>
    </w:pPr>
    <w:rPr>
      <w:rFonts w:eastAsia="Calibri" w:cs="Arial"/>
      <w:szCs w:val="20"/>
    </w:rPr>
  </w:style>
  <w:style w:type="paragraph" w:styleId="Revision">
    <w:name w:val="Revision"/>
    <w:hidden/>
    <w:uiPriority w:val="99"/>
    <w:semiHidden/>
    <w:rsid w:val="00AC7914"/>
    <w:rPr>
      <w:rFonts w:ascii="Arial" w:eastAsia="Calibri" w:hAnsi="Arial" w:cs="Arial"/>
    </w:rPr>
  </w:style>
  <w:style w:type="table" w:styleId="MediumGrid1-Accent5">
    <w:name w:val="Medium Grid 1 Accent 5"/>
    <w:basedOn w:val="TableNormal"/>
    <w:uiPriority w:val="99"/>
    <w:rsid w:val="00216AF3"/>
    <w:rPr>
      <w:rFonts w:ascii="Calibri" w:eastAsia="Calibri" w:hAnsi="Calibri" w:cs="Calibri"/>
      <w:color w:val="000000"/>
      <w:lang w:val="en-US" w:eastAsia="fr-BE"/>
    </w:rPr>
    <w:tblPr>
      <w:tblStyleRowBandSize w:val="1"/>
      <w:tblStyleColBandSize w:val="1"/>
    </w:tblPr>
    <w:tcPr>
      <w:shd w:val="clear" w:color="auto" w:fill="F2EFF6"/>
    </w:tcPr>
    <w:tblStylePr w:type="firstRow">
      <w:rPr>
        <w:rFonts w:cs="Wingdings"/>
        <w:b/>
        <w:bCs/>
        <w:color w:val="FFFFFF"/>
      </w:rPr>
      <w:tblPr/>
      <w:tcPr>
        <w:tcBorders>
          <w:bottom w:val="single" w:sz="12" w:space="0" w:color="FFFFFF"/>
        </w:tcBorders>
        <w:shd w:val="clear" w:color="auto" w:fill="7E9C40"/>
      </w:tcPr>
    </w:tblStylePr>
    <w:tblStylePr w:type="lastRow">
      <w:rPr>
        <w:rFonts w:cs="Wingdings"/>
        <w:b/>
        <w:bCs/>
        <w:color w:val="7E9C40"/>
      </w:rPr>
      <w:tblPr/>
      <w:tcPr>
        <w:tcBorders>
          <w:top w:val="single" w:sz="12" w:space="0" w:color="000000"/>
        </w:tcBorders>
        <w:shd w:val="clear" w:color="auto" w:fill="FFFFFF"/>
      </w:tcPr>
    </w:tblStylePr>
    <w:tblStylePr w:type="firstCol">
      <w:rPr>
        <w:rFonts w:cs="Wingdings"/>
        <w:b/>
        <w:bCs/>
      </w:rPr>
    </w:tblStylePr>
    <w:tblStylePr w:type="lastCol">
      <w:rPr>
        <w:rFonts w:cs="Wingdings"/>
        <w:b/>
        <w:bCs/>
      </w:rPr>
    </w:tblStylePr>
    <w:tblStylePr w:type="band1Vert">
      <w:rPr>
        <w:rFonts w:cs="Wingdings"/>
      </w:rPr>
      <w:tblPr/>
      <w:tcPr>
        <w:tcBorders>
          <w:top w:val="nil"/>
          <w:left w:val="nil"/>
          <w:bottom w:val="nil"/>
          <w:right w:val="nil"/>
          <w:insideH w:val="nil"/>
          <w:insideV w:val="nil"/>
        </w:tcBorders>
        <w:shd w:val="clear" w:color="auto" w:fill="DFD8E8"/>
      </w:tcPr>
    </w:tblStylePr>
    <w:tblStylePr w:type="band1Horz">
      <w:rPr>
        <w:rFonts w:cs="Wingdings"/>
      </w:rPr>
      <w:tblPr/>
      <w:tcPr>
        <w:shd w:val="clear" w:color="auto" w:fill="E5DFEC"/>
      </w:tcPr>
    </w:tblStylePr>
  </w:style>
  <w:style w:type="character" w:styleId="Strong">
    <w:name w:val="Strong"/>
    <w:basedOn w:val="DefaultParagraphFont"/>
    <w:uiPriority w:val="22"/>
    <w:qFormat/>
    <w:rsid w:val="00216AF3"/>
    <w:rPr>
      <w:b/>
      <w:bCs/>
    </w:rPr>
  </w:style>
  <w:style w:type="character" w:customStyle="1" w:styleId="st">
    <w:name w:val="st"/>
    <w:basedOn w:val="DefaultParagraphFont"/>
    <w:rsid w:val="00216AF3"/>
  </w:style>
  <w:style w:type="character" w:styleId="Emphasis">
    <w:name w:val="Emphasis"/>
    <w:basedOn w:val="DefaultParagraphFont"/>
    <w:qFormat/>
    <w:rsid w:val="00216A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8715">
      <w:bodyDiv w:val="1"/>
      <w:marLeft w:val="0"/>
      <w:marRight w:val="0"/>
      <w:marTop w:val="0"/>
      <w:marBottom w:val="0"/>
      <w:divBdr>
        <w:top w:val="none" w:sz="0" w:space="0" w:color="auto"/>
        <w:left w:val="none" w:sz="0" w:space="0" w:color="auto"/>
        <w:bottom w:val="none" w:sz="0" w:space="0" w:color="auto"/>
        <w:right w:val="none" w:sz="0" w:space="0" w:color="auto"/>
      </w:divBdr>
    </w:div>
    <w:div w:id="364061107">
      <w:bodyDiv w:val="1"/>
      <w:marLeft w:val="0"/>
      <w:marRight w:val="0"/>
      <w:marTop w:val="0"/>
      <w:marBottom w:val="0"/>
      <w:divBdr>
        <w:top w:val="none" w:sz="0" w:space="0" w:color="auto"/>
        <w:left w:val="none" w:sz="0" w:space="0" w:color="auto"/>
        <w:bottom w:val="none" w:sz="0" w:space="0" w:color="auto"/>
        <w:right w:val="none" w:sz="0" w:space="0" w:color="auto"/>
      </w:divBdr>
    </w:div>
    <w:div w:id="1633905025">
      <w:bodyDiv w:val="1"/>
      <w:marLeft w:val="0"/>
      <w:marRight w:val="0"/>
      <w:marTop w:val="0"/>
      <w:marBottom w:val="0"/>
      <w:divBdr>
        <w:top w:val="none" w:sz="0" w:space="0" w:color="auto"/>
        <w:left w:val="none" w:sz="0" w:space="0" w:color="auto"/>
        <w:bottom w:val="none" w:sz="0" w:space="0" w:color="auto"/>
        <w:right w:val="none" w:sz="0" w:space="0" w:color="auto"/>
      </w:divBdr>
    </w:div>
    <w:div w:id="173607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jt.hu/cgi_bin/njt_doc.cgi?docid=305.223149" TargetMode="External"/><Relationship Id="rId299" Type="http://schemas.openxmlformats.org/officeDocument/2006/relationships/fontTable" Target="fontTable.xml"/><Relationship Id="rId21" Type="http://schemas.openxmlformats.org/officeDocument/2006/relationships/header" Target="header5.xml"/><Relationship Id="rId42" Type="http://schemas.openxmlformats.org/officeDocument/2006/relationships/hyperlink" Target="http://njt.hu/cgi_bin/njt_doc.cgi?docid=305.245091" TargetMode="External"/><Relationship Id="rId63" Type="http://schemas.openxmlformats.org/officeDocument/2006/relationships/hyperlink" Target="http://njt.hu/cgi_bin/njt_doc.cgi?docid=305.245091" TargetMode="External"/><Relationship Id="rId84" Type="http://schemas.openxmlformats.org/officeDocument/2006/relationships/hyperlink" Target="http://njt.hu/cgi_bin/njt_doc.cgi?docid=143166.245266" TargetMode="External"/><Relationship Id="rId138" Type="http://schemas.openxmlformats.org/officeDocument/2006/relationships/hyperlink" Target="http://njt.hu/cgi_bin/njt_doc.cgi?docid=143166.245266" TargetMode="External"/><Relationship Id="rId159" Type="http://schemas.openxmlformats.org/officeDocument/2006/relationships/hyperlink" Target="http://www.njt.hu/cgi_bin/njt_doc.cgi?docid=305.223149" TargetMode="External"/><Relationship Id="rId170" Type="http://schemas.openxmlformats.org/officeDocument/2006/relationships/hyperlink" Target="http://njt.hu/cgi_bin/njt_doc.cgi?docid=143166.245266" TargetMode="External"/><Relationship Id="rId191" Type="http://schemas.openxmlformats.org/officeDocument/2006/relationships/hyperlink" Target="http://www.njt.hu/cgi_bin/njt_doc.cgi?docid=305.223149" TargetMode="External"/><Relationship Id="rId205" Type="http://schemas.openxmlformats.org/officeDocument/2006/relationships/hyperlink" Target="http://www.njt.hu/cgi_bin/njt_doc.cgi?docid=305.223149" TargetMode="External"/><Relationship Id="rId226" Type="http://schemas.openxmlformats.org/officeDocument/2006/relationships/hyperlink" Target="http://www.njt.hu/cgi_bin/njt_doc.cgi?docid=305.223149" TargetMode="External"/><Relationship Id="rId247" Type="http://schemas.openxmlformats.org/officeDocument/2006/relationships/hyperlink" Target="http://www.njt.hu/cgi_bin/njt_doc.cgi?docid=481.235011" TargetMode="External"/><Relationship Id="rId107" Type="http://schemas.openxmlformats.org/officeDocument/2006/relationships/hyperlink" Target="http://njt.hu/cgi_bin/njt_doc.cgi?docid=142936.242409" TargetMode="External"/><Relationship Id="rId268" Type="http://schemas.openxmlformats.org/officeDocument/2006/relationships/hyperlink" Target="http://www.njt.hu/cgi_bin/njt_doc.cgi?docid=305.223149" TargetMode="External"/><Relationship Id="rId289" Type="http://schemas.openxmlformats.org/officeDocument/2006/relationships/hyperlink" Target="http://www.njt.hu/cgi_bin/njt_doc.cgi?docid=21471.238892" TargetMode="External"/><Relationship Id="rId11" Type="http://schemas.openxmlformats.org/officeDocument/2006/relationships/footer" Target="footer1.xml"/><Relationship Id="rId32" Type="http://schemas.openxmlformats.org/officeDocument/2006/relationships/hyperlink" Target="http://njt.hu/cgi_bin/njt_doc.cgi?docid=305.245091" TargetMode="External"/><Relationship Id="rId53" Type="http://schemas.openxmlformats.org/officeDocument/2006/relationships/hyperlink" Target="http://jogszabalykereso.mhk.hu/cgi_bin/njt_doc.cgi?docid=143567.581269" TargetMode="External"/><Relationship Id="rId74" Type="http://schemas.openxmlformats.org/officeDocument/2006/relationships/hyperlink" Target="http://njt.hu/cgi_bin/njt_doc.cgi?docid=30903.245229" TargetMode="External"/><Relationship Id="rId128" Type="http://schemas.openxmlformats.org/officeDocument/2006/relationships/hyperlink" Target="http://www.njt.hu/cgi_bin/njt_doc.cgi?docid=305.223149" TargetMode="External"/><Relationship Id="rId149" Type="http://schemas.openxmlformats.org/officeDocument/2006/relationships/hyperlink" Target="http://www.njt.hu/cgi_bin/njt_doc.cgi?docid=305.223149" TargetMode="External"/><Relationship Id="rId5" Type="http://schemas.openxmlformats.org/officeDocument/2006/relationships/settings" Target="settings.xml"/><Relationship Id="rId95" Type="http://schemas.openxmlformats.org/officeDocument/2006/relationships/hyperlink" Target="http://www.njt.hu/cgi_bin/njt_doc.cgi?docid=29687.239245" TargetMode="External"/><Relationship Id="rId160" Type="http://schemas.openxmlformats.org/officeDocument/2006/relationships/hyperlink" Target="http://njt.hu/cgi_bin/njt_doc.cgi?docid=93324.234886" TargetMode="External"/><Relationship Id="rId181" Type="http://schemas.openxmlformats.org/officeDocument/2006/relationships/hyperlink" Target="http://www.njt.hu/cgi_bin/njt_doc.cgi?docid=481.235011" TargetMode="External"/><Relationship Id="rId216" Type="http://schemas.openxmlformats.org/officeDocument/2006/relationships/hyperlink" Target="http://njt.hu/cgi_bin/njt_doc.cgi?docid=143166.245266" TargetMode="External"/><Relationship Id="rId237" Type="http://schemas.openxmlformats.org/officeDocument/2006/relationships/hyperlink" Target="http://www.njt.hu/cgi_bin/njt_doc.cgi?docid=305.223149" TargetMode="External"/><Relationship Id="rId258" Type="http://schemas.openxmlformats.org/officeDocument/2006/relationships/hyperlink" Target="http://www.njt.hu/cgi_bin/njt_doc.cgi?docid=305.223149" TargetMode="External"/><Relationship Id="rId279" Type="http://schemas.openxmlformats.org/officeDocument/2006/relationships/hyperlink" Target="http://www.njt.hu/cgi_bin/njt_doc.cgi?docid=305.223149" TargetMode="External"/><Relationship Id="rId22" Type="http://schemas.openxmlformats.org/officeDocument/2006/relationships/footer" Target="footer4.xml"/><Relationship Id="rId43" Type="http://schemas.openxmlformats.org/officeDocument/2006/relationships/hyperlink" Target="http://njt.hu/cgi_bin/njt_doc.cgi?docid=305.245091" TargetMode="External"/><Relationship Id="rId64" Type="http://schemas.openxmlformats.org/officeDocument/2006/relationships/hyperlink" Target="http://njt.hu/cgi_bin/njt_doc.cgi?docid=108557.243556" TargetMode="External"/><Relationship Id="rId118" Type="http://schemas.openxmlformats.org/officeDocument/2006/relationships/hyperlink" Target="http://www.njt.hu/cgi_bin/njt_doc.cgi?docid=305.223149" TargetMode="External"/><Relationship Id="rId139" Type="http://schemas.openxmlformats.org/officeDocument/2006/relationships/hyperlink" Target="http://njt.hu/cgi_bin/njt_doc.cgi?docid=143166.245266" TargetMode="External"/><Relationship Id="rId290" Type="http://schemas.openxmlformats.org/officeDocument/2006/relationships/hyperlink" Target="http://njt.hu/cgi_bin/njt_doc.cgi?docid=305.245091" TargetMode="External"/><Relationship Id="rId85" Type="http://schemas.openxmlformats.org/officeDocument/2006/relationships/hyperlink" Target="http://njt.hu/cgi_bin/njt_doc.cgi?docid=143166.245266" TargetMode="External"/><Relationship Id="rId150" Type="http://schemas.openxmlformats.org/officeDocument/2006/relationships/hyperlink" Target="http://www.njt.hu/cgi_bin/njt_doc.cgi?docid=305.223149" TargetMode="External"/><Relationship Id="rId171" Type="http://schemas.openxmlformats.org/officeDocument/2006/relationships/hyperlink" Target="http://www.njt.hu/cgi_bin/njt_doc.cgi?docid=305.223149" TargetMode="External"/><Relationship Id="rId192" Type="http://schemas.openxmlformats.org/officeDocument/2006/relationships/hyperlink" Target="http://njt.hu/cgi_bin/njt_doc.cgi?docid=93324.234886" TargetMode="External"/><Relationship Id="rId206" Type="http://schemas.openxmlformats.org/officeDocument/2006/relationships/hyperlink" Target="http://www.njt.hu/cgi_bin/njt_doc.cgi?docid=305.223149" TargetMode="External"/><Relationship Id="rId227" Type="http://schemas.openxmlformats.org/officeDocument/2006/relationships/hyperlink" Target="http://njt.hu/cgi_bin/njt_doc.cgi?docid=93324.234886" TargetMode="External"/><Relationship Id="rId248" Type="http://schemas.openxmlformats.org/officeDocument/2006/relationships/hyperlink" Target="http://njt.hu/cgi_bin/njt_doc.cgi?docid=143166.245266" TargetMode="External"/><Relationship Id="rId269" Type="http://schemas.openxmlformats.org/officeDocument/2006/relationships/hyperlink" Target="http://njt.hu/cgi_bin/njt_doc.cgi?docid=143166.245266" TargetMode="External"/><Relationship Id="rId12" Type="http://schemas.openxmlformats.org/officeDocument/2006/relationships/image" Target="media/image2.png"/><Relationship Id="rId33" Type="http://schemas.openxmlformats.org/officeDocument/2006/relationships/hyperlink" Target="http://njt.hu/cgi_bin/njt_doc.cgi?docid=305.245091" TargetMode="External"/><Relationship Id="rId108" Type="http://schemas.openxmlformats.org/officeDocument/2006/relationships/hyperlink" Target="http://net.jogtar.hu/jr/gen/hjegy_doc.cgi?docid=A1000288.KOR" TargetMode="External"/><Relationship Id="rId129" Type="http://schemas.openxmlformats.org/officeDocument/2006/relationships/hyperlink" Target="http://www.njt.hu/cgi_bin/njt_doc.cgi?docid=305.223149" TargetMode="External"/><Relationship Id="rId280" Type="http://schemas.openxmlformats.org/officeDocument/2006/relationships/hyperlink" Target="http://www.njt.hu/cgi_bin/njt_doc.cgi?docid=21471.238892" TargetMode="External"/><Relationship Id="rId54" Type="http://schemas.openxmlformats.org/officeDocument/2006/relationships/hyperlink" Target="http://njt.hu/cgi_bin/njt_doc.cgi?docid=305.245091" TargetMode="External"/><Relationship Id="rId75" Type="http://schemas.openxmlformats.org/officeDocument/2006/relationships/hyperlink" Target="http://njt.hu/cgi_bin/njt_doc.cgi?docid=305.245091" TargetMode="External"/><Relationship Id="rId96" Type="http://schemas.openxmlformats.org/officeDocument/2006/relationships/hyperlink" Target="http://njt.hu/cgi_bin/njt_doc.cgi?docid=93324.234886" TargetMode="External"/><Relationship Id="rId140" Type="http://schemas.openxmlformats.org/officeDocument/2006/relationships/hyperlink" Target="http://njt.hu/cgi_bin/njt_doc.cgi?docid=143166.245266" TargetMode="External"/><Relationship Id="rId161" Type="http://schemas.openxmlformats.org/officeDocument/2006/relationships/hyperlink" Target="http://www.njt.hu/cgi_bin/njt_doc.cgi?docid=305.223149" TargetMode="External"/><Relationship Id="rId182" Type="http://schemas.openxmlformats.org/officeDocument/2006/relationships/hyperlink" Target="http://www.njt.hu/cgi_bin/njt_doc.cgi?docid=3356.223095" TargetMode="External"/><Relationship Id="rId217" Type="http://schemas.openxmlformats.org/officeDocument/2006/relationships/hyperlink" Target="http://njt.hu/cgi_bin/njt_doc.cgi?docid=143166.245266" TargetMode="External"/><Relationship Id="rId6" Type="http://schemas.openxmlformats.org/officeDocument/2006/relationships/webSettings" Target="webSettings.xml"/><Relationship Id="rId238" Type="http://schemas.openxmlformats.org/officeDocument/2006/relationships/hyperlink" Target="http://www.njt.hu/cgi_bin/njt_doc.cgi?docid=305.223149" TargetMode="External"/><Relationship Id="rId259" Type="http://schemas.openxmlformats.org/officeDocument/2006/relationships/hyperlink" Target="http://www.njt.hu/cgi_bin/njt_doc.cgi?docid=305.223149" TargetMode="External"/><Relationship Id="rId23" Type="http://schemas.openxmlformats.org/officeDocument/2006/relationships/header" Target="header6.xml"/><Relationship Id="rId119" Type="http://schemas.openxmlformats.org/officeDocument/2006/relationships/hyperlink" Target="http://www.njt.hu/cgi_bin/njt_doc.cgi?docid=305.223149" TargetMode="External"/><Relationship Id="rId270" Type="http://schemas.openxmlformats.org/officeDocument/2006/relationships/hyperlink" Target="http://njt.hu/cgi_bin/njt_doc.cgi?docid=143166.245266" TargetMode="External"/><Relationship Id="rId291" Type="http://schemas.openxmlformats.org/officeDocument/2006/relationships/hyperlink" Target="http://njt.hu/cgi_bin/njt_doc.cgi?docid=93324.234886" TargetMode="External"/><Relationship Id="rId44" Type="http://schemas.openxmlformats.org/officeDocument/2006/relationships/hyperlink" Target="http://njt.hu/cgi_bin/njt_doc.cgi?docid=93324.234886" TargetMode="External"/><Relationship Id="rId65" Type="http://schemas.openxmlformats.org/officeDocument/2006/relationships/hyperlink" Target="http://njt.hu/cgi_bin/njt_doc.cgi?docid=305.245091" TargetMode="External"/><Relationship Id="rId86" Type="http://schemas.openxmlformats.org/officeDocument/2006/relationships/hyperlink" Target="http://njt.hu/cgi_bin/njt_doc.cgi?docid=305.245091" TargetMode="External"/><Relationship Id="rId130" Type="http://schemas.openxmlformats.org/officeDocument/2006/relationships/hyperlink" Target="http://njt.hu/cgi_bin/njt_doc.cgi?docid=93324.234886" TargetMode="External"/><Relationship Id="rId151" Type="http://schemas.openxmlformats.org/officeDocument/2006/relationships/hyperlink" Target="http://njt.hu/cgi_bin/njt_doc.cgi?docid=93324.234886" TargetMode="External"/><Relationship Id="rId172" Type="http://schemas.openxmlformats.org/officeDocument/2006/relationships/hyperlink" Target="http://www.njt.hu/cgi_bin/njt_doc.cgi?docid=305.223149" TargetMode="External"/><Relationship Id="rId193" Type="http://schemas.openxmlformats.org/officeDocument/2006/relationships/hyperlink" Target="http://www.njt.hu/cgi_bin/njt_doc.cgi?docid=305.223149" TargetMode="External"/><Relationship Id="rId207" Type="http://schemas.openxmlformats.org/officeDocument/2006/relationships/hyperlink" Target="http://njt.hu/cgi_bin/njt_doc.cgi?docid=93324.234886" TargetMode="External"/><Relationship Id="rId228" Type="http://schemas.openxmlformats.org/officeDocument/2006/relationships/hyperlink" Target="http://net.jogtar.hu/jr/gen/hjegy_doc.cgi?docid=A0700080.TV" TargetMode="External"/><Relationship Id="rId249" Type="http://schemas.openxmlformats.org/officeDocument/2006/relationships/hyperlink" Target="http://njt.hu/cgi_bin/njt_doc.cgi?docid=143166.245266" TargetMode="External"/><Relationship Id="rId13" Type="http://schemas.openxmlformats.org/officeDocument/2006/relationships/image" Target="media/image3.png"/><Relationship Id="rId109" Type="http://schemas.openxmlformats.org/officeDocument/2006/relationships/hyperlink" Target="http://njt.hu/cgi_bin/njt_doc.cgi?docid=142936.242409" TargetMode="External"/><Relationship Id="rId260" Type="http://schemas.openxmlformats.org/officeDocument/2006/relationships/hyperlink" Target="http://njt.hu/cgi_bin/njt_doc.cgi?docid=108621.235219" TargetMode="External"/><Relationship Id="rId281" Type="http://schemas.openxmlformats.org/officeDocument/2006/relationships/hyperlink" Target="http://www.njt.hu/cgi_bin/njt_doc.cgi?docid=305.223149" TargetMode="External"/><Relationship Id="rId34" Type="http://schemas.openxmlformats.org/officeDocument/2006/relationships/hyperlink" Target="http://njt.hu/cgi_bin/njt_doc.cgi?docid=305.245091" TargetMode="External"/><Relationship Id="rId55" Type="http://schemas.openxmlformats.org/officeDocument/2006/relationships/hyperlink" Target="http://net.jogtar.hu/jr/gen/hjegy_doc.cgi?docid=A0700080.TV" TargetMode="External"/><Relationship Id="rId76" Type="http://schemas.openxmlformats.org/officeDocument/2006/relationships/hyperlink" Target="http://njt.hu/cgi_bin/njt_doc.cgi?docid=152383.245268" TargetMode="External"/><Relationship Id="rId97" Type="http://schemas.openxmlformats.org/officeDocument/2006/relationships/hyperlink" Target="http://www.njt.hu/cgi_bin/njt_doc.cgi?docid=305.223149" TargetMode="External"/><Relationship Id="rId120" Type="http://schemas.openxmlformats.org/officeDocument/2006/relationships/hyperlink" Target="http://www.njt.hu/cgi_bin/njt_doc.cgi?docid=305.223149" TargetMode="External"/><Relationship Id="rId141" Type="http://schemas.openxmlformats.org/officeDocument/2006/relationships/hyperlink" Target="http://njt.hu/cgi_bin/njt_doc.cgi?docid=143166.245266" TargetMode="External"/><Relationship Id="rId7" Type="http://schemas.openxmlformats.org/officeDocument/2006/relationships/footnotes" Target="footnotes.xml"/><Relationship Id="rId71" Type="http://schemas.openxmlformats.org/officeDocument/2006/relationships/hyperlink" Target="http://jogszabalykereso.mhk.hu/cgi_bin/njt_doc.cgi?docid=143567.581269" TargetMode="External"/><Relationship Id="rId92" Type="http://schemas.openxmlformats.org/officeDocument/2006/relationships/hyperlink" Target="http://njt.hu/cgi_bin/njt_doc.cgi?docid=305.245091" TargetMode="External"/><Relationship Id="rId162" Type="http://schemas.openxmlformats.org/officeDocument/2006/relationships/hyperlink" Target="http://www.njt.hu/cgi_bin/njt_doc.cgi?docid=305.223149" TargetMode="External"/><Relationship Id="rId183" Type="http://schemas.openxmlformats.org/officeDocument/2006/relationships/hyperlink" Target="http://www.njt.hu/cgi_bin/njt_doc.cgi?docid=305.223149" TargetMode="External"/><Relationship Id="rId213" Type="http://schemas.openxmlformats.org/officeDocument/2006/relationships/hyperlink" Target="http://njt.hu/cgi_bin/njt_doc.cgi?docid=93324.234886" TargetMode="External"/><Relationship Id="rId218" Type="http://schemas.openxmlformats.org/officeDocument/2006/relationships/hyperlink" Target="http://www.njt.hu/cgi_bin/njt_doc.cgi?docid=305.223149" TargetMode="External"/><Relationship Id="rId234" Type="http://schemas.openxmlformats.org/officeDocument/2006/relationships/hyperlink" Target="http://njt.hu/cgi_bin/njt_doc.cgi?docid=143166.245266" TargetMode="External"/><Relationship Id="rId239" Type="http://schemas.openxmlformats.org/officeDocument/2006/relationships/hyperlink" Target="http://njt.hu/cgi_bin/njt_doc.cgi?docid=93324.234886" TargetMode="External"/><Relationship Id="rId2" Type="http://schemas.openxmlformats.org/officeDocument/2006/relationships/numbering" Target="numbering.xml"/><Relationship Id="rId29" Type="http://schemas.openxmlformats.org/officeDocument/2006/relationships/hyperlink" Target="http://njt.hu/cgi_bin/njt_doc.cgi?docid=85989.245310" TargetMode="External"/><Relationship Id="rId250" Type="http://schemas.openxmlformats.org/officeDocument/2006/relationships/hyperlink" Target="http://njt.hu/cgi_bin/njt_doc.cgi?docid=143166.245266" TargetMode="External"/><Relationship Id="rId255" Type="http://schemas.openxmlformats.org/officeDocument/2006/relationships/hyperlink" Target="http://njt.hu/cgi_bin/njt_doc.cgi?docid=30903.245229" TargetMode="External"/><Relationship Id="rId271" Type="http://schemas.openxmlformats.org/officeDocument/2006/relationships/hyperlink" Target="http://www.njt.hu/cgi_bin/njt_doc.cgi?docid=305.223149" TargetMode="External"/><Relationship Id="rId276" Type="http://schemas.openxmlformats.org/officeDocument/2006/relationships/hyperlink" Target="http://njt.hu/cgi_bin/njt_doc.cgi?docid=13511.251543" TargetMode="External"/><Relationship Id="rId292" Type="http://schemas.openxmlformats.org/officeDocument/2006/relationships/hyperlink" Target="http://njt.hu/cgi_bin/njt_doc.cgi?docid=305.245091" TargetMode="External"/><Relationship Id="rId297" Type="http://schemas.openxmlformats.org/officeDocument/2006/relationships/hyperlink" Target="http://www.njt.hu/cgi_bin/njt_doc.cgi?docid=305.223149" TargetMode="External"/><Relationship Id="rId24" Type="http://schemas.openxmlformats.org/officeDocument/2006/relationships/footer" Target="footer5.xml"/><Relationship Id="rId40" Type="http://schemas.openxmlformats.org/officeDocument/2006/relationships/hyperlink" Target="http://njt.hu/cgi_bin/njt_doc.cgi?docid=305.245091" TargetMode="External"/><Relationship Id="rId45" Type="http://schemas.openxmlformats.org/officeDocument/2006/relationships/hyperlink" Target="http://njt.hu/cgi_bin/njt_doc.cgi?docid=93324.234886" TargetMode="External"/><Relationship Id="rId66" Type="http://schemas.openxmlformats.org/officeDocument/2006/relationships/hyperlink" Target="http://njt.hu/cgi_bin/njt_doc.cgi?docid=139880.245259" TargetMode="External"/><Relationship Id="rId87" Type="http://schemas.openxmlformats.org/officeDocument/2006/relationships/hyperlink" Target="http://www.birosag.hu/tudjon-meg-tobbet/gyermekkozpontu-igazsagszolgaltatas/folap" TargetMode="External"/><Relationship Id="rId110" Type="http://schemas.openxmlformats.org/officeDocument/2006/relationships/hyperlink" Target="http://www.njt.hu/cgi_bin/njt_doc.cgi?docid=139703.243188" TargetMode="External"/><Relationship Id="rId115" Type="http://schemas.openxmlformats.org/officeDocument/2006/relationships/hyperlink" Target="http://www.njt.hu/cgi_bin/njt_doc.cgi?docid=305.223149" TargetMode="External"/><Relationship Id="rId131" Type="http://schemas.openxmlformats.org/officeDocument/2006/relationships/hyperlink" Target="http://www.njt.hu/cgi_bin/njt_doc.cgi?docid=305.223149" TargetMode="External"/><Relationship Id="rId136" Type="http://schemas.openxmlformats.org/officeDocument/2006/relationships/hyperlink" Target="http://www.njt.hu/cgi_bin/njt_doc.cgi?docid=305.223149" TargetMode="External"/><Relationship Id="rId157" Type="http://schemas.openxmlformats.org/officeDocument/2006/relationships/hyperlink" Target="http://www.njt.hu/cgi_bin/njt_doc.cgi?docid=305.223149" TargetMode="External"/><Relationship Id="rId178" Type="http://schemas.openxmlformats.org/officeDocument/2006/relationships/hyperlink" Target="http://www.njt.hu/cgi_bin/njt_doc.cgi?docid=305.223149" TargetMode="External"/><Relationship Id="rId61" Type="http://schemas.openxmlformats.org/officeDocument/2006/relationships/hyperlink" Target="http://eur-lex.europa.eu/LexUriServ/LexUriServ.do?uri=CELEX:32003R0343:EN:NOT" TargetMode="External"/><Relationship Id="rId82" Type="http://schemas.openxmlformats.org/officeDocument/2006/relationships/hyperlink" Target="http://njt.hu/cgi_bin/njt_doc.cgi?docid=143166.245266" TargetMode="External"/><Relationship Id="rId152" Type="http://schemas.openxmlformats.org/officeDocument/2006/relationships/hyperlink" Target="http://www.njt.hu/cgi_bin/njt_doc.cgi?docid=305.223149" TargetMode="External"/><Relationship Id="rId173" Type="http://schemas.openxmlformats.org/officeDocument/2006/relationships/hyperlink" Target="http://www.muosz.hu/kodex.php?page=etikai&amp;sub=etikaikk04" TargetMode="External"/><Relationship Id="rId194" Type="http://schemas.openxmlformats.org/officeDocument/2006/relationships/hyperlink" Target="http://www.njt.hu/cgi_bin/njt_doc.cgi?docid=305.223149" TargetMode="External"/><Relationship Id="rId199" Type="http://schemas.openxmlformats.org/officeDocument/2006/relationships/hyperlink" Target="http://www.njt.hu/cgi_bin/njt_doc.cgi?docid=305.223149" TargetMode="External"/><Relationship Id="rId203" Type="http://schemas.openxmlformats.org/officeDocument/2006/relationships/hyperlink" Target="http://www.njt.hu/cgi_bin/njt_doc.cgi?docid=305.223149" TargetMode="External"/><Relationship Id="rId208" Type="http://schemas.openxmlformats.org/officeDocument/2006/relationships/hyperlink" Target="http://www.njt.hu/cgi_bin/njt_doc.cgi?docid=305.223149" TargetMode="External"/><Relationship Id="rId229" Type="http://schemas.openxmlformats.org/officeDocument/2006/relationships/hyperlink" Target="http://www.njt.hu/cgi_bin/njt_doc.cgi?docid=305.223149" TargetMode="External"/><Relationship Id="rId19" Type="http://schemas.openxmlformats.org/officeDocument/2006/relationships/hyperlink" Target="http://www.coe.int/t/dghl/standardsetting/childjustice/publicationsavailable_en.asp" TargetMode="External"/><Relationship Id="rId224" Type="http://schemas.openxmlformats.org/officeDocument/2006/relationships/hyperlink" Target="http://njt.hu/cgi_bin/njt_doc.cgi?docid=93324.234886" TargetMode="External"/><Relationship Id="rId240" Type="http://schemas.openxmlformats.org/officeDocument/2006/relationships/hyperlink" Target="http://net.jogtar.hu/jr/gen/hjegy_doc.cgi?docid=A0300080.TV" TargetMode="External"/><Relationship Id="rId245" Type="http://schemas.openxmlformats.org/officeDocument/2006/relationships/hyperlink" Target="http://njt.hu/cgi_bin/njt_doc.cgi?docid=93324.234886" TargetMode="External"/><Relationship Id="rId261" Type="http://schemas.openxmlformats.org/officeDocument/2006/relationships/hyperlink" Target="http://www.njt.hu/cgi_bin/njt_doc.cgi?docid=305.223149" TargetMode="External"/><Relationship Id="rId266" Type="http://schemas.openxmlformats.org/officeDocument/2006/relationships/hyperlink" Target="http://www.njt.hu/cgi_bin/njt_doc.cgi?docid=305.223149" TargetMode="External"/><Relationship Id="rId287" Type="http://schemas.openxmlformats.org/officeDocument/2006/relationships/hyperlink" Target="http://www.njt.hu/cgi_bin/njt_doc.cgi?docid=21471.238892" TargetMode="External"/><Relationship Id="rId14" Type="http://schemas.openxmlformats.org/officeDocument/2006/relationships/header" Target="header3.xml"/><Relationship Id="rId30" Type="http://schemas.openxmlformats.org/officeDocument/2006/relationships/hyperlink" Target="http://njt.hu/cgi_bin/njt_doc.cgi?docid=305.245091" TargetMode="External"/><Relationship Id="rId35" Type="http://schemas.openxmlformats.org/officeDocument/2006/relationships/hyperlink" Target="http://njt.hu/cgi_bin/njt_doc.cgi?docid=305.245091" TargetMode="External"/><Relationship Id="rId56" Type="http://schemas.openxmlformats.org/officeDocument/2006/relationships/hyperlink" Target="http://njt.hu/cgi_bin/njt_doc.cgi?docid=305.245091" TargetMode="External"/><Relationship Id="rId77" Type="http://schemas.openxmlformats.org/officeDocument/2006/relationships/hyperlink" Target="http://njt.hu/cgi_bin/njt_doc.cgi?docid=152383.245268" TargetMode="External"/><Relationship Id="rId100" Type="http://schemas.openxmlformats.org/officeDocument/2006/relationships/hyperlink" Target="http://www.njt.hu/cgi_bin/njt_doc.cgi?docid=140968.238905%20%20" TargetMode="External"/><Relationship Id="rId105" Type="http://schemas.openxmlformats.org/officeDocument/2006/relationships/hyperlink" Target="http://www.njt.hu/cgi_bin/njt_doc.cgi?docid=305.223149" TargetMode="External"/><Relationship Id="rId126" Type="http://schemas.openxmlformats.org/officeDocument/2006/relationships/hyperlink" Target="http://njt.hu/cgi_bin/njt_doc.cgi?docid=93324.234886" TargetMode="External"/><Relationship Id="rId147" Type="http://schemas.openxmlformats.org/officeDocument/2006/relationships/hyperlink" Target="http://www.jogosakerdes.hu" TargetMode="External"/><Relationship Id="rId168" Type="http://schemas.openxmlformats.org/officeDocument/2006/relationships/hyperlink" Target="http://njt.hu/cgi_bin/njt_doc.cgi?docid=143166.245266" TargetMode="External"/><Relationship Id="rId282" Type="http://schemas.openxmlformats.org/officeDocument/2006/relationships/hyperlink" Target="http://njt.hu/cgi_bin/njt_doc.cgi?docid=85989.222073" TargetMode="External"/><Relationship Id="rId8" Type="http://schemas.openxmlformats.org/officeDocument/2006/relationships/endnotes" Target="endnotes.xml"/><Relationship Id="rId51" Type="http://schemas.openxmlformats.org/officeDocument/2006/relationships/hyperlink" Target="http://njt.hu/cgi_bin/njt_doc.cgi?docid=143166.245266" TargetMode="External"/><Relationship Id="rId72" Type="http://schemas.openxmlformats.org/officeDocument/2006/relationships/hyperlink" Target="http://njt.hu/cgi_bin/njt_doc.cgi?docid=305.245091" TargetMode="External"/><Relationship Id="rId93" Type="http://schemas.openxmlformats.org/officeDocument/2006/relationships/hyperlink" Target="http://njt.hu/cgi_bin/njt_doc.cgi?docid=305.245091" TargetMode="External"/><Relationship Id="rId98" Type="http://schemas.openxmlformats.org/officeDocument/2006/relationships/hyperlink" Target="http://www.njt.hu/cgi_bin/njt_doc.cgi?docid=305.223149" TargetMode="External"/><Relationship Id="rId121" Type="http://schemas.openxmlformats.org/officeDocument/2006/relationships/hyperlink" Target="http://www.njt.hu/cgi_bin/njt_doc.cgi?docid=305.223149" TargetMode="External"/><Relationship Id="rId142" Type="http://schemas.openxmlformats.org/officeDocument/2006/relationships/hyperlink" Target="http://njt.hu/cgi_bin/njt_doc.cgi?docid=143166.245266" TargetMode="External"/><Relationship Id="rId163" Type="http://schemas.openxmlformats.org/officeDocument/2006/relationships/hyperlink" Target="http://www.njt.hu/cgi_bin/njt_doc.cgi?docid=305.223149" TargetMode="External"/><Relationship Id="rId184" Type="http://schemas.openxmlformats.org/officeDocument/2006/relationships/hyperlink" Target="http://njt.hu/cgi_bin/njt_doc.cgi?docid=93324.234886" TargetMode="External"/><Relationship Id="rId189" Type="http://schemas.openxmlformats.org/officeDocument/2006/relationships/hyperlink" Target="http://www.njt.hu/cgi_bin/njt_doc.cgi?docid=305.223149" TargetMode="External"/><Relationship Id="rId219" Type="http://schemas.openxmlformats.org/officeDocument/2006/relationships/hyperlink" Target="http://www.njt.hu/cgi_bin/njt_doc.cgi?docid=305.223149" TargetMode="External"/><Relationship Id="rId3" Type="http://schemas.openxmlformats.org/officeDocument/2006/relationships/styles" Target="styles.xml"/><Relationship Id="rId214" Type="http://schemas.openxmlformats.org/officeDocument/2006/relationships/hyperlink" Target="http://www.njt.hu/cgi_bin/njt_doc.cgi?docid=305.223149" TargetMode="External"/><Relationship Id="rId230" Type="http://schemas.openxmlformats.org/officeDocument/2006/relationships/hyperlink" Target="http://njt.hu/cgi_bin/njt_doc.cgi?docid=93324.234886" TargetMode="External"/><Relationship Id="rId235" Type="http://schemas.openxmlformats.org/officeDocument/2006/relationships/hyperlink" Target="http://www.njt.hu/cgi_bin/njt_doc.cgi?docid=305.223149" TargetMode="External"/><Relationship Id="rId251" Type="http://schemas.openxmlformats.org/officeDocument/2006/relationships/hyperlink" Target="http://njt.hu/cgi_bin/njt_doc.cgi?docid=143166.245266" TargetMode="External"/><Relationship Id="rId256" Type="http://schemas.openxmlformats.org/officeDocument/2006/relationships/hyperlink" Target="http://njt.hu/cgi_bin/njt_doc.cgi?docid=30903.245229" TargetMode="External"/><Relationship Id="rId277" Type="http://schemas.openxmlformats.org/officeDocument/2006/relationships/hyperlink" Target="http://net.jogtar.hu/jr/gen/hjegy_doc.cgi?docid=A0500180.KOR" TargetMode="External"/><Relationship Id="rId298" Type="http://schemas.openxmlformats.org/officeDocument/2006/relationships/footer" Target="footer6.xml"/><Relationship Id="rId25" Type="http://schemas.openxmlformats.org/officeDocument/2006/relationships/hyperlink" Target="http://njt.hu/cgi_bin/njt_doc.cgi?docid=481.245092" TargetMode="External"/><Relationship Id="rId46" Type="http://schemas.openxmlformats.org/officeDocument/2006/relationships/hyperlink" Target="http://njt.hu/cgi_bin/njt_doc.cgi?docid=93324.234886" TargetMode="External"/><Relationship Id="rId67" Type="http://schemas.openxmlformats.org/officeDocument/2006/relationships/hyperlink" Target="http://njt.hu/cgi_bin/njt_doc.cgi?docid=139880.245259" TargetMode="External"/><Relationship Id="rId116" Type="http://schemas.openxmlformats.org/officeDocument/2006/relationships/hyperlink" Target="http://njt.hu/cgi_bin/njt_doc.cgi?docid=93324.234886" TargetMode="External"/><Relationship Id="rId137" Type="http://schemas.openxmlformats.org/officeDocument/2006/relationships/hyperlink" Target="http://www.njt.hu/cgi_bin/njt_doc.cgi?docid=305.223149" TargetMode="External"/><Relationship Id="rId158" Type="http://schemas.openxmlformats.org/officeDocument/2006/relationships/hyperlink" Target="http://www.njt.hu/cgi_bin/njt_doc.cgi?docid=305.223149" TargetMode="External"/><Relationship Id="rId272" Type="http://schemas.openxmlformats.org/officeDocument/2006/relationships/hyperlink" Target="http://njt.hu/cgi_bin/njt_doc.cgi?docid=93324.234886" TargetMode="External"/><Relationship Id="rId293" Type="http://schemas.openxmlformats.org/officeDocument/2006/relationships/hyperlink" Target="http://njt.hu/cgi_bin/njt_doc.cgi?docid=305.245091" TargetMode="External"/><Relationship Id="rId20" Type="http://schemas.openxmlformats.org/officeDocument/2006/relationships/hyperlink" Target="http://bookshop.europa.eu/children-in-civil-judicial-proceedings" TargetMode="External"/><Relationship Id="rId41" Type="http://schemas.openxmlformats.org/officeDocument/2006/relationships/hyperlink" Target="http://njt.hu/cgi_bin/njt_doc.cgi?docid=93324.234886" TargetMode="External"/><Relationship Id="rId62" Type="http://schemas.openxmlformats.org/officeDocument/2006/relationships/hyperlink" Target="http://njt.hu/cgi_bin/njt_doc.cgi?docid=108621.235219" TargetMode="External"/><Relationship Id="rId83" Type="http://schemas.openxmlformats.org/officeDocument/2006/relationships/hyperlink" Target="http://njt.hu/cgi_bin/njt_doc.cgi?docid=143166.245266" TargetMode="External"/><Relationship Id="rId88" Type="http://schemas.openxmlformats.org/officeDocument/2006/relationships/hyperlink" Target="http://njt.hu/cgi_bin/njt_doc.cgi?docid=305.245091" TargetMode="External"/><Relationship Id="rId111" Type="http://schemas.openxmlformats.org/officeDocument/2006/relationships/hyperlink" Target="http://njt.hu/cgi_bin/njt_doc.cgi?docid=85989.245310" TargetMode="External"/><Relationship Id="rId132" Type="http://schemas.openxmlformats.org/officeDocument/2006/relationships/hyperlink" Target="http://www.njt.hu/cgi_bin/njt_doc.cgi?docid=305.223149" TargetMode="External"/><Relationship Id="rId153" Type="http://schemas.openxmlformats.org/officeDocument/2006/relationships/hyperlink" Target="http://njt.hu/cgi_bin/njt_doc.cgi?docid=93324.234886" TargetMode="External"/><Relationship Id="rId174" Type="http://schemas.openxmlformats.org/officeDocument/2006/relationships/hyperlink" Target="http://www.njt.hu/cgi_bin/njt_doc.cgi?docid=305.223149" TargetMode="External"/><Relationship Id="rId179" Type="http://schemas.openxmlformats.org/officeDocument/2006/relationships/hyperlink" Target="http://www.njt.hu/cgi_bin/njt_doc.cgi?docid=305.223149" TargetMode="External"/><Relationship Id="rId195" Type="http://schemas.openxmlformats.org/officeDocument/2006/relationships/hyperlink" Target="http://njt.hu/cgi_bin/njt_doc.cgi?docid=93324.234886" TargetMode="External"/><Relationship Id="rId209" Type="http://schemas.openxmlformats.org/officeDocument/2006/relationships/hyperlink" Target="http://www.njt.hu/cgi_bin/njt_doc.cgi?docid=305.223149" TargetMode="External"/><Relationship Id="rId190" Type="http://schemas.openxmlformats.org/officeDocument/2006/relationships/hyperlink" Target="http://www.njt.hu/cgi_bin/njt_doc.cgi?docid=305.223149" TargetMode="External"/><Relationship Id="rId204" Type="http://schemas.openxmlformats.org/officeDocument/2006/relationships/hyperlink" Target="http://njt.hu/cgi_bin/njt_doc.cgi?docid=93324.234886" TargetMode="External"/><Relationship Id="rId220" Type="http://schemas.openxmlformats.org/officeDocument/2006/relationships/hyperlink" Target="http://njt.hu/cgi_bin/njt_doc.cgi?docid=93324.234886" TargetMode="External"/><Relationship Id="rId225" Type="http://schemas.openxmlformats.org/officeDocument/2006/relationships/hyperlink" Target="http://www.njt.hu/cgi_bin/njt_doc.cgi?docid=305.223149" TargetMode="External"/><Relationship Id="rId241" Type="http://schemas.openxmlformats.org/officeDocument/2006/relationships/hyperlink" Target="http://net.jogtar.hu/jr/gen/hjegy_doc.cgi?docid=A0300080.TV" TargetMode="External"/><Relationship Id="rId246" Type="http://schemas.openxmlformats.org/officeDocument/2006/relationships/hyperlink" Target="http://njt.hu/cgi_bin/njt_doc.cgi?docid=143166.245266" TargetMode="External"/><Relationship Id="rId267" Type="http://schemas.openxmlformats.org/officeDocument/2006/relationships/hyperlink" Target="http://njt.hu/cgi_bin/njt_doc.cgi?docid=93324.234886" TargetMode="External"/><Relationship Id="rId288" Type="http://schemas.openxmlformats.org/officeDocument/2006/relationships/hyperlink" Target="http://njt.hu/cgi_bin/njt_doc.cgi?docid=30903.245229" TargetMode="External"/><Relationship Id="rId15" Type="http://schemas.openxmlformats.org/officeDocument/2006/relationships/footer" Target="footer2.xml"/><Relationship Id="rId36" Type="http://schemas.openxmlformats.org/officeDocument/2006/relationships/hyperlink" Target="http://www.njt.hu/cgi_bin/njt_doc.cgi?docid=305.223149" TargetMode="External"/><Relationship Id="rId57" Type="http://schemas.openxmlformats.org/officeDocument/2006/relationships/hyperlink" Target="http://net.jogtar.hu/jr/gen/hjegy_doc.cgi?docid=A0700080.TV" TargetMode="External"/><Relationship Id="rId106" Type="http://schemas.openxmlformats.org/officeDocument/2006/relationships/hyperlink" Target="http://www.njt.hu/cgi_bin/njt_doc.cgi?docid=305.223149" TargetMode="External"/><Relationship Id="rId127" Type="http://schemas.openxmlformats.org/officeDocument/2006/relationships/hyperlink" Target="http://www.njt.hu/cgi_bin/njt_doc.cgi?docid=305.223149" TargetMode="External"/><Relationship Id="rId262" Type="http://schemas.openxmlformats.org/officeDocument/2006/relationships/hyperlink" Target="http://njt.hu/cgi_bin/njt_doc.cgi?docid=139880.245259" TargetMode="External"/><Relationship Id="rId283" Type="http://schemas.openxmlformats.org/officeDocument/2006/relationships/hyperlink" Target="http://njt.hu/cgi_bin/njt_doc.cgi?docid=85989.222073" TargetMode="External"/><Relationship Id="rId10" Type="http://schemas.openxmlformats.org/officeDocument/2006/relationships/header" Target="header2.xml"/><Relationship Id="rId31" Type="http://schemas.openxmlformats.org/officeDocument/2006/relationships/hyperlink" Target="http://njt.hu/cgi_bin/njt_doc.cgi?docid=305.245091" TargetMode="External"/><Relationship Id="rId52" Type="http://schemas.openxmlformats.org/officeDocument/2006/relationships/hyperlink" Target="http://jogszabalykereso.mhk.hu/cgi_bin/njt_doc.cgi?docid=143567.581269" TargetMode="External"/><Relationship Id="rId73" Type="http://schemas.openxmlformats.org/officeDocument/2006/relationships/hyperlink" Target="http://njt.hu/cgi_bin/njt_doc.cgi?docid=30903.245229" TargetMode="External"/><Relationship Id="rId78" Type="http://schemas.openxmlformats.org/officeDocument/2006/relationships/hyperlink" Target="http://www.njt.hu/cgi_bin/njt_doc.cgi?docid=29687.239245" TargetMode="External"/><Relationship Id="rId94" Type="http://schemas.openxmlformats.org/officeDocument/2006/relationships/hyperlink" Target="http://njt.hu/cgi_bin/njt_doc.cgi?docid=305.245091" TargetMode="External"/><Relationship Id="rId99" Type="http://schemas.openxmlformats.org/officeDocument/2006/relationships/hyperlink" Target="http://www.njt.hu/cgi_bin/njt_doc.cgi?docid=305.223149" TargetMode="External"/><Relationship Id="rId101" Type="http://schemas.openxmlformats.org/officeDocument/2006/relationships/hyperlink" Target="http://www.egyenlobanasmod.hu/data/Ebktv_20130101.pdf" TargetMode="External"/><Relationship Id="rId122" Type="http://schemas.openxmlformats.org/officeDocument/2006/relationships/hyperlink" Target="http://www.njt.hu/cgi_bin/njt_doc.cgi?docid=305.223149" TargetMode="External"/><Relationship Id="rId143" Type="http://schemas.openxmlformats.org/officeDocument/2006/relationships/hyperlink" Target="http://njt.hu/cgi_bin/njt_doc.cgi?docid=143166.245266" TargetMode="External"/><Relationship Id="rId148" Type="http://schemas.openxmlformats.org/officeDocument/2006/relationships/hyperlink" Target="http://www.njt.hu/cgi_bin/njt_doc.cgi?docid=305.223149" TargetMode="External"/><Relationship Id="rId164" Type="http://schemas.openxmlformats.org/officeDocument/2006/relationships/hyperlink" Target="http://www.njt.hu/cgi_bin/njt_doc.cgi?docid=305.223149" TargetMode="External"/><Relationship Id="rId169" Type="http://schemas.openxmlformats.org/officeDocument/2006/relationships/hyperlink" Target="http://njt.hu/cgi_bin/njt_doc.cgi?docid=143166.245266" TargetMode="External"/><Relationship Id="rId185" Type="http://schemas.openxmlformats.org/officeDocument/2006/relationships/hyperlink" Target="http://www.njt.hu/cgi_bin/njt_doc.cgi?docid=305.223149"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http://www.njt.hu/cgi_bin/njt_doc.cgi?docid=305.223149" TargetMode="External"/><Relationship Id="rId210" Type="http://schemas.openxmlformats.org/officeDocument/2006/relationships/hyperlink" Target="http://njt.hu/cgi_bin/njt_doc.cgi?docid=93324.234886" TargetMode="External"/><Relationship Id="rId215" Type="http://schemas.openxmlformats.org/officeDocument/2006/relationships/hyperlink" Target="http://njt.hu/cgi_bin/njt_doc.cgi?docid=143166.245266" TargetMode="External"/><Relationship Id="rId236" Type="http://schemas.openxmlformats.org/officeDocument/2006/relationships/hyperlink" Target="http://njt.hu/cgi_bin/njt_doc.cgi?docid=93324.234886" TargetMode="External"/><Relationship Id="rId257" Type="http://schemas.openxmlformats.org/officeDocument/2006/relationships/hyperlink" Target="http://www.njt.hu/cgi_bin/njt_doc.cgi?docid=305.223149" TargetMode="External"/><Relationship Id="rId278" Type="http://schemas.openxmlformats.org/officeDocument/2006/relationships/hyperlink" Target="http://net.jogtar.hu/jr/gen/hjegy_doc.cgi?docid=A0500180.KOR" TargetMode="External"/><Relationship Id="rId26" Type="http://schemas.openxmlformats.org/officeDocument/2006/relationships/hyperlink" Target="http://njt.hu/cgi_bin/njt_doc.cgi?docid=152383.245268" TargetMode="External"/><Relationship Id="rId231" Type="http://schemas.openxmlformats.org/officeDocument/2006/relationships/hyperlink" Target="http://net.jogtar.hu/jr/gen/hjegy_doc.cgi?docid=A0700080.TV" TargetMode="External"/><Relationship Id="rId252" Type="http://schemas.openxmlformats.org/officeDocument/2006/relationships/hyperlink" Target="http://www.njt.hu/cgi_bin/njt_doc.cgi?docid=305.223149" TargetMode="External"/><Relationship Id="rId273" Type="http://schemas.openxmlformats.org/officeDocument/2006/relationships/hyperlink" Target="http://www.njt.hu/cgi_bin/njt_doc.cgi?docid=305.223149" TargetMode="External"/><Relationship Id="rId294" Type="http://schemas.openxmlformats.org/officeDocument/2006/relationships/hyperlink" Target="http://www.njt.hu/cgi_bin/njt_doc.cgi?docid=305.223149" TargetMode="External"/><Relationship Id="rId47" Type="http://schemas.openxmlformats.org/officeDocument/2006/relationships/hyperlink" Target="http://njt.hu/cgi_bin/njt_doc.cgi?docid=305.245091" TargetMode="External"/><Relationship Id="rId68" Type="http://schemas.openxmlformats.org/officeDocument/2006/relationships/hyperlink" Target="http://njt.hu/cgi_bin/njt_doc.cgi?docid=305.245091" TargetMode="External"/><Relationship Id="rId89" Type="http://schemas.openxmlformats.org/officeDocument/2006/relationships/hyperlink" Target="http://njt.hu/cgi_bin/njt_doc.cgi?docid=305.245091" TargetMode="External"/><Relationship Id="rId112" Type="http://schemas.openxmlformats.org/officeDocument/2006/relationships/hyperlink" Target="http://www.njt.hu/cgi_bin/njt_doc.cgi?docid=481.235011" TargetMode="External"/><Relationship Id="rId133" Type="http://schemas.openxmlformats.org/officeDocument/2006/relationships/hyperlink" Target="http://www.njt.hu/cgi_bin/njt_doc.cgi?docid=305.223149" TargetMode="External"/><Relationship Id="rId154" Type="http://schemas.openxmlformats.org/officeDocument/2006/relationships/hyperlink" Target="http://www.njt.hu/cgi_bin/njt_doc.cgi?docid=305.223149" TargetMode="External"/><Relationship Id="rId175" Type="http://schemas.openxmlformats.org/officeDocument/2006/relationships/hyperlink" Target="http://njt.hu/cgi_bin/njt_doc.cgi?docid=93324.234886" TargetMode="External"/><Relationship Id="rId196" Type="http://schemas.openxmlformats.org/officeDocument/2006/relationships/hyperlink" Target="http://www.njt.hu/cgi_bin/njt_doc.cgi?docid=305.223149" TargetMode="External"/><Relationship Id="rId200" Type="http://schemas.openxmlformats.org/officeDocument/2006/relationships/hyperlink" Target="http://www.njt.hu/cgi_bin/njt_doc.cgi?docid=305.223149" TargetMode="External"/><Relationship Id="rId16" Type="http://schemas.openxmlformats.org/officeDocument/2006/relationships/header" Target="header4.xml"/><Relationship Id="rId221" Type="http://schemas.openxmlformats.org/officeDocument/2006/relationships/hyperlink" Target="http://www.njt.hu/cgi_bin/njt_doc.cgi?docid=305.223149" TargetMode="External"/><Relationship Id="rId242" Type="http://schemas.openxmlformats.org/officeDocument/2006/relationships/hyperlink" Target="http://net.jogtar.hu/jr/gen/hjegy_doc.cgi?docid=A0300080.TV" TargetMode="External"/><Relationship Id="rId263" Type="http://schemas.openxmlformats.org/officeDocument/2006/relationships/hyperlink" Target="http://jogszabalykereso.mhk.hu/cgi_bin/njt_doc.cgi?docid=143567.581269" TargetMode="External"/><Relationship Id="rId284" Type="http://schemas.openxmlformats.org/officeDocument/2006/relationships/hyperlink" Target="http://njt.hu/cgi_bin/njt_doc.cgi?docid=85989.222073" TargetMode="External"/><Relationship Id="rId37" Type="http://schemas.openxmlformats.org/officeDocument/2006/relationships/hyperlink" Target="http://njt.hu/cgi_bin/njt_doc.cgi?docid=93324.234886" TargetMode="External"/><Relationship Id="rId58" Type="http://schemas.openxmlformats.org/officeDocument/2006/relationships/hyperlink" Target="http://njt.hu/cgi_bin/njt_doc.cgi?docid=305.245091" TargetMode="External"/><Relationship Id="rId79" Type="http://schemas.openxmlformats.org/officeDocument/2006/relationships/hyperlink" Target="http://njt.hu/cgi_bin/njt_doc.cgi?docid=305.245091" TargetMode="External"/><Relationship Id="rId102" Type="http://schemas.openxmlformats.org/officeDocument/2006/relationships/hyperlink" Target="http://www.egyenlobanasmod.hu/data/Ebktv_20130101.pdf" TargetMode="External"/><Relationship Id="rId123" Type="http://schemas.openxmlformats.org/officeDocument/2006/relationships/hyperlink" Target="http://njt.hu/cgi_bin/njt_doc.cgi?docid=93324.234886" TargetMode="External"/><Relationship Id="rId144" Type="http://schemas.openxmlformats.org/officeDocument/2006/relationships/hyperlink" Target="http://njt.hu/cgi_bin/njt_doc.cgi?docid=143166.245266" TargetMode="External"/><Relationship Id="rId90" Type="http://schemas.openxmlformats.org/officeDocument/2006/relationships/hyperlink" Target="http://www2.ohchr.org/english/bodies/cat/opcat/mechanisms" TargetMode="External"/><Relationship Id="rId165" Type="http://schemas.openxmlformats.org/officeDocument/2006/relationships/hyperlink" Target="http://njt.hu/cgi_bin/njt_doc.cgi?docid=143166.245266" TargetMode="External"/><Relationship Id="rId186" Type="http://schemas.openxmlformats.org/officeDocument/2006/relationships/hyperlink" Target="http://njt.hu/cgi_bin/njt_doc.cgi?docid=143166.245266" TargetMode="External"/><Relationship Id="rId211" Type="http://schemas.openxmlformats.org/officeDocument/2006/relationships/hyperlink" Target="http://www.njt.hu/cgi_bin/njt_doc.cgi?docid=305.223149" TargetMode="External"/><Relationship Id="rId232" Type="http://schemas.openxmlformats.org/officeDocument/2006/relationships/hyperlink" Target="http://net.jogtar.hu/jr/gen/hjegy_doc.cgi?docid=A0700080.TV" TargetMode="External"/><Relationship Id="rId253" Type="http://schemas.openxmlformats.org/officeDocument/2006/relationships/hyperlink" Target="http://net.jogtar.hu/jr/gen/hjegy_doc.cgi?docid=A0700080.TV" TargetMode="External"/><Relationship Id="rId274" Type="http://schemas.openxmlformats.org/officeDocument/2006/relationships/hyperlink" Target="http://www.njt.hu/cgi_bin/njt_doc.cgi?docid=305.223149" TargetMode="External"/><Relationship Id="rId295" Type="http://schemas.openxmlformats.org/officeDocument/2006/relationships/hyperlink" Target="http://www.muosz.hu/kodex.php?page=etikai&amp;sub=etikaikk04" TargetMode="External"/><Relationship Id="rId27" Type="http://schemas.openxmlformats.org/officeDocument/2006/relationships/hyperlink" Target="http://njt.hu/cgi_bin/njt_doc.cgi?docid=85989.245310" TargetMode="External"/><Relationship Id="rId48" Type="http://schemas.openxmlformats.org/officeDocument/2006/relationships/hyperlink" Target="http://net.jogtar.hu/jr/gen/hjegy_doc.cgi?docid=A0700080.TV" TargetMode="External"/><Relationship Id="rId69" Type="http://schemas.openxmlformats.org/officeDocument/2006/relationships/hyperlink" Target="http://jogszabalykereso.mhk.hu/cgi_bin/njt_doc.cgi?docid=143567.581269" TargetMode="External"/><Relationship Id="rId113" Type="http://schemas.openxmlformats.org/officeDocument/2006/relationships/hyperlink" Target="http://www.njt.hu/cgi_bin/njt_doc.cgi?docid=305.223149" TargetMode="External"/><Relationship Id="rId134" Type="http://schemas.openxmlformats.org/officeDocument/2006/relationships/hyperlink" Target="http://njt.hu/cgi_bin/njt_doc.cgi?docid=30903.245229" TargetMode="External"/><Relationship Id="rId80" Type="http://schemas.openxmlformats.org/officeDocument/2006/relationships/hyperlink" Target="http://www.njt.hu/cgi_bin/njt_doc.cgi?docid=29687.239245" TargetMode="External"/><Relationship Id="rId155" Type="http://schemas.openxmlformats.org/officeDocument/2006/relationships/hyperlink" Target="http://www.njt.hu/cgi_bin/njt_doc.cgi?docid=305.223149" TargetMode="External"/><Relationship Id="rId176" Type="http://schemas.openxmlformats.org/officeDocument/2006/relationships/hyperlink" Target="http://www.njt.hu/cgi_bin/njt_doc.cgi?docid=305.223149" TargetMode="External"/><Relationship Id="rId197" Type="http://schemas.openxmlformats.org/officeDocument/2006/relationships/hyperlink" Target="http://www.njt.hu/cgi_bin/njt_doc.cgi?docid=305.223149" TargetMode="External"/><Relationship Id="rId201" Type="http://schemas.openxmlformats.org/officeDocument/2006/relationships/hyperlink" Target="http://njt.hu/cgi_bin/njt_doc.cgi?docid=93324.234886" TargetMode="External"/><Relationship Id="rId222" Type="http://schemas.openxmlformats.org/officeDocument/2006/relationships/hyperlink" Target="http://www.njt.hu/cgi_bin/njt_doc.cgi?docid=305.223149" TargetMode="External"/><Relationship Id="rId243" Type="http://schemas.openxmlformats.org/officeDocument/2006/relationships/hyperlink" Target="http://www.njt.hu/cgi_bin/njt_doc.cgi?docid=305.223149" TargetMode="External"/><Relationship Id="rId264" Type="http://schemas.openxmlformats.org/officeDocument/2006/relationships/hyperlink" Target="http://www.njt.hu/cgi_bin/njt_doc.cgi?docid=29687.239245" TargetMode="External"/><Relationship Id="rId285" Type="http://schemas.openxmlformats.org/officeDocument/2006/relationships/hyperlink" Target="http://www.njt.hu/cgi_bin/njt_doc.cgi?docid=21471.238892" TargetMode="External"/><Relationship Id="rId17" Type="http://schemas.openxmlformats.org/officeDocument/2006/relationships/footer" Target="footer3.xml"/><Relationship Id="rId38" Type="http://schemas.openxmlformats.org/officeDocument/2006/relationships/hyperlink" Target="http://www.njt.hu/cgi_bin/njt_doc.cgi?docid=305.223149" TargetMode="External"/><Relationship Id="rId59" Type="http://schemas.openxmlformats.org/officeDocument/2006/relationships/hyperlink" Target="http://njt.hu/cgi_bin/njt_doc.cgi?docid=108557.243556" TargetMode="External"/><Relationship Id="rId103" Type="http://schemas.openxmlformats.org/officeDocument/2006/relationships/hyperlink" Target="http://www.njt.hu/cgi_bin/njt_doc.cgi?docid=305.223149" TargetMode="External"/><Relationship Id="rId124" Type="http://schemas.openxmlformats.org/officeDocument/2006/relationships/hyperlink" Target="http://www.njt.hu/cgi_bin/njt_doc.cgi?docid=305.223149" TargetMode="External"/><Relationship Id="rId70" Type="http://schemas.openxmlformats.org/officeDocument/2006/relationships/hyperlink" Target="http://jogszabalykereso.mhk.hu/cgi_bin/njt_doc.cgi?docid=143567.581269" TargetMode="External"/><Relationship Id="rId91" Type="http://schemas.openxmlformats.org/officeDocument/2006/relationships/hyperlink" Target="http://njt.hu/cgi_bin/njt_doc.cgi?docid=305.245091" TargetMode="External"/><Relationship Id="rId145" Type="http://schemas.openxmlformats.org/officeDocument/2006/relationships/hyperlink" Target="http://www.njt.hu/cgi_bin/njt_doc.cgi?docid=305.223149" TargetMode="External"/><Relationship Id="rId166" Type="http://schemas.openxmlformats.org/officeDocument/2006/relationships/hyperlink" Target="http://njt.hu/cgi_bin/njt_doc.cgi?docid=143166.245266" TargetMode="External"/><Relationship Id="rId187" Type="http://schemas.openxmlformats.org/officeDocument/2006/relationships/hyperlink" Target="http://www.muosz.hu/kodex.php?page=etikai&amp;sub=etikaikk04" TargetMode="External"/><Relationship Id="rId1" Type="http://schemas.openxmlformats.org/officeDocument/2006/relationships/customXml" Target="../customXml/item1.xml"/><Relationship Id="rId212" Type="http://schemas.openxmlformats.org/officeDocument/2006/relationships/hyperlink" Target="http://www.njt.hu/cgi_bin/njt_doc.cgi?docid=305.223149" TargetMode="External"/><Relationship Id="rId233" Type="http://schemas.openxmlformats.org/officeDocument/2006/relationships/hyperlink" Target="http://www.njt.hu/cgi_bin/njt_doc.cgi?docid=305.223149" TargetMode="External"/><Relationship Id="rId254" Type="http://schemas.openxmlformats.org/officeDocument/2006/relationships/hyperlink" Target="http://net.jogtar.hu/jr/gen/hjegy_doc.cgi?docid=A0700080.TV" TargetMode="External"/><Relationship Id="rId28" Type="http://schemas.openxmlformats.org/officeDocument/2006/relationships/hyperlink" Target="http://njt.hu/cgi_bin/njt_doc.cgi?docid=85989.245310" TargetMode="External"/><Relationship Id="rId49" Type="http://schemas.openxmlformats.org/officeDocument/2006/relationships/hyperlink" Target="http://net.jogtar.hu/jr/gen/hjegy_doc.cgi?docid=A0700080.TV" TargetMode="External"/><Relationship Id="rId114" Type="http://schemas.openxmlformats.org/officeDocument/2006/relationships/hyperlink" Target="http://www.njt.hu/cgi_bin/njt_doc.cgi?docid=305.223149" TargetMode="External"/><Relationship Id="rId275" Type="http://schemas.openxmlformats.org/officeDocument/2006/relationships/hyperlink" Target="http://www.njt.hu/cgi_bin/njt_doc.cgi?docid=8133.235165" TargetMode="External"/><Relationship Id="rId296" Type="http://schemas.openxmlformats.org/officeDocument/2006/relationships/hyperlink" Target="http://www.njt.hu/cgi_bin/njt_doc.cgi?docid=305.223149" TargetMode="External"/><Relationship Id="rId300" Type="http://schemas.openxmlformats.org/officeDocument/2006/relationships/theme" Target="theme/theme1.xml"/><Relationship Id="rId60" Type="http://schemas.openxmlformats.org/officeDocument/2006/relationships/hyperlink" Target="http://njt.hu/cgi_bin/njt_doc.cgi?docid=108621.235219" TargetMode="External"/><Relationship Id="rId81" Type="http://schemas.openxmlformats.org/officeDocument/2006/relationships/hyperlink" Target="http://njt.hu/cgi_bin/njt_doc.cgi?docid=305.245091" TargetMode="External"/><Relationship Id="rId135" Type="http://schemas.openxmlformats.org/officeDocument/2006/relationships/hyperlink" Target="http://njt.hu/cgi_bin/njt_doc.cgi?docid=30903.245229" TargetMode="External"/><Relationship Id="rId156" Type="http://schemas.openxmlformats.org/officeDocument/2006/relationships/hyperlink" Target="http://njt.hu/cgi_bin/njt_doc.cgi?docid=93324.234886" TargetMode="External"/><Relationship Id="rId177" Type="http://schemas.openxmlformats.org/officeDocument/2006/relationships/hyperlink" Target="http://www.njt.hu/cgi_bin/njt_doc.cgi?docid=305.223149" TargetMode="External"/><Relationship Id="rId198" Type="http://schemas.openxmlformats.org/officeDocument/2006/relationships/hyperlink" Target="http://njt.hu/cgi_bin/njt_doc.cgi?docid=93324.234886" TargetMode="External"/><Relationship Id="rId202" Type="http://schemas.openxmlformats.org/officeDocument/2006/relationships/hyperlink" Target="http://www.njt.hu/cgi_bin/njt_doc.cgi?docid=305.223149" TargetMode="External"/><Relationship Id="rId223" Type="http://schemas.openxmlformats.org/officeDocument/2006/relationships/hyperlink" Target="http://www.njt.hu/cgi_bin/njt_doc.cgi?docid=305.223149" TargetMode="External"/><Relationship Id="rId244" Type="http://schemas.openxmlformats.org/officeDocument/2006/relationships/hyperlink" Target="http://www.njt.hu/cgi_bin/njt_doc.cgi?docid=305.223149" TargetMode="External"/><Relationship Id="rId18" Type="http://schemas.openxmlformats.org/officeDocument/2006/relationships/hyperlink" Target="http://ec.europa.eu/justice/fundamental-rights/rights-child/eu-agenda/index_en.htm" TargetMode="External"/><Relationship Id="rId39" Type="http://schemas.openxmlformats.org/officeDocument/2006/relationships/hyperlink" Target="http://njt.hu/cgi_bin/njt_doc.cgi?docid=93324.234886" TargetMode="External"/><Relationship Id="rId265" Type="http://schemas.openxmlformats.org/officeDocument/2006/relationships/hyperlink" Target="http://www.njt.hu/cgi_bin/njt_doc.cgi?docid=305.223149" TargetMode="External"/><Relationship Id="rId286" Type="http://schemas.openxmlformats.org/officeDocument/2006/relationships/hyperlink" Target="http://net.jogtar.hu/jr/gen/hjegy_doc.cgi?docid=A0400140.TV" TargetMode="External"/><Relationship Id="rId50" Type="http://schemas.openxmlformats.org/officeDocument/2006/relationships/hyperlink" Target="http://njt.hu/cgi_bin/njt_doc.cgi?docid=305.245091" TargetMode="External"/><Relationship Id="rId104" Type="http://schemas.openxmlformats.org/officeDocument/2006/relationships/hyperlink" Target="http://www.njt.hu/cgi_bin/njt_doc.cgi?docid=85989.235404" TargetMode="External"/><Relationship Id="rId125" Type="http://schemas.openxmlformats.org/officeDocument/2006/relationships/hyperlink" Target="http://www.njt.hu/cgi_bin/njt_doc.cgi?docid=305.223149" TargetMode="External"/><Relationship Id="rId146" Type="http://schemas.openxmlformats.org/officeDocument/2006/relationships/hyperlink" Target="http://www.gyermekbarat.kormany.hu" TargetMode="External"/><Relationship Id="rId167" Type="http://schemas.openxmlformats.org/officeDocument/2006/relationships/hyperlink" Target="http://njt.hu/cgi_bin/njt_doc.cgi?docid=143166.245266" TargetMode="External"/><Relationship Id="rId188" Type="http://schemas.openxmlformats.org/officeDocument/2006/relationships/hyperlink" Target="http://njt.hu/cgi_bin/njt_doc.cgi?docid=143166.245266" TargetMode="External"/></Relationships>
</file>

<file path=word/_rels/footnotes.xml.rels><?xml version="1.0" encoding="UTF-8" standalone="yes"?>
<Relationships xmlns="http://schemas.openxmlformats.org/package/2006/relationships"><Relationship Id="rId117" Type="http://schemas.openxmlformats.org/officeDocument/2006/relationships/hyperlink" Target="http://www.njt.hu/cgi_bin/njt_doc.cgi?docid=305.223149" TargetMode="External"/><Relationship Id="rId299" Type="http://schemas.openxmlformats.org/officeDocument/2006/relationships/hyperlink" Target="http://njt.hu/cgi_bin/njt_doc.cgi?docid=108621.235219" TargetMode="External"/><Relationship Id="rId303" Type="http://schemas.openxmlformats.org/officeDocument/2006/relationships/hyperlink" Target="http://njt.hu/cgi_bin/njt_doc.cgi?docid=143166.245266" TargetMode="External"/><Relationship Id="rId21" Type="http://schemas.openxmlformats.org/officeDocument/2006/relationships/hyperlink" Target="http://njt.hu/cgi_bin/njt_doc.cgi?docid=139880.245259" TargetMode="External"/><Relationship Id="rId42" Type="http://schemas.openxmlformats.org/officeDocument/2006/relationships/hyperlink" Target="http://www.njt.hu/cgi_bin/njt_doc.cgi?docid=305.223149" TargetMode="External"/><Relationship Id="rId63" Type="http://schemas.openxmlformats.org/officeDocument/2006/relationships/hyperlink" Target="http://www.njt.hu/cgi_bin/njt_doc.cgi?docid=305.223149" TargetMode="External"/><Relationship Id="rId84" Type="http://schemas.openxmlformats.org/officeDocument/2006/relationships/hyperlink" Target="http://www.njt.hu/cgi_bin/njt_doc.cgi?docid=305.223149" TargetMode="External"/><Relationship Id="rId138" Type="http://schemas.openxmlformats.org/officeDocument/2006/relationships/hyperlink" Target="http://njt.hu/cgi_bin/njt_doc.cgi?docid=143166.245266" TargetMode="External"/><Relationship Id="rId159" Type="http://schemas.openxmlformats.org/officeDocument/2006/relationships/hyperlink" Target="http://www.njt.hu/cgi_bin/njt_doc.cgi?docid=481.235011" TargetMode="External"/><Relationship Id="rId324" Type="http://schemas.openxmlformats.org/officeDocument/2006/relationships/hyperlink" Target="http://net.jogtar.hu/jr/gen/hjegy_doc.cgi?docid=A0700080.TV" TargetMode="External"/><Relationship Id="rId170" Type="http://schemas.openxmlformats.org/officeDocument/2006/relationships/hyperlink" Target="http://www.njt.hu/cgi_bin/njt_doc.cgi?docid=305.223149" TargetMode="External"/><Relationship Id="rId191" Type="http://schemas.openxmlformats.org/officeDocument/2006/relationships/hyperlink" Target="http://net.jogtar.hu/jr/gen/hjegy_doc.cgi?docid=A0700080.TV" TargetMode="External"/><Relationship Id="rId205" Type="http://schemas.openxmlformats.org/officeDocument/2006/relationships/hyperlink" Target="http://www.njt.hu/cgi_bin/njt_doc.cgi?docid=305.223149" TargetMode="External"/><Relationship Id="rId226" Type="http://schemas.openxmlformats.org/officeDocument/2006/relationships/hyperlink" Target="http://www.njt.hu/cgi_bin/njt_doc.cgi?docid=481.235011" TargetMode="External"/><Relationship Id="rId247" Type="http://schemas.openxmlformats.org/officeDocument/2006/relationships/hyperlink" Target="http://www.njt.hu/cgi_bin/njt_doc.cgi?docid=29687.239245" TargetMode="External"/><Relationship Id="rId107" Type="http://schemas.openxmlformats.org/officeDocument/2006/relationships/hyperlink" Target="http://njt.hu/cgi_bin/njt_doc.cgi?docid=143166.245266" TargetMode="External"/><Relationship Id="rId268" Type="http://schemas.openxmlformats.org/officeDocument/2006/relationships/hyperlink" Target="http://njt.hu/cgi_bin/njt_doc.cgi?docid=108621.235219" TargetMode="External"/><Relationship Id="rId289" Type="http://schemas.openxmlformats.org/officeDocument/2006/relationships/hyperlink" Target="http://net.jogtar.hu/jr/gen/hjegy_doc.cgi?docid=A0700080.TV" TargetMode="External"/><Relationship Id="rId11" Type="http://schemas.openxmlformats.org/officeDocument/2006/relationships/hyperlink" Target="http://net.jogtar.hu/jr/gen/hjegy_doc.cgi?docid=A0700080.TV" TargetMode="External"/><Relationship Id="rId32" Type="http://schemas.openxmlformats.org/officeDocument/2006/relationships/hyperlink" Target="http://njt.hu/cgi_bin/njt_doc.cgi?docid=139880.245259" TargetMode="External"/><Relationship Id="rId53" Type="http://schemas.openxmlformats.org/officeDocument/2006/relationships/hyperlink" Target="http://njt.hu/cgi_bin/njt_doc.cgi?docid=139247.245253" TargetMode="External"/><Relationship Id="rId74" Type="http://schemas.openxmlformats.org/officeDocument/2006/relationships/hyperlink" Target="http://net.jogtar.hu/jr/gen/hjegy_doc.cgi?docid=A1300005.TV" TargetMode="External"/><Relationship Id="rId128" Type="http://schemas.openxmlformats.org/officeDocument/2006/relationships/hyperlink" Target="http://www.njt.hu/cgi_bin/njt_doc.cgi?docid=305.223149" TargetMode="External"/><Relationship Id="rId149" Type="http://schemas.openxmlformats.org/officeDocument/2006/relationships/hyperlink" Target="http://muosz.hu/english.php" TargetMode="External"/><Relationship Id="rId314" Type="http://schemas.openxmlformats.org/officeDocument/2006/relationships/hyperlink" Target="http://www.njt.hu/cgi_bin/njt_doc.cgi?docid=305.223149" TargetMode="External"/><Relationship Id="rId335" Type="http://schemas.openxmlformats.org/officeDocument/2006/relationships/hyperlink" Target="http://net.jogtar.hu/jr/gen/hjegy_doc.cgi?docid=A0400140.TV" TargetMode="External"/><Relationship Id="rId5" Type="http://schemas.openxmlformats.org/officeDocument/2006/relationships/hyperlink" Target="http://birosag.hu/ugyfelkapcsolati-portal/mi-kulonbseg-polgari-nemperes-eljaras-es-polgari-kozott" TargetMode="External"/><Relationship Id="rId95" Type="http://schemas.openxmlformats.org/officeDocument/2006/relationships/hyperlink" Target="http://net.jogtar.hu/jr/gen/hjegy_doc.cgi?docid=A0700080.TV" TargetMode="External"/><Relationship Id="rId160" Type="http://schemas.openxmlformats.org/officeDocument/2006/relationships/hyperlink" Target="http://njt.hu/cgi_bin/njt_doc.cgi?docid=159096.239298" TargetMode="External"/><Relationship Id="rId181" Type="http://schemas.openxmlformats.org/officeDocument/2006/relationships/hyperlink" Target="http://www.njt.hu/cgi_bin/njt_doc.cgi?docid=305.223149" TargetMode="External"/><Relationship Id="rId216" Type="http://schemas.openxmlformats.org/officeDocument/2006/relationships/hyperlink" Target="http://njt.hu/cgi_bin/njt_doc.cgi?docid=143166.245266" TargetMode="External"/><Relationship Id="rId237" Type="http://schemas.openxmlformats.org/officeDocument/2006/relationships/hyperlink" Target="http://net.jogtar.hu/jr/gen/hjegy_doc.cgi?docid=A0300080.TV" TargetMode="External"/><Relationship Id="rId258" Type="http://schemas.openxmlformats.org/officeDocument/2006/relationships/hyperlink" Target="http://njt.hu/cgi_bin/njt_doc.cgi?docid=143166.245266" TargetMode="External"/><Relationship Id="rId279" Type="http://schemas.openxmlformats.org/officeDocument/2006/relationships/hyperlink" Target="http://njt.hu/cgi_bin/njt_doc.cgi?docid=143166.245266" TargetMode="External"/><Relationship Id="rId22" Type="http://schemas.openxmlformats.org/officeDocument/2006/relationships/hyperlink" Target="http://njt.hu/cgi_bin/njt_doc.cgi?docid=139880.245259" TargetMode="External"/><Relationship Id="rId43" Type="http://schemas.openxmlformats.org/officeDocument/2006/relationships/hyperlink" Target="https://e-justice.europa.eu/content_judicial_systems_in_member_states-16-hu-en.do" TargetMode="External"/><Relationship Id="rId64" Type="http://schemas.openxmlformats.org/officeDocument/2006/relationships/hyperlink" Target="http://www.njt.hu/cgi_bin/njt_doc.cgi?docid=305.223149" TargetMode="External"/><Relationship Id="rId118" Type="http://schemas.openxmlformats.org/officeDocument/2006/relationships/hyperlink" Target="http://www.njt.hu/cgi_bin/njt_doc.cgi?docid=305.223149" TargetMode="External"/><Relationship Id="rId139" Type="http://schemas.openxmlformats.org/officeDocument/2006/relationships/hyperlink" Target="http://njt.hu/cgi_bin/njt_doc.cgi?docid=143166.245266" TargetMode="External"/><Relationship Id="rId290" Type="http://schemas.openxmlformats.org/officeDocument/2006/relationships/hyperlink" Target="http://net.jogtar.hu/jr/gen/hjegy_doc.cgi?docid=A0700080.TV" TargetMode="External"/><Relationship Id="rId304" Type="http://schemas.openxmlformats.org/officeDocument/2006/relationships/hyperlink" Target="http://njt.hu/cgi_bin/njt_doc.cgi?docid=143166.245266" TargetMode="External"/><Relationship Id="rId325" Type="http://schemas.openxmlformats.org/officeDocument/2006/relationships/hyperlink" Target="http://njt.hu/cgi_bin/njt_doc.cgi?docid=108621.235219" TargetMode="External"/><Relationship Id="rId85" Type="http://schemas.openxmlformats.org/officeDocument/2006/relationships/hyperlink" Target="http://www.njt.hu/cgi_bin/njt_doc.cgi?docid=481.235011" TargetMode="External"/><Relationship Id="rId150" Type="http://schemas.openxmlformats.org/officeDocument/2006/relationships/hyperlink" Target="http://www.muosz.hu/kodex.php?page=etikai&amp;sub=etikaikk04" TargetMode="External"/><Relationship Id="rId171" Type="http://schemas.openxmlformats.org/officeDocument/2006/relationships/hyperlink" Target="http://njt.hu/cgi_bin/njt_doc.cgi?docid=143166.245266" TargetMode="External"/><Relationship Id="rId192" Type="http://schemas.openxmlformats.org/officeDocument/2006/relationships/hyperlink" Target="http://njt.hu/cgi_bin/njt_doc.cgi?docid=139880.245259" TargetMode="External"/><Relationship Id="rId206" Type="http://schemas.openxmlformats.org/officeDocument/2006/relationships/hyperlink" Target="http://net.jogtar.hu/jr/gen/hjegy_doc.cgi?docid=A0700080.TV" TargetMode="External"/><Relationship Id="rId227" Type="http://schemas.openxmlformats.org/officeDocument/2006/relationships/hyperlink" Target="http://njt.hu/cgi_bin/njt_doc.cgi?docid=159096.239298" TargetMode="External"/><Relationship Id="rId248" Type="http://schemas.openxmlformats.org/officeDocument/2006/relationships/hyperlink" Target="http://www.njt.hu/cgi_bin/njt_doc.cgi?docid=29687.239245" TargetMode="External"/><Relationship Id="rId269" Type="http://schemas.openxmlformats.org/officeDocument/2006/relationships/hyperlink" Target="http://njt.hu/cgi_bin/njt_doc.cgi?docid=108621.235219" TargetMode="External"/><Relationship Id="rId12" Type="http://schemas.openxmlformats.org/officeDocument/2006/relationships/hyperlink" Target="http://net.jogtar.hu/jr/gen/hjegy_doc.cgi?docid=A0700080.TV" TargetMode="External"/><Relationship Id="rId33" Type="http://schemas.openxmlformats.org/officeDocument/2006/relationships/hyperlink" Target="http://net.jogtar.hu/jr/gen/hjegy_doc.cgi?docid=A0600331.KOR" TargetMode="External"/><Relationship Id="rId108" Type="http://schemas.openxmlformats.org/officeDocument/2006/relationships/hyperlink" Target="http://njt.hu/cgi_bin/njt_doc.cgi?docid=143166.245266" TargetMode="External"/><Relationship Id="rId129" Type="http://schemas.openxmlformats.org/officeDocument/2006/relationships/hyperlink" Target="http://www.njt.hu/cgi_bin/njt_doc.cgi?docid=305.223149" TargetMode="External"/><Relationship Id="rId280" Type="http://schemas.openxmlformats.org/officeDocument/2006/relationships/hyperlink" Target="http://njt.hu/cgi_bin/njt_doc.cgi?docid=143166.245266" TargetMode="External"/><Relationship Id="rId315" Type="http://schemas.openxmlformats.org/officeDocument/2006/relationships/hyperlink" Target="http://www.njt.hu/cgi_bin/njt_doc.cgi?docid=305.223149" TargetMode="External"/><Relationship Id="rId336" Type="http://schemas.openxmlformats.org/officeDocument/2006/relationships/hyperlink" Target="http://www.njt.hu/cgi_bin/njt_doc.cgi?docid=305.223149" TargetMode="External"/><Relationship Id="rId54" Type="http://schemas.openxmlformats.org/officeDocument/2006/relationships/hyperlink" Target="http://www.oktbiztos.hu/mission/index.html" TargetMode="External"/><Relationship Id="rId75" Type="http://schemas.openxmlformats.org/officeDocument/2006/relationships/hyperlink" Target="http://net.jogtar.hu/jr/gen/hjegy_doc.cgi?docid=A1300005.TV" TargetMode="External"/><Relationship Id="rId96" Type="http://schemas.openxmlformats.org/officeDocument/2006/relationships/hyperlink" Target="http://njt.hu/cgi_bin/njt_doc.cgi?docid=30903.245229" TargetMode="External"/><Relationship Id="rId140" Type="http://schemas.openxmlformats.org/officeDocument/2006/relationships/hyperlink" Target="http://njt.hu/cgi_bin/njt_doc.cgi?docid=143166.245266" TargetMode="External"/><Relationship Id="rId161" Type="http://schemas.openxmlformats.org/officeDocument/2006/relationships/hyperlink" Target="http://www.njt.hu/cgi_bin/njt_doc.cgi?docid=3356.223095" TargetMode="External"/><Relationship Id="rId182" Type="http://schemas.openxmlformats.org/officeDocument/2006/relationships/hyperlink" Target="http://www.njt.hu/cgi_bin/njt_doc.cgi?docid=305.223149" TargetMode="External"/><Relationship Id="rId217" Type="http://schemas.openxmlformats.org/officeDocument/2006/relationships/hyperlink" Target="http://njt.hu/cgi_bin/njt_doc.cgi?docid=143166.245266" TargetMode="External"/><Relationship Id="rId6" Type="http://schemas.openxmlformats.org/officeDocument/2006/relationships/hyperlink" Target="http://jogszabalykereso.mhk.hu/cgi_bin/njt_doc.cgi?docid=143567.581269" TargetMode="External"/><Relationship Id="rId238" Type="http://schemas.openxmlformats.org/officeDocument/2006/relationships/hyperlink" Target="http://net.jogtar.hu/jr/gen/hjegy_doc.cgi?docid=A0300080.TV" TargetMode="External"/><Relationship Id="rId259" Type="http://schemas.openxmlformats.org/officeDocument/2006/relationships/hyperlink" Target="http://njt.hu/cgi_bin/njt_doc.cgi?docid=143166.245266" TargetMode="External"/><Relationship Id="rId23" Type="http://schemas.openxmlformats.org/officeDocument/2006/relationships/hyperlink" Target="http://jogszabalykereso.mhk.hu/cgi_bin/njt_doc.cgi?docid=143567.581269" TargetMode="External"/><Relationship Id="rId119" Type="http://schemas.openxmlformats.org/officeDocument/2006/relationships/hyperlink" Target="http://www.njt.hu/cgi_bin/njt_doc.cgi?docid=305.223149" TargetMode="External"/><Relationship Id="rId270" Type="http://schemas.openxmlformats.org/officeDocument/2006/relationships/hyperlink" Target="http://njt.hu/cgi_bin/njt_doc.cgi?docid=108621.235219" TargetMode="External"/><Relationship Id="rId291" Type="http://schemas.openxmlformats.org/officeDocument/2006/relationships/hyperlink" Target="http://net.jogtar.hu/jr/gen/hjegy_doc.cgi?docid=A0700080.TV" TargetMode="External"/><Relationship Id="rId305" Type="http://schemas.openxmlformats.org/officeDocument/2006/relationships/hyperlink" Target="http://njt.hu/cgi_bin/njt_doc.cgi?docid=143166.245266" TargetMode="External"/><Relationship Id="rId326" Type="http://schemas.openxmlformats.org/officeDocument/2006/relationships/hyperlink" Target="http://njt.hu/cgi_bin/njt_doc.cgi?docid=108621.235219" TargetMode="External"/><Relationship Id="rId44" Type="http://schemas.openxmlformats.org/officeDocument/2006/relationships/hyperlink" Target="http://www.birosag.hu/tudjon-meg-tobbet/gyermekkozpontu-igazsagszolgaltatas/folap" TargetMode="External"/><Relationship Id="rId65" Type="http://schemas.openxmlformats.org/officeDocument/2006/relationships/hyperlink" Target="http://www.njt.hu/cgi_bin/njt_doc.cgi?docid=305.223149" TargetMode="External"/><Relationship Id="rId86" Type="http://schemas.openxmlformats.org/officeDocument/2006/relationships/hyperlink" Target="http://njt.hu/cgi_bin/njt_doc.cgi?docid=159096.239298" TargetMode="External"/><Relationship Id="rId130" Type="http://schemas.openxmlformats.org/officeDocument/2006/relationships/hyperlink" Target="http://www.njt.hu/cgi_bin/njt_doc.cgi?docid=305.223149" TargetMode="External"/><Relationship Id="rId151" Type="http://schemas.openxmlformats.org/officeDocument/2006/relationships/hyperlink" Target="http://www.njt.hu/cgi_bin/njt_doc.cgi?docid=305.223149" TargetMode="External"/><Relationship Id="rId172" Type="http://schemas.openxmlformats.org/officeDocument/2006/relationships/hyperlink" Target="http://njt.hu/cgi_bin/njt_doc.cgi?docid=143166.245266" TargetMode="External"/><Relationship Id="rId193" Type="http://schemas.openxmlformats.org/officeDocument/2006/relationships/hyperlink" Target="http://jogszabalykereso.mhk.hu/cgi_bin/njt_doc.cgi?docid=143567.581269" TargetMode="External"/><Relationship Id="rId207" Type="http://schemas.openxmlformats.org/officeDocument/2006/relationships/hyperlink" Target="http://net.jogtar.hu/jr/gen/hjegy_doc.cgi?docid=A0700080.TV" TargetMode="External"/><Relationship Id="rId228" Type="http://schemas.openxmlformats.org/officeDocument/2006/relationships/hyperlink" Target="http://www.njt.hu/cgi_bin/njt_doc.cgi?docid=481.235011" TargetMode="External"/><Relationship Id="rId249" Type="http://schemas.openxmlformats.org/officeDocument/2006/relationships/hyperlink" Target="http://www.obdk.hu/rolunk.html" TargetMode="External"/><Relationship Id="rId13" Type="http://schemas.openxmlformats.org/officeDocument/2006/relationships/hyperlink" Target="http://njt.hu/cgi_bin/njt_doc.cgi?docid=108621.235219" TargetMode="External"/><Relationship Id="rId109" Type="http://schemas.openxmlformats.org/officeDocument/2006/relationships/hyperlink" Target="http://njt.hu/cgi_bin/njt_doc.cgi?docid=143166.245266" TargetMode="External"/><Relationship Id="rId260" Type="http://schemas.openxmlformats.org/officeDocument/2006/relationships/hyperlink" Target="http://net.jogtar.hu/jr/gen/hjegy_doc.cgi?docid=A0700080.TV" TargetMode="External"/><Relationship Id="rId281" Type="http://schemas.openxmlformats.org/officeDocument/2006/relationships/hyperlink" Target="http://njt.hu/cgi_bin/njt_doc.cgi?docid=143166.245266" TargetMode="External"/><Relationship Id="rId316" Type="http://schemas.openxmlformats.org/officeDocument/2006/relationships/hyperlink" Target="http://www.njt.hu/cgi_bin/njt_doc.cgi?docid=305.223149" TargetMode="External"/><Relationship Id="rId337" Type="http://schemas.openxmlformats.org/officeDocument/2006/relationships/hyperlink" Target="http://www.njt.hu/cgi_bin/njt_doc.cgi?docid=305.223149" TargetMode="External"/><Relationship Id="rId34" Type="http://schemas.openxmlformats.org/officeDocument/2006/relationships/hyperlink" Target="http://www.cocops.eu/wp-content/uploads/2013/06/Hungary_CGov_Government-Windows.pdf" TargetMode="External"/><Relationship Id="rId55" Type="http://schemas.openxmlformats.org/officeDocument/2006/relationships/hyperlink" Target="http://www.oktbiztos.hu/torveny/rendelet.html" TargetMode="External"/><Relationship Id="rId76" Type="http://schemas.openxmlformats.org/officeDocument/2006/relationships/hyperlink" Target="http://www.njt.hu/cgi_bin/njt_doc.cgi?docid=481.235011" TargetMode="External"/><Relationship Id="rId97" Type="http://schemas.openxmlformats.org/officeDocument/2006/relationships/hyperlink" Target="http://njt.hu/cgi_bin/njt_doc.cgi?docid=30903.245229" TargetMode="External"/><Relationship Id="rId120" Type="http://schemas.openxmlformats.org/officeDocument/2006/relationships/hyperlink" Target="http://www.njt.hu/cgi_bin/njt_doc.cgi?docid=305.223149" TargetMode="External"/><Relationship Id="rId141" Type="http://schemas.openxmlformats.org/officeDocument/2006/relationships/hyperlink" Target="http://njt.hu/cgi_bin/njt_doc.cgi?docid=143166.245266" TargetMode="External"/><Relationship Id="rId7" Type="http://schemas.openxmlformats.org/officeDocument/2006/relationships/hyperlink" Target="http://www.bmbah.hu/jomla/index.php?option=com_content&amp;view=article&amp;id=40&amp;Itemid=850&amp;lang=hu" TargetMode="External"/><Relationship Id="rId162" Type="http://schemas.openxmlformats.org/officeDocument/2006/relationships/hyperlink" Target="http://net.jogtar.hu/jr/gen/hjegy_doc.cgi?docid=A1100112.TV" TargetMode="External"/><Relationship Id="rId183" Type="http://schemas.openxmlformats.org/officeDocument/2006/relationships/hyperlink" Target="http://www.njt.hu/cgi_bin/njt_doc.cgi?docid=305.223149" TargetMode="External"/><Relationship Id="rId218" Type="http://schemas.openxmlformats.org/officeDocument/2006/relationships/hyperlink" Target="http://njt.hu/cgi_bin/njt_doc.cgi?docid=30903.245229" TargetMode="External"/><Relationship Id="rId239" Type="http://schemas.openxmlformats.org/officeDocument/2006/relationships/hyperlink" Target="http://net.jogtar.hu/jr/gen/hjegy_doc.cgi?docid=A0300080.TV" TargetMode="External"/><Relationship Id="rId250" Type="http://schemas.openxmlformats.org/officeDocument/2006/relationships/hyperlink" Target="http://www.njt.hu/cgi_bin/njt_doc.cgi?docid=29687.239245" TargetMode="External"/><Relationship Id="rId271" Type="http://schemas.openxmlformats.org/officeDocument/2006/relationships/hyperlink" Target="http://njt.hu/cgi_bin/njt_doc.cgi?docid=30903.245229" TargetMode="External"/><Relationship Id="rId292" Type="http://schemas.openxmlformats.org/officeDocument/2006/relationships/hyperlink" Target="http://net.jogtar.hu/jr/gen/hjegy_doc.cgi?docid=A0700080.TV" TargetMode="External"/><Relationship Id="rId306" Type="http://schemas.openxmlformats.org/officeDocument/2006/relationships/hyperlink" Target="http://njt.hu/cgi_bin/njt_doc.cgi?docid=143166.245266" TargetMode="External"/><Relationship Id="rId24" Type="http://schemas.openxmlformats.org/officeDocument/2006/relationships/hyperlink" Target="http://jogszabalykereso.mhk.hu/cgi_bin/njt_doc.cgi?docid=143567.581269" TargetMode="External"/><Relationship Id="rId45" Type="http://schemas.openxmlformats.org/officeDocument/2006/relationships/hyperlink" Target="http://birosag.hu/sites/default/files/allomanyok/obh/dokumentumok/56_2013.pdf" TargetMode="External"/><Relationship Id="rId66" Type="http://schemas.openxmlformats.org/officeDocument/2006/relationships/hyperlink" Target="http://www.njt.hu/cgi_bin/njt_doc.cgi?docid=140968.238905%20%20" TargetMode="External"/><Relationship Id="rId87" Type="http://schemas.openxmlformats.org/officeDocument/2006/relationships/hyperlink" Target="http://www.njt.hu/cgi_bin/njt_doc.cgi?docid=305.223149" TargetMode="External"/><Relationship Id="rId110" Type="http://schemas.openxmlformats.org/officeDocument/2006/relationships/hyperlink" Target="http://njt.hu/cgi_bin/njt_doc.cgi?docid=143166.245266" TargetMode="External"/><Relationship Id="rId131" Type="http://schemas.openxmlformats.org/officeDocument/2006/relationships/hyperlink" Target="http://www.njt.hu/cgi_bin/njt_doc.cgi?docid=305.223149" TargetMode="External"/><Relationship Id="rId327" Type="http://schemas.openxmlformats.org/officeDocument/2006/relationships/hyperlink" Target="http://njt.hu/cgi_bin/njt_doc.cgi?docid=108557.243556" TargetMode="External"/><Relationship Id="rId152" Type="http://schemas.openxmlformats.org/officeDocument/2006/relationships/hyperlink" Target="http://www.njt.hu/cgi_bin/njt_doc.cgi?docid=305.223149" TargetMode="External"/><Relationship Id="rId173" Type="http://schemas.openxmlformats.org/officeDocument/2006/relationships/hyperlink" Target="http://njt.hu/cgi_bin/njt_doc.cgi?docid=143166.245266" TargetMode="External"/><Relationship Id="rId194" Type="http://schemas.openxmlformats.org/officeDocument/2006/relationships/hyperlink" Target="http://njt.hu/cgi_bin/njt_doc.cgi?docid=30903.245229" TargetMode="External"/><Relationship Id="rId208" Type="http://schemas.openxmlformats.org/officeDocument/2006/relationships/hyperlink" Target="http://net.jogtar.hu/jr/gen/hjegy_doc.cgi?docid=A0700080.TV" TargetMode="External"/><Relationship Id="rId229" Type="http://schemas.openxmlformats.org/officeDocument/2006/relationships/hyperlink" Target="http://njt.hu/cgi_bin/njt_doc.cgi?docid=159096.239298" TargetMode="External"/><Relationship Id="rId240" Type="http://schemas.openxmlformats.org/officeDocument/2006/relationships/hyperlink" Target="http://net.jogtar.hu/jr/gen/hjegy_doc.cgi?docid=A0300080.TV" TargetMode="External"/><Relationship Id="rId261" Type="http://schemas.openxmlformats.org/officeDocument/2006/relationships/hyperlink" Target="http://net.jogtar.hu/jr/gen/hjegy_doc.cgi?docid=A0700080.TV" TargetMode="External"/><Relationship Id="rId14" Type="http://schemas.openxmlformats.org/officeDocument/2006/relationships/hyperlink" Target="http://helsinki.hu/wp-content/uploads/books/hu/Hontalansag_Magyarorszagon_2010.pdf-" TargetMode="External"/><Relationship Id="rId35" Type="http://schemas.openxmlformats.org/officeDocument/2006/relationships/hyperlink" Target="http://net.jogtar.hu/jr/gen/hjegy_doc.cgi?docid=A1000288.KOR" TargetMode="External"/><Relationship Id="rId56" Type="http://schemas.openxmlformats.org/officeDocument/2006/relationships/hyperlink" Target="http://www.egyenlobanasmod.hu/cikkek/ebh-hatosag-" TargetMode="External"/><Relationship Id="rId77" Type="http://schemas.openxmlformats.org/officeDocument/2006/relationships/hyperlink" Target="http://njt.hu/cgi_bin/njt_doc.cgi?docid=159096.239298" TargetMode="External"/><Relationship Id="rId100" Type="http://schemas.openxmlformats.org/officeDocument/2006/relationships/hyperlink" Target="http://www.njt.hu/cgi_bin/njt_doc.cgi?docid=305.223149" TargetMode="External"/><Relationship Id="rId282" Type="http://schemas.openxmlformats.org/officeDocument/2006/relationships/hyperlink" Target="http://njt.hu/cgi_bin/njt_doc.cgi?docid=143166.245266" TargetMode="External"/><Relationship Id="rId317" Type="http://schemas.openxmlformats.org/officeDocument/2006/relationships/hyperlink" Target="http://www.njt.hu/cgi_bin/njt_doc.cgi?docid=305.223149" TargetMode="External"/><Relationship Id="rId338" Type="http://schemas.openxmlformats.org/officeDocument/2006/relationships/hyperlink" Target="http://net.jogtar.hu/jr/gen/hjegy_doc.cgi?docid=A0400140.TV" TargetMode="External"/><Relationship Id="rId8" Type="http://schemas.openxmlformats.org/officeDocument/2006/relationships/hyperlink" Target="http://net.jogtar.hu/jr/gen/hjegy_doc.cgi?docid=A0700080.TV" TargetMode="External"/><Relationship Id="rId98" Type="http://schemas.openxmlformats.org/officeDocument/2006/relationships/hyperlink" Target="http://www.njt.hu/cgi_bin/njt_doc.cgi?docid=305.223149" TargetMode="External"/><Relationship Id="rId121" Type="http://schemas.openxmlformats.org/officeDocument/2006/relationships/hyperlink" Target="http://www.njt.hu/cgi_bin/njt_doc.cgi?docid=305.223149" TargetMode="External"/><Relationship Id="rId142" Type="http://schemas.openxmlformats.org/officeDocument/2006/relationships/hyperlink" Target="http://njt.hu/cgi_bin/njt_doc.cgi?docid=143166.245266" TargetMode="External"/><Relationship Id="rId163" Type="http://schemas.openxmlformats.org/officeDocument/2006/relationships/hyperlink" Target="http://net.jogtar.hu/jr/gen/hjegy_doc.cgi?docid=A1100112.TV" TargetMode="External"/><Relationship Id="rId184" Type="http://schemas.openxmlformats.org/officeDocument/2006/relationships/hyperlink" Target="http://www.njt.hu/cgi_bin/njt_doc.cgi?docid=305.223149" TargetMode="External"/><Relationship Id="rId219" Type="http://schemas.openxmlformats.org/officeDocument/2006/relationships/hyperlink" Target="http://www.njt.hu/cgi_bin/njt_doc.cgi?docid=308.222315" TargetMode="External"/><Relationship Id="rId3" Type="http://schemas.openxmlformats.org/officeDocument/2006/relationships/hyperlink" Target="http://njt.hu/cgi_bin/njt_doc.cgi?docid=305.245091" TargetMode="External"/><Relationship Id="rId214" Type="http://schemas.openxmlformats.org/officeDocument/2006/relationships/hyperlink" Target="http://njt.hu/cgi_bin/njt_doc.cgi?docid=143166.245266" TargetMode="External"/><Relationship Id="rId230" Type="http://schemas.openxmlformats.org/officeDocument/2006/relationships/hyperlink" Target="http://www.njt.hu/cgi_bin/njt_doc.cgi?docid=305.223149" TargetMode="External"/><Relationship Id="rId235" Type="http://schemas.openxmlformats.org/officeDocument/2006/relationships/hyperlink" Target="http://net.jogtar.hu/jr/gen/hjegy_doc.cgi?docid=A0300080.TV" TargetMode="External"/><Relationship Id="rId251" Type="http://schemas.openxmlformats.org/officeDocument/2006/relationships/hyperlink" Target="http://njt.hu/cgi_bin/njt_doc.cgi?docid=143166.245266" TargetMode="External"/><Relationship Id="rId256" Type="http://schemas.openxmlformats.org/officeDocument/2006/relationships/hyperlink" Target="http://njt.hu/cgi_bin/njt_doc.cgi?docid=143166.245266" TargetMode="External"/><Relationship Id="rId277" Type="http://schemas.openxmlformats.org/officeDocument/2006/relationships/hyperlink" Target="http://njt.hu/cgi_bin/njt_doc.cgi?docid=143166.245266" TargetMode="External"/><Relationship Id="rId298" Type="http://schemas.openxmlformats.org/officeDocument/2006/relationships/hyperlink" Target="http://njt.hu/cgi_bin/njt_doc.cgi?docid=108621.235219" TargetMode="External"/><Relationship Id="rId25" Type="http://schemas.openxmlformats.org/officeDocument/2006/relationships/hyperlink" Target="http://njt.hu/cgi_bin/njt_doc.cgi?docid=30903.245229" TargetMode="External"/><Relationship Id="rId46" Type="http://schemas.openxmlformats.org/officeDocument/2006/relationships/hyperlink" Target="http://net.jogtar.hu/jr/gen/hjegy_doc.cgi?docid=A1100162.TV" TargetMode="External"/><Relationship Id="rId67" Type="http://schemas.openxmlformats.org/officeDocument/2006/relationships/hyperlink" Target="http://www.egyenlobanasmod.hu/data/Ebktv_20130101.pdf" TargetMode="External"/><Relationship Id="rId116" Type="http://schemas.openxmlformats.org/officeDocument/2006/relationships/hyperlink" Target="http://www.njt.hu/cgi_bin/njt_doc.cgi?docid=305.223149" TargetMode="External"/><Relationship Id="rId137" Type="http://schemas.openxmlformats.org/officeDocument/2006/relationships/hyperlink" Target="http://njt.hu/cgi_bin/njt_doc.cgi?docid=143166.245266" TargetMode="External"/><Relationship Id="rId158" Type="http://schemas.openxmlformats.org/officeDocument/2006/relationships/hyperlink" Target="http://www.njt.hu/cgi_bin/njt_doc.cgi?docid=305.223149" TargetMode="External"/><Relationship Id="rId272" Type="http://schemas.openxmlformats.org/officeDocument/2006/relationships/hyperlink" Target="http://njt.hu/cgi_bin/njt_doc.cgi?docid=30903.245229" TargetMode="External"/><Relationship Id="rId293" Type="http://schemas.openxmlformats.org/officeDocument/2006/relationships/hyperlink" Target="http://net.jogtar.hu/jr/gen/hjegy_doc.cgi?docid=A0700080.TV" TargetMode="External"/><Relationship Id="rId302" Type="http://schemas.openxmlformats.org/officeDocument/2006/relationships/hyperlink" Target="http://www.njt.hu/cgi_bin/njt_doc.cgi?docid=305.223149" TargetMode="External"/><Relationship Id="rId307" Type="http://schemas.openxmlformats.org/officeDocument/2006/relationships/hyperlink" Target="http://njt.hu/cgi_bin/njt_doc.cgi?docid=143166.245266" TargetMode="External"/><Relationship Id="rId323" Type="http://schemas.openxmlformats.org/officeDocument/2006/relationships/hyperlink" Target="http://www.njt.hu/cgi_bin/njt_doc.cgi?docid=305.223149" TargetMode="External"/><Relationship Id="rId328" Type="http://schemas.openxmlformats.org/officeDocument/2006/relationships/hyperlink" Target="http://njt.hu/cgi_bin/njt_doc.cgi?docid=30903.245229" TargetMode="External"/><Relationship Id="rId20" Type="http://schemas.openxmlformats.org/officeDocument/2006/relationships/hyperlink" Target="http://njt.hu/cgi_bin/njt_doc.cgi?docid=108557.243556" TargetMode="External"/><Relationship Id="rId41" Type="http://schemas.openxmlformats.org/officeDocument/2006/relationships/hyperlink" Target="http://njt.hu/cgi_bin/njt_doc.cgi?docid=108621.235219" TargetMode="External"/><Relationship Id="rId62" Type="http://schemas.openxmlformats.org/officeDocument/2006/relationships/hyperlink" Target="http://www.njt.hu/cgi_bin/njt_doc.cgi?docid=305.223149" TargetMode="External"/><Relationship Id="rId83" Type="http://schemas.openxmlformats.org/officeDocument/2006/relationships/hyperlink" Target="http://njt.hu/cgi_bin/njt_doc.cgi?docid=159096.239298" TargetMode="External"/><Relationship Id="rId88" Type="http://schemas.openxmlformats.org/officeDocument/2006/relationships/hyperlink" Target="http://www.njt.hu/cgi_bin/njt_doc.cgi?docid=305.223149" TargetMode="External"/><Relationship Id="rId111" Type="http://schemas.openxmlformats.org/officeDocument/2006/relationships/hyperlink" Target="http://njt.hu/cgi_bin/njt_doc.cgi?docid=148882.218152" TargetMode="External"/><Relationship Id="rId132" Type="http://schemas.openxmlformats.org/officeDocument/2006/relationships/hyperlink" Target="http://www.njt.hu/cgi_bin/njt_doc.cgi?docid=305.223149" TargetMode="External"/><Relationship Id="rId153" Type="http://schemas.openxmlformats.org/officeDocument/2006/relationships/hyperlink" Target="http://www.njt.hu/cgi_bin/njt_doc.cgi?docid=305.223149" TargetMode="External"/><Relationship Id="rId174" Type="http://schemas.openxmlformats.org/officeDocument/2006/relationships/hyperlink" Target="http://njt.hu/cgi_bin/njt_doc.cgi?docid=143166.245266" TargetMode="External"/><Relationship Id="rId179" Type="http://schemas.openxmlformats.org/officeDocument/2006/relationships/hyperlink" Target="http://www.njt.hu/cgi_bin/njt_doc.cgi?docid=305.223149" TargetMode="External"/><Relationship Id="rId195" Type="http://schemas.openxmlformats.org/officeDocument/2006/relationships/hyperlink" Target="http://njt.hu/cgi_bin/njt_doc.cgi?docid=143166.245266" TargetMode="External"/><Relationship Id="rId209" Type="http://schemas.openxmlformats.org/officeDocument/2006/relationships/hyperlink" Target="http://www.njt.hu/cgi_bin/njt_doc.cgi?docid=305.223149" TargetMode="External"/><Relationship Id="rId190" Type="http://schemas.openxmlformats.org/officeDocument/2006/relationships/hyperlink" Target="http://www.njt.hu/cgi_bin/njt_doc.cgi?docid=305.223149" TargetMode="External"/><Relationship Id="rId204" Type="http://schemas.openxmlformats.org/officeDocument/2006/relationships/hyperlink" Target="http://www.njt.hu/cgi_bin/njt_doc.cgi?docid=305.223149" TargetMode="External"/><Relationship Id="rId220" Type="http://schemas.openxmlformats.org/officeDocument/2006/relationships/hyperlink" Target="http://www.njt.hu/cgi_bin/njt_doc.cgi?docid=308.222315" TargetMode="External"/><Relationship Id="rId225" Type="http://schemas.openxmlformats.org/officeDocument/2006/relationships/hyperlink" Target="http://www.njt.hu/cgi_bin/njt_doc.cgi?docid=540.1021" TargetMode="External"/><Relationship Id="rId241" Type="http://schemas.openxmlformats.org/officeDocument/2006/relationships/hyperlink" Target="http://net.jogtar.hu/jr/gen/hjegy_doc.cgi?docid=A0300080.TV" TargetMode="External"/><Relationship Id="rId246" Type="http://schemas.openxmlformats.org/officeDocument/2006/relationships/hyperlink" Target="http://njt.hu/cgi_bin/njt_doc.cgi?docid=108621.235219" TargetMode="External"/><Relationship Id="rId267" Type="http://schemas.openxmlformats.org/officeDocument/2006/relationships/hyperlink" Target="http://njt.hu/cgi_bin/njt_doc.cgi?docid=108557.243556" TargetMode="External"/><Relationship Id="rId288" Type="http://schemas.openxmlformats.org/officeDocument/2006/relationships/hyperlink" Target="http://net.jogtar.hu/jr/gen/hjegy_doc.cgi?docid=A0700080.TV" TargetMode="External"/><Relationship Id="rId15" Type="http://schemas.openxmlformats.org/officeDocument/2006/relationships/hyperlink" Target="http://njt.hu/cgi_bin/njt_doc.cgi?docid=108621.235219" TargetMode="External"/><Relationship Id="rId36" Type="http://schemas.openxmlformats.org/officeDocument/2006/relationships/hyperlink" Target="http://www.njt.hu/cgi_bin/njt_doc.cgi?docid=481.235011" TargetMode="External"/><Relationship Id="rId57" Type="http://schemas.openxmlformats.org/officeDocument/2006/relationships/hyperlink" Target="http://njt.hu/cgi_bin/njt_doc.cgi?docid=305.245091" TargetMode="External"/><Relationship Id="rId106" Type="http://schemas.openxmlformats.org/officeDocument/2006/relationships/hyperlink" Target="http://njt.hu/cgi_bin/njt_doc.cgi?docid=143166.245266" TargetMode="External"/><Relationship Id="rId127" Type="http://schemas.openxmlformats.org/officeDocument/2006/relationships/hyperlink" Target="http://www.njt.hu/cgi_bin/njt_doc.cgi?docid=305.223149" TargetMode="External"/><Relationship Id="rId262" Type="http://schemas.openxmlformats.org/officeDocument/2006/relationships/hyperlink" Target="http://net.jogtar.hu/jr/gen/hjegy_doc.cgi?docid=A0700080.TV" TargetMode="External"/><Relationship Id="rId283" Type="http://schemas.openxmlformats.org/officeDocument/2006/relationships/hyperlink" Target="http://njt.hu/cgi_bin/njt_doc.cgi?docid=143166.245266" TargetMode="External"/><Relationship Id="rId313" Type="http://schemas.openxmlformats.org/officeDocument/2006/relationships/hyperlink" Target="http://www.njt.hu/cgi_bin/njt_doc.cgi?docid=305.223149" TargetMode="External"/><Relationship Id="rId318" Type="http://schemas.openxmlformats.org/officeDocument/2006/relationships/hyperlink" Target="http://www.njt.hu/cgi_bin/njt_doc.cgi?docid=305.223149" TargetMode="External"/><Relationship Id="rId339" Type="http://schemas.openxmlformats.org/officeDocument/2006/relationships/hyperlink" Target="http://njt.hu/cgi_bin/njt_doc.cgi?docid=143166.245266" TargetMode="External"/><Relationship Id="rId10" Type="http://schemas.openxmlformats.org/officeDocument/2006/relationships/hyperlink" Target="http://net.jogtar.hu/jr/gen/hjegy_doc.cgi?docid=A0700080.TV" TargetMode="External"/><Relationship Id="rId31" Type="http://schemas.openxmlformats.org/officeDocument/2006/relationships/hyperlink" Target="http://njt.hu/cgi_bin/njt_doc.cgi?docid=143166.245266" TargetMode="External"/><Relationship Id="rId52" Type="http://schemas.openxmlformats.org/officeDocument/2006/relationships/hyperlink" Target="http://jog.unideb.hu/documents/tanszekek/kozigazgatasi/segedanyagkosaras.pdf" TargetMode="External"/><Relationship Id="rId73" Type="http://schemas.openxmlformats.org/officeDocument/2006/relationships/hyperlink" Target="http://njt.hu/cgi_bin/njt_doc.cgi?docid=85989.245310" TargetMode="External"/><Relationship Id="rId78" Type="http://schemas.openxmlformats.org/officeDocument/2006/relationships/hyperlink" Target="http://www.njt.hu/cgi_bin/njt_doc.cgi?docid=481.235011" TargetMode="External"/><Relationship Id="rId94" Type="http://schemas.openxmlformats.org/officeDocument/2006/relationships/hyperlink" Target="http://net.jogtar.hu/jr/gen/hjegy_doc.cgi?docid=A0700080.TV" TargetMode="External"/><Relationship Id="rId99" Type="http://schemas.openxmlformats.org/officeDocument/2006/relationships/hyperlink" Target="http://www.magyarugyvedikamara.hu/.../Ugyvediskola_Pp_2_v93.pps" TargetMode="External"/><Relationship Id="rId101" Type="http://schemas.openxmlformats.org/officeDocument/2006/relationships/hyperlink" Target="http://www.njt.hu/cgi_bin/njt_doc.cgi?docid=29687.239245" TargetMode="External"/><Relationship Id="rId122" Type="http://schemas.openxmlformats.org/officeDocument/2006/relationships/hyperlink" Target="http://www.njt.hu/cgi_bin/njt_doc.cgi?docid=305.223149" TargetMode="External"/><Relationship Id="rId143" Type="http://schemas.openxmlformats.org/officeDocument/2006/relationships/hyperlink" Target="http://njt.hu/cgi_bin/njt_doc.cgi?docid=143166.245266" TargetMode="External"/><Relationship Id="rId148" Type="http://schemas.openxmlformats.org/officeDocument/2006/relationships/hyperlink" Target="http://www.muosz.hu/kodex.php?page=etikai&amp;sub=etikaikk04" TargetMode="External"/><Relationship Id="rId164" Type="http://schemas.openxmlformats.org/officeDocument/2006/relationships/hyperlink" Target="http://www.njt.hu/cgi_bin/njt_doc.cgi?docid=481.235011" TargetMode="External"/><Relationship Id="rId169" Type="http://schemas.openxmlformats.org/officeDocument/2006/relationships/hyperlink" Target="http://www.njt.hu/cgi_bin/njt_doc.cgi?docid=305.223149" TargetMode="External"/><Relationship Id="rId185" Type="http://schemas.openxmlformats.org/officeDocument/2006/relationships/hyperlink" Target="http://www.njt.hu/cgi_bin/njt_doc.cgi?docid=305.223149" TargetMode="External"/><Relationship Id="rId334" Type="http://schemas.openxmlformats.org/officeDocument/2006/relationships/hyperlink" Target="http://www.njt.hu/cgi_bin/njt_doc.cgi?docid=305.223149" TargetMode="External"/><Relationship Id="rId4" Type="http://schemas.openxmlformats.org/officeDocument/2006/relationships/hyperlink" Target="http://njt.hu/cgi_bin/njt_doc.cgi?docid=93324.234886" TargetMode="External"/><Relationship Id="rId9" Type="http://schemas.openxmlformats.org/officeDocument/2006/relationships/hyperlink" Target="http://njt.hu/cgi_bin/njt_doc.cgi?docid=305.245091" TargetMode="External"/><Relationship Id="rId180" Type="http://schemas.openxmlformats.org/officeDocument/2006/relationships/hyperlink" Target="http://www.njt.hu/cgi_bin/njt_doc.cgi?docid=305.223149" TargetMode="External"/><Relationship Id="rId210" Type="http://schemas.openxmlformats.org/officeDocument/2006/relationships/hyperlink" Target="http://njt.hu/cgi_bin/njt_doc.cgi?docid=143166.245266" TargetMode="External"/><Relationship Id="rId215" Type="http://schemas.openxmlformats.org/officeDocument/2006/relationships/hyperlink" Target="http://njt.hu/cgi_bin/njt_doc.cgi?docid=143166.245266" TargetMode="External"/><Relationship Id="rId236" Type="http://schemas.openxmlformats.org/officeDocument/2006/relationships/hyperlink" Target="http://ec.europa.eu/ewsi/UDRW/images/items/docl_15650_294267511.pdf" TargetMode="External"/><Relationship Id="rId257" Type="http://schemas.openxmlformats.org/officeDocument/2006/relationships/hyperlink" Target="http://njt.hu/cgi_bin/njt_doc.cgi?docid=143166.245266" TargetMode="External"/><Relationship Id="rId278" Type="http://schemas.openxmlformats.org/officeDocument/2006/relationships/hyperlink" Target="http://njt.hu/cgi_bin/njt_doc.cgi?docid=143166.245266" TargetMode="External"/><Relationship Id="rId26" Type="http://schemas.openxmlformats.org/officeDocument/2006/relationships/hyperlink" Target="http://njt.hu/cgi_bin/njt_doc.cgi?docid=30903.245229" TargetMode="External"/><Relationship Id="rId231" Type="http://schemas.openxmlformats.org/officeDocument/2006/relationships/hyperlink" Target="http://www.njt.hu/cgi_bin/njt_doc.cgi?docid=305.223149" TargetMode="External"/><Relationship Id="rId252" Type="http://schemas.openxmlformats.org/officeDocument/2006/relationships/hyperlink" Target="http://njt.hu/cgi_bin/njt_doc.cgi?docid=143166.245266" TargetMode="External"/><Relationship Id="rId273" Type="http://schemas.openxmlformats.org/officeDocument/2006/relationships/hyperlink" Target="http://njt.hu/cgi_bin/njt_doc.cgi?docid=30903.245229" TargetMode="External"/><Relationship Id="rId294" Type="http://schemas.openxmlformats.org/officeDocument/2006/relationships/hyperlink" Target="http://njt.hu/cgi_bin/njt_doc.cgi?docid=108557.243556" TargetMode="External"/><Relationship Id="rId308" Type="http://schemas.openxmlformats.org/officeDocument/2006/relationships/hyperlink" Target="http://njt.hu/cgi_bin/njt_doc.cgi?docid=143166.245266" TargetMode="External"/><Relationship Id="rId329" Type="http://schemas.openxmlformats.org/officeDocument/2006/relationships/hyperlink" Target="http://www.njt.hu/cgi_bin/njt_doc.cgi?docid=305.223149" TargetMode="External"/><Relationship Id="rId47" Type="http://schemas.openxmlformats.org/officeDocument/2006/relationships/hyperlink" Target="http://njt.hu/cgi_bin/njt_doc.cgi?docid=139247.250707" TargetMode="External"/><Relationship Id="rId68" Type="http://schemas.openxmlformats.org/officeDocument/2006/relationships/hyperlink" Target="http://www.njt.hu/cgi_bin/njt_doc.cgi?docid=85989.235404" TargetMode="External"/><Relationship Id="rId89" Type="http://schemas.openxmlformats.org/officeDocument/2006/relationships/hyperlink" Target="http://www.njt.hu/cgi_bin/njt_doc.cgi?docid=305.223149" TargetMode="External"/><Relationship Id="rId112" Type="http://schemas.openxmlformats.org/officeDocument/2006/relationships/hyperlink" Target="http://www.njt.hu/cgi_bin/njt_doc.cgi?docid=305.223149" TargetMode="External"/><Relationship Id="rId133" Type="http://schemas.openxmlformats.org/officeDocument/2006/relationships/hyperlink" Target="http://njt.hu/cgi_bin/njt_doc.cgi?docid=143166.245266" TargetMode="External"/><Relationship Id="rId154" Type="http://schemas.openxmlformats.org/officeDocument/2006/relationships/hyperlink" Target="http://abi.atlatszo.hu/index.php?menu=fooldal" TargetMode="External"/><Relationship Id="rId175" Type="http://schemas.openxmlformats.org/officeDocument/2006/relationships/hyperlink" Target="http://njt.hu/cgi_bin/njt_doc.cgi?docid=143166.245266" TargetMode="External"/><Relationship Id="rId340" Type="http://schemas.openxmlformats.org/officeDocument/2006/relationships/hyperlink" Target="http://njt.hu/cgi_bin/njt_doc.cgi?docid=143166.245266" TargetMode="External"/><Relationship Id="rId196" Type="http://schemas.openxmlformats.org/officeDocument/2006/relationships/hyperlink" Target="http://njt.hu/cgi_bin/njt_doc.cgi?docid=143166.245266" TargetMode="External"/><Relationship Id="rId200" Type="http://schemas.openxmlformats.org/officeDocument/2006/relationships/hyperlink" Target="http://njt.hu/cgi_bin/njt_doc.cgi?docid=143166.245266" TargetMode="External"/><Relationship Id="rId16" Type="http://schemas.openxmlformats.org/officeDocument/2006/relationships/hyperlink" Target="http://njt.hu/cgi_bin/njt_doc.cgi?docid=108621.235219" TargetMode="External"/><Relationship Id="rId221" Type="http://schemas.openxmlformats.org/officeDocument/2006/relationships/hyperlink" Target="http://www.njt.hu/cgi_bin/njt_doc.cgi?docid=305.223149" TargetMode="External"/><Relationship Id="rId242" Type="http://schemas.openxmlformats.org/officeDocument/2006/relationships/hyperlink" Target="http://www.njt.hu/cgi_bin/njt_doc.cgi?docid=305.223149" TargetMode="External"/><Relationship Id="rId263" Type="http://schemas.openxmlformats.org/officeDocument/2006/relationships/hyperlink" Target="http://net.jogtar.hu/jr/gen/hjegy_doc.cgi?docid=A0700080.TV" TargetMode="External"/><Relationship Id="rId284" Type="http://schemas.openxmlformats.org/officeDocument/2006/relationships/hyperlink" Target="http://njt.hu/cgi_bin/njt_doc.cgi?docid=143166.245266" TargetMode="External"/><Relationship Id="rId319" Type="http://schemas.openxmlformats.org/officeDocument/2006/relationships/hyperlink" Target="http://www.njt.hu/cgi_bin/njt_doc.cgi?docid=305.223149" TargetMode="External"/><Relationship Id="rId37" Type="http://schemas.openxmlformats.org/officeDocument/2006/relationships/hyperlink" Target="http://njt.hu/cgi_bin/njt_doc.cgi?docid=159096.239298" TargetMode="External"/><Relationship Id="rId58" Type="http://schemas.openxmlformats.org/officeDocument/2006/relationships/hyperlink" Target="http://njt.hu/cgi_bin/njt_doc.cgi?docid=305.245091" TargetMode="External"/><Relationship Id="rId79" Type="http://schemas.openxmlformats.org/officeDocument/2006/relationships/hyperlink" Target="http://njt.hu/cgi_bin/njt_doc.cgi?docid=159096.239298" TargetMode="External"/><Relationship Id="rId102" Type="http://schemas.openxmlformats.org/officeDocument/2006/relationships/hyperlink" Target="http://www.njt.hu/cgi_bin/njt_doc.cgi?docid=305.223149" TargetMode="External"/><Relationship Id="rId123" Type="http://schemas.openxmlformats.org/officeDocument/2006/relationships/hyperlink" Target="http://net.jogtar.hu/jr/gen/hjegy_doc.cgi?docid=A0900155.TV" TargetMode="External"/><Relationship Id="rId144" Type="http://schemas.openxmlformats.org/officeDocument/2006/relationships/hyperlink" Target="http://njt.hu/cgi_bin/njt_doc.cgi?docid=143166.245266" TargetMode="External"/><Relationship Id="rId330" Type="http://schemas.openxmlformats.org/officeDocument/2006/relationships/hyperlink" Target="http://njt.hu/cgi_bin/njt_doc.cgi?docid=143166.245266" TargetMode="External"/><Relationship Id="rId90" Type="http://schemas.openxmlformats.org/officeDocument/2006/relationships/hyperlink" Target="http://www.njt.hu/cgi_bin/njt_doc.cgi?docid=305.223149" TargetMode="External"/><Relationship Id="rId165" Type="http://schemas.openxmlformats.org/officeDocument/2006/relationships/hyperlink" Target="http://njt.hu/cgi_bin/njt_doc.cgi?docid=159096.239298" TargetMode="External"/><Relationship Id="rId186" Type="http://schemas.openxmlformats.org/officeDocument/2006/relationships/hyperlink" Target="http://www.njt.hu/cgi_bin/njt_doc.cgi?docid=305.223149" TargetMode="External"/><Relationship Id="rId211" Type="http://schemas.openxmlformats.org/officeDocument/2006/relationships/hyperlink" Target="http://njt.hu/cgi_bin/njt_doc.cgi?docid=143166.245266" TargetMode="External"/><Relationship Id="rId232" Type="http://schemas.openxmlformats.org/officeDocument/2006/relationships/hyperlink" Target="http://www.njt.hu/cgi_bin/njt_doc.cgi?docid=305.223149" TargetMode="External"/><Relationship Id="rId253" Type="http://schemas.openxmlformats.org/officeDocument/2006/relationships/hyperlink" Target="http://njt.hu/cgi_bin/njt_doc.cgi?docid=143166.245266" TargetMode="External"/><Relationship Id="rId274" Type="http://schemas.openxmlformats.org/officeDocument/2006/relationships/hyperlink" Target="http://njt.hu/cgi_bin/njt_doc.cgi?docid=143166.245266" TargetMode="External"/><Relationship Id="rId295" Type="http://schemas.openxmlformats.org/officeDocument/2006/relationships/hyperlink" Target="http://njt.hu/cgi_bin/njt_doc.cgi?docid=108621.235219" TargetMode="External"/><Relationship Id="rId309" Type="http://schemas.openxmlformats.org/officeDocument/2006/relationships/hyperlink" Target="http://njt.hu/cgi_bin/njt_doc.cgi?docid=143166.245266" TargetMode="External"/><Relationship Id="rId27" Type="http://schemas.openxmlformats.org/officeDocument/2006/relationships/hyperlink" Target="http://njt.hu/cgi_bin/njt_doc.cgi?docid=30903.245229" TargetMode="External"/><Relationship Id="rId48" Type="http://schemas.openxmlformats.org/officeDocument/2006/relationships/hyperlink" Target="http://njt.hu/cgi_bin/njt_doc.cgi?docid=139247.245253" TargetMode="External"/><Relationship Id="rId69" Type="http://schemas.openxmlformats.org/officeDocument/2006/relationships/hyperlink" Target="http://www.mkab.hu/constitutional-court/about-the-constitutional-court/competence-" TargetMode="External"/><Relationship Id="rId113" Type="http://schemas.openxmlformats.org/officeDocument/2006/relationships/hyperlink" Target="http://www.njt.hu/cgi_bin/njt_doc.cgi?docid=34361.216577" TargetMode="External"/><Relationship Id="rId134" Type="http://schemas.openxmlformats.org/officeDocument/2006/relationships/hyperlink" Target="http://njt.hu/cgi_bin/njt_doc.cgi?docid=143166.245266" TargetMode="External"/><Relationship Id="rId320" Type="http://schemas.openxmlformats.org/officeDocument/2006/relationships/hyperlink" Target="http://www.njt.hu/cgi_bin/njt_doc.cgi?docid=305.223149" TargetMode="External"/><Relationship Id="rId80" Type="http://schemas.openxmlformats.org/officeDocument/2006/relationships/hyperlink" Target="http://www.njt.hu/cgi_bin/njt_doc.cgi?docid=481.235011" TargetMode="External"/><Relationship Id="rId155" Type="http://schemas.openxmlformats.org/officeDocument/2006/relationships/hyperlink" Target="http://www.njt.hu/cgi_bin/njt_doc.cgi?docid=305.223149" TargetMode="External"/><Relationship Id="rId176" Type="http://schemas.openxmlformats.org/officeDocument/2006/relationships/hyperlink" Target="http://njt.hu/cgi_bin/njt_doc.cgi?docid=143166.245266" TargetMode="External"/><Relationship Id="rId197" Type="http://schemas.openxmlformats.org/officeDocument/2006/relationships/hyperlink" Target="http://njt.hu/cgi_bin/njt_doc.cgi?docid=143166.245266" TargetMode="External"/><Relationship Id="rId201" Type="http://schemas.openxmlformats.org/officeDocument/2006/relationships/hyperlink" Target="http://njt.hu/cgi_bin/njt_doc.cgi?docid=143166.245266" TargetMode="External"/><Relationship Id="rId222" Type="http://schemas.openxmlformats.org/officeDocument/2006/relationships/hyperlink" Target="http://www.njt.hu/cgi_bin/njt_doc.cgi?docid=305.223149" TargetMode="External"/><Relationship Id="rId243" Type="http://schemas.openxmlformats.org/officeDocument/2006/relationships/hyperlink" Target="http://net.jogtar.hu/jr/gen/hjegy_doc.cgi?docid=A0300080.TV" TargetMode="External"/><Relationship Id="rId264" Type="http://schemas.openxmlformats.org/officeDocument/2006/relationships/hyperlink" Target="http://net.jogtar.hu/jr/gen/hjegy_doc.cgi?docid=A0700080.TV" TargetMode="External"/><Relationship Id="rId285" Type="http://schemas.openxmlformats.org/officeDocument/2006/relationships/hyperlink" Target="http://njt.hu/cgi_bin/njt_doc.cgi?docid=143166.245266" TargetMode="External"/><Relationship Id="rId17" Type="http://schemas.openxmlformats.org/officeDocument/2006/relationships/hyperlink" Target="http://njt.hu/cgi_bin/njt_doc.cgi?docid=305.245091" TargetMode="External"/><Relationship Id="rId38" Type="http://schemas.openxmlformats.org/officeDocument/2006/relationships/hyperlink" Target="https://e-justice.europa.eu/content_judicial_systems_in_member_states-16-hu-en.do?member=1" TargetMode="External"/><Relationship Id="rId59" Type="http://schemas.openxmlformats.org/officeDocument/2006/relationships/hyperlink" Target="http://njt.hu/cgi_bin/njt_doc.cgi?docid=305.245091" TargetMode="External"/><Relationship Id="rId103" Type="http://schemas.openxmlformats.org/officeDocument/2006/relationships/hyperlink" Target="http://njt.hu/cgi_bin/njt_doc.cgi?docid=143166.245266" TargetMode="External"/><Relationship Id="rId124" Type="http://schemas.openxmlformats.org/officeDocument/2006/relationships/hyperlink" Target="http://www.njt.hu/cgi_bin/njt_doc.cgi?docid=305.223149" TargetMode="External"/><Relationship Id="rId310" Type="http://schemas.openxmlformats.org/officeDocument/2006/relationships/hyperlink" Target="http://njt.hu/cgi_bin/njt_doc.cgi?docid=143166.245266" TargetMode="External"/><Relationship Id="rId70" Type="http://schemas.openxmlformats.org/officeDocument/2006/relationships/hyperlink" Target="http://njt.hu/cgi_bin/njt_doc.cgi?docid=85989.245310" TargetMode="External"/><Relationship Id="rId91" Type="http://schemas.openxmlformats.org/officeDocument/2006/relationships/hyperlink" Target="http://www.njt.hu/cgi_bin/njt_doc.cgi?docid=305.223149" TargetMode="External"/><Relationship Id="rId145" Type="http://schemas.openxmlformats.org/officeDocument/2006/relationships/hyperlink" Target="http://njt.hu/cgi_bin/njt_doc.cgi?docid=143166.245266" TargetMode="External"/><Relationship Id="rId166" Type="http://schemas.openxmlformats.org/officeDocument/2006/relationships/hyperlink" Target="http://www.njt.hu/cgi_bin/njt_doc.cgi?docid=305.223149" TargetMode="External"/><Relationship Id="rId187" Type="http://schemas.openxmlformats.org/officeDocument/2006/relationships/hyperlink" Target="http://www.njt.hu/cgi_bin/njt_doc.cgi?docid=305.223149" TargetMode="External"/><Relationship Id="rId331" Type="http://schemas.openxmlformats.org/officeDocument/2006/relationships/hyperlink" Target="http://njt.hu/cgi_bin/njt_doc.cgi?docid=143166.245266" TargetMode="External"/><Relationship Id="rId1" Type="http://schemas.openxmlformats.org/officeDocument/2006/relationships/hyperlink" Target="http://bookshop.europa.eu/en/summary-of-contextual-overviews-on-children-s-involvement-in-criminal-judicial-proceedings-in-the-28-member-states-of-the-european-union-pbDS0313659/related/?PublicationKey=DS0313659&amp;CatalogCategoryID=WTQKABsteF0AAAEjKpEY4e5L" TargetMode="External"/><Relationship Id="rId212" Type="http://schemas.openxmlformats.org/officeDocument/2006/relationships/hyperlink" Target="http://njt.hu/cgi_bin/njt_doc.cgi?docid=143166.245266" TargetMode="External"/><Relationship Id="rId233" Type="http://schemas.openxmlformats.org/officeDocument/2006/relationships/hyperlink" Target="http://www.njt.hu/cgi_bin/njt_doc.cgi?docid=305.223149" TargetMode="External"/><Relationship Id="rId254" Type="http://schemas.openxmlformats.org/officeDocument/2006/relationships/hyperlink" Target="http://njt.hu/cgi_bin/njt_doc.cgi?docid=143166.245266" TargetMode="External"/><Relationship Id="rId28" Type="http://schemas.openxmlformats.org/officeDocument/2006/relationships/hyperlink" Target="http://www.njt.hu/cgi_bin/njt_doc.cgi?docid=152385.224670" TargetMode="External"/><Relationship Id="rId49" Type="http://schemas.openxmlformats.org/officeDocument/2006/relationships/hyperlink" Target="http://www.ajbh.hu/en/web/ajbh-en/" TargetMode="External"/><Relationship Id="rId114" Type="http://schemas.openxmlformats.org/officeDocument/2006/relationships/hyperlink" Target="http://www.njt.hu/cgi_bin/njt_doc.cgi?docid=305.223149" TargetMode="External"/><Relationship Id="rId275" Type="http://schemas.openxmlformats.org/officeDocument/2006/relationships/hyperlink" Target="http://njt.hu/cgi_bin/njt_doc.cgi?docid=143166.245266" TargetMode="External"/><Relationship Id="rId296" Type="http://schemas.openxmlformats.org/officeDocument/2006/relationships/hyperlink" Target="http://njt.hu/cgi_bin/njt_doc.cgi?docid=108557.243556" TargetMode="External"/><Relationship Id="rId300" Type="http://schemas.openxmlformats.org/officeDocument/2006/relationships/hyperlink" Target="http://net.jogtar.hu/jr/gen/hjegy_doc.cgi?docid=A1200100.TV%20%20" TargetMode="External"/><Relationship Id="rId60" Type="http://schemas.openxmlformats.org/officeDocument/2006/relationships/hyperlink" Target="http://www.njt.hu/cgi_bin/njt_doc.cgi?docid=29687.239245" TargetMode="External"/><Relationship Id="rId81" Type="http://schemas.openxmlformats.org/officeDocument/2006/relationships/hyperlink" Target="http://njt.hu/cgi_bin/njt_doc.cgi?docid=159096.239298" TargetMode="External"/><Relationship Id="rId135" Type="http://schemas.openxmlformats.org/officeDocument/2006/relationships/hyperlink" Target="http://njt.hu/cgi_bin/njt_doc.cgi?docid=143166.245266" TargetMode="External"/><Relationship Id="rId156" Type="http://schemas.openxmlformats.org/officeDocument/2006/relationships/hyperlink" Target="http://www.njt.hu/cgi_bin/njt_doc.cgi?docid=305.223149" TargetMode="External"/><Relationship Id="rId177" Type="http://schemas.openxmlformats.org/officeDocument/2006/relationships/hyperlink" Target="http://www.njt.hu/cgi_bin/njt_doc.cgi?docid=305.223149" TargetMode="External"/><Relationship Id="rId198" Type="http://schemas.openxmlformats.org/officeDocument/2006/relationships/hyperlink" Target="http://njt.hu/cgi_bin/njt_doc.cgi?docid=143166.245266" TargetMode="External"/><Relationship Id="rId321" Type="http://schemas.openxmlformats.org/officeDocument/2006/relationships/hyperlink" Target="http://www.njt.hu/cgi_bin/njt_doc.cgi?docid=8133.235165" TargetMode="External"/><Relationship Id="rId202" Type="http://schemas.openxmlformats.org/officeDocument/2006/relationships/hyperlink" Target="http://www.njt.hu/cgi_bin/njt_doc.cgi?docid=305.223149" TargetMode="External"/><Relationship Id="rId223" Type="http://schemas.openxmlformats.org/officeDocument/2006/relationships/hyperlink" Target="http://www.njt.hu/cgi_bin/njt_doc.cgi?docid=481.235011" TargetMode="External"/><Relationship Id="rId244" Type="http://schemas.openxmlformats.org/officeDocument/2006/relationships/hyperlink" Target="http://www.njt.hu/cgi_bin/njt_doc.cgi?docid=305.223149" TargetMode="External"/><Relationship Id="rId18" Type="http://schemas.openxmlformats.org/officeDocument/2006/relationships/hyperlink" Target="http://njt.hu/cgi_bin/njt_doc.cgi?docid=108621.235219" TargetMode="External"/><Relationship Id="rId39" Type="http://schemas.openxmlformats.org/officeDocument/2006/relationships/hyperlink" Target="http://www.birosag.hu/" TargetMode="External"/><Relationship Id="rId265" Type="http://schemas.openxmlformats.org/officeDocument/2006/relationships/hyperlink" Target="http://net.jogtar.hu/jr/gen/hjegy_doc.cgi?docid=A0700080.TV" TargetMode="External"/><Relationship Id="rId286" Type="http://schemas.openxmlformats.org/officeDocument/2006/relationships/hyperlink" Target="http://www.njt.hu/cgi_bin/njt_doc.cgi?docid=305.223149" TargetMode="External"/><Relationship Id="rId50" Type="http://schemas.openxmlformats.org/officeDocument/2006/relationships/hyperlink" Target="http://www.gyermekjogok.ajbh.hu/index_en.php" TargetMode="External"/><Relationship Id="rId104" Type="http://schemas.openxmlformats.org/officeDocument/2006/relationships/hyperlink" Target="http://njt.hu/cgi_bin/njt_doc.cgi?docid=143166.245266" TargetMode="External"/><Relationship Id="rId125" Type="http://schemas.openxmlformats.org/officeDocument/2006/relationships/hyperlink" Target="http://www.njt.hu/cgi_bin/njt_doc.cgi?docid=305.223149" TargetMode="External"/><Relationship Id="rId146" Type="http://schemas.openxmlformats.org/officeDocument/2006/relationships/hyperlink" Target="http://njt.hu/cgi_bin/njt_doc.cgi?docid=143166.245266" TargetMode="External"/><Relationship Id="rId167" Type="http://schemas.openxmlformats.org/officeDocument/2006/relationships/hyperlink" Target="http://www.njt.hu/cgi_bin/njt_doc.cgi?docid=305.223149" TargetMode="External"/><Relationship Id="rId188" Type="http://schemas.openxmlformats.org/officeDocument/2006/relationships/hyperlink" Target="http://www.njt.hu/cgi_bin/njt_doc.cgi?docid=305.223149" TargetMode="External"/><Relationship Id="rId311" Type="http://schemas.openxmlformats.org/officeDocument/2006/relationships/hyperlink" Target="http://njt.hu/cgi_bin/njt_doc.cgi?docid=143166.245266" TargetMode="External"/><Relationship Id="rId332" Type="http://schemas.openxmlformats.org/officeDocument/2006/relationships/hyperlink" Target="http://net.jogtar.hu/jr/gen/hjegy_doc.cgi?docid=A0500180.KOR" TargetMode="External"/><Relationship Id="rId71" Type="http://schemas.openxmlformats.org/officeDocument/2006/relationships/hyperlink" Target="http://njt.hu/cgi_bin/njt_doc.cgi?docid=142936.242409" TargetMode="External"/><Relationship Id="rId92" Type="http://schemas.openxmlformats.org/officeDocument/2006/relationships/hyperlink" Target="http://www.njt.hu/cgi_bin/njt_doc.cgi?docid=305.223149" TargetMode="External"/><Relationship Id="rId213" Type="http://schemas.openxmlformats.org/officeDocument/2006/relationships/hyperlink" Target="http://njt.hu/cgi_bin/njt_doc.cgi?docid=143166.245266" TargetMode="External"/><Relationship Id="rId234" Type="http://schemas.openxmlformats.org/officeDocument/2006/relationships/hyperlink" Target="http://net.jogtar.hu/jr/gen/hjegy_doc.cgi?docid=A0300080.TV" TargetMode="External"/><Relationship Id="rId2" Type="http://schemas.openxmlformats.org/officeDocument/2006/relationships/hyperlink" Target="http://njt.hu/cgi_bin/njt_doc.cgi?docid=305.245091" TargetMode="External"/><Relationship Id="rId29" Type="http://schemas.openxmlformats.org/officeDocument/2006/relationships/hyperlink" Target="http://njt.hu/cgi_bin/njt_doc.cgi?docid=305.245091" TargetMode="External"/><Relationship Id="rId255" Type="http://schemas.openxmlformats.org/officeDocument/2006/relationships/hyperlink" Target="http://njt.hu/cgi_bin/njt_doc.cgi?docid=143166.245266" TargetMode="External"/><Relationship Id="rId276" Type="http://schemas.openxmlformats.org/officeDocument/2006/relationships/hyperlink" Target="http://njt.hu/cgi_bin/njt_doc.cgi?docid=143166.245266" TargetMode="External"/><Relationship Id="rId297" Type="http://schemas.openxmlformats.org/officeDocument/2006/relationships/hyperlink" Target="http://njt.hu/cgi_bin/njt_doc.cgi?docid=108621.235219" TargetMode="External"/><Relationship Id="rId40" Type="http://schemas.openxmlformats.org/officeDocument/2006/relationships/hyperlink" Target="http://www.birosag.hu/media/aktualis/jogszabalyvaltozasok-jarasbirosag-az-uj-kozigazgatasi-es-munkaugyi-birosag-e-birosag" TargetMode="External"/><Relationship Id="rId115" Type="http://schemas.openxmlformats.org/officeDocument/2006/relationships/hyperlink" Target="http://njt.hu/cgi_bin/njt_doc.cgi?docid=85989.248671" TargetMode="External"/><Relationship Id="rId136" Type="http://schemas.openxmlformats.org/officeDocument/2006/relationships/hyperlink" Target="http://njt.hu/cgi_bin/njt_doc.cgi?docid=143166.245266" TargetMode="External"/><Relationship Id="rId157" Type="http://schemas.openxmlformats.org/officeDocument/2006/relationships/hyperlink" Target="http://abi.atlatszo.hu/index.php?menu=aktualis/allasfoglalasok/2010&amp;dok=1770_P_2010-5" TargetMode="External"/><Relationship Id="rId178" Type="http://schemas.openxmlformats.org/officeDocument/2006/relationships/hyperlink" Target="http://www.njt.hu/cgi_bin/njt_doc.cgi?docid=305.223149" TargetMode="External"/><Relationship Id="rId301" Type="http://schemas.openxmlformats.org/officeDocument/2006/relationships/hyperlink" Target="http://www.njt.hu/cgi_bin/njt_doc.cgi?docid=305.223149" TargetMode="External"/><Relationship Id="rId322" Type="http://schemas.openxmlformats.org/officeDocument/2006/relationships/hyperlink" Target="http://www.njt.hu/cgi_bin/njt_doc.cgi?docid=305.223149" TargetMode="External"/><Relationship Id="rId61" Type="http://schemas.openxmlformats.org/officeDocument/2006/relationships/hyperlink" Target="http://www.njt.hu/cgi_bin/njt_doc.cgi?docid=305.223149" TargetMode="External"/><Relationship Id="rId82" Type="http://schemas.openxmlformats.org/officeDocument/2006/relationships/hyperlink" Target="http://www.njt.hu/cgi_bin/njt_doc.cgi?docid=481.235011" TargetMode="External"/><Relationship Id="rId199" Type="http://schemas.openxmlformats.org/officeDocument/2006/relationships/hyperlink" Target="http://njt.hu/cgi_bin/njt_doc.cgi?docid=143166.245266" TargetMode="External"/><Relationship Id="rId203" Type="http://schemas.openxmlformats.org/officeDocument/2006/relationships/hyperlink" Target="http://www.njt.hu/cgi_bin/njt_doc.cgi?docid=305.223149" TargetMode="External"/><Relationship Id="rId19" Type="http://schemas.openxmlformats.org/officeDocument/2006/relationships/hyperlink" Target="http://njt.hu/cgi_bin/njt_doc.cgi?docid=108557.243556" TargetMode="External"/><Relationship Id="rId224" Type="http://schemas.openxmlformats.org/officeDocument/2006/relationships/hyperlink" Target="http://njt.hu/cgi_bin/njt_doc.cgi?docid=159096.239298" TargetMode="External"/><Relationship Id="rId245" Type="http://schemas.openxmlformats.org/officeDocument/2006/relationships/hyperlink" Target="http://net.jogtar.hu/jr/gen/hjegy_doc.cgi?docid=A0700080.TV" TargetMode="External"/><Relationship Id="rId266" Type="http://schemas.openxmlformats.org/officeDocument/2006/relationships/hyperlink" Target="http://net.jogtar.hu/jr/gen/hjegy_doc.cgi?docid=A0700080.TV" TargetMode="External"/><Relationship Id="rId287" Type="http://schemas.openxmlformats.org/officeDocument/2006/relationships/hyperlink" Target="http://net.jogtar.hu/jr/gen/hjegy_doc.cgi?docid=A0700080.TV" TargetMode="External"/><Relationship Id="rId30" Type="http://schemas.openxmlformats.org/officeDocument/2006/relationships/hyperlink" Target="http://njt.hu/cgi_bin/njt_doc.cgi?docid=30903.245229" TargetMode="External"/><Relationship Id="rId105" Type="http://schemas.openxmlformats.org/officeDocument/2006/relationships/hyperlink" Target="http://njt.hu/cgi_bin/njt_doc.cgi?docid=152383.251644" TargetMode="External"/><Relationship Id="rId126" Type="http://schemas.openxmlformats.org/officeDocument/2006/relationships/hyperlink" Target="http://www.njt.hu/cgi_bin/njt_doc.cgi?docid=305.223149" TargetMode="External"/><Relationship Id="rId147" Type="http://schemas.openxmlformats.org/officeDocument/2006/relationships/hyperlink" Target="http://njt.hu/cgi_bin/njt_doc.cgi?docid=143166.245266" TargetMode="External"/><Relationship Id="rId168" Type="http://schemas.openxmlformats.org/officeDocument/2006/relationships/hyperlink" Target="http://www.njt.hu/cgi_bin/njt_doc.cgi?docid=305.223149" TargetMode="External"/><Relationship Id="rId312" Type="http://schemas.openxmlformats.org/officeDocument/2006/relationships/hyperlink" Target="http://www.njt.hu/cgi_bin/njt_doc.cgi?docid=305.223149" TargetMode="External"/><Relationship Id="rId333" Type="http://schemas.openxmlformats.org/officeDocument/2006/relationships/hyperlink" Target="http://ec.europa.eu/civiljustice/enforce_judgement/enforce_judgement_hun_en.htm" TargetMode="External"/><Relationship Id="rId51" Type="http://schemas.openxmlformats.org/officeDocument/2006/relationships/hyperlink" Target="http://www.ajbh.hu/documents/10180/124834/gyermekjogi_2013.pdf/0a3be13f-a18d-45c7-a6b8-6850d9e8a074?version=1.0" TargetMode="External"/><Relationship Id="rId72" Type="http://schemas.openxmlformats.org/officeDocument/2006/relationships/hyperlink" Target="http://njt.hu/cgi_bin/njt_doc.cgi?docid=85989.245310" TargetMode="External"/><Relationship Id="rId93" Type="http://schemas.openxmlformats.org/officeDocument/2006/relationships/hyperlink" Target="http://www.njt.hu/cgi_bin/njt_doc.cgi?docid=308.222315" TargetMode="External"/><Relationship Id="rId189" Type="http://schemas.openxmlformats.org/officeDocument/2006/relationships/hyperlink" Target="http://www.njt.hu/cgi_bin/njt_doc.cgi?docid=305.2231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F%20Templates\ICF%20Report%202014.dotm" TargetMode="External"/></Relationships>
</file>

<file path=word/theme/theme1.xml><?xml version="1.0" encoding="utf-8"?>
<a:theme xmlns:a="http://schemas.openxmlformats.org/drawingml/2006/main" name="Office Theme">
  <a:themeElements>
    <a:clrScheme name="ICF GHK">
      <a:dk1>
        <a:sysClr val="windowText" lastClr="000000"/>
      </a:dk1>
      <a:lt1>
        <a:sysClr val="window" lastClr="FFFFFF"/>
      </a:lt1>
      <a:dk2>
        <a:srgbClr val="0067AC"/>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D2D3-0982-4E6F-86A6-6D00E25A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ICF Report 2014</Template>
  <TotalTime>58</TotalTime>
  <Pages>71</Pages>
  <Words>45162</Words>
  <Characters>257424</Characters>
  <Application>Microsoft Office Word</Application>
  <DocSecurity>0</DocSecurity>
  <Lines>2145</Lines>
  <Paragraphs>603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Clemente, Jolandie</dc:creator>
  <cp:lastModifiedBy>Magali Gay-Berthomieu</cp:lastModifiedBy>
  <cp:revision>10</cp:revision>
  <cp:lastPrinted>2010-04-16T13:59:00Z</cp:lastPrinted>
  <dcterms:created xsi:type="dcterms:W3CDTF">2014-11-03T16:44:00Z</dcterms:created>
  <dcterms:modified xsi:type="dcterms:W3CDTF">2015-01-23T12:41:00Z</dcterms:modified>
</cp:coreProperties>
</file>