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2"/>
      </w:tblGrid>
      <w:tr w:rsidR="00B13DF3" w:rsidRPr="007B47FB" w14:paraId="4A16134C" w14:textId="77777777" w:rsidTr="00B13DF3">
        <w:trPr>
          <w:trHeight w:hRule="exact" w:val="567"/>
        </w:trPr>
        <w:tc>
          <w:tcPr>
            <w:tcW w:w="9072" w:type="dxa"/>
          </w:tcPr>
          <w:p w14:paraId="47740CA6" w14:textId="77777777" w:rsidR="00B13DF3" w:rsidRDefault="00B13DF3" w:rsidP="00F67728">
            <w:pPr>
              <w:pStyle w:val="NormalNoSpace"/>
              <w:spacing w:line="240" w:lineRule="auto"/>
              <w:rPr>
                <w:noProof/>
                <w:lang w:eastAsia="en-GB"/>
              </w:rPr>
            </w:pPr>
            <w:bookmarkStart w:id="0" w:name="TitlePage"/>
            <w:bookmarkStart w:id="1" w:name="TitlePages"/>
          </w:p>
        </w:tc>
      </w:tr>
      <w:tr w:rsidR="00B13DF3" w:rsidRPr="007B47FB" w14:paraId="121DBBFE" w14:textId="77777777" w:rsidTr="00F46954">
        <w:trPr>
          <w:trHeight w:hRule="exact" w:val="5443"/>
        </w:trPr>
        <w:tc>
          <w:tcPr>
            <w:tcW w:w="9072" w:type="dxa"/>
          </w:tcPr>
          <w:p w14:paraId="4BEF2007" w14:textId="77777777" w:rsidR="00660C9C" w:rsidRDefault="00660C9C" w:rsidP="00A41C86">
            <w:pPr>
              <w:pStyle w:val="NormalNoSpace"/>
              <w:spacing w:line="240" w:lineRule="auto"/>
              <w:ind w:left="-57"/>
              <w:jc w:val="right"/>
            </w:pPr>
          </w:p>
          <w:p w14:paraId="2FAC8915" w14:textId="77777777" w:rsidR="00660C9C" w:rsidRPr="00660C9C" w:rsidRDefault="00660C9C" w:rsidP="00660C9C"/>
          <w:p w14:paraId="0913AA9F" w14:textId="77777777" w:rsidR="00660C9C" w:rsidRPr="00660C9C" w:rsidRDefault="00660C9C" w:rsidP="00660C9C"/>
          <w:p w14:paraId="52854DE2" w14:textId="77777777" w:rsidR="00660C9C" w:rsidRDefault="00660C9C" w:rsidP="00660C9C"/>
          <w:p w14:paraId="5F09B2D0" w14:textId="77777777" w:rsidR="00B13DF3" w:rsidRPr="00660C9C" w:rsidRDefault="00B13DF3" w:rsidP="00660C9C"/>
        </w:tc>
      </w:tr>
      <w:tr w:rsidR="00760383" w:rsidRPr="007B47FB" w14:paraId="7E1048C7" w14:textId="77777777" w:rsidTr="00482F4C">
        <w:trPr>
          <w:trHeight w:hRule="exact" w:val="3724"/>
        </w:trPr>
        <w:tc>
          <w:tcPr>
            <w:tcW w:w="9072" w:type="dxa"/>
          </w:tcPr>
          <w:p w14:paraId="19C1BE5E" w14:textId="77777777" w:rsidR="00760383" w:rsidRPr="007B47FB" w:rsidRDefault="0049253A" w:rsidP="00457F5F">
            <w:pPr>
              <w:pStyle w:val="DocSubTitle"/>
            </w:pPr>
            <w:r w:rsidRPr="0049253A">
              <w:rPr>
                <w:sz w:val="48"/>
              </w:rPr>
              <w:t xml:space="preserve">Study on children's involvement in judicial proceedings – contextual overview for civil justice – </w:t>
            </w:r>
            <w:bookmarkStart w:id="2" w:name="DocSubTitle1"/>
            <w:bookmarkEnd w:id="2"/>
            <w:r w:rsidR="00E92B6D" w:rsidRPr="00E92B6D">
              <w:rPr>
                <w:sz w:val="48"/>
              </w:rPr>
              <w:t>UK (England and Wales and Northern Ireland)</w:t>
            </w:r>
            <w:r w:rsidR="00E92B6D" w:rsidRPr="00E92B6D">
              <w:rPr>
                <w:sz w:val="48"/>
                <w:vertAlign w:val="superscript"/>
              </w:rPr>
              <w:footnoteReference w:id="1"/>
            </w:r>
          </w:p>
          <w:p w14:paraId="38B0CD61" w14:textId="77777777" w:rsidR="00660C9C" w:rsidRDefault="0049253A" w:rsidP="00FF79A5">
            <w:pPr>
              <w:pStyle w:val="DocDate"/>
            </w:pPr>
            <w:r w:rsidRPr="0049253A">
              <w:t>July 2014 (Research carried out between March 2013 and October 2013)</w:t>
            </w:r>
          </w:p>
          <w:p w14:paraId="71C3C2AD" w14:textId="77777777" w:rsidR="00660C9C" w:rsidRPr="007B47FB" w:rsidRDefault="00660C9C" w:rsidP="00FF79A5">
            <w:pPr>
              <w:pStyle w:val="DocDate"/>
            </w:pPr>
          </w:p>
        </w:tc>
      </w:tr>
    </w:tbl>
    <w:p w14:paraId="51C4E3B7" w14:textId="77777777" w:rsidR="00C219D4" w:rsidRDefault="00660C9C">
      <w:pPr>
        <w:sectPr w:rsidR="00C219D4" w:rsidSect="007A5E42">
          <w:headerReference w:type="default" r:id="rId8"/>
          <w:headerReference w:type="first" r:id="rId9"/>
          <w:footerReference w:type="first" r:id="rId10"/>
          <w:type w:val="oddPage"/>
          <w:pgSz w:w="11907" w:h="16840" w:code="9"/>
          <w:pgMar w:top="1418" w:right="1418" w:bottom="1021" w:left="1418" w:header="680" w:footer="567" w:gutter="0"/>
          <w:pgNumType w:start="1"/>
          <w:cols w:space="708"/>
          <w:titlePg/>
          <w:docGrid w:linePitch="360"/>
        </w:sectPr>
      </w:pPr>
      <w:r>
        <w:rPr>
          <w:noProof/>
          <w:lang w:val="en-US"/>
        </w:rPr>
        <w:drawing>
          <wp:anchor distT="0" distB="0" distL="114300" distR="114300" simplePos="0" relativeHeight="251680768" behindDoc="0" locked="0" layoutInCell="1" allowOverlap="1" wp14:anchorId="2C18AA4F" wp14:editId="494A5F48">
            <wp:simplePos x="0" y="0"/>
            <wp:positionH relativeFrom="margin">
              <wp:posOffset>1031875</wp:posOffset>
            </wp:positionH>
            <wp:positionV relativeFrom="margin">
              <wp:posOffset>6420485</wp:posOffset>
            </wp:positionV>
            <wp:extent cx="933450" cy="9334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pic:spPr>
                </pic:pic>
              </a:graphicData>
            </a:graphic>
          </wp:anchor>
        </w:drawing>
      </w:r>
      <w:r>
        <w:rPr>
          <w:noProof/>
          <w:lang w:val="en-US"/>
        </w:rPr>
        <w:drawing>
          <wp:anchor distT="0" distB="0" distL="114300" distR="114300" simplePos="0" relativeHeight="251675648" behindDoc="0" locked="0" layoutInCell="1" allowOverlap="1" wp14:anchorId="45362B0B" wp14:editId="4A1E0F53">
            <wp:simplePos x="0" y="0"/>
            <wp:positionH relativeFrom="margin">
              <wp:posOffset>-57150</wp:posOffset>
            </wp:positionH>
            <wp:positionV relativeFrom="margin">
              <wp:posOffset>6427470</wp:posOffset>
            </wp:positionV>
            <wp:extent cx="942975" cy="94297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pic:spPr>
                </pic:pic>
              </a:graphicData>
            </a:graphic>
          </wp:anchor>
        </w:drawing>
      </w:r>
    </w:p>
    <w:p w14:paraId="0960D334" w14:textId="77777777" w:rsidR="00ED0340" w:rsidRPr="007B47FB" w:rsidRDefault="00ED0340" w:rsidP="00ED0340">
      <w:pPr>
        <w:pStyle w:val="Heading1NoTOC"/>
      </w:pPr>
      <w:bookmarkStart w:id="3" w:name="DocSubTitle2"/>
      <w:bookmarkStart w:id="4" w:name="ContentsPage"/>
      <w:bookmarkStart w:id="5" w:name="Section2"/>
      <w:bookmarkEnd w:id="3"/>
      <w:bookmarkEnd w:id="0"/>
      <w:bookmarkEnd w:id="1"/>
      <w:r w:rsidRPr="007B47FB">
        <w:lastRenderedPageBreak/>
        <w:t>Contents</w:t>
      </w:r>
    </w:p>
    <w:bookmarkStart w:id="6" w:name="ContentsOpt2"/>
    <w:p w14:paraId="268FCF80" w14:textId="77777777" w:rsidR="00041945" w:rsidRDefault="00C7550C">
      <w:pPr>
        <w:pStyle w:val="TOC2"/>
        <w:rPr>
          <w:rFonts w:asciiTheme="minorHAnsi" w:eastAsiaTheme="minorEastAsia" w:hAnsiTheme="minorHAnsi" w:cstheme="minorBidi"/>
          <w:b w:val="0"/>
          <w:noProof/>
          <w:color w:val="auto"/>
          <w:sz w:val="22"/>
          <w:szCs w:val="22"/>
          <w:lang w:val="en-US"/>
        </w:rPr>
      </w:pPr>
      <w:r w:rsidRPr="007B47FB">
        <w:rPr>
          <w:color w:val="0067AC" w:themeColor="text2"/>
        </w:rPr>
        <w:fldChar w:fldCharType="begin"/>
      </w:r>
      <w:r w:rsidR="00FE34E9" w:rsidRPr="007B47FB">
        <w:instrText xml:space="preserve"> TOC \h \z \t "Heading 1,1,</w:instrText>
      </w:r>
      <w:r w:rsidR="00F739E0" w:rsidRPr="007B47FB">
        <w:instrText>Heading 1</w:instrText>
      </w:r>
      <w:r w:rsidR="00F739E0">
        <w:instrText>NoPg</w:instrText>
      </w:r>
      <w:r w:rsidR="00F739E0" w:rsidRPr="007B47FB">
        <w:instrText>,1,</w:instrText>
      </w:r>
      <w:r w:rsidR="00FE34E9" w:rsidRPr="007B47FB">
        <w:instrText>Heading 2,3,Heading 3,4,Heading 1NoNumb,2</w:instrText>
      </w:r>
      <w:r w:rsidR="00497505" w:rsidRPr="007B47FB">
        <w:instrText>,Heading 2NoNumb,5,Heading 3NoNumb,6</w:instrText>
      </w:r>
      <w:r w:rsidR="00B327E7">
        <w:instrText>,AnnexHeading</w:instrText>
      </w:r>
      <w:r w:rsidR="00B327E7" w:rsidRPr="007B47FB">
        <w:instrText>,2</w:instrText>
      </w:r>
      <w:r w:rsidR="0044073E">
        <w:instrText>,</w:instrText>
      </w:r>
      <w:r w:rsidR="00F739E0">
        <w:instrText>AnnexHeading NoPage</w:instrText>
      </w:r>
      <w:r w:rsidR="00F739E0" w:rsidRPr="007B47FB">
        <w:instrText>,2</w:instrText>
      </w:r>
      <w:r w:rsidR="00F739E0">
        <w:instrText>,</w:instrText>
      </w:r>
      <w:r w:rsidR="0044073E">
        <w:instrText>Stage,7</w:instrText>
      </w:r>
      <w:r w:rsidR="00FE34E9" w:rsidRPr="007B47FB">
        <w:instrText xml:space="preserve">" </w:instrText>
      </w:r>
      <w:r w:rsidRPr="007B47FB">
        <w:rPr>
          <w:color w:val="0067AC" w:themeColor="text2"/>
        </w:rPr>
        <w:fldChar w:fldCharType="separate"/>
      </w:r>
      <w:hyperlink w:anchor="_Toc407970026" w:history="1">
        <w:r w:rsidR="00041945" w:rsidRPr="00DD37AB">
          <w:rPr>
            <w:rStyle w:val="Hyperlink"/>
            <w:noProof/>
          </w:rPr>
          <w:t>Abbreviations</w:t>
        </w:r>
        <w:r w:rsidR="00041945">
          <w:rPr>
            <w:noProof/>
            <w:webHidden/>
          </w:rPr>
          <w:tab/>
        </w:r>
        <w:r w:rsidR="00041945">
          <w:rPr>
            <w:noProof/>
            <w:webHidden/>
          </w:rPr>
          <w:fldChar w:fldCharType="begin"/>
        </w:r>
        <w:r w:rsidR="00041945">
          <w:rPr>
            <w:noProof/>
            <w:webHidden/>
          </w:rPr>
          <w:instrText xml:space="preserve"> PAGEREF _Toc407970026 \h </w:instrText>
        </w:r>
        <w:r w:rsidR="00041945">
          <w:rPr>
            <w:noProof/>
            <w:webHidden/>
          </w:rPr>
        </w:r>
        <w:r w:rsidR="00041945">
          <w:rPr>
            <w:noProof/>
            <w:webHidden/>
          </w:rPr>
          <w:fldChar w:fldCharType="separate"/>
        </w:r>
        <w:r w:rsidR="00041945">
          <w:rPr>
            <w:noProof/>
            <w:webHidden/>
          </w:rPr>
          <w:t>iv</w:t>
        </w:r>
        <w:r w:rsidR="00041945">
          <w:rPr>
            <w:noProof/>
            <w:webHidden/>
          </w:rPr>
          <w:fldChar w:fldCharType="end"/>
        </w:r>
      </w:hyperlink>
    </w:p>
    <w:p w14:paraId="76181978" w14:textId="77777777" w:rsidR="00041945" w:rsidRDefault="00041945" w:rsidP="00041945">
      <w:pPr>
        <w:pStyle w:val="TOC1"/>
        <w:rPr>
          <w:rFonts w:asciiTheme="minorHAnsi" w:eastAsiaTheme="minorEastAsia" w:hAnsiTheme="minorHAnsi" w:cstheme="minorBidi"/>
          <w:noProof/>
          <w:color w:val="auto"/>
          <w:sz w:val="22"/>
          <w:szCs w:val="22"/>
          <w:lang w:val="en-US"/>
        </w:rPr>
      </w:pPr>
      <w:hyperlink w:anchor="_Toc407970027" w:history="1">
        <w:r w:rsidRPr="00DD37AB">
          <w:rPr>
            <w:rStyle w:val="Hyperlink"/>
            <w:noProof/>
          </w:rPr>
          <w:t>1</w:t>
        </w:r>
        <w:r>
          <w:rPr>
            <w:rFonts w:asciiTheme="minorHAnsi" w:eastAsiaTheme="minorEastAsia" w:hAnsiTheme="minorHAnsi" w:cstheme="minorBidi"/>
            <w:noProof/>
            <w:color w:val="auto"/>
            <w:sz w:val="22"/>
            <w:szCs w:val="22"/>
            <w:lang w:val="en-US"/>
          </w:rPr>
          <w:tab/>
        </w:r>
        <w:r w:rsidRPr="00DD37AB">
          <w:rPr>
            <w:rStyle w:val="Hyperlink"/>
            <w:noProof/>
          </w:rPr>
          <w:t>Introduction</w:t>
        </w:r>
        <w:r>
          <w:rPr>
            <w:noProof/>
            <w:webHidden/>
          </w:rPr>
          <w:tab/>
        </w:r>
        <w:r>
          <w:rPr>
            <w:noProof/>
            <w:webHidden/>
          </w:rPr>
          <w:fldChar w:fldCharType="begin"/>
        </w:r>
        <w:r>
          <w:rPr>
            <w:noProof/>
            <w:webHidden/>
          </w:rPr>
          <w:instrText xml:space="preserve"> PAGEREF _Toc407970027 \h </w:instrText>
        </w:r>
        <w:r>
          <w:rPr>
            <w:noProof/>
            <w:webHidden/>
          </w:rPr>
        </w:r>
        <w:r>
          <w:rPr>
            <w:noProof/>
            <w:webHidden/>
          </w:rPr>
          <w:fldChar w:fldCharType="separate"/>
        </w:r>
        <w:r>
          <w:rPr>
            <w:noProof/>
            <w:webHidden/>
          </w:rPr>
          <w:t>1</w:t>
        </w:r>
        <w:r>
          <w:rPr>
            <w:noProof/>
            <w:webHidden/>
          </w:rPr>
          <w:fldChar w:fldCharType="end"/>
        </w:r>
      </w:hyperlink>
    </w:p>
    <w:p w14:paraId="159604BC" w14:textId="77777777" w:rsidR="00041945" w:rsidRDefault="00041945">
      <w:pPr>
        <w:pStyle w:val="TOC6"/>
        <w:tabs>
          <w:tab w:val="right" w:leader="dot" w:pos="9061"/>
        </w:tabs>
        <w:rPr>
          <w:rFonts w:asciiTheme="minorHAnsi" w:eastAsiaTheme="minorEastAsia" w:hAnsiTheme="minorHAnsi" w:cstheme="minorBidi"/>
          <w:noProof/>
          <w:sz w:val="22"/>
          <w:szCs w:val="22"/>
          <w:lang w:val="en-US"/>
        </w:rPr>
      </w:pPr>
      <w:hyperlink w:anchor="_Toc407970028" w:history="1">
        <w:r w:rsidRPr="00DD37AB">
          <w:rPr>
            <w:rStyle w:val="Hyperlink"/>
            <w:noProof/>
          </w:rPr>
          <w:t>Introduction and context</w:t>
        </w:r>
        <w:r>
          <w:rPr>
            <w:noProof/>
            <w:webHidden/>
          </w:rPr>
          <w:tab/>
        </w:r>
        <w:r>
          <w:rPr>
            <w:noProof/>
            <w:webHidden/>
          </w:rPr>
          <w:fldChar w:fldCharType="begin"/>
        </w:r>
        <w:r>
          <w:rPr>
            <w:noProof/>
            <w:webHidden/>
          </w:rPr>
          <w:instrText xml:space="preserve"> PAGEREF _Toc407970028 \h </w:instrText>
        </w:r>
        <w:r>
          <w:rPr>
            <w:noProof/>
            <w:webHidden/>
          </w:rPr>
        </w:r>
        <w:r>
          <w:rPr>
            <w:noProof/>
            <w:webHidden/>
          </w:rPr>
          <w:fldChar w:fldCharType="separate"/>
        </w:r>
        <w:r>
          <w:rPr>
            <w:noProof/>
            <w:webHidden/>
          </w:rPr>
          <w:t>1</w:t>
        </w:r>
        <w:r>
          <w:rPr>
            <w:noProof/>
            <w:webHidden/>
          </w:rPr>
          <w:fldChar w:fldCharType="end"/>
        </w:r>
      </w:hyperlink>
    </w:p>
    <w:p w14:paraId="374068C1" w14:textId="77777777" w:rsidR="00041945" w:rsidRDefault="00041945">
      <w:pPr>
        <w:pStyle w:val="TOC6"/>
        <w:tabs>
          <w:tab w:val="right" w:leader="dot" w:pos="9061"/>
        </w:tabs>
        <w:rPr>
          <w:rFonts w:asciiTheme="minorHAnsi" w:eastAsiaTheme="minorEastAsia" w:hAnsiTheme="minorHAnsi" w:cstheme="minorBidi"/>
          <w:noProof/>
          <w:sz w:val="22"/>
          <w:szCs w:val="22"/>
          <w:lang w:val="en-US"/>
        </w:rPr>
      </w:pPr>
      <w:hyperlink w:anchor="_Toc407970029" w:history="1">
        <w:r w:rsidRPr="00DD37AB">
          <w:rPr>
            <w:rStyle w:val="Hyperlink"/>
            <w:noProof/>
          </w:rPr>
          <w:t>Structure and scope</w:t>
        </w:r>
        <w:r>
          <w:rPr>
            <w:noProof/>
            <w:webHidden/>
          </w:rPr>
          <w:tab/>
        </w:r>
        <w:r>
          <w:rPr>
            <w:noProof/>
            <w:webHidden/>
          </w:rPr>
          <w:fldChar w:fldCharType="begin"/>
        </w:r>
        <w:r>
          <w:rPr>
            <w:noProof/>
            <w:webHidden/>
          </w:rPr>
          <w:instrText xml:space="preserve"> PAGEREF _Toc407970029 \h </w:instrText>
        </w:r>
        <w:r>
          <w:rPr>
            <w:noProof/>
            <w:webHidden/>
          </w:rPr>
        </w:r>
        <w:r>
          <w:rPr>
            <w:noProof/>
            <w:webHidden/>
          </w:rPr>
          <w:fldChar w:fldCharType="separate"/>
        </w:r>
        <w:r>
          <w:rPr>
            <w:noProof/>
            <w:webHidden/>
          </w:rPr>
          <w:t>1</w:t>
        </w:r>
        <w:r>
          <w:rPr>
            <w:noProof/>
            <w:webHidden/>
          </w:rPr>
          <w:fldChar w:fldCharType="end"/>
        </w:r>
      </w:hyperlink>
    </w:p>
    <w:p w14:paraId="3CFF8064" w14:textId="77777777" w:rsidR="00041945" w:rsidRDefault="00041945" w:rsidP="00041945">
      <w:pPr>
        <w:pStyle w:val="TOC1"/>
        <w:rPr>
          <w:rFonts w:asciiTheme="minorHAnsi" w:eastAsiaTheme="minorEastAsia" w:hAnsiTheme="minorHAnsi" w:cstheme="minorBidi"/>
          <w:noProof/>
          <w:color w:val="auto"/>
          <w:sz w:val="22"/>
          <w:szCs w:val="22"/>
          <w:lang w:val="en-US"/>
        </w:rPr>
      </w:pPr>
      <w:hyperlink w:anchor="_Toc407970030" w:history="1">
        <w:r w:rsidRPr="00DD37AB">
          <w:rPr>
            <w:rStyle w:val="Hyperlink"/>
            <w:noProof/>
          </w:rPr>
          <w:t>2</w:t>
        </w:r>
        <w:r>
          <w:rPr>
            <w:rFonts w:asciiTheme="minorHAnsi" w:eastAsiaTheme="minorEastAsia" w:hAnsiTheme="minorHAnsi" w:cstheme="minorBidi"/>
            <w:noProof/>
            <w:color w:val="auto"/>
            <w:sz w:val="22"/>
            <w:szCs w:val="22"/>
            <w:lang w:val="en-US"/>
          </w:rPr>
          <w:tab/>
        </w:r>
        <w:r w:rsidRPr="00DD37AB">
          <w:rPr>
            <w:rStyle w:val="Hyperlink"/>
            <w:noProof/>
          </w:rPr>
          <w:t>Overview of Member State’s approach to children in civil judicial proceedings and specialised services dealing with such children</w:t>
        </w:r>
        <w:r>
          <w:rPr>
            <w:noProof/>
            <w:webHidden/>
          </w:rPr>
          <w:tab/>
        </w:r>
        <w:r>
          <w:rPr>
            <w:noProof/>
            <w:webHidden/>
          </w:rPr>
          <w:fldChar w:fldCharType="begin"/>
        </w:r>
        <w:r>
          <w:rPr>
            <w:noProof/>
            <w:webHidden/>
          </w:rPr>
          <w:instrText xml:space="preserve"> PAGEREF _Toc407970030 \h </w:instrText>
        </w:r>
        <w:r>
          <w:rPr>
            <w:noProof/>
            <w:webHidden/>
          </w:rPr>
        </w:r>
        <w:r>
          <w:rPr>
            <w:noProof/>
            <w:webHidden/>
          </w:rPr>
          <w:fldChar w:fldCharType="separate"/>
        </w:r>
        <w:r>
          <w:rPr>
            <w:noProof/>
            <w:webHidden/>
          </w:rPr>
          <w:t>1</w:t>
        </w:r>
        <w:r>
          <w:rPr>
            <w:noProof/>
            <w:webHidden/>
          </w:rPr>
          <w:fldChar w:fldCharType="end"/>
        </w:r>
      </w:hyperlink>
    </w:p>
    <w:p w14:paraId="30ED52B9" w14:textId="77777777" w:rsidR="00041945" w:rsidRDefault="00041945" w:rsidP="00041945">
      <w:pPr>
        <w:pStyle w:val="TOC3"/>
        <w:rPr>
          <w:rFonts w:asciiTheme="minorHAnsi" w:eastAsiaTheme="minorEastAsia" w:hAnsiTheme="minorHAnsi" w:cstheme="minorBidi"/>
          <w:noProof/>
          <w:sz w:val="22"/>
          <w:szCs w:val="22"/>
          <w:lang w:val="en-US"/>
        </w:rPr>
      </w:pPr>
      <w:hyperlink w:anchor="_Toc407970031" w:history="1">
        <w:r w:rsidRPr="00DD37AB">
          <w:rPr>
            <w:rStyle w:val="Hyperlink"/>
            <w:rFonts w:eastAsia="Calibri"/>
            <w:noProof/>
          </w:rPr>
          <w:t>2.1</w:t>
        </w:r>
        <w:r>
          <w:rPr>
            <w:rFonts w:asciiTheme="minorHAnsi" w:eastAsiaTheme="minorEastAsia" w:hAnsiTheme="minorHAnsi" w:cstheme="minorBidi"/>
            <w:noProof/>
            <w:sz w:val="22"/>
            <w:szCs w:val="22"/>
            <w:lang w:val="en-US"/>
          </w:rPr>
          <w:tab/>
        </w:r>
        <w:r w:rsidRPr="00DD37AB">
          <w:rPr>
            <w:rStyle w:val="Hyperlink"/>
            <w:rFonts w:eastAsia="Calibri"/>
            <w:noProof/>
          </w:rPr>
          <w:t>Brief description of judicial system and institutions</w:t>
        </w:r>
        <w:r>
          <w:rPr>
            <w:noProof/>
            <w:webHidden/>
          </w:rPr>
          <w:tab/>
        </w:r>
        <w:r>
          <w:rPr>
            <w:noProof/>
            <w:webHidden/>
          </w:rPr>
          <w:fldChar w:fldCharType="begin"/>
        </w:r>
        <w:r>
          <w:rPr>
            <w:noProof/>
            <w:webHidden/>
          </w:rPr>
          <w:instrText xml:space="preserve"> PAGEREF _Toc407970031 \h </w:instrText>
        </w:r>
        <w:r>
          <w:rPr>
            <w:noProof/>
            <w:webHidden/>
          </w:rPr>
        </w:r>
        <w:r>
          <w:rPr>
            <w:noProof/>
            <w:webHidden/>
          </w:rPr>
          <w:fldChar w:fldCharType="separate"/>
        </w:r>
        <w:r>
          <w:rPr>
            <w:noProof/>
            <w:webHidden/>
          </w:rPr>
          <w:t>1</w:t>
        </w:r>
        <w:r>
          <w:rPr>
            <w:noProof/>
            <w:webHidden/>
          </w:rPr>
          <w:fldChar w:fldCharType="end"/>
        </w:r>
      </w:hyperlink>
    </w:p>
    <w:p w14:paraId="1B8B473F" w14:textId="77777777" w:rsidR="00041945" w:rsidRDefault="00041945">
      <w:pPr>
        <w:pStyle w:val="TOC6"/>
        <w:tabs>
          <w:tab w:val="right" w:leader="dot" w:pos="9061"/>
        </w:tabs>
        <w:rPr>
          <w:rFonts w:asciiTheme="minorHAnsi" w:eastAsiaTheme="minorEastAsia" w:hAnsiTheme="minorHAnsi" w:cstheme="minorBidi"/>
          <w:noProof/>
          <w:sz w:val="22"/>
          <w:szCs w:val="22"/>
          <w:lang w:val="en-US"/>
        </w:rPr>
      </w:pPr>
      <w:hyperlink w:anchor="_Toc407970032" w:history="1">
        <w:r w:rsidRPr="00DD37AB">
          <w:rPr>
            <w:rStyle w:val="Hyperlink"/>
            <w:noProof/>
          </w:rPr>
          <w:t>Civil legal system</w:t>
        </w:r>
        <w:r>
          <w:rPr>
            <w:noProof/>
            <w:webHidden/>
          </w:rPr>
          <w:tab/>
        </w:r>
        <w:r>
          <w:rPr>
            <w:noProof/>
            <w:webHidden/>
          </w:rPr>
          <w:fldChar w:fldCharType="begin"/>
        </w:r>
        <w:r>
          <w:rPr>
            <w:noProof/>
            <w:webHidden/>
          </w:rPr>
          <w:instrText xml:space="preserve"> PAGEREF _Toc407970032 \h </w:instrText>
        </w:r>
        <w:r>
          <w:rPr>
            <w:noProof/>
            <w:webHidden/>
          </w:rPr>
        </w:r>
        <w:r>
          <w:rPr>
            <w:noProof/>
            <w:webHidden/>
          </w:rPr>
          <w:fldChar w:fldCharType="separate"/>
        </w:r>
        <w:r>
          <w:rPr>
            <w:noProof/>
            <w:webHidden/>
          </w:rPr>
          <w:t>1</w:t>
        </w:r>
        <w:r>
          <w:rPr>
            <w:noProof/>
            <w:webHidden/>
          </w:rPr>
          <w:fldChar w:fldCharType="end"/>
        </w:r>
      </w:hyperlink>
    </w:p>
    <w:p w14:paraId="4938ECAA" w14:textId="77777777" w:rsidR="00041945" w:rsidRDefault="00041945">
      <w:pPr>
        <w:pStyle w:val="TOC6"/>
        <w:tabs>
          <w:tab w:val="right" w:leader="dot" w:pos="9061"/>
        </w:tabs>
        <w:rPr>
          <w:rFonts w:asciiTheme="minorHAnsi" w:eastAsiaTheme="minorEastAsia" w:hAnsiTheme="minorHAnsi" w:cstheme="minorBidi"/>
          <w:noProof/>
          <w:sz w:val="22"/>
          <w:szCs w:val="22"/>
          <w:lang w:val="en-US"/>
        </w:rPr>
      </w:pPr>
      <w:hyperlink w:anchor="_Toc407970033" w:history="1">
        <w:r w:rsidRPr="00DD37AB">
          <w:rPr>
            <w:rStyle w:val="Hyperlink"/>
            <w:noProof/>
          </w:rPr>
          <w:t>Civil court system – overview</w:t>
        </w:r>
        <w:r>
          <w:rPr>
            <w:noProof/>
            <w:webHidden/>
          </w:rPr>
          <w:tab/>
        </w:r>
        <w:r>
          <w:rPr>
            <w:noProof/>
            <w:webHidden/>
          </w:rPr>
          <w:fldChar w:fldCharType="begin"/>
        </w:r>
        <w:r>
          <w:rPr>
            <w:noProof/>
            <w:webHidden/>
          </w:rPr>
          <w:instrText xml:space="preserve"> PAGEREF _Toc407970033 \h </w:instrText>
        </w:r>
        <w:r>
          <w:rPr>
            <w:noProof/>
            <w:webHidden/>
          </w:rPr>
        </w:r>
        <w:r>
          <w:rPr>
            <w:noProof/>
            <w:webHidden/>
          </w:rPr>
          <w:fldChar w:fldCharType="separate"/>
        </w:r>
        <w:r>
          <w:rPr>
            <w:noProof/>
            <w:webHidden/>
          </w:rPr>
          <w:t>4</w:t>
        </w:r>
        <w:r>
          <w:rPr>
            <w:noProof/>
            <w:webHidden/>
          </w:rPr>
          <w:fldChar w:fldCharType="end"/>
        </w:r>
      </w:hyperlink>
    </w:p>
    <w:p w14:paraId="27DC191D" w14:textId="77777777" w:rsidR="00041945" w:rsidRDefault="00041945">
      <w:pPr>
        <w:pStyle w:val="TOC6"/>
        <w:tabs>
          <w:tab w:val="right" w:leader="dot" w:pos="9061"/>
        </w:tabs>
        <w:rPr>
          <w:rFonts w:asciiTheme="minorHAnsi" w:eastAsiaTheme="minorEastAsia" w:hAnsiTheme="minorHAnsi" w:cstheme="minorBidi"/>
          <w:noProof/>
          <w:sz w:val="22"/>
          <w:szCs w:val="22"/>
          <w:lang w:val="en-US"/>
        </w:rPr>
      </w:pPr>
      <w:hyperlink w:anchor="_Toc407970034" w:history="1">
        <w:r w:rsidRPr="00DD37AB">
          <w:rPr>
            <w:rStyle w:val="Hyperlink"/>
            <w:noProof/>
          </w:rPr>
          <w:t>The specialist institutions</w:t>
        </w:r>
        <w:r>
          <w:rPr>
            <w:noProof/>
            <w:webHidden/>
          </w:rPr>
          <w:tab/>
        </w:r>
        <w:r>
          <w:rPr>
            <w:noProof/>
            <w:webHidden/>
          </w:rPr>
          <w:fldChar w:fldCharType="begin"/>
        </w:r>
        <w:r>
          <w:rPr>
            <w:noProof/>
            <w:webHidden/>
          </w:rPr>
          <w:instrText xml:space="preserve"> PAGEREF _Toc407970034 \h </w:instrText>
        </w:r>
        <w:r>
          <w:rPr>
            <w:noProof/>
            <w:webHidden/>
          </w:rPr>
        </w:r>
        <w:r>
          <w:rPr>
            <w:noProof/>
            <w:webHidden/>
          </w:rPr>
          <w:fldChar w:fldCharType="separate"/>
        </w:r>
        <w:r>
          <w:rPr>
            <w:noProof/>
            <w:webHidden/>
          </w:rPr>
          <w:t>4</w:t>
        </w:r>
        <w:r>
          <w:rPr>
            <w:noProof/>
            <w:webHidden/>
          </w:rPr>
          <w:fldChar w:fldCharType="end"/>
        </w:r>
      </w:hyperlink>
    </w:p>
    <w:p w14:paraId="41BC41D4" w14:textId="77777777" w:rsidR="00041945" w:rsidRDefault="00041945">
      <w:pPr>
        <w:pStyle w:val="TOC6"/>
        <w:tabs>
          <w:tab w:val="right" w:leader="dot" w:pos="9061"/>
        </w:tabs>
        <w:rPr>
          <w:rFonts w:asciiTheme="minorHAnsi" w:eastAsiaTheme="minorEastAsia" w:hAnsiTheme="minorHAnsi" w:cstheme="minorBidi"/>
          <w:noProof/>
          <w:sz w:val="22"/>
          <w:szCs w:val="22"/>
          <w:lang w:val="en-US"/>
        </w:rPr>
      </w:pPr>
      <w:hyperlink w:anchor="_Toc407970035" w:history="1">
        <w:r w:rsidRPr="00DD37AB">
          <w:rPr>
            <w:rStyle w:val="Hyperlink"/>
            <w:noProof/>
          </w:rPr>
          <w:t>Cafcass and NI Guardian Ad Litem Agency (NIGALA)</w:t>
        </w:r>
        <w:r>
          <w:rPr>
            <w:noProof/>
            <w:webHidden/>
          </w:rPr>
          <w:tab/>
        </w:r>
        <w:r>
          <w:rPr>
            <w:noProof/>
            <w:webHidden/>
          </w:rPr>
          <w:fldChar w:fldCharType="begin"/>
        </w:r>
        <w:r>
          <w:rPr>
            <w:noProof/>
            <w:webHidden/>
          </w:rPr>
          <w:instrText xml:space="preserve"> PAGEREF _Toc407970035 \h </w:instrText>
        </w:r>
        <w:r>
          <w:rPr>
            <w:noProof/>
            <w:webHidden/>
          </w:rPr>
        </w:r>
        <w:r>
          <w:rPr>
            <w:noProof/>
            <w:webHidden/>
          </w:rPr>
          <w:fldChar w:fldCharType="separate"/>
        </w:r>
        <w:r>
          <w:rPr>
            <w:noProof/>
            <w:webHidden/>
          </w:rPr>
          <w:t>4</w:t>
        </w:r>
        <w:r>
          <w:rPr>
            <w:noProof/>
            <w:webHidden/>
          </w:rPr>
          <w:fldChar w:fldCharType="end"/>
        </w:r>
      </w:hyperlink>
    </w:p>
    <w:p w14:paraId="6E36491D" w14:textId="77777777" w:rsidR="00041945" w:rsidRDefault="00041945">
      <w:pPr>
        <w:pStyle w:val="TOC6"/>
        <w:tabs>
          <w:tab w:val="right" w:leader="dot" w:pos="9061"/>
        </w:tabs>
        <w:rPr>
          <w:rFonts w:asciiTheme="minorHAnsi" w:eastAsiaTheme="minorEastAsia" w:hAnsiTheme="minorHAnsi" w:cstheme="minorBidi"/>
          <w:noProof/>
          <w:sz w:val="22"/>
          <w:szCs w:val="22"/>
          <w:lang w:val="en-US"/>
        </w:rPr>
      </w:pPr>
      <w:hyperlink w:anchor="_Toc407970036" w:history="1">
        <w:r w:rsidRPr="00DD37AB">
          <w:rPr>
            <w:rStyle w:val="Hyperlink"/>
            <w:noProof/>
          </w:rPr>
          <w:t>Official Solicitor</w:t>
        </w:r>
        <w:r>
          <w:rPr>
            <w:noProof/>
            <w:webHidden/>
          </w:rPr>
          <w:tab/>
        </w:r>
        <w:r>
          <w:rPr>
            <w:noProof/>
            <w:webHidden/>
          </w:rPr>
          <w:fldChar w:fldCharType="begin"/>
        </w:r>
        <w:r>
          <w:rPr>
            <w:noProof/>
            <w:webHidden/>
          </w:rPr>
          <w:instrText xml:space="preserve"> PAGEREF _Toc407970036 \h </w:instrText>
        </w:r>
        <w:r>
          <w:rPr>
            <w:noProof/>
            <w:webHidden/>
          </w:rPr>
        </w:r>
        <w:r>
          <w:rPr>
            <w:noProof/>
            <w:webHidden/>
          </w:rPr>
          <w:fldChar w:fldCharType="separate"/>
        </w:r>
        <w:r>
          <w:rPr>
            <w:noProof/>
            <w:webHidden/>
          </w:rPr>
          <w:t>5</w:t>
        </w:r>
        <w:r>
          <w:rPr>
            <w:noProof/>
            <w:webHidden/>
          </w:rPr>
          <w:fldChar w:fldCharType="end"/>
        </w:r>
      </w:hyperlink>
    </w:p>
    <w:p w14:paraId="339FDB57" w14:textId="77777777" w:rsidR="00041945" w:rsidRDefault="00041945">
      <w:pPr>
        <w:pStyle w:val="TOC6"/>
        <w:tabs>
          <w:tab w:val="right" w:leader="dot" w:pos="9061"/>
        </w:tabs>
        <w:rPr>
          <w:rFonts w:asciiTheme="minorHAnsi" w:eastAsiaTheme="minorEastAsia" w:hAnsiTheme="minorHAnsi" w:cstheme="minorBidi"/>
          <w:noProof/>
          <w:sz w:val="22"/>
          <w:szCs w:val="22"/>
          <w:lang w:val="en-US"/>
        </w:rPr>
      </w:pPr>
      <w:hyperlink w:anchor="_Toc407970037" w:history="1">
        <w:r w:rsidRPr="00DD37AB">
          <w:rPr>
            <w:rStyle w:val="Hyperlink"/>
            <w:noProof/>
          </w:rPr>
          <w:t>Children’s Commissioners</w:t>
        </w:r>
        <w:r>
          <w:rPr>
            <w:noProof/>
            <w:webHidden/>
          </w:rPr>
          <w:tab/>
        </w:r>
        <w:r>
          <w:rPr>
            <w:noProof/>
            <w:webHidden/>
          </w:rPr>
          <w:fldChar w:fldCharType="begin"/>
        </w:r>
        <w:r>
          <w:rPr>
            <w:noProof/>
            <w:webHidden/>
          </w:rPr>
          <w:instrText xml:space="preserve"> PAGEREF _Toc407970037 \h </w:instrText>
        </w:r>
        <w:r>
          <w:rPr>
            <w:noProof/>
            <w:webHidden/>
          </w:rPr>
        </w:r>
        <w:r>
          <w:rPr>
            <w:noProof/>
            <w:webHidden/>
          </w:rPr>
          <w:fldChar w:fldCharType="separate"/>
        </w:r>
        <w:r>
          <w:rPr>
            <w:noProof/>
            <w:webHidden/>
          </w:rPr>
          <w:t>5</w:t>
        </w:r>
        <w:r>
          <w:rPr>
            <w:noProof/>
            <w:webHidden/>
          </w:rPr>
          <w:fldChar w:fldCharType="end"/>
        </w:r>
      </w:hyperlink>
    </w:p>
    <w:p w14:paraId="16AE718C" w14:textId="77777777" w:rsidR="00041945" w:rsidRDefault="00041945">
      <w:pPr>
        <w:pStyle w:val="TOC6"/>
        <w:tabs>
          <w:tab w:val="right" w:leader="dot" w:pos="9061"/>
        </w:tabs>
        <w:rPr>
          <w:rFonts w:asciiTheme="minorHAnsi" w:eastAsiaTheme="minorEastAsia" w:hAnsiTheme="minorHAnsi" w:cstheme="minorBidi"/>
          <w:noProof/>
          <w:sz w:val="22"/>
          <w:szCs w:val="22"/>
          <w:lang w:val="en-US"/>
        </w:rPr>
      </w:pPr>
      <w:hyperlink w:anchor="_Toc407970038" w:history="1">
        <w:r w:rsidRPr="00DD37AB">
          <w:rPr>
            <w:rStyle w:val="Hyperlink"/>
            <w:noProof/>
          </w:rPr>
          <w:t>Local authorities</w:t>
        </w:r>
        <w:r>
          <w:rPr>
            <w:noProof/>
            <w:webHidden/>
          </w:rPr>
          <w:tab/>
        </w:r>
        <w:r>
          <w:rPr>
            <w:noProof/>
            <w:webHidden/>
          </w:rPr>
          <w:fldChar w:fldCharType="begin"/>
        </w:r>
        <w:r>
          <w:rPr>
            <w:noProof/>
            <w:webHidden/>
          </w:rPr>
          <w:instrText xml:space="preserve"> PAGEREF _Toc407970038 \h </w:instrText>
        </w:r>
        <w:r>
          <w:rPr>
            <w:noProof/>
            <w:webHidden/>
          </w:rPr>
        </w:r>
        <w:r>
          <w:rPr>
            <w:noProof/>
            <w:webHidden/>
          </w:rPr>
          <w:fldChar w:fldCharType="separate"/>
        </w:r>
        <w:r>
          <w:rPr>
            <w:noProof/>
            <w:webHidden/>
          </w:rPr>
          <w:t>6</w:t>
        </w:r>
        <w:r>
          <w:rPr>
            <w:noProof/>
            <w:webHidden/>
          </w:rPr>
          <w:fldChar w:fldCharType="end"/>
        </w:r>
      </w:hyperlink>
    </w:p>
    <w:p w14:paraId="3D46D2A3" w14:textId="77777777" w:rsidR="00041945" w:rsidRDefault="00041945">
      <w:pPr>
        <w:pStyle w:val="TOC6"/>
        <w:tabs>
          <w:tab w:val="right" w:leader="dot" w:pos="9061"/>
        </w:tabs>
        <w:rPr>
          <w:rFonts w:asciiTheme="minorHAnsi" w:eastAsiaTheme="minorEastAsia" w:hAnsiTheme="minorHAnsi" w:cstheme="minorBidi"/>
          <w:noProof/>
          <w:sz w:val="22"/>
          <w:szCs w:val="22"/>
          <w:lang w:val="en-US"/>
        </w:rPr>
      </w:pPr>
      <w:hyperlink w:anchor="_Toc407970039" w:history="1">
        <w:r w:rsidRPr="00DD37AB">
          <w:rPr>
            <w:rStyle w:val="Hyperlink"/>
            <w:noProof/>
          </w:rPr>
          <w:t>Cooperation between specialist institutions working with children</w:t>
        </w:r>
        <w:r>
          <w:rPr>
            <w:noProof/>
            <w:webHidden/>
          </w:rPr>
          <w:tab/>
        </w:r>
        <w:r>
          <w:rPr>
            <w:noProof/>
            <w:webHidden/>
          </w:rPr>
          <w:fldChar w:fldCharType="begin"/>
        </w:r>
        <w:r>
          <w:rPr>
            <w:noProof/>
            <w:webHidden/>
          </w:rPr>
          <w:instrText xml:space="preserve"> PAGEREF _Toc407970039 \h </w:instrText>
        </w:r>
        <w:r>
          <w:rPr>
            <w:noProof/>
            <w:webHidden/>
          </w:rPr>
        </w:r>
        <w:r>
          <w:rPr>
            <w:noProof/>
            <w:webHidden/>
          </w:rPr>
          <w:fldChar w:fldCharType="separate"/>
        </w:r>
        <w:r>
          <w:rPr>
            <w:noProof/>
            <w:webHidden/>
          </w:rPr>
          <w:t>6</w:t>
        </w:r>
        <w:r>
          <w:rPr>
            <w:noProof/>
            <w:webHidden/>
          </w:rPr>
          <w:fldChar w:fldCharType="end"/>
        </w:r>
      </w:hyperlink>
    </w:p>
    <w:p w14:paraId="610B9BB1" w14:textId="77777777" w:rsidR="00041945" w:rsidRDefault="00041945">
      <w:pPr>
        <w:pStyle w:val="TOC6"/>
        <w:tabs>
          <w:tab w:val="right" w:leader="dot" w:pos="9061"/>
        </w:tabs>
        <w:rPr>
          <w:rFonts w:asciiTheme="minorHAnsi" w:eastAsiaTheme="minorEastAsia" w:hAnsiTheme="minorHAnsi" w:cstheme="minorBidi"/>
          <w:noProof/>
          <w:sz w:val="22"/>
          <w:szCs w:val="22"/>
          <w:lang w:val="en-US"/>
        </w:rPr>
      </w:pPr>
      <w:hyperlink w:anchor="_Toc407970040" w:history="1">
        <w:r w:rsidRPr="00DD37AB">
          <w:rPr>
            <w:rStyle w:val="Hyperlink"/>
            <w:rFonts w:eastAsia="Times New Roman"/>
            <w:noProof/>
            <w:lang w:eastAsia="hi-IN" w:bidi="hi-IN"/>
          </w:rPr>
          <w:t>Relationship between civil, criminal and administrative proceedings</w:t>
        </w:r>
        <w:r>
          <w:rPr>
            <w:noProof/>
            <w:webHidden/>
          </w:rPr>
          <w:tab/>
        </w:r>
        <w:r>
          <w:rPr>
            <w:noProof/>
            <w:webHidden/>
          </w:rPr>
          <w:fldChar w:fldCharType="begin"/>
        </w:r>
        <w:r>
          <w:rPr>
            <w:noProof/>
            <w:webHidden/>
          </w:rPr>
          <w:instrText xml:space="preserve"> PAGEREF _Toc407970040 \h </w:instrText>
        </w:r>
        <w:r>
          <w:rPr>
            <w:noProof/>
            <w:webHidden/>
          </w:rPr>
        </w:r>
        <w:r>
          <w:rPr>
            <w:noProof/>
            <w:webHidden/>
          </w:rPr>
          <w:fldChar w:fldCharType="separate"/>
        </w:r>
        <w:r>
          <w:rPr>
            <w:noProof/>
            <w:webHidden/>
          </w:rPr>
          <w:t>7</w:t>
        </w:r>
        <w:r>
          <w:rPr>
            <w:noProof/>
            <w:webHidden/>
          </w:rPr>
          <w:fldChar w:fldCharType="end"/>
        </w:r>
      </w:hyperlink>
    </w:p>
    <w:p w14:paraId="1560C565" w14:textId="77777777" w:rsidR="00041945" w:rsidRDefault="00041945">
      <w:pPr>
        <w:pStyle w:val="TOC6"/>
        <w:tabs>
          <w:tab w:val="right" w:leader="dot" w:pos="9061"/>
        </w:tabs>
        <w:rPr>
          <w:rFonts w:asciiTheme="minorHAnsi" w:eastAsiaTheme="minorEastAsia" w:hAnsiTheme="minorHAnsi" w:cstheme="minorBidi"/>
          <w:noProof/>
          <w:sz w:val="22"/>
          <w:szCs w:val="22"/>
          <w:lang w:val="en-US"/>
        </w:rPr>
      </w:pPr>
      <w:hyperlink w:anchor="_Toc407970041" w:history="1">
        <w:r w:rsidRPr="00DD37AB">
          <w:rPr>
            <w:rStyle w:val="Hyperlink"/>
            <w:noProof/>
          </w:rPr>
          <w:t>The care of the child</w:t>
        </w:r>
        <w:r>
          <w:rPr>
            <w:noProof/>
            <w:webHidden/>
          </w:rPr>
          <w:tab/>
        </w:r>
        <w:r>
          <w:rPr>
            <w:noProof/>
            <w:webHidden/>
          </w:rPr>
          <w:fldChar w:fldCharType="begin"/>
        </w:r>
        <w:r>
          <w:rPr>
            <w:noProof/>
            <w:webHidden/>
          </w:rPr>
          <w:instrText xml:space="preserve"> PAGEREF _Toc407970041 \h </w:instrText>
        </w:r>
        <w:r>
          <w:rPr>
            <w:noProof/>
            <w:webHidden/>
          </w:rPr>
        </w:r>
        <w:r>
          <w:rPr>
            <w:noProof/>
            <w:webHidden/>
          </w:rPr>
          <w:fldChar w:fldCharType="separate"/>
        </w:r>
        <w:r>
          <w:rPr>
            <w:noProof/>
            <w:webHidden/>
          </w:rPr>
          <w:t>7</w:t>
        </w:r>
        <w:r>
          <w:rPr>
            <w:noProof/>
            <w:webHidden/>
          </w:rPr>
          <w:fldChar w:fldCharType="end"/>
        </w:r>
      </w:hyperlink>
    </w:p>
    <w:p w14:paraId="3C818357" w14:textId="77777777" w:rsidR="00041945" w:rsidRDefault="00041945">
      <w:pPr>
        <w:pStyle w:val="TOC6"/>
        <w:tabs>
          <w:tab w:val="right" w:leader="dot" w:pos="9061"/>
        </w:tabs>
        <w:rPr>
          <w:rFonts w:asciiTheme="minorHAnsi" w:eastAsiaTheme="minorEastAsia" w:hAnsiTheme="minorHAnsi" w:cstheme="minorBidi"/>
          <w:noProof/>
          <w:sz w:val="22"/>
          <w:szCs w:val="22"/>
          <w:lang w:val="en-US"/>
        </w:rPr>
      </w:pPr>
      <w:hyperlink w:anchor="_Toc407970042" w:history="1">
        <w:r w:rsidRPr="00DD37AB">
          <w:rPr>
            <w:rStyle w:val="Hyperlink"/>
            <w:noProof/>
          </w:rPr>
          <w:t>Training requirements</w:t>
        </w:r>
        <w:r>
          <w:rPr>
            <w:noProof/>
            <w:webHidden/>
          </w:rPr>
          <w:tab/>
        </w:r>
        <w:r>
          <w:rPr>
            <w:noProof/>
            <w:webHidden/>
          </w:rPr>
          <w:fldChar w:fldCharType="begin"/>
        </w:r>
        <w:r>
          <w:rPr>
            <w:noProof/>
            <w:webHidden/>
          </w:rPr>
          <w:instrText xml:space="preserve"> PAGEREF _Toc407970042 \h </w:instrText>
        </w:r>
        <w:r>
          <w:rPr>
            <w:noProof/>
            <w:webHidden/>
          </w:rPr>
        </w:r>
        <w:r>
          <w:rPr>
            <w:noProof/>
            <w:webHidden/>
          </w:rPr>
          <w:fldChar w:fldCharType="separate"/>
        </w:r>
        <w:r>
          <w:rPr>
            <w:noProof/>
            <w:webHidden/>
          </w:rPr>
          <w:t>7</w:t>
        </w:r>
        <w:r>
          <w:rPr>
            <w:noProof/>
            <w:webHidden/>
          </w:rPr>
          <w:fldChar w:fldCharType="end"/>
        </w:r>
      </w:hyperlink>
    </w:p>
    <w:p w14:paraId="4F987DAA" w14:textId="77777777" w:rsidR="00041945" w:rsidRDefault="00041945" w:rsidP="00041945">
      <w:pPr>
        <w:pStyle w:val="TOC3"/>
        <w:rPr>
          <w:rFonts w:asciiTheme="minorHAnsi" w:eastAsiaTheme="minorEastAsia" w:hAnsiTheme="minorHAnsi" w:cstheme="minorBidi"/>
          <w:noProof/>
          <w:sz w:val="22"/>
          <w:szCs w:val="22"/>
          <w:lang w:val="en-US"/>
        </w:rPr>
      </w:pPr>
      <w:hyperlink w:anchor="_Toc407970043" w:history="1">
        <w:r w:rsidRPr="00DD37AB">
          <w:rPr>
            <w:rStyle w:val="Hyperlink"/>
            <w:noProof/>
          </w:rPr>
          <w:t>2.2</w:t>
        </w:r>
        <w:r>
          <w:rPr>
            <w:rFonts w:asciiTheme="minorHAnsi" w:eastAsiaTheme="minorEastAsia" w:hAnsiTheme="minorHAnsi" w:cstheme="minorBidi"/>
            <w:noProof/>
            <w:sz w:val="22"/>
            <w:szCs w:val="22"/>
            <w:lang w:val="en-US"/>
          </w:rPr>
          <w:tab/>
        </w:r>
        <w:r w:rsidRPr="00DD37AB">
          <w:rPr>
            <w:rStyle w:val="Hyperlink"/>
            <w:noProof/>
          </w:rPr>
          <w:t>General approach towards children under civil law: definition of child, principle of evolving capacities, best interests of the child, principle of non-discrimination</w:t>
        </w:r>
        <w:r>
          <w:rPr>
            <w:noProof/>
            <w:webHidden/>
          </w:rPr>
          <w:tab/>
        </w:r>
        <w:r>
          <w:rPr>
            <w:noProof/>
            <w:webHidden/>
          </w:rPr>
          <w:fldChar w:fldCharType="begin"/>
        </w:r>
        <w:r>
          <w:rPr>
            <w:noProof/>
            <w:webHidden/>
          </w:rPr>
          <w:instrText xml:space="preserve"> PAGEREF _Toc407970043 \h </w:instrText>
        </w:r>
        <w:r>
          <w:rPr>
            <w:noProof/>
            <w:webHidden/>
          </w:rPr>
        </w:r>
        <w:r>
          <w:rPr>
            <w:noProof/>
            <w:webHidden/>
          </w:rPr>
          <w:fldChar w:fldCharType="separate"/>
        </w:r>
        <w:r>
          <w:rPr>
            <w:noProof/>
            <w:webHidden/>
          </w:rPr>
          <w:t>8</w:t>
        </w:r>
        <w:r>
          <w:rPr>
            <w:noProof/>
            <w:webHidden/>
          </w:rPr>
          <w:fldChar w:fldCharType="end"/>
        </w:r>
      </w:hyperlink>
    </w:p>
    <w:p w14:paraId="2819D387" w14:textId="77777777" w:rsidR="00041945" w:rsidRDefault="00041945" w:rsidP="00041945">
      <w:pPr>
        <w:pStyle w:val="TOC4"/>
        <w:rPr>
          <w:rFonts w:asciiTheme="minorHAnsi" w:eastAsiaTheme="minorEastAsia" w:hAnsiTheme="minorHAnsi" w:cstheme="minorBidi"/>
          <w:noProof/>
          <w:sz w:val="22"/>
          <w:szCs w:val="22"/>
          <w:lang w:val="en-US"/>
        </w:rPr>
      </w:pPr>
      <w:hyperlink w:anchor="_Toc407970044" w:history="1">
        <w:r w:rsidRPr="00DD37AB">
          <w:rPr>
            <w:rStyle w:val="Hyperlink"/>
            <w:noProof/>
          </w:rPr>
          <w:t>2.2.1</w:t>
        </w:r>
        <w:r>
          <w:rPr>
            <w:rFonts w:asciiTheme="minorHAnsi" w:eastAsiaTheme="minorEastAsia" w:hAnsiTheme="minorHAnsi" w:cstheme="minorBidi"/>
            <w:noProof/>
            <w:sz w:val="22"/>
            <w:szCs w:val="22"/>
            <w:lang w:val="en-US"/>
          </w:rPr>
          <w:tab/>
        </w:r>
        <w:r w:rsidRPr="00DD37AB">
          <w:rPr>
            <w:rStyle w:val="Hyperlink"/>
            <w:noProof/>
          </w:rPr>
          <w:t>Definition of the child under the national law with respect to civil judicial proceedings</w:t>
        </w:r>
        <w:r>
          <w:rPr>
            <w:noProof/>
            <w:webHidden/>
          </w:rPr>
          <w:tab/>
        </w:r>
        <w:r>
          <w:rPr>
            <w:noProof/>
            <w:webHidden/>
          </w:rPr>
          <w:fldChar w:fldCharType="begin"/>
        </w:r>
        <w:r>
          <w:rPr>
            <w:noProof/>
            <w:webHidden/>
          </w:rPr>
          <w:instrText xml:space="preserve"> PAGEREF _Toc407970044 \h </w:instrText>
        </w:r>
        <w:r>
          <w:rPr>
            <w:noProof/>
            <w:webHidden/>
          </w:rPr>
        </w:r>
        <w:r>
          <w:rPr>
            <w:noProof/>
            <w:webHidden/>
          </w:rPr>
          <w:fldChar w:fldCharType="separate"/>
        </w:r>
        <w:r>
          <w:rPr>
            <w:noProof/>
            <w:webHidden/>
          </w:rPr>
          <w:t>8</w:t>
        </w:r>
        <w:r>
          <w:rPr>
            <w:noProof/>
            <w:webHidden/>
          </w:rPr>
          <w:fldChar w:fldCharType="end"/>
        </w:r>
      </w:hyperlink>
    </w:p>
    <w:p w14:paraId="01D4A3AF" w14:textId="77777777" w:rsidR="00041945" w:rsidRDefault="00041945">
      <w:pPr>
        <w:pStyle w:val="TOC6"/>
        <w:tabs>
          <w:tab w:val="right" w:leader="dot" w:pos="9061"/>
        </w:tabs>
        <w:rPr>
          <w:rFonts w:asciiTheme="minorHAnsi" w:eastAsiaTheme="minorEastAsia" w:hAnsiTheme="minorHAnsi" w:cstheme="minorBidi"/>
          <w:noProof/>
          <w:sz w:val="22"/>
          <w:szCs w:val="22"/>
          <w:lang w:val="en-US"/>
        </w:rPr>
      </w:pPr>
      <w:hyperlink w:anchor="_Toc407970045" w:history="1">
        <w:r w:rsidRPr="00DD37AB">
          <w:rPr>
            <w:rStyle w:val="Hyperlink"/>
            <w:noProof/>
          </w:rPr>
          <w:t>Main principles/objectives for children’s involvement in judicial proceedings / the best interests of the child</w:t>
        </w:r>
        <w:r>
          <w:rPr>
            <w:noProof/>
            <w:webHidden/>
          </w:rPr>
          <w:tab/>
        </w:r>
        <w:r>
          <w:rPr>
            <w:noProof/>
            <w:webHidden/>
          </w:rPr>
          <w:fldChar w:fldCharType="begin"/>
        </w:r>
        <w:r>
          <w:rPr>
            <w:noProof/>
            <w:webHidden/>
          </w:rPr>
          <w:instrText xml:space="preserve"> PAGEREF _Toc407970045 \h </w:instrText>
        </w:r>
        <w:r>
          <w:rPr>
            <w:noProof/>
            <w:webHidden/>
          </w:rPr>
        </w:r>
        <w:r>
          <w:rPr>
            <w:noProof/>
            <w:webHidden/>
          </w:rPr>
          <w:fldChar w:fldCharType="separate"/>
        </w:r>
        <w:r>
          <w:rPr>
            <w:noProof/>
            <w:webHidden/>
          </w:rPr>
          <w:t>9</w:t>
        </w:r>
        <w:r>
          <w:rPr>
            <w:noProof/>
            <w:webHidden/>
          </w:rPr>
          <w:fldChar w:fldCharType="end"/>
        </w:r>
      </w:hyperlink>
    </w:p>
    <w:p w14:paraId="5598288B" w14:textId="77777777" w:rsidR="00041945" w:rsidRDefault="00041945">
      <w:pPr>
        <w:pStyle w:val="TOC6"/>
        <w:tabs>
          <w:tab w:val="right" w:leader="dot" w:pos="9061"/>
        </w:tabs>
        <w:rPr>
          <w:rFonts w:asciiTheme="minorHAnsi" w:eastAsiaTheme="minorEastAsia" w:hAnsiTheme="minorHAnsi" w:cstheme="minorBidi"/>
          <w:noProof/>
          <w:sz w:val="22"/>
          <w:szCs w:val="22"/>
          <w:lang w:val="en-US"/>
        </w:rPr>
      </w:pPr>
      <w:hyperlink w:anchor="_Toc407970046" w:history="1">
        <w:r w:rsidRPr="00DD37AB">
          <w:rPr>
            <w:rStyle w:val="Hyperlink"/>
            <w:noProof/>
          </w:rPr>
          <w:t>Protection from discrimination</w:t>
        </w:r>
        <w:r>
          <w:rPr>
            <w:noProof/>
            <w:webHidden/>
          </w:rPr>
          <w:tab/>
        </w:r>
        <w:r>
          <w:rPr>
            <w:noProof/>
            <w:webHidden/>
          </w:rPr>
          <w:fldChar w:fldCharType="begin"/>
        </w:r>
        <w:r>
          <w:rPr>
            <w:noProof/>
            <w:webHidden/>
          </w:rPr>
          <w:instrText xml:space="preserve"> PAGEREF _Toc407970046 \h </w:instrText>
        </w:r>
        <w:r>
          <w:rPr>
            <w:noProof/>
            <w:webHidden/>
          </w:rPr>
        </w:r>
        <w:r>
          <w:rPr>
            <w:noProof/>
            <w:webHidden/>
          </w:rPr>
          <w:fldChar w:fldCharType="separate"/>
        </w:r>
        <w:r>
          <w:rPr>
            <w:noProof/>
            <w:webHidden/>
          </w:rPr>
          <w:t>10</w:t>
        </w:r>
        <w:r>
          <w:rPr>
            <w:noProof/>
            <w:webHidden/>
          </w:rPr>
          <w:fldChar w:fldCharType="end"/>
        </w:r>
      </w:hyperlink>
    </w:p>
    <w:p w14:paraId="495850A3" w14:textId="77777777" w:rsidR="00041945" w:rsidRDefault="00041945">
      <w:pPr>
        <w:pStyle w:val="TOC6"/>
        <w:tabs>
          <w:tab w:val="right" w:leader="dot" w:pos="9061"/>
        </w:tabs>
        <w:rPr>
          <w:rFonts w:asciiTheme="minorHAnsi" w:eastAsiaTheme="minorEastAsia" w:hAnsiTheme="minorHAnsi" w:cstheme="minorBidi"/>
          <w:noProof/>
          <w:sz w:val="22"/>
          <w:szCs w:val="22"/>
          <w:lang w:val="en-US"/>
        </w:rPr>
      </w:pPr>
      <w:hyperlink w:anchor="_Toc407970047" w:history="1">
        <w:r w:rsidRPr="00DD37AB">
          <w:rPr>
            <w:rStyle w:val="Hyperlink"/>
            <w:noProof/>
          </w:rPr>
          <w:t>Obligation to treat children with dignity and respect</w:t>
        </w:r>
        <w:r>
          <w:rPr>
            <w:noProof/>
            <w:webHidden/>
          </w:rPr>
          <w:tab/>
        </w:r>
        <w:r>
          <w:rPr>
            <w:noProof/>
            <w:webHidden/>
          </w:rPr>
          <w:fldChar w:fldCharType="begin"/>
        </w:r>
        <w:r>
          <w:rPr>
            <w:noProof/>
            <w:webHidden/>
          </w:rPr>
          <w:instrText xml:space="preserve"> PAGEREF _Toc407970047 \h </w:instrText>
        </w:r>
        <w:r>
          <w:rPr>
            <w:noProof/>
            <w:webHidden/>
          </w:rPr>
        </w:r>
        <w:r>
          <w:rPr>
            <w:noProof/>
            <w:webHidden/>
          </w:rPr>
          <w:fldChar w:fldCharType="separate"/>
        </w:r>
        <w:r>
          <w:rPr>
            <w:noProof/>
            <w:webHidden/>
          </w:rPr>
          <w:t>10</w:t>
        </w:r>
        <w:r>
          <w:rPr>
            <w:noProof/>
            <w:webHidden/>
          </w:rPr>
          <w:fldChar w:fldCharType="end"/>
        </w:r>
      </w:hyperlink>
    </w:p>
    <w:p w14:paraId="5C1A5C86" w14:textId="77777777" w:rsidR="00041945" w:rsidRDefault="00041945">
      <w:pPr>
        <w:pStyle w:val="TOC6"/>
        <w:tabs>
          <w:tab w:val="right" w:leader="dot" w:pos="9061"/>
        </w:tabs>
        <w:rPr>
          <w:rFonts w:asciiTheme="minorHAnsi" w:eastAsiaTheme="minorEastAsia" w:hAnsiTheme="minorHAnsi" w:cstheme="minorBidi"/>
          <w:noProof/>
          <w:sz w:val="22"/>
          <w:szCs w:val="22"/>
          <w:lang w:val="en-US"/>
        </w:rPr>
      </w:pPr>
      <w:hyperlink w:anchor="_Toc407970048" w:history="1">
        <w:r w:rsidRPr="00DD37AB">
          <w:rPr>
            <w:rStyle w:val="Hyperlink"/>
            <w:noProof/>
          </w:rPr>
          <w:t>Statutory age limits for expressing views and consideration of children’s evolving capacity</w:t>
        </w:r>
        <w:r>
          <w:rPr>
            <w:noProof/>
            <w:webHidden/>
          </w:rPr>
          <w:tab/>
        </w:r>
        <w:r>
          <w:rPr>
            <w:noProof/>
            <w:webHidden/>
          </w:rPr>
          <w:fldChar w:fldCharType="begin"/>
        </w:r>
        <w:r>
          <w:rPr>
            <w:noProof/>
            <w:webHidden/>
          </w:rPr>
          <w:instrText xml:space="preserve"> PAGEREF _Toc407970048 \h </w:instrText>
        </w:r>
        <w:r>
          <w:rPr>
            <w:noProof/>
            <w:webHidden/>
          </w:rPr>
        </w:r>
        <w:r>
          <w:rPr>
            <w:noProof/>
            <w:webHidden/>
          </w:rPr>
          <w:fldChar w:fldCharType="separate"/>
        </w:r>
        <w:r>
          <w:rPr>
            <w:noProof/>
            <w:webHidden/>
          </w:rPr>
          <w:t>11</w:t>
        </w:r>
        <w:r>
          <w:rPr>
            <w:noProof/>
            <w:webHidden/>
          </w:rPr>
          <w:fldChar w:fldCharType="end"/>
        </w:r>
      </w:hyperlink>
    </w:p>
    <w:p w14:paraId="7A5C5C50" w14:textId="77777777" w:rsidR="00041945" w:rsidRDefault="00041945">
      <w:pPr>
        <w:pStyle w:val="TOC6"/>
        <w:tabs>
          <w:tab w:val="right" w:leader="dot" w:pos="9061"/>
        </w:tabs>
        <w:rPr>
          <w:rFonts w:asciiTheme="minorHAnsi" w:eastAsiaTheme="minorEastAsia" w:hAnsiTheme="minorHAnsi" w:cstheme="minorBidi"/>
          <w:noProof/>
          <w:sz w:val="22"/>
          <w:szCs w:val="22"/>
          <w:lang w:val="en-US"/>
        </w:rPr>
      </w:pPr>
      <w:hyperlink w:anchor="_Toc407970049" w:history="1">
        <w:r w:rsidRPr="00DD37AB">
          <w:rPr>
            <w:rStyle w:val="Hyperlink"/>
            <w:noProof/>
          </w:rPr>
          <w:t>Special protection and assistance to more vulnerable children</w:t>
        </w:r>
        <w:r>
          <w:rPr>
            <w:noProof/>
            <w:webHidden/>
          </w:rPr>
          <w:tab/>
        </w:r>
        <w:r>
          <w:rPr>
            <w:noProof/>
            <w:webHidden/>
          </w:rPr>
          <w:fldChar w:fldCharType="begin"/>
        </w:r>
        <w:r>
          <w:rPr>
            <w:noProof/>
            <w:webHidden/>
          </w:rPr>
          <w:instrText xml:space="preserve"> PAGEREF _Toc407970049 \h </w:instrText>
        </w:r>
        <w:r>
          <w:rPr>
            <w:noProof/>
            <w:webHidden/>
          </w:rPr>
        </w:r>
        <w:r>
          <w:rPr>
            <w:noProof/>
            <w:webHidden/>
          </w:rPr>
          <w:fldChar w:fldCharType="separate"/>
        </w:r>
        <w:r>
          <w:rPr>
            <w:noProof/>
            <w:webHidden/>
          </w:rPr>
          <w:t>11</w:t>
        </w:r>
        <w:r>
          <w:rPr>
            <w:noProof/>
            <w:webHidden/>
          </w:rPr>
          <w:fldChar w:fldCharType="end"/>
        </w:r>
      </w:hyperlink>
    </w:p>
    <w:p w14:paraId="444E6EE2" w14:textId="77777777" w:rsidR="00041945" w:rsidRDefault="00041945" w:rsidP="00041945">
      <w:pPr>
        <w:pStyle w:val="TOC1"/>
        <w:rPr>
          <w:rFonts w:asciiTheme="minorHAnsi" w:eastAsiaTheme="minorEastAsia" w:hAnsiTheme="minorHAnsi" w:cstheme="minorBidi"/>
          <w:noProof/>
          <w:color w:val="auto"/>
          <w:sz w:val="22"/>
          <w:szCs w:val="22"/>
          <w:lang w:val="en-US"/>
        </w:rPr>
      </w:pPr>
      <w:hyperlink w:anchor="_Toc407970050" w:history="1">
        <w:r w:rsidRPr="00DD37AB">
          <w:rPr>
            <w:rStyle w:val="Hyperlink"/>
            <w:rFonts w:cs="Arial"/>
            <w:noProof/>
          </w:rPr>
          <w:t>3</w:t>
        </w:r>
        <w:r>
          <w:rPr>
            <w:rFonts w:asciiTheme="minorHAnsi" w:eastAsiaTheme="minorEastAsia" w:hAnsiTheme="minorHAnsi" w:cstheme="minorBidi"/>
            <w:noProof/>
            <w:color w:val="auto"/>
            <w:sz w:val="22"/>
            <w:szCs w:val="22"/>
            <w:lang w:val="en-US"/>
          </w:rPr>
          <w:tab/>
        </w:r>
        <w:r w:rsidRPr="00DD37AB">
          <w:rPr>
            <w:rStyle w:val="Hyperlink"/>
            <w:noProof/>
          </w:rPr>
          <w:t>Child-friendly justice in civil judicial proceedings</w:t>
        </w:r>
        <w:r>
          <w:rPr>
            <w:noProof/>
            <w:webHidden/>
          </w:rPr>
          <w:tab/>
        </w:r>
        <w:r>
          <w:rPr>
            <w:noProof/>
            <w:webHidden/>
          </w:rPr>
          <w:fldChar w:fldCharType="begin"/>
        </w:r>
        <w:r>
          <w:rPr>
            <w:noProof/>
            <w:webHidden/>
          </w:rPr>
          <w:instrText xml:space="preserve"> PAGEREF _Toc407970050 \h </w:instrText>
        </w:r>
        <w:r>
          <w:rPr>
            <w:noProof/>
            <w:webHidden/>
          </w:rPr>
        </w:r>
        <w:r>
          <w:rPr>
            <w:noProof/>
            <w:webHidden/>
          </w:rPr>
          <w:fldChar w:fldCharType="separate"/>
        </w:r>
        <w:r>
          <w:rPr>
            <w:noProof/>
            <w:webHidden/>
          </w:rPr>
          <w:t>12</w:t>
        </w:r>
        <w:r>
          <w:rPr>
            <w:noProof/>
            <w:webHidden/>
          </w:rPr>
          <w:fldChar w:fldCharType="end"/>
        </w:r>
      </w:hyperlink>
    </w:p>
    <w:p w14:paraId="1000BDD4" w14:textId="77777777" w:rsidR="00041945" w:rsidRDefault="00041945" w:rsidP="00041945">
      <w:pPr>
        <w:pStyle w:val="TOC3"/>
        <w:rPr>
          <w:rFonts w:asciiTheme="minorHAnsi" w:eastAsiaTheme="minorEastAsia" w:hAnsiTheme="minorHAnsi" w:cstheme="minorBidi"/>
          <w:noProof/>
          <w:sz w:val="22"/>
          <w:szCs w:val="22"/>
          <w:lang w:val="en-US"/>
        </w:rPr>
      </w:pPr>
      <w:hyperlink w:anchor="_Toc407970051" w:history="1">
        <w:r w:rsidRPr="00DD37AB">
          <w:rPr>
            <w:rStyle w:val="Hyperlink"/>
            <w:noProof/>
          </w:rPr>
          <w:t>3.1</w:t>
        </w:r>
        <w:r>
          <w:rPr>
            <w:rFonts w:asciiTheme="minorHAnsi" w:eastAsiaTheme="minorEastAsia" w:hAnsiTheme="minorHAnsi" w:cstheme="minorBidi"/>
            <w:noProof/>
            <w:sz w:val="22"/>
            <w:szCs w:val="22"/>
            <w:lang w:val="en-US"/>
          </w:rPr>
          <w:tab/>
        </w:r>
        <w:r w:rsidRPr="00DD37AB">
          <w:rPr>
            <w:rStyle w:val="Hyperlink"/>
            <w:noProof/>
          </w:rPr>
          <w:t>The child as an actor in civil judicial proceedings</w:t>
        </w:r>
        <w:r>
          <w:rPr>
            <w:noProof/>
            <w:webHidden/>
          </w:rPr>
          <w:tab/>
        </w:r>
        <w:r>
          <w:rPr>
            <w:noProof/>
            <w:webHidden/>
          </w:rPr>
          <w:fldChar w:fldCharType="begin"/>
        </w:r>
        <w:r>
          <w:rPr>
            <w:noProof/>
            <w:webHidden/>
          </w:rPr>
          <w:instrText xml:space="preserve"> PAGEREF _Toc407970051 \h </w:instrText>
        </w:r>
        <w:r>
          <w:rPr>
            <w:noProof/>
            <w:webHidden/>
          </w:rPr>
        </w:r>
        <w:r>
          <w:rPr>
            <w:noProof/>
            <w:webHidden/>
          </w:rPr>
          <w:fldChar w:fldCharType="separate"/>
        </w:r>
        <w:r>
          <w:rPr>
            <w:noProof/>
            <w:webHidden/>
          </w:rPr>
          <w:t>12</w:t>
        </w:r>
        <w:r>
          <w:rPr>
            <w:noProof/>
            <w:webHidden/>
          </w:rPr>
          <w:fldChar w:fldCharType="end"/>
        </w:r>
      </w:hyperlink>
    </w:p>
    <w:p w14:paraId="077F2CCF" w14:textId="77777777" w:rsidR="00041945" w:rsidRDefault="00041945">
      <w:pPr>
        <w:pStyle w:val="TOC6"/>
        <w:tabs>
          <w:tab w:val="right" w:leader="dot" w:pos="9061"/>
        </w:tabs>
        <w:rPr>
          <w:rFonts w:asciiTheme="minorHAnsi" w:eastAsiaTheme="minorEastAsia" w:hAnsiTheme="minorHAnsi" w:cstheme="minorBidi"/>
          <w:noProof/>
          <w:sz w:val="22"/>
          <w:szCs w:val="22"/>
          <w:lang w:val="en-US"/>
        </w:rPr>
      </w:pPr>
      <w:hyperlink w:anchor="_Toc407970052" w:history="1">
        <w:r w:rsidRPr="00DD37AB">
          <w:rPr>
            <w:rStyle w:val="Hyperlink"/>
            <w:noProof/>
          </w:rPr>
          <w:t>Children in civil judicial proceedings</w:t>
        </w:r>
        <w:r>
          <w:rPr>
            <w:noProof/>
            <w:webHidden/>
          </w:rPr>
          <w:tab/>
        </w:r>
        <w:r>
          <w:rPr>
            <w:noProof/>
            <w:webHidden/>
          </w:rPr>
          <w:fldChar w:fldCharType="begin"/>
        </w:r>
        <w:r>
          <w:rPr>
            <w:noProof/>
            <w:webHidden/>
          </w:rPr>
          <w:instrText xml:space="preserve"> PAGEREF _Toc407970052 \h </w:instrText>
        </w:r>
        <w:r>
          <w:rPr>
            <w:noProof/>
            <w:webHidden/>
          </w:rPr>
        </w:r>
        <w:r>
          <w:rPr>
            <w:noProof/>
            <w:webHidden/>
          </w:rPr>
          <w:fldChar w:fldCharType="separate"/>
        </w:r>
        <w:r>
          <w:rPr>
            <w:noProof/>
            <w:webHidden/>
          </w:rPr>
          <w:t>12</w:t>
        </w:r>
        <w:r>
          <w:rPr>
            <w:noProof/>
            <w:webHidden/>
          </w:rPr>
          <w:fldChar w:fldCharType="end"/>
        </w:r>
      </w:hyperlink>
    </w:p>
    <w:p w14:paraId="34E6BCEB" w14:textId="77777777" w:rsidR="00041945" w:rsidRDefault="00041945">
      <w:pPr>
        <w:pStyle w:val="TOC6"/>
        <w:tabs>
          <w:tab w:val="right" w:leader="dot" w:pos="9061"/>
        </w:tabs>
        <w:rPr>
          <w:rFonts w:asciiTheme="minorHAnsi" w:eastAsiaTheme="minorEastAsia" w:hAnsiTheme="minorHAnsi" w:cstheme="minorBidi"/>
          <w:noProof/>
          <w:sz w:val="22"/>
          <w:szCs w:val="22"/>
          <w:lang w:val="en-US"/>
        </w:rPr>
      </w:pPr>
      <w:hyperlink w:anchor="_Toc407970053" w:history="1">
        <w:r w:rsidRPr="00DD37AB">
          <w:rPr>
            <w:rStyle w:val="Hyperlink"/>
            <w:noProof/>
          </w:rPr>
          <w:t>Children in family proceedings</w:t>
        </w:r>
        <w:r>
          <w:rPr>
            <w:noProof/>
            <w:webHidden/>
          </w:rPr>
          <w:tab/>
        </w:r>
        <w:r>
          <w:rPr>
            <w:noProof/>
            <w:webHidden/>
          </w:rPr>
          <w:fldChar w:fldCharType="begin"/>
        </w:r>
        <w:r>
          <w:rPr>
            <w:noProof/>
            <w:webHidden/>
          </w:rPr>
          <w:instrText xml:space="preserve"> PAGEREF _Toc407970053 \h </w:instrText>
        </w:r>
        <w:r>
          <w:rPr>
            <w:noProof/>
            <w:webHidden/>
          </w:rPr>
        </w:r>
        <w:r>
          <w:rPr>
            <w:noProof/>
            <w:webHidden/>
          </w:rPr>
          <w:fldChar w:fldCharType="separate"/>
        </w:r>
        <w:r>
          <w:rPr>
            <w:noProof/>
            <w:webHidden/>
          </w:rPr>
          <w:t>12</w:t>
        </w:r>
        <w:r>
          <w:rPr>
            <w:noProof/>
            <w:webHidden/>
          </w:rPr>
          <w:fldChar w:fldCharType="end"/>
        </w:r>
      </w:hyperlink>
    </w:p>
    <w:p w14:paraId="12EA544C" w14:textId="77777777" w:rsidR="00041945" w:rsidRDefault="00041945">
      <w:pPr>
        <w:pStyle w:val="TOC6"/>
        <w:tabs>
          <w:tab w:val="right" w:leader="dot" w:pos="9061"/>
        </w:tabs>
        <w:rPr>
          <w:rFonts w:asciiTheme="minorHAnsi" w:eastAsiaTheme="minorEastAsia" w:hAnsiTheme="minorHAnsi" w:cstheme="minorBidi"/>
          <w:noProof/>
          <w:sz w:val="22"/>
          <w:szCs w:val="22"/>
          <w:lang w:val="en-US"/>
        </w:rPr>
      </w:pPr>
      <w:hyperlink w:anchor="_Toc407970054" w:history="1">
        <w:r w:rsidRPr="00DD37AB">
          <w:rPr>
            <w:rStyle w:val="Hyperlink"/>
            <w:noProof/>
          </w:rPr>
          <w:t>Children in employment proceedings</w:t>
        </w:r>
        <w:r>
          <w:rPr>
            <w:noProof/>
            <w:webHidden/>
          </w:rPr>
          <w:tab/>
        </w:r>
        <w:r>
          <w:rPr>
            <w:noProof/>
            <w:webHidden/>
          </w:rPr>
          <w:fldChar w:fldCharType="begin"/>
        </w:r>
        <w:r>
          <w:rPr>
            <w:noProof/>
            <w:webHidden/>
          </w:rPr>
          <w:instrText xml:space="preserve"> PAGEREF _Toc407970054 \h </w:instrText>
        </w:r>
        <w:r>
          <w:rPr>
            <w:noProof/>
            <w:webHidden/>
          </w:rPr>
        </w:r>
        <w:r>
          <w:rPr>
            <w:noProof/>
            <w:webHidden/>
          </w:rPr>
          <w:fldChar w:fldCharType="separate"/>
        </w:r>
        <w:r>
          <w:rPr>
            <w:noProof/>
            <w:webHidden/>
          </w:rPr>
          <w:t>13</w:t>
        </w:r>
        <w:r>
          <w:rPr>
            <w:noProof/>
            <w:webHidden/>
          </w:rPr>
          <w:fldChar w:fldCharType="end"/>
        </w:r>
      </w:hyperlink>
    </w:p>
    <w:p w14:paraId="42B0A1AE" w14:textId="77777777" w:rsidR="00041945" w:rsidRDefault="00041945">
      <w:pPr>
        <w:pStyle w:val="TOC6"/>
        <w:tabs>
          <w:tab w:val="right" w:leader="dot" w:pos="9061"/>
        </w:tabs>
        <w:rPr>
          <w:rFonts w:asciiTheme="minorHAnsi" w:eastAsiaTheme="minorEastAsia" w:hAnsiTheme="minorHAnsi" w:cstheme="minorBidi"/>
          <w:noProof/>
          <w:sz w:val="22"/>
          <w:szCs w:val="22"/>
          <w:lang w:val="en-US"/>
        </w:rPr>
      </w:pPr>
      <w:hyperlink w:anchor="_Toc407970055" w:history="1">
        <w:r w:rsidRPr="00DD37AB">
          <w:rPr>
            <w:rStyle w:val="Hyperlink"/>
            <w:noProof/>
          </w:rPr>
          <w:t>Precautionary and interim measures</w:t>
        </w:r>
        <w:r>
          <w:rPr>
            <w:noProof/>
            <w:webHidden/>
          </w:rPr>
          <w:tab/>
        </w:r>
        <w:r>
          <w:rPr>
            <w:noProof/>
            <w:webHidden/>
          </w:rPr>
          <w:fldChar w:fldCharType="begin"/>
        </w:r>
        <w:r>
          <w:rPr>
            <w:noProof/>
            <w:webHidden/>
          </w:rPr>
          <w:instrText xml:space="preserve"> PAGEREF _Toc407970055 \h </w:instrText>
        </w:r>
        <w:r>
          <w:rPr>
            <w:noProof/>
            <w:webHidden/>
          </w:rPr>
        </w:r>
        <w:r>
          <w:rPr>
            <w:noProof/>
            <w:webHidden/>
          </w:rPr>
          <w:fldChar w:fldCharType="separate"/>
        </w:r>
        <w:r>
          <w:rPr>
            <w:noProof/>
            <w:webHidden/>
          </w:rPr>
          <w:t>16</w:t>
        </w:r>
        <w:r>
          <w:rPr>
            <w:noProof/>
            <w:webHidden/>
          </w:rPr>
          <w:fldChar w:fldCharType="end"/>
        </w:r>
      </w:hyperlink>
    </w:p>
    <w:p w14:paraId="0D376149" w14:textId="77777777" w:rsidR="00041945" w:rsidRDefault="00041945" w:rsidP="00041945">
      <w:pPr>
        <w:pStyle w:val="TOC3"/>
        <w:rPr>
          <w:rFonts w:asciiTheme="minorHAnsi" w:eastAsiaTheme="minorEastAsia" w:hAnsiTheme="minorHAnsi" w:cstheme="minorBidi"/>
          <w:noProof/>
          <w:sz w:val="22"/>
          <w:szCs w:val="22"/>
          <w:lang w:val="en-US"/>
        </w:rPr>
      </w:pPr>
      <w:hyperlink w:anchor="_Toc407970056" w:history="1">
        <w:r w:rsidRPr="00DD37AB">
          <w:rPr>
            <w:rStyle w:val="Hyperlink"/>
            <w:rFonts w:eastAsia="Times New Roman"/>
            <w:noProof/>
          </w:rPr>
          <w:t>3.2</w:t>
        </w:r>
        <w:r>
          <w:rPr>
            <w:rFonts w:asciiTheme="minorHAnsi" w:eastAsiaTheme="minorEastAsia" w:hAnsiTheme="minorHAnsi" w:cstheme="minorBidi"/>
            <w:noProof/>
            <w:sz w:val="22"/>
            <w:szCs w:val="22"/>
            <w:lang w:val="en-US"/>
          </w:rPr>
          <w:tab/>
        </w:r>
        <w:r w:rsidRPr="00DD37AB">
          <w:rPr>
            <w:rStyle w:val="Hyperlink"/>
            <w:rFonts w:eastAsia="Times New Roman"/>
            <w:noProof/>
          </w:rPr>
          <w:t>Provision of information</w:t>
        </w:r>
        <w:r>
          <w:rPr>
            <w:noProof/>
            <w:webHidden/>
          </w:rPr>
          <w:tab/>
        </w:r>
        <w:r>
          <w:rPr>
            <w:noProof/>
            <w:webHidden/>
          </w:rPr>
          <w:fldChar w:fldCharType="begin"/>
        </w:r>
        <w:r>
          <w:rPr>
            <w:noProof/>
            <w:webHidden/>
          </w:rPr>
          <w:instrText xml:space="preserve"> PAGEREF _Toc407970056 \h </w:instrText>
        </w:r>
        <w:r>
          <w:rPr>
            <w:noProof/>
            <w:webHidden/>
          </w:rPr>
        </w:r>
        <w:r>
          <w:rPr>
            <w:noProof/>
            <w:webHidden/>
          </w:rPr>
          <w:fldChar w:fldCharType="separate"/>
        </w:r>
        <w:r>
          <w:rPr>
            <w:noProof/>
            <w:webHidden/>
          </w:rPr>
          <w:t>16</w:t>
        </w:r>
        <w:r>
          <w:rPr>
            <w:noProof/>
            <w:webHidden/>
          </w:rPr>
          <w:fldChar w:fldCharType="end"/>
        </w:r>
      </w:hyperlink>
    </w:p>
    <w:p w14:paraId="209BF587" w14:textId="77777777" w:rsidR="00041945" w:rsidRDefault="00041945" w:rsidP="00041945">
      <w:pPr>
        <w:pStyle w:val="TOC4"/>
        <w:rPr>
          <w:rFonts w:asciiTheme="minorHAnsi" w:eastAsiaTheme="minorEastAsia" w:hAnsiTheme="minorHAnsi" w:cstheme="minorBidi"/>
          <w:noProof/>
          <w:sz w:val="22"/>
          <w:szCs w:val="22"/>
          <w:lang w:val="en-US"/>
        </w:rPr>
      </w:pPr>
      <w:hyperlink w:anchor="_Toc407970057" w:history="1">
        <w:r w:rsidRPr="00DD37AB">
          <w:rPr>
            <w:rStyle w:val="Hyperlink"/>
            <w:noProof/>
          </w:rPr>
          <w:t>3.2.1</w:t>
        </w:r>
        <w:r>
          <w:rPr>
            <w:rFonts w:asciiTheme="minorHAnsi" w:eastAsiaTheme="minorEastAsia" w:hAnsiTheme="minorHAnsi" w:cstheme="minorBidi"/>
            <w:noProof/>
            <w:sz w:val="22"/>
            <w:szCs w:val="22"/>
            <w:lang w:val="en-US"/>
          </w:rPr>
          <w:tab/>
        </w:r>
        <w:r w:rsidRPr="00DD37AB">
          <w:rPr>
            <w:rStyle w:val="Hyperlink"/>
            <w:noProof/>
          </w:rPr>
          <w:t xml:space="preserve">General rules applicable to children involved in civil judicial proceedings regardless of their </w:t>
        </w:r>
        <w:bookmarkStart w:id="7" w:name="_GoBack"/>
        <w:bookmarkEnd w:id="7"/>
        <w:r w:rsidRPr="00DD37AB">
          <w:rPr>
            <w:rStyle w:val="Hyperlink"/>
            <w:noProof/>
          </w:rPr>
          <w:t>role</w:t>
        </w:r>
        <w:r>
          <w:rPr>
            <w:noProof/>
            <w:webHidden/>
          </w:rPr>
          <w:tab/>
        </w:r>
        <w:r>
          <w:rPr>
            <w:noProof/>
            <w:webHidden/>
          </w:rPr>
          <w:fldChar w:fldCharType="begin"/>
        </w:r>
        <w:r>
          <w:rPr>
            <w:noProof/>
            <w:webHidden/>
          </w:rPr>
          <w:instrText xml:space="preserve"> PAGEREF _Toc407970057 \h </w:instrText>
        </w:r>
        <w:r>
          <w:rPr>
            <w:noProof/>
            <w:webHidden/>
          </w:rPr>
        </w:r>
        <w:r>
          <w:rPr>
            <w:noProof/>
            <w:webHidden/>
          </w:rPr>
          <w:fldChar w:fldCharType="separate"/>
        </w:r>
        <w:r>
          <w:rPr>
            <w:noProof/>
            <w:webHidden/>
          </w:rPr>
          <w:t>16</w:t>
        </w:r>
        <w:r>
          <w:rPr>
            <w:noProof/>
            <w:webHidden/>
          </w:rPr>
          <w:fldChar w:fldCharType="end"/>
        </w:r>
      </w:hyperlink>
    </w:p>
    <w:p w14:paraId="1A2704E0" w14:textId="77777777" w:rsidR="00041945" w:rsidRDefault="00041945">
      <w:pPr>
        <w:pStyle w:val="TOC6"/>
        <w:tabs>
          <w:tab w:val="right" w:leader="dot" w:pos="9061"/>
        </w:tabs>
        <w:rPr>
          <w:rFonts w:asciiTheme="minorHAnsi" w:eastAsiaTheme="minorEastAsia" w:hAnsiTheme="minorHAnsi" w:cstheme="minorBidi"/>
          <w:noProof/>
          <w:sz w:val="22"/>
          <w:szCs w:val="22"/>
          <w:lang w:val="en-US"/>
        </w:rPr>
      </w:pPr>
      <w:hyperlink w:anchor="_Toc407970058" w:history="1">
        <w:r w:rsidRPr="00DD37AB">
          <w:rPr>
            <w:rStyle w:val="Hyperlink"/>
            <w:noProof/>
          </w:rPr>
          <w:t>Children in civil judicial proceedings</w:t>
        </w:r>
        <w:r>
          <w:rPr>
            <w:noProof/>
            <w:webHidden/>
          </w:rPr>
          <w:tab/>
        </w:r>
        <w:r>
          <w:rPr>
            <w:noProof/>
            <w:webHidden/>
          </w:rPr>
          <w:fldChar w:fldCharType="begin"/>
        </w:r>
        <w:r>
          <w:rPr>
            <w:noProof/>
            <w:webHidden/>
          </w:rPr>
          <w:instrText xml:space="preserve"> PAGEREF _Toc407970058 \h </w:instrText>
        </w:r>
        <w:r>
          <w:rPr>
            <w:noProof/>
            <w:webHidden/>
          </w:rPr>
        </w:r>
        <w:r>
          <w:rPr>
            <w:noProof/>
            <w:webHidden/>
          </w:rPr>
          <w:fldChar w:fldCharType="separate"/>
        </w:r>
        <w:r>
          <w:rPr>
            <w:noProof/>
            <w:webHidden/>
          </w:rPr>
          <w:t>16</w:t>
        </w:r>
        <w:r>
          <w:rPr>
            <w:noProof/>
            <w:webHidden/>
          </w:rPr>
          <w:fldChar w:fldCharType="end"/>
        </w:r>
      </w:hyperlink>
    </w:p>
    <w:p w14:paraId="65F2CE21" w14:textId="77777777" w:rsidR="00041945" w:rsidRDefault="00041945">
      <w:pPr>
        <w:pStyle w:val="TOC6"/>
        <w:tabs>
          <w:tab w:val="right" w:leader="dot" w:pos="9061"/>
        </w:tabs>
        <w:rPr>
          <w:rFonts w:asciiTheme="minorHAnsi" w:eastAsiaTheme="minorEastAsia" w:hAnsiTheme="minorHAnsi" w:cstheme="minorBidi"/>
          <w:noProof/>
          <w:sz w:val="22"/>
          <w:szCs w:val="22"/>
          <w:lang w:val="en-US"/>
        </w:rPr>
      </w:pPr>
      <w:hyperlink w:anchor="_Toc407970059" w:history="1">
        <w:r w:rsidRPr="00DD37AB">
          <w:rPr>
            <w:rStyle w:val="Hyperlink"/>
            <w:noProof/>
          </w:rPr>
          <w:t>Children in family proceedings</w:t>
        </w:r>
        <w:r>
          <w:rPr>
            <w:noProof/>
            <w:webHidden/>
          </w:rPr>
          <w:tab/>
        </w:r>
        <w:r>
          <w:rPr>
            <w:noProof/>
            <w:webHidden/>
          </w:rPr>
          <w:fldChar w:fldCharType="begin"/>
        </w:r>
        <w:r>
          <w:rPr>
            <w:noProof/>
            <w:webHidden/>
          </w:rPr>
          <w:instrText xml:space="preserve"> PAGEREF _Toc407970059 \h </w:instrText>
        </w:r>
        <w:r>
          <w:rPr>
            <w:noProof/>
            <w:webHidden/>
          </w:rPr>
        </w:r>
        <w:r>
          <w:rPr>
            <w:noProof/>
            <w:webHidden/>
          </w:rPr>
          <w:fldChar w:fldCharType="separate"/>
        </w:r>
        <w:r>
          <w:rPr>
            <w:noProof/>
            <w:webHidden/>
          </w:rPr>
          <w:t>17</w:t>
        </w:r>
        <w:r>
          <w:rPr>
            <w:noProof/>
            <w:webHidden/>
          </w:rPr>
          <w:fldChar w:fldCharType="end"/>
        </w:r>
      </w:hyperlink>
    </w:p>
    <w:p w14:paraId="2EDAB024" w14:textId="77777777" w:rsidR="00041945" w:rsidRDefault="00041945">
      <w:pPr>
        <w:pStyle w:val="TOC6"/>
        <w:tabs>
          <w:tab w:val="right" w:leader="dot" w:pos="9061"/>
        </w:tabs>
        <w:rPr>
          <w:rFonts w:asciiTheme="minorHAnsi" w:eastAsiaTheme="minorEastAsia" w:hAnsiTheme="minorHAnsi" w:cstheme="minorBidi"/>
          <w:noProof/>
          <w:sz w:val="22"/>
          <w:szCs w:val="22"/>
          <w:lang w:val="en-US"/>
        </w:rPr>
      </w:pPr>
      <w:hyperlink w:anchor="_Toc407970060" w:history="1">
        <w:r w:rsidRPr="00DD37AB">
          <w:rPr>
            <w:rStyle w:val="Hyperlink"/>
            <w:noProof/>
          </w:rPr>
          <w:t>Children in employment proceedings</w:t>
        </w:r>
        <w:r>
          <w:rPr>
            <w:noProof/>
            <w:webHidden/>
          </w:rPr>
          <w:tab/>
        </w:r>
        <w:r>
          <w:rPr>
            <w:noProof/>
            <w:webHidden/>
          </w:rPr>
          <w:fldChar w:fldCharType="begin"/>
        </w:r>
        <w:r>
          <w:rPr>
            <w:noProof/>
            <w:webHidden/>
          </w:rPr>
          <w:instrText xml:space="preserve"> PAGEREF _Toc407970060 \h </w:instrText>
        </w:r>
        <w:r>
          <w:rPr>
            <w:noProof/>
            <w:webHidden/>
          </w:rPr>
        </w:r>
        <w:r>
          <w:rPr>
            <w:noProof/>
            <w:webHidden/>
          </w:rPr>
          <w:fldChar w:fldCharType="separate"/>
        </w:r>
        <w:r>
          <w:rPr>
            <w:noProof/>
            <w:webHidden/>
          </w:rPr>
          <w:t>18</w:t>
        </w:r>
        <w:r>
          <w:rPr>
            <w:noProof/>
            <w:webHidden/>
          </w:rPr>
          <w:fldChar w:fldCharType="end"/>
        </w:r>
      </w:hyperlink>
    </w:p>
    <w:p w14:paraId="16A41AFD" w14:textId="77777777" w:rsidR="00041945" w:rsidRDefault="00041945" w:rsidP="00041945">
      <w:pPr>
        <w:pStyle w:val="TOC3"/>
        <w:rPr>
          <w:rFonts w:asciiTheme="minorHAnsi" w:eastAsiaTheme="minorEastAsia" w:hAnsiTheme="minorHAnsi" w:cstheme="minorBidi"/>
          <w:noProof/>
          <w:sz w:val="22"/>
          <w:szCs w:val="22"/>
          <w:lang w:val="en-US"/>
        </w:rPr>
      </w:pPr>
      <w:hyperlink w:anchor="_Toc407970061" w:history="1">
        <w:r w:rsidRPr="00DD37AB">
          <w:rPr>
            <w:rStyle w:val="Hyperlink"/>
            <w:rFonts w:eastAsia="Times New Roman"/>
            <w:noProof/>
          </w:rPr>
          <w:t>3.3</w:t>
        </w:r>
        <w:r>
          <w:rPr>
            <w:rFonts w:asciiTheme="minorHAnsi" w:eastAsiaTheme="minorEastAsia" w:hAnsiTheme="minorHAnsi" w:cstheme="minorBidi"/>
            <w:noProof/>
            <w:sz w:val="22"/>
            <w:szCs w:val="22"/>
            <w:lang w:val="en-US"/>
          </w:rPr>
          <w:tab/>
        </w:r>
        <w:r w:rsidRPr="00DD37AB">
          <w:rPr>
            <w:rStyle w:val="Hyperlink"/>
            <w:rFonts w:eastAsia="Times New Roman"/>
            <w:noProof/>
          </w:rPr>
          <w:t>Protection of the child’s private and family life</w:t>
        </w:r>
        <w:r>
          <w:rPr>
            <w:noProof/>
            <w:webHidden/>
          </w:rPr>
          <w:tab/>
        </w:r>
        <w:r>
          <w:rPr>
            <w:noProof/>
            <w:webHidden/>
          </w:rPr>
          <w:fldChar w:fldCharType="begin"/>
        </w:r>
        <w:r>
          <w:rPr>
            <w:noProof/>
            <w:webHidden/>
          </w:rPr>
          <w:instrText xml:space="preserve"> PAGEREF _Toc407970061 \h </w:instrText>
        </w:r>
        <w:r>
          <w:rPr>
            <w:noProof/>
            <w:webHidden/>
          </w:rPr>
        </w:r>
        <w:r>
          <w:rPr>
            <w:noProof/>
            <w:webHidden/>
          </w:rPr>
          <w:fldChar w:fldCharType="separate"/>
        </w:r>
        <w:r>
          <w:rPr>
            <w:noProof/>
            <w:webHidden/>
          </w:rPr>
          <w:t>20</w:t>
        </w:r>
        <w:r>
          <w:rPr>
            <w:noProof/>
            <w:webHidden/>
          </w:rPr>
          <w:fldChar w:fldCharType="end"/>
        </w:r>
      </w:hyperlink>
    </w:p>
    <w:p w14:paraId="30AC2172" w14:textId="77777777" w:rsidR="00041945" w:rsidRDefault="00041945">
      <w:pPr>
        <w:pStyle w:val="TOC6"/>
        <w:tabs>
          <w:tab w:val="right" w:leader="dot" w:pos="9061"/>
        </w:tabs>
        <w:rPr>
          <w:rFonts w:asciiTheme="minorHAnsi" w:eastAsiaTheme="minorEastAsia" w:hAnsiTheme="minorHAnsi" w:cstheme="minorBidi"/>
          <w:noProof/>
          <w:sz w:val="22"/>
          <w:szCs w:val="22"/>
          <w:lang w:val="en-US"/>
        </w:rPr>
      </w:pPr>
      <w:hyperlink w:anchor="_Toc407970062" w:history="1">
        <w:r w:rsidRPr="00DD37AB">
          <w:rPr>
            <w:rStyle w:val="Hyperlink"/>
            <w:noProof/>
          </w:rPr>
          <w:t>Children in civil judicial proceedings</w:t>
        </w:r>
        <w:r>
          <w:rPr>
            <w:noProof/>
            <w:webHidden/>
          </w:rPr>
          <w:tab/>
        </w:r>
        <w:r>
          <w:rPr>
            <w:noProof/>
            <w:webHidden/>
          </w:rPr>
          <w:fldChar w:fldCharType="begin"/>
        </w:r>
        <w:r>
          <w:rPr>
            <w:noProof/>
            <w:webHidden/>
          </w:rPr>
          <w:instrText xml:space="preserve"> PAGEREF _Toc407970062 \h </w:instrText>
        </w:r>
        <w:r>
          <w:rPr>
            <w:noProof/>
            <w:webHidden/>
          </w:rPr>
        </w:r>
        <w:r>
          <w:rPr>
            <w:noProof/>
            <w:webHidden/>
          </w:rPr>
          <w:fldChar w:fldCharType="separate"/>
        </w:r>
        <w:r>
          <w:rPr>
            <w:noProof/>
            <w:webHidden/>
          </w:rPr>
          <w:t>20</w:t>
        </w:r>
        <w:r>
          <w:rPr>
            <w:noProof/>
            <w:webHidden/>
          </w:rPr>
          <w:fldChar w:fldCharType="end"/>
        </w:r>
      </w:hyperlink>
    </w:p>
    <w:p w14:paraId="568BDB78" w14:textId="77777777" w:rsidR="00041945" w:rsidRDefault="00041945">
      <w:pPr>
        <w:pStyle w:val="TOC6"/>
        <w:tabs>
          <w:tab w:val="right" w:leader="dot" w:pos="9061"/>
        </w:tabs>
        <w:rPr>
          <w:rFonts w:asciiTheme="minorHAnsi" w:eastAsiaTheme="minorEastAsia" w:hAnsiTheme="minorHAnsi" w:cstheme="minorBidi"/>
          <w:noProof/>
          <w:sz w:val="22"/>
          <w:szCs w:val="22"/>
          <w:lang w:val="en-US"/>
        </w:rPr>
      </w:pPr>
      <w:hyperlink w:anchor="_Toc407970063" w:history="1">
        <w:r w:rsidRPr="00DD37AB">
          <w:rPr>
            <w:rStyle w:val="Hyperlink"/>
            <w:noProof/>
          </w:rPr>
          <w:t>Publicity of trials</w:t>
        </w:r>
        <w:r>
          <w:rPr>
            <w:noProof/>
            <w:webHidden/>
          </w:rPr>
          <w:tab/>
        </w:r>
        <w:r>
          <w:rPr>
            <w:noProof/>
            <w:webHidden/>
          </w:rPr>
          <w:fldChar w:fldCharType="begin"/>
        </w:r>
        <w:r>
          <w:rPr>
            <w:noProof/>
            <w:webHidden/>
          </w:rPr>
          <w:instrText xml:space="preserve"> PAGEREF _Toc407970063 \h </w:instrText>
        </w:r>
        <w:r>
          <w:rPr>
            <w:noProof/>
            <w:webHidden/>
          </w:rPr>
        </w:r>
        <w:r>
          <w:rPr>
            <w:noProof/>
            <w:webHidden/>
          </w:rPr>
          <w:fldChar w:fldCharType="separate"/>
        </w:r>
        <w:r>
          <w:rPr>
            <w:noProof/>
            <w:webHidden/>
          </w:rPr>
          <w:t>20</w:t>
        </w:r>
        <w:r>
          <w:rPr>
            <w:noProof/>
            <w:webHidden/>
          </w:rPr>
          <w:fldChar w:fldCharType="end"/>
        </w:r>
      </w:hyperlink>
    </w:p>
    <w:p w14:paraId="4E6F6841" w14:textId="77777777" w:rsidR="00041945" w:rsidRDefault="00041945">
      <w:pPr>
        <w:pStyle w:val="TOC6"/>
        <w:tabs>
          <w:tab w:val="right" w:leader="dot" w:pos="9061"/>
        </w:tabs>
        <w:rPr>
          <w:rFonts w:asciiTheme="minorHAnsi" w:eastAsiaTheme="minorEastAsia" w:hAnsiTheme="minorHAnsi" w:cstheme="minorBidi"/>
          <w:noProof/>
          <w:sz w:val="22"/>
          <w:szCs w:val="22"/>
          <w:lang w:val="en-US"/>
        </w:rPr>
      </w:pPr>
      <w:hyperlink w:anchor="_Toc407970064" w:history="1">
        <w:r w:rsidRPr="00DD37AB">
          <w:rPr>
            <w:rStyle w:val="Hyperlink"/>
            <w:noProof/>
            <w:shd w:val="clear" w:color="auto" w:fill="FFFFFF"/>
          </w:rPr>
          <w:t>Conflict of interests</w:t>
        </w:r>
        <w:r>
          <w:rPr>
            <w:noProof/>
            <w:webHidden/>
          </w:rPr>
          <w:tab/>
        </w:r>
        <w:r>
          <w:rPr>
            <w:noProof/>
            <w:webHidden/>
          </w:rPr>
          <w:fldChar w:fldCharType="begin"/>
        </w:r>
        <w:r>
          <w:rPr>
            <w:noProof/>
            <w:webHidden/>
          </w:rPr>
          <w:instrText xml:space="preserve"> PAGEREF _Toc407970064 \h </w:instrText>
        </w:r>
        <w:r>
          <w:rPr>
            <w:noProof/>
            <w:webHidden/>
          </w:rPr>
        </w:r>
        <w:r>
          <w:rPr>
            <w:noProof/>
            <w:webHidden/>
          </w:rPr>
          <w:fldChar w:fldCharType="separate"/>
        </w:r>
        <w:r>
          <w:rPr>
            <w:noProof/>
            <w:webHidden/>
          </w:rPr>
          <w:t>20</w:t>
        </w:r>
        <w:r>
          <w:rPr>
            <w:noProof/>
            <w:webHidden/>
          </w:rPr>
          <w:fldChar w:fldCharType="end"/>
        </w:r>
      </w:hyperlink>
    </w:p>
    <w:p w14:paraId="22FF6167" w14:textId="77777777" w:rsidR="00041945" w:rsidRDefault="00041945">
      <w:pPr>
        <w:pStyle w:val="TOC6"/>
        <w:tabs>
          <w:tab w:val="right" w:leader="dot" w:pos="9061"/>
        </w:tabs>
        <w:rPr>
          <w:rFonts w:asciiTheme="minorHAnsi" w:eastAsiaTheme="minorEastAsia" w:hAnsiTheme="minorHAnsi" w:cstheme="minorBidi"/>
          <w:noProof/>
          <w:sz w:val="22"/>
          <w:szCs w:val="22"/>
          <w:lang w:val="en-US"/>
        </w:rPr>
      </w:pPr>
      <w:hyperlink w:anchor="_Toc407970065" w:history="1">
        <w:r w:rsidRPr="00DD37AB">
          <w:rPr>
            <w:rStyle w:val="Hyperlink"/>
            <w:noProof/>
          </w:rPr>
          <w:t>Obligation of confidentiality</w:t>
        </w:r>
        <w:r>
          <w:rPr>
            <w:noProof/>
            <w:webHidden/>
          </w:rPr>
          <w:tab/>
        </w:r>
        <w:r>
          <w:rPr>
            <w:noProof/>
            <w:webHidden/>
          </w:rPr>
          <w:fldChar w:fldCharType="begin"/>
        </w:r>
        <w:r>
          <w:rPr>
            <w:noProof/>
            <w:webHidden/>
          </w:rPr>
          <w:instrText xml:space="preserve"> PAGEREF _Toc407970065 \h </w:instrText>
        </w:r>
        <w:r>
          <w:rPr>
            <w:noProof/>
            <w:webHidden/>
          </w:rPr>
        </w:r>
        <w:r>
          <w:rPr>
            <w:noProof/>
            <w:webHidden/>
          </w:rPr>
          <w:fldChar w:fldCharType="separate"/>
        </w:r>
        <w:r>
          <w:rPr>
            <w:noProof/>
            <w:webHidden/>
          </w:rPr>
          <w:t>20</w:t>
        </w:r>
        <w:r>
          <w:rPr>
            <w:noProof/>
            <w:webHidden/>
          </w:rPr>
          <w:fldChar w:fldCharType="end"/>
        </w:r>
      </w:hyperlink>
    </w:p>
    <w:p w14:paraId="3A487373" w14:textId="77777777" w:rsidR="00041945" w:rsidRDefault="00041945">
      <w:pPr>
        <w:pStyle w:val="TOC6"/>
        <w:tabs>
          <w:tab w:val="right" w:leader="dot" w:pos="9061"/>
        </w:tabs>
        <w:rPr>
          <w:rFonts w:asciiTheme="minorHAnsi" w:eastAsiaTheme="minorEastAsia" w:hAnsiTheme="minorHAnsi" w:cstheme="minorBidi"/>
          <w:noProof/>
          <w:sz w:val="22"/>
          <w:szCs w:val="22"/>
          <w:lang w:val="en-US"/>
        </w:rPr>
      </w:pPr>
      <w:hyperlink w:anchor="_Toc407970066" w:history="1">
        <w:r w:rsidRPr="00DD37AB">
          <w:rPr>
            <w:rStyle w:val="Hyperlink"/>
            <w:noProof/>
          </w:rPr>
          <w:t>Protection of the child’s data during the civil judicial proceedings and access to procedural documents</w:t>
        </w:r>
        <w:r>
          <w:rPr>
            <w:noProof/>
            <w:webHidden/>
          </w:rPr>
          <w:tab/>
        </w:r>
        <w:r>
          <w:rPr>
            <w:noProof/>
            <w:webHidden/>
          </w:rPr>
          <w:fldChar w:fldCharType="begin"/>
        </w:r>
        <w:r>
          <w:rPr>
            <w:noProof/>
            <w:webHidden/>
          </w:rPr>
          <w:instrText xml:space="preserve"> PAGEREF _Toc407970066 \h </w:instrText>
        </w:r>
        <w:r>
          <w:rPr>
            <w:noProof/>
            <w:webHidden/>
          </w:rPr>
        </w:r>
        <w:r>
          <w:rPr>
            <w:noProof/>
            <w:webHidden/>
          </w:rPr>
          <w:fldChar w:fldCharType="separate"/>
        </w:r>
        <w:r>
          <w:rPr>
            <w:noProof/>
            <w:webHidden/>
          </w:rPr>
          <w:t>20</w:t>
        </w:r>
        <w:r>
          <w:rPr>
            <w:noProof/>
            <w:webHidden/>
          </w:rPr>
          <w:fldChar w:fldCharType="end"/>
        </w:r>
      </w:hyperlink>
    </w:p>
    <w:p w14:paraId="0881E41D" w14:textId="77777777" w:rsidR="00041945" w:rsidRDefault="00041945">
      <w:pPr>
        <w:pStyle w:val="TOC6"/>
        <w:tabs>
          <w:tab w:val="right" w:leader="dot" w:pos="9061"/>
        </w:tabs>
        <w:rPr>
          <w:rFonts w:asciiTheme="minorHAnsi" w:eastAsiaTheme="minorEastAsia" w:hAnsiTheme="minorHAnsi" w:cstheme="minorBidi"/>
          <w:noProof/>
          <w:sz w:val="22"/>
          <w:szCs w:val="22"/>
          <w:lang w:val="en-US"/>
        </w:rPr>
      </w:pPr>
      <w:hyperlink w:anchor="_Toc407970067" w:history="1">
        <w:r w:rsidRPr="00DD37AB">
          <w:rPr>
            <w:rStyle w:val="Hyperlink"/>
            <w:noProof/>
            <w:shd w:val="clear" w:color="auto" w:fill="FFFFFF"/>
          </w:rPr>
          <w:t>Children in family proceedings</w:t>
        </w:r>
        <w:r>
          <w:rPr>
            <w:noProof/>
            <w:webHidden/>
          </w:rPr>
          <w:tab/>
        </w:r>
        <w:r>
          <w:rPr>
            <w:noProof/>
            <w:webHidden/>
          </w:rPr>
          <w:fldChar w:fldCharType="begin"/>
        </w:r>
        <w:r>
          <w:rPr>
            <w:noProof/>
            <w:webHidden/>
          </w:rPr>
          <w:instrText xml:space="preserve"> PAGEREF _Toc407970067 \h </w:instrText>
        </w:r>
        <w:r>
          <w:rPr>
            <w:noProof/>
            <w:webHidden/>
          </w:rPr>
        </w:r>
        <w:r>
          <w:rPr>
            <w:noProof/>
            <w:webHidden/>
          </w:rPr>
          <w:fldChar w:fldCharType="separate"/>
        </w:r>
        <w:r>
          <w:rPr>
            <w:noProof/>
            <w:webHidden/>
          </w:rPr>
          <w:t>21</w:t>
        </w:r>
        <w:r>
          <w:rPr>
            <w:noProof/>
            <w:webHidden/>
          </w:rPr>
          <w:fldChar w:fldCharType="end"/>
        </w:r>
      </w:hyperlink>
    </w:p>
    <w:p w14:paraId="7A18DE22" w14:textId="77777777" w:rsidR="00041945" w:rsidRDefault="00041945">
      <w:pPr>
        <w:pStyle w:val="TOC6"/>
        <w:tabs>
          <w:tab w:val="right" w:leader="dot" w:pos="9061"/>
        </w:tabs>
        <w:rPr>
          <w:rFonts w:asciiTheme="minorHAnsi" w:eastAsiaTheme="minorEastAsia" w:hAnsiTheme="minorHAnsi" w:cstheme="minorBidi"/>
          <w:noProof/>
          <w:sz w:val="22"/>
          <w:szCs w:val="22"/>
          <w:lang w:val="en-US"/>
        </w:rPr>
      </w:pPr>
      <w:hyperlink w:anchor="_Toc407970068" w:history="1">
        <w:r w:rsidRPr="00DD37AB">
          <w:rPr>
            <w:rStyle w:val="Hyperlink"/>
            <w:noProof/>
          </w:rPr>
          <w:t>Publicity of trials</w:t>
        </w:r>
        <w:r>
          <w:rPr>
            <w:noProof/>
            <w:webHidden/>
          </w:rPr>
          <w:tab/>
        </w:r>
        <w:r>
          <w:rPr>
            <w:noProof/>
            <w:webHidden/>
          </w:rPr>
          <w:fldChar w:fldCharType="begin"/>
        </w:r>
        <w:r>
          <w:rPr>
            <w:noProof/>
            <w:webHidden/>
          </w:rPr>
          <w:instrText xml:space="preserve"> PAGEREF _Toc407970068 \h </w:instrText>
        </w:r>
        <w:r>
          <w:rPr>
            <w:noProof/>
            <w:webHidden/>
          </w:rPr>
        </w:r>
        <w:r>
          <w:rPr>
            <w:noProof/>
            <w:webHidden/>
          </w:rPr>
          <w:fldChar w:fldCharType="separate"/>
        </w:r>
        <w:r>
          <w:rPr>
            <w:noProof/>
            <w:webHidden/>
          </w:rPr>
          <w:t>21</w:t>
        </w:r>
        <w:r>
          <w:rPr>
            <w:noProof/>
            <w:webHidden/>
          </w:rPr>
          <w:fldChar w:fldCharType="end"/>
        </w:r>
      </w:hyperlink>
    </w:p>
    <w:p w14:paraId="270EC7FF" w14:textId="77777777" w:rsidR="00041945" w:rsidRDefault="00041945">
      <w:pPr>
        <w:pStyle w:val="TOC6"/>
        <w:tabs>
          <w:tab w:val="right" w:leader="dot" w:pos="9061"/>
        </w:tabs>
        <w:rPr>
          <w:rFonts w:asciiTheme="minorHAnsi" w:eastAsiaTheme="minorEastAsia" w:hAnsiTheme="minorHAnsi" w:cstheme="minorBidi"/>
          <w:noProof/>
          <w:sz w:val="22"/>
          <w:szCs w:val="22"/>
          <w:lang w:val="en-US"/>
        </w:rPr>
      </w:pPr>
      <w:hyperlink w:anchor="_Toc407970069" w:history="1">
        <w:r w:rsidRPr="00DD37AB">
          <w:rPr>
            <w:rStyle w:val="Hyperlink"/>
            <w:noProof/>
          </w:rPr>
          <w:t>Conflict of interests</w:t>
        </w:r>
        <w:r>
          <w:rPr>
            <w:noProof/>
            <w:webHidden/>
          </w:rPr>
          <w:tab/>
        </w:r>
        <w:r>
          <w:rPr>
            <w:noProof/>
            <w:webHidden/>
          </w:rPr>
          <w:fldChar w:fldCharType="begin"/>
        </w:r>
        <w:r>
          <w:rPr>
            <w:noProof/>
            <w:webHidden/>
          </w:rPr>
          <w:instrText xml:space="preserve"> PAGEREF _Toc407970069 \h </w:instrText>
        </w:r>
        <w:r>
          <w:rPr>
            <w:noProof/>
            <w:webHidden/>
          </w:rPr>
        </w:r>
        <w:r>
          <w:rPr>
            <w:noProof/>
            <w:webHidden/>
          </w:rPr>
          <w:fldChar w:fldCharType="separate"/>
        </w:r>
        <w:r>
          <w:rPr>
            <w:noProof/>
            <w:webHidden/>
          </w:rPr>
          <w:t>22</w:t>
        </w:r>
        <w:r>
          <w:rPr>
            <w:noProof/>
            <w:webHidden/>
          </w:rPr>
          <w:fldChar w:fldCharType="end"/>
        </w:r>
      </w:hyperlink>
    </w:p>
    <w:p w14:paraId="7D1B4F09" w14:textId="77777777" w:rsidR="00041945" w:rsidRDefault="00041945">
      <w:pPr>
        <w:pStyle w:val="TOC6"/>
        <w:tabs>
          <w:tab w:val="right" w:leader="dot" w:pos="9061"/>
        </w:tabs>
        <w:rPr>
          <w:rFonts w:asciiTheme="minorHAnsi" w:eastAsiaTheme="minorEastAsia" w:hAnsiTheme="minorHAnsi" w:cstheme="minorBidi"/>
          <w:noProof/>
          <w:sz w:val="22"/>
          <w:szCs w:val="22"/>
          <w:lang w:val="en-US"/>
        </w:rPr>
      </w:pPr>
      <w:hyperlink w:anchor="_Toc407970070" w:history="1">
        <w:r w:rsidRPr="00DD37AB">
          <w:rPr>
            <w:rStyle w:val="Hyperlink"/>
            <w:noProof/>
          </w:rPr>
          <w:t>Obligation of confidentiality</w:t>
        </w:r>
        <w:r>
          <w:rPr>
            <w:noProof/>
            <w:webHidden/>
          </w:rPr>
          <w:tab/>
        </w:r>
        <w:r>
          <w:rPr>
            <w:noProof/>
            <w:webHidden/>
          </w:rPr>
          <w:fldChar w:fldCharType="begin"/>
        </w:r>
        <w:r>
          <w:rPr>
            <w:noProof/>
            <w:webHidden/>
          </w:rPr>
          <w:instrText xml:space="preserve"> PAGEREF _Toc407970070 \h </w:instrText>
        </w:r>
        <w:r>
          <w:rPr>
            <w:noProof/>
            <w:webHidden/>
          </w:rPr>
        </w:r>
        <w:r>
          <w:rPr>
            <w:noProof/>
            <w:webHidden/>
          </w:rPr>
          <w:fldChar w:fldCharType="separate"/>
        </w:r>
        <w:r>
          <w:rPr>
            <w:noProof/>
            <w:webHidden/>
          </w:rPr>
          <w:t>22</w:t>
        </w:r>
        <w:r>
          <w:rPr>
            <w:noProof/>
            <w:webHidden/>
          </w:rPr>
          <w:fldChar w:fldCharType="end"/>
        </w:r>
      </w:hyperlink>
    </w:p>
    <w:p w14:paraId="1BB3FE76" w14:textId="77777777" w:rsidR="00041945" w:rsidRDefault="00041945">
      <w:pPr>
        <w:pStyle w:val="TOC6"/>
        <w:tabs>
          <w:tab w:val="right" w:leader="dot" w:pos="9061"/>
        </w:tabs>
        <w:rPr>
          <w:rFonts w:asciiTheme="minorHAnsi" w:eastAsiaTheme="minorEastAsia" w:hAnsiTheme="minorHAnsi" w:cstheme="minorBidi"/>
          <w:noProof/>
          <w:sz w:val="22"/>
          <w:szCs w:val="22"/>
          <w:lang w:val="en-US"/>
        </w:rPr>
      </w:pPr>
      <w:hyperlink w:anchor="_Toc407970071" w:history="1">
        <w:r w:rsidRPr="00DD37AB">
          <w:rPr>
            <w:rStyle w:val="Hyperlink"/>
            <w:noProof/>
          </w:rPr>
          <w:t>Protection of the child’s data during the civil judicial proceedings</w:t>
        </w:r>
        <w:r>
          <w:rPr>
            <w:noProof/>
            <w:webHidden/>
          </w:rPr>
          <w:tab/>
        </w:r>
        <w:r>
          <w:rPr>
            <w:noProof/>
            <w:webHidden/>
          </w:rPr>
          <w:fldChar w:fldCharType="begin"/>
        </w:r>
        <w:r>
          <w:rPr>
            <w:noProof/>
            <w:webHidden/>
          </w:rPr>
          <w:instrText xml:space="preserve"> PAGEREF _Toc407970071 \h </w:instrText>
        </w:r>
        <w:r>
          <w:rPr>
            <w:noProof/>
            <w:webHidden/>
          </w:rPr>
        </w:r>
        <w:r>
          <w:rPr>
            <w:noProof/>
            <w:webHidden/>
          </w:rPr>
          <w:fldChar w:fldCharType="separate"/>
        </w:r>
        <w:r>
          <w:rPr>
            <w:noProof/>
            <w:webHidden/>
          </w:rPr>
          <w:t>22</w:t>
        </w:r>
        <w:r>
          <w:rPr>
            <w:noProof/>
            <w:webHidden/>
          </w:rPr>
          <w:fldChar w:fldCharType="end"/>
        </w:r>
      </w:hyperlink>
    </w:p>
    <w:p w14:paraId="6335C7D0" w14:textId="77777777" w:rsidR="00041945" w:rsidRDefault="00041945">
      <w:pPr>
        <w:pStyle w:val="TOC6"/>
        <w:tabs>
          <w:tab w:val="right" w:leader="dot" w:pos="9061"/>
        </w:tabs>
        <w:rPr>
          <w:rFonts w:asciiTheme="minorHAnsi" w:eastAsiaTheme="minorEastAsia" w:hAnsiTheme="minorHAnsi" w:cstheme="minorBidi"/>
          <w:noProof/>
          <w:sz w:val="22"/>
          <w:szCs w:val="22"/>
          <w:lang w:val="en-US"/>
        </w:rPr>
      </w:pPr>
      <w:hyperlink w:anchor="_Toc407970072" w:history="1">
        <w:r w:rsidRPr="00DD37AB">
          <w:rPr>
            <w:rStyle w:val="Hyperlink"/>
            <w:noProof/>
          </w:rPr>
          <w:t>Children in employment proceedings</w:t>
        </w:r>
        <w:r>
          <w:rPr>
            <w:noProof/>
            <w:webHidden/>
          </w:rPr>
          <w:tab/>
        </w:r>
        <w:r>
          <w:rPr>
            <w:noProof/>
            <w:webHidden/>
          </w:rPr>
          <w:fldChar w:fldCharType="begin"/>
        </w:r>
        <w:r>
          <w:rPr>
            <w:noProof/>
            <w:webHidden/>
          </w:rPr>
          <w:instrText xml:space="preserve"> PAGEREF _Toc407970072 \h </w:instrText>
        </w:r>
        <w:r>
          <w:rPr>
            <w:noProof/>
            <w:webHidden/>
          </w:rPr>
        </w:r>
        <w:r>
          <w:rPr>
            <w:noProof/>
            <w:webHidden/>
          </w:rPr>
          <w:fldChar w:fldCharType="separate"/>
        </w:r>
        <w:r>
          <w:rPr>
            <w:noProof/>
            <w:webHidden/>
          </w:rPr>
          <w:t>22</w:t>
        </w:r>
        <w:r>
          <w:rPr>
            <w:noProof/>
            <w:webHidden/>
          </w:rPr>
          <w:fldChar w:fldCharType="end"/>
        </w:r>
      </w:hyperlink>
    </w:p>
    <w:p w14:paraId="213F5353" w14:textId="77777777" w:rsidR="00041945" w:rsidRDefault="00041945">
      <w:pPr>
        <w:pStyle w:val="TOC6"/>
        <w:tabs>
          <w:tab w:val="right" w:leader="dot" w:pos="9061"/>
        </w:tabs>
        <w:rPr>
          <w:rFonts w:asciiTheme="minorHAnsi" w:eastAsiaTheme="minorEastAsia" w:hAnsiTheme="minorHAnsi" w:cstheme="minorBidi"/>
          <w:noProof/>
          <w:sz w:val="22"/>
          <w:szCs w:val="22"/>
          <w:lang w:val="en-US"/>
        </w:rPr>
      </w:pPr>
      <w:hyperlink w:anchor="_Toc407970073" w:history="1">
        <w:r w:rsidRPr="00DD37AB">
          <w:rPr>
            <w:rStyle w:val="Hyperlink"/>
            <w:noProof/>
          </w:rPr>
          <w:t>Publicity of trials</w:t>
        </w:r>
        <w:r>
          <w:rPr>
            <w:noProof/>
            <w:webHidden/>
          </w:rPr>
          <w:tab/>
        </w:r>
        <w:r>
          <w:rPr>
            <w:noProof/>
            <w:webHidden/>
          </w:rPr>
          <w:fldChar w:fldCharType="begin"/>
        </w:r>
        <w:r>
          <w:rPr>
            <w:noProof/>
            <w:webHidden/>
          </w:rPr>
          <w:instrText xml:space="preserve"> PAGEREF _Toc407970073 \h </w:instrText>
        </w:r>
        <w:r>
          <w:rPr>
            <w:noProof/>
            <w:webHidden/>
          </w:rPr>
        </w:r>
        <w:r>
          <w:rPr>
            <w:noProof/>
            <w:webHidden/>
          </w:rPr>
          <w:fldChar w:fldCharType="separate"/>
        </w:r>
        <w:r>
          <w:rPr>
            <w:noProof/>
            <w:webHidden/>
          </w:rPr>
          <w:t>22</w:t>
        </w:r>
        <w:r>
          <w:rPr>
            <w:noProof/>
            <w:webHidden/>
          </w:rPr>
          <w:fldChar w:fldCharType="end"/>
        </w:r>
      </w:hyperlink>
    </w:p>
    <w:p w14:paraId="156C6C0D" w14:textId="77777777" w:rsidR="00041945" w:rsidRDefault="00041945">
      <w:pPr>
        <w:pStyle w:val="TOC6"/>
        <w:tabs>
          <w:tab w:val="right" w:leader="dot" w:pos="9061"/>
        </w:tabs>
        <w:rPr>
          <w:rFonts w:asciiTheme="minorHAnsi" w:eastAsiaTheme="minorEastAsia" w:hAnsiTheme="minorHAnsi" w:cstheme="minorBidi"/>
          <w:noProof/>
          <w:sz w:val="22"/>
          <w:szCs w:val="22"/>
          <w:lang w:val="en-US"/>
        </w:rPr>
      </w:pPr>
      <w:hyperlink w:anchor="_Toc407970074" w:history="1">
        <w:r w:rsidRPr="00DD37AB">
          <w:rPr>
            <w:rStyle w:val="Hyperlink"/>
            <w:noProof/>
          </w:rPr>
          <w:t>Conflict of interests</w:t>
        </w:r>
        <w:r>
          <w:rPr>
            <w:noProof/>
            <w:webHidden/>
          </w:rPr>
          <w:tab/>
        </w:r>
        <w:r>
          <w:rPr>
            <w:noProof/>
            <w:webHidden/>
          </w:rPr>
          <w:fldChar w:fldCharType="begin"/>
        </w:r>
        <w:r>
          <w:rPr>
            <w:noProof/>
            <w:webHidden/>
          </w:rPr>
          <w:instrText xml:space="preserve"> PAGEREF _Toc407970074 \h </w:instrText>
        </w:r>
        <w:r>
          <w:rPr>
            <w:noProof/>
            <w:webHidden/>
          </w:rPr>
        </w:r>
        <w:r>
          <w:rPr>
            <w:noProof/>
            <w:webHidden/>
          </w:rPr>
          <w:fldChar w:fldCharType="separate"/>
        </w:r>
        <w:r>
          <w:rPr>
            <w:noProof/>
            <w:webHidden/>
          </w:rPr>
          <w:t>22</w:t>
        </w:r>
        <w:r>
          <w:rPr>
            <w:noProof/>
            <w:webHidden/>
          </w:rPr>
          <w:fldChar w:fldCharType="end"/>
        </w:r>
      </w:hyperlink>
    </w:p>
    <w:p w14:paraId="7B79DA7A" w14:textId="77777777" w:rsidR="00041945" w:rsidRDefault="00041945">
      <w:pPr>
        <w:pStyle w:val="TOC6"/>
        <w:tabs>
          <w:tab w:val="right" w:leader="dot" w:pos="9061"/>
        </w:tabs>
        <w:rPr>
          <w:rFonts w:asciiTheme="minorHAnsi" w:eastAsiaTheme="minorEastAsia" w:hAnsiTheme="minorHAnsi" w:cstheme="minorBidi"/>
          <w:noProof/>
          <w:sz w:val="22"/>
          <w:szCs w:val="22"/>
          <w:lang w:val="en-US"/>
        </w:rPr>
      </w:pPr>
      <w:hyperlink w:anchor="_Toc407970075" w:history="1">
        <w:r w:rsidRPr="00DD37AB">
          <w:rPr>
            <w:rStyle w:val="Hyperlink"/>
            <w:noProof/>
          </w:rPr>
          <w:t>Obligation of confidentiality</w:t>
        </w:r>
        <w:r>
          <w:rPr>
            <w:noProof/>
            <w:webHidden/>
          </w:rPr>
          <w:tab/>
        </w:r>
        <w:r>
          <w:rPr>
            <w:noProof/>
            <w:webHidden/>
          </w:rPr>
          <w:fldChar w:fldCharType="begin"/>
        </w:r>
        <w:r>
          <w:rPr>
            <w:noProof/>
            <w:webHidden/>
          </w:rPr>
          <w:instrText xml:space="preserve"> PAGEREF _Toc407970075 \h </w:instrText>
        </w:r>
        <w:r>
          <w:rPr>
            <w:noProof/>
            <w:webHidden/>
          </w:rPr>
        </w:r>
        <w:r>
          <w:rPr>
            <w:noProof/>
            <w:webHidden/>
          </w:rPr>
          <w:fldChar w:fldCharType="separate"/>
        </w:r>
        <w:r>
          <w:rPr>
            <w:noProof/>
            <w:webHidden/>
          </w:rPr>
          <w:t>22</w:t>
        </w:r>
        <w:r>
          <w:rPr>
            <w:noProof/>
            <w:webHidden/>
          </w:rPr>
          <w:fldChar w:fldCharType="end"/>
        </w:r>
      </w:hyperlink>
    </w:p>
    <w:p w14:paraId="0CBF7D86" w14:textId="77777777" w:rsidR="00041945" w:rsidRDefault="00041945">
      <w:pPr>
        <w:pStyle w:val="TOC6"/>
        <w:tabs>
          <w:tab w:val="right" w:leader="dot" w:pos="9061"/>
        </w:tabs>
        <w:rPr>
          <w:rFonts w:asciiTheme="minorHAnsi" w:eastAsiaTheme="minorEastAsia" w:hAnsiTheme="minorHAnsi" w:cstheme="minorBidi"/>
          <w:noProof/>
          <w:sz w:val="22"/>
          <w:szCs w:val="22"/>
          <w:lang w:val="en-US"/>
        </w:rPr>
      </w:pPr>
      <w:hyperlink w:anchor="_Toc407970076" w:history="1">
        <w:r w:rsidRPr="00DD37AB">
          <w:rPr>
            <w:rStyle w:val="Hyperlink"/>
            <w:noProof/>
          </w:rPr>
          <w:t>Protection of the child’s data during the civil judicial proceedings</w:t>
        </w:r>
        <w:r>
          <w:rPr>
            <w:noProof/>
            <w:webHidden/>
          </w:rPr>
          <w:tab/>
        </w:r>
        <w:r>
          <w:rPr>
            <w:noProof/>
            <w:webHidden/>
          </w:rPr>
          <w:fldChar w:fldCharType="begin"/>
        </w:r>
        <w:r>
          <w:rPr>
            <w:noProof/>
            <w:webHidden/>
          </w:rPr>
          <w:instrText xml:space="preserve"> PAGEREF _Toc407970076 \h </w:instrText>
        </w:r>
        <w:r>
          <w:rPr>
            <w:noProof/>
            <w:webHidden/>
          </w:rPr>
        </w:r>
        <w:r>
          <w:rPr>
            <w:noProof/>
            <w:webHidden/>
          </w:rPr>
          <w:fldChar w:fldCharType="separate"/>
        </w:r>
        <w:r>
          <w:rPr>
            <w:noProof/>
            <w:webHidden/>
          </w:rPr>
          <w:t>23</w:t>
        </w:r>
        <w:r>
          <w:rPr>
            <w:noProof/>
            <w:webHidden/>
          </w:rPr>
          <w:fldChar w:fldCharType="end"/>
        </w:r>
      </w:hyperlink>
    </w:p>
    <w:p w14:paraId="293F3341" w14:textId="77777777" w:rsidR="00041945" w:rsidRDefault="00041945" w:rsidP="00041945">
      <w:pPr>
        <w:pStyle w:val="TOC3"/>
        <w:rPr>
          <w:rFonts w:asciiTheme="minorHAnsi" w:eastAsiaTheme="minorEastAsia" w:hAnsiTheme="minorHAnsi" w:cstheme="minorBidi"/>
          <w:noProof/>
          <w:sz w:val="22"/>
          <w:szCs w:val="22"/>
          <w:lang w:val="en-US"/>
        </w:rPr>
      </w:pPr>
      <w:hyperlink w:anchor="_Toc407970077" w:history="1">
        <w:r w:rsidRPr="00DD37AB">
          <w:rPr>
            <w:rStyle w:val="Hyperlink"/>
            <w:rFonts w:eastAsia="Times New Roman"/>
            <w:noProof/>
          </w:rPr>
          <w:t>3.4</w:t>
        </w:r>
        <w:r>
          <w:rPr>
            <w:rFonts w:asciiTheme="minorHAnsi" w:eastAsiaTheme="minorEastAsia" w:hAnsiTheme="minorHAnsi" w:cstheme="minorBidi"/>
            <w:noProof/>
            <w:sz w:val="22"/>
            <w:szCs w:val="22"/>
            <w:lang w:val="en-US"/>
          </w:rPr>
          <w:tab/>
        </w:r>
        <w:r w:rsidRPr="00DD37AB">
          <w:rPr>
            <w:rStyle w:val="Hyperlink"/>
            <w:rFonts w:eastAsia="Times New Roman"/>
            <w:noProof/>
          </w:rPr>
          <w:t>Protection from harm and ensuring a child-friendly process</w:t>
        </w:r>
        <w:r>
          <w:rPr>
            <w:noProof/>
            <w:webHidden/>
          </w:rPr>
          <w:tab/>
        </w:r>
        <w:r>
          <w:rPr>
            <w:noProof/>
            <w:webHidden/>
          </w:rPr>
          <w:fldChar w:fldCharType="begin"/>
        </w:r>
        <w:r>
          <w:rPr>
            <w:noProof/>
            <w:webHidden/>
          </w:rPr>
          <w:instrText xml:space="preserve"> PAGEREF _Toc407970077 \h </w:instrText>
        </w:r>
        <w:r>
          <w:rPr>
            <w:noProof/>
            <w:webHidden/>
          </w:rPr>
        </w:r>
        <w:r>
          <w:rPr>
            <w:noProof/>
            <w:webHidden/>
          </w:rPr>
          <w:fldChar w:fldCharType="separate"/>
        </w:r>
        <w:r>
          <w:rPr>
            <w:noProof/>
            <w:webHidden/>
          </w:rPr>
          <w:t>23</w:t>
        </w:r>
        <w:r>
          <w:rPr>
            <w:noProof/>
            <w:webHidden/>
          </w:rPr>
          <w:fldChar w:fldCharType="end"/>
        </w:r>
      </w:hyperlink>
    </w:p>
    <w:p w14:paraId="789E1994" w14:textId="77777777" w:rsidR="00041945" w:rsidRDefault="00041945">
      <w:pPr>
        <w:pStyle w:val="TOC6"/>
        <w:tabs>
          <w:tab w:val="right" w:leader="dot" w:pos="9061"/>
        </w:tabs>
        <w:rPr>
          <w:rFonts w:asciiTheme="minorHAnsi" w:eastAsiaTheme="minorEastAsia" w:hAnsiTheme="minorHAnsi" w:cstheme="minorBidi"/>
          <w:noProof/>
          <w:sz w:val="22"/>
          <w:szCs w:val="22"/>
          <w:lang w:val="en-US"/>
        </w:rPr>
      </w:pPr>
      <w:hyperlink w:anchor="_Toc407970078" w:history="1">
        <w:r w:rsidRPr="00DD37AB">
          <w:rPr>
            <w:rStyle w:val="Hyperlink"/>
            <w:noProof/>
          </w:rPr>
          <w:t>Children in civil judicial proceedings</w:t>
        </w:r>
        <w:r>
          <w:rPr>
            <w:noProof/>
            <w:webHidden/>
          </w:rPr>
          <w:tab/>
        </w:r>
        <w:r>
          <w:rPr>
            <w:noProof/>
            <w:webHidden/>
          </w:rPr>
          <w:fldChar w:fldCharType="begin"/>
        </w:r>
        <w:r>
          <w:rPr>
            <w:noProof/>
            <w:webHidden/>
          </w:rPr>
          <w:instrText xml:space="preserve"> PAGEREF _Toc407970078 \h </w:instrText>
        </w:r>
        <w:r>
          <w:rPr>
            <w:noProof/>
            <w:webHidden/>
          </w:rPr>
        </w:r>
        <w:r>
          <w:rPr>
            <w:noProof/>
            <w:webHidden/>
          </w:rPr>
          <w:fldChar w:fldCharType="separate"/>
        </w:r>
        <w:r>
          <w:rPr>
            <w:noProof/>
            <w:webHidden/>
          </w:rPr>
          <w:t>23</w:t>
        </w:r>
        <w:r>
          <w:rPr>
            <w:noProof/>
            <w:webHidden/>
          </w:rPr>
          <w:fldChar w:fldCharType="end"/>
        </w:r>
      </w:hyperlink>
    </w:p>
    <w:p w14:paraId="64484237" w14:textId="77777777" w:rsidR="00041945" w:rsidRDefault="00041945">
      <w:pPr>
        <w:pStyle w:val="TOC6"/>
        <w:tabs>
          <w:tab w:val="right" w:leader="dot" w:pos="9061"/>
        </w:tabs>
        <w:rPr>
          <w:rFonts w:asciiTheme="minorHAnsi" w:eastAsiaTheme="minorEastAsia" w:hAnsiTheme="minorHAnsi" w:cstheme="minorBidi"/>
          <w:noProof/>
          <w:sz w:val="22"/>
          <w:szCs w:val="22"/>
          <w:lang w:val="en-US"/>
        </w:rPr>
      </w:pPr>
      <w:hyperlink w:anchor="_Toc407970079" w:history="1">
        <w:r w:rsidRPr="00DD37AB">
          <w:rPr>
            <w:rStyle w:val="Hyperlink"/>
            <w:noProof/>
          </w:rPr>
          <w:t>Avoiding undue delays</w:t>
        </w:r>
        <w:r>
          <w:rPr>
            <w:noProof/>
            <w:webHidden/>
          </w:rPr>
          <w:tab/>
        </w:r>
        <w:r>
          <w:rPr>
            <w:noProof/>
            <w:webHidden/>
          </w:rPr>
          <w:fldChar w:fldCharType="begin"/>
        </w:r>
        <w:r>
          <w:rPr>
            <w:noProof/>
            <w:webHidden/>
          </w:rPr>
          <w:instrText xml:space="preserve"> PAGEREF _Toc407970079 \h </w:instrText>
        </w:r>
        <w:r>
          <w:rPr>
            <w:noProof/>
            <w:webHidden/>
          </w:rPr>
        </w:r>
        <w:r>
          <w:rPr>
            <w:noProof/>
            <w:webHidden/>
          </w:rPr>
          <w:fldChar w:fldCharType="separate"/>
        </w:r>
        <w:r>
          <w:rPr>
            <w:noProof/>
            <w:webHidden/>
          </w:rPr>
          <w:t>23</w:t>
        </w:r>
        <w:r>
          <w:rPr>
            <w:noProof/>
            <w:webHidden/>
          </w:rPr>
          <w:fldChar w:fldCharType="end"/>
        </w:r>
      </w:hyperlink>
    </w:p>
    <w:p w14:paraId="43213722" w14:textId="77777777" w:rsidR="00041945" w:rsidRDefault="00041945">
      <w:pPr>
        <w:pStyle w:val="TOC6"/>
        <w:tabs>
          <w:tab w:val="right" w:leader="dot" w:pos="9061"/>
        </w:tabs>
        <w:rPr>
          <w:rFonts w:asciiTheme="minorHAnsi" w:eastAsiaTheme="minorEastAsia" w:hAnsiTheme="minorHAnsi" w:cstheme="minorBidi"/>
          <w:noProof/>
          <w:sz w:val="22"/>
          <w:szCs w:val="22"/>
          <w:lang w:val="en-US"/>
        </w:rPr>
      </w:pPr>
      <w:hyperlink w:anchor="_Toc407970080" w:history="1">
        <w:r w:rsidRPr="00DD37AB">
          <w:rPr>
            <w:rStyle w:val="Hyperlink"/>
            <w:noProof/>
          </w:rPr>
          <w:t>Child-friendly environment</w:t>
        </w:r>
        <w:r>
          <w:rPr>
            <w:noProof/>
            <w:webHidden/>
          </w:rPr>
          <w:tab/>
        </w:r>
        <w:r>
          <w:rPr>
            <w:noProof/>
            <w:webHidden/>
          </w:rPr>
          <w:fldChar w:fldCharType="begin"/>
        </w:r>
        <w:r>
          <w:rPr>
            <w:noProof/>
            <w:webHidden/>
          </w:rPr>
          <w:instrText xml:space="preserve"> PAGEREF _Toc407970080 \h </w:instrText>
        </w:r>
        <w:r>
          <w:rPr>
            <w:noProof/>
            <w:webHidden/>
          </w:rPr>
        </w:r>
        <w:r>
          <w:rPr>
            <w:noProof/>
            <w:webHidden/>
          </w:rPr>
          <w:fldChar w:fldCharType="separate"/>
        </w:r>
        <w:r>
          <w:rPr>
            <w:noProof/>
            <w:webHidden/>
          </w:rPr>
          <w:t>24</w:t>
        </w:r>
        <w:r>
          <w:rPr>
            <w:noProof/>
            <w:webHidden/>
          </w:rPr>
          <w:fldChar w:fldCharType="end"/>
        </w:r>
      </w:hyperlink>
    </w:p>
    <w:p w14:paraId="6C4CF68E" w14:textId="77777777" w:rsidR="00041945" w:rsidRDefault="00041945">
      <w:pPr>
        <w:pStyle w:val="TOC6"/>
        <w:tabs>
          <w:tab w:val="right" w:leader="dot" w:pos="9061"/>
        </w:tabs>
        <w:rPr>
          <w:rFonts w:asciiTheme="minorHAnsi" w:eastAsiaTheme="minorEastAsia" w:hAnsiTheme="minorHAnsi" w:cstheme="minorBidi"/>
          <w:noProof/>
          <w:sz w:val="22"/>
          <w:szCs w:val="22"/>
          <w:lang w:val="en-US"/>
        </w:rPr>
      </w:pPr>
      <w:hyperlink w:anchor="_Toc407970081" w:history="1">
        <w:r w:rsidRPr="00DD37AB">
          <w:rPr>
            <w:rStyle w:val="Hyperlink"/>
            <w:noProof/>
          </w:rPr>
          <w:t>Personal appearance of the parties</w:t>
        </w:r>
        <w:r>
          <w:rPr>
            <w:noProof/>
            <w:webHidden/>
          </w:rPr>
          <w:tab/>
        </w:r>
        <w:r>
          <w:rPr>
            <w:noProof/>
            <w:webHidden/>
          </w:rPr>
          <w:fldChar w:fldCharType="begin"/>
        </w:r>
        <w:r>
          <w:rPr>
            <w:noProof/>
            <w:webHidden/>
          </w:rPr>
          <w:instrText xml:space="preserve"> PAGEREF _Toc407970081 \h </w:instrText>
        </w:r>
        <w:r>
          <w:rPr>
            <w:noProof/>
            <w:webHidden/>
          </w:rPr>
        </w:r>
        <w:r>
          <w:rPr>
            <w:noProof/>
            <w:webHidden/>
          </w:rPr>
          <w:fldChar w:fldCharType="separate"/>
        </w:r>
        <w:r>
          <w:rPr>
            <w:noProof/>
            <w:webHidden/>
          </w:rPr>
          <w:t>24</w:t>
        </w:r>
        <w:r>
          <w:rPr>
            <w:noProof/>
            <w:webHidden/>
          </w:rPr>
          <w:fldChar w:fldCharType="end"/>
        </w:r>
      </w:hyperlink>
    </w:p>
    <w:p w14:paraId="5F9B924E" w14:textId="77777777" w:rsidR="00041945" w:rsidRDefault="00041945">
      <w:pPr>
        <w:pStyle w:val="TOC6"/>
        <w:tabs>
          <w:tab w:val="right" w:leader="dot" w:pos="9061"/>
        </w:tabs>
        <w:rPr>
          <w:rFonts w:asciiTheme="minorHAnsi" w:eastAsiaTheme="minorEastAsia" w:hAnsiTheme="minorHAnsi" w:cstheme="minorBidi"/>
          <w:noProof/>
          <w:sz w:val="22"/>
          <w:szCs w:val="22"/>
          <w:lang w:val="en-US"/>
        </w:rPr>
      </w:pPr>
      <w:hyperlink w:anchor="_Toc407970082" w:history="1">
        <w:r w:rsidRPr="00DD37AB">
          <w:rPr>
            <w:rStyle w:val="Hyperlink"/>
            <w:noProof/>
          </w:rPr>
          <w:t>Protecting the child from harm (e.g. restraining orders, non-contact or limited contact orders)</w:t>
        </w:r>
        <w:r>
          <w:rPr>
            <w:noProof/>
            <w:webHidden/>
          </w:rPr>
          <w:tab/>
        </w:r>
        <w:r>
          <w:rPr>
            <w:noProof/>
            <w:webHidden/>
          </w:rPr>
          <w:fldChar w:fldCharType="begin"/>
        </w:r>
        <w:r>
          <w:rPr>
            <w:noProof/>
            <w:webHidden/>
          </w:rPr>
          <w:instrText xml:space="preserve"> PAGEREF _Toc407970082 \h </w:instrText>
        </w:r>
        <w:r>
          <w:rPr>
            <w:noProof/>
            <w:webHidden/>
          </w:rPr>
        </w:r>
        <w:r>
          <w:rPr>
            <w:noProof/>
            <w:webHidden/>
          </w:rPr>
          <w:fldChar w:fldCharType="separate"/>
        </w:r>
        <w:r>
          <w:rPr>
            <w:noProof/>
            <w:webHidden/>
          </w:rPr>
          <w:t>24</w:t>
        </w:r>
        <w:r>
          <w:rPr>
            <w:noProof/>
            <w:webHidden/>
          </w:rPr>
          <w:fldChar w:fldCharType="end"/>
        </w:r>
      </w:hyperlink>
    </w:p>
    <w:p w14:paraId="6E48A9C0" w14:textId="77777777" w:rsidR="00041945" w:rsidRDefault="00041945">
      <w:pPr>
        <w:pStyle w:val="TOC6"/>
        <w:tabs>
          <w:tab w:val="right" w:leader="dot" w:pos="9061"/>
        </w:tabs>
        <w:rPr>
          <w:rFonts w:asciiTheme="minorHAnsi" w:eastAsiaTheme="minorEastAsia" w:hAnsiTheme="minorHAnsi" w:cstheme="minorBidi"/>
          <w:noProof/>
          <w:sz w:val="22"/>
          <w:szCs w:val="22"/>
          <w:lang w:val="en-US"/>
        </w:rPr>
      </w:pPr>
      <w:hyperlink w:anchor="_Toc407970083" w:history="1">
        <w:r w:rsidRPr="00DD37AB">
          <w:rPr>
            <w:rStyle w:val="Hyperlink"/>
            <w:noProof/>
          </w:rPr>
          <w:t>Children in family proceedings</w:t>
        </w:r>
        <w:r>
          <w:rPr>
            <w:noProof/>
            <w:webHidden/>
          </w:rPr>
          <w:tab/>
        </w:r>
        <w:r>
          <w:rPr>
            <w:noProof/>
            <w:webHidden/>
          </w:rPr>
          <w:fldChar w:fldCharType="begin"/>
        </w:r>
        <w:r>
          <w:rPr>
            <w:noProof/>
            <w:webHidden/>
          </w:rPr>
          <w:instrText xml:space="preserve"> PAGEREF _Toc407970083 \h </w:instrText>
        </w:r>
        <w:r>
          <w:rPr>
            <w:noProof/>
            <w:webHidden/>
          </w:rPr>
        </w:r>
        <w:r>
          <w:rPr>
            <w:noProof/>
            <w:webHidden/>
          </w:rPr>
          <w:fldChar w:fldCharType="separate"/>
        </w:r>
        <w:r>
          <w:rPr>
            <w:noProof/>
            <w:webHidden/>
          </w:rPr>
          <w:t>24</w:t>
        </w:r>
        <w:r>
          <w:rPr>
            <w:noProof/>
            <w:webHidden/>
          </w:rPr>
          <w:fldChar w:fldCharType="end"/>
        </w:r>
      </w:hyperlink>
    </w:p>
    <w:p w14:paraId="74A52EC5" w14:textId="77777777" w:rsidR="00041945" w:rsidRDefault="00041945">
      <w:pPr>
        <w:pStyle w:val="TOC6"/>
        <w:tabs>
          <w:tab w:val="right" w:leader="dot" w:pos="9061"/>
        </w:tabs>
        <w:rPr>
          <w:rFonts w:asciiTheme="minorHAnsi" w:eastAsiaTheme="minorEastAsia" w:hAnsiTheme="minorHAnsi" w:cstheme="minorBidi"/>
          <w:noProof/>
          <w:sz w:val="22"/>
          <w:szCs w:val="22"/>
          <w:lang w:val="en-US"/>
        </w:rPr>
      </w:pPr>
      <w:hyperlink w:anchor="_Toc407970084" w:history="1">
        <w:r w:rsidRPr="00DD37AB">
          <w:rPr>
            <w:rStyle w:val="Hyperlink"/>
            <w:noProof/>
          </w:rPr>
          <w:t>Avoiding undue delays</w:t>
        </w:r>
        <w:r>
          <w:rPr>
            <w:noProof/>
            <w:webHidden/>
          </w:rPr>
          <w:tab/>
        </w:r>
        <w:r>
          <w:rPr>
            <w:noProof/>
            <w:webHidden/>
          </w:rPr>
          <w:fldChar w:fldCharType="begin"/>
        </w:r>
        <w:r>
          <w:rPr>
            <w:noProof/>
            <w:webHidden/>
          </w:rPr>
          <w:instrText xml:space="preserve"> PAGEREF _Toc407970084 \h </w:instrText>
        </w:r>
        <w:r>
          <w:rPr>
            <w:noProof/>
            <w:webHidden/>
          </w:rPr>
        </w:r>
        <w:r>
          <w:rPr>
            <w:noProof/>
            <w:webHidden/>
          </w:rPr>
          <w:fldChar w:fldCharType="separate"/>
        </w:r>
        <w:r>
          <w:rPr>
            <w:noProof/>
            <w:webHidden/>
          </w:rPr>
          <w:t>24</w:t>
        </w:r>
        <w:r>
          <w:rPr>
            <w:noProof/>
            <w:webHidden/>
          </w:rPr>
          <w:fldChar w:fldCharType="end"/>
        </w:r>
      </w:hyperlink>
    </w:p>
    <w:p w14:paraId="00003DDF" w14:textId="77777777" w:rsidR="00041945" w:rsidRDefault="00041945">
      <w:pPr>
        <w:pStyle w:val="TOC6"/>
        <w:tabs>
          <w:tab w:val="right" w:leader="dot" w:pos="9061"/>
        </w:tabs>
        <w:rPr>
          <w:rFonts w:asciiTheme="minorHAnsi" w:eastAsiaTheme="minorEastAsia" w:hAnsiTheme="minorHAnsi" w:cstheme="minorBidi"/>
          <w:noProof/>
          <w:sz w:val="22"/>
          <w:szCs w:val="22"/>
          <w:lang w:val="en-US"/>
        </w:rPr>
      </w:pPr>
      <w:hyperlink w:anchor="_Toc407970085" w:history="1">
        <w:r w:rsidRPr="00DD37AB">
          <w:rPr>
            <w:rStyle w:val="Hyperlink"/>
            <w:noProof/>
          </w:rPr>
          <w:t>Child-friendly environment</w:t>
        </w:r>
        <w:r>
          <w:rPr>
            <w:noProof/>
            <w:webHidden/>
          </w:rPr>
          <w:tab/>
        </w:r>
        <w:r>
          <w:rPr>
            <w:noProof/>
            <w:webHidden/>
          </w:rPr>
          <w:fldChar w:fldCharType="begin"/>
        </w:r>
        <w:r>
          <w:rPr>
            <w:noProof/>
            <w:webHidden/>
          </w:rPr>
          <w:instrText xml:space="preserve"> PAGEREF _Toc407970085 \h </w:instrText>
        </w:r>
        <w:r>
          <w:rPr>
            <w:noProof/>
            <w:webHidden/>
          </w:rPr>
        </w:r>
        <w:r>
          <w:rPr>
            <w:noProof/>
            <w:webHidden/>
          </w:rPr>
          <w:fldChar w:fldCharType="separate"/>
        </w:r>
        <w:r>
          <w:rPr>
            <w:noProof/>
            <w:webHidden/>
          </w:rPr>
          <w:t>25</w:t>
        </w:r>
        <w:r>
          <w:rPr>
            <w:noProof/>
            <w:webHidden/>
          </w:rPr>
          <w:fldChar w:fldCharType="end"/>
        </w:r>
      </w:hyperlink>
    </w:p>
    <w:p w14:paraId="245242B2" w14:textId="77777777" w:rsidR="00041945" w:rsidRDefault="00041945">
      <w:pPr>
        <w:pStyle w:val="TOC6"/>
        <w:tabs>
          <w:tab w:val="right" w:leader="dot" w:pos="9061"/>
        </w:tabs>
        <w:rPr>
          <w:rFonts w:asciiTheme="minorHAnsi" w:eastAsiaTheme="minorEastAsia" w:hAnsiTheme="minorHAnsi" w:cstheme="minorBidi"/>
          <w:noProof/>
          <w:sz w:val="22"/>
          <w:szCs w:val="22"/>
          <w:lang w:val="en-US"/>
        </w:rPr>
      </w:pPr>
      <w:hyperlink w:anchor="_Toc407970086" w:history="1">
        <w:r w:rsidRPr="00DD37AB">
          <w:rPr>
            <w:rStyle w:val="Hyperlink"/>
            <w:noProof/>
          </w:rPr>
          <w:t>Personal appearance of the parties</w:t>
        </w:r>
        <w:r>
          <w:rPr>
            <w:noProof/>
            <w:webHidden/>
          </w:rPr>
          <w:tab/>
        </w:r>
        <w:r>
          <w:rPr>
            <w:noProof/>
            <w:webHidden/>
          </w:rPr>
          <w:fldChar w:fldCharType="begin"/>
        </w:r>
        <w:r>
          <w:rPr>
            <w:noProof/>
            <w:webHidden/>
          </w:rPr>
          <w:instrText xml:space="preserve"> PAGEREF _Toc407970086 \h </w:instrText>
        </w:r>
        <w:r>
          <w:rPr>
            <w:noProof/>
            <w:webHidden/>
          </w:rPr>
        </w:r>
        <w:r>
          <w:rPr>
            <w:noProof/>
            <w:webHidden/>
          </w:rPr>
          <w:fldChar w:fldCharType="separate"/>
        </w:r>
        <w:r>
          <w:rPr>
            <w:noProof/>
            <w:webHidden/>
          </w:rPr>
          <w:t>25</w:t>
        </w:r>
        <w:r>
          <w:rPr>
            <w:noProof/>
            <w:webHidden/>
          </w:rPr>
          <w:fldChar w:fldCharType="end"/>
        </w:r>
      </w:hyperlink>
    </w:p>
    <w:p w14:paraId="02D5605D" w14:textId="77777777" w:rsidR="00041945" w:rsidRDefault="00041945">
      <w:pPr>
        <w:pStyle w:val="TOC6"/>
        <w:tabs>
          <w:tab w:val="right" w:leader="dot" w:pos="9061"/>
        </w:tabs>
        <w:rPr>
          <w:rFonts w:asciiTheme="minorHAnsi" w:eastAsiaTheme="minorEastAsia" w:hAnsiTheme="minorHAnsi" w:cstheme="minorBidi"/>
          <w:noProof/>
          <w:sz w:val="22"/>
          <w:szCs w:val="22"/>
          <w:lang w:val="en-US"/>
        </w:rPr>
      </w:pPr>
      <w:hyperlink w:anchor="_Toc407970087" w:history="1">
        <w:r w:rsidRPr="00DD37AB">
          <w:rPr>
            <w:rStyle w:val="Hyperlink"/>
            <w:noProof/>
          </w:rPr>
          <w:t>Protecting the child from harm (e.g. restraining orders, non-contact or limited contact orders)</w:t>
        </w:r>
        <w:r>
          <w:rPr>
            <w:noProof/>
            <w:webHidden/>
          </w:rPr>
          <w:tab/>
        </w:r>
        <w:r>
          <w:rPr>
            <w:noProof/>
            <w:webHidden/>
          </w:rPr>
          <w:fldChar w:fldCharType="begin"/>
        </w:r>
        <w:r>
          <w:rPr>
            <w:noProof/>
            <w:webHidden/>
          </w:rPr>
          <w:instrText xml:space="preserve"> PAGEREF _Toc407970087 \h </w:instrText>
        </w:r>
        <w:r>
          <w:rPr>
            <w:noProof/>
            <w:webHidden/>
          </w:rPr>
        </w:r>
        <w:r>
          <w:rPr>
            <w:noProof/>
            <w:webHidden/>
          </w:rPr>
          <w:fldChar w:fldCharType="separate"/>
        </w:r>
        <w:r>
          <w:rPr>
            <w:noProof/>
            <w:webHidden/>
          </w:rPr>
          <w:t>25</w:t>
        </w:r>
        <w:r>
          <w:rPr>
            <w:noProof/>
            <w:webHidden/>
          </w:rPr>
          <w:fldChar w:fldCharType="end"/>
        </w:r>
      </w:hyperlink>
    </w:p>
    <w:p w14:paraId="4EDE8BCD" w14:textId="77777777" w:rsidR="00041945" w:rsidRDefault="00041945">
      <w:pPr>
        <w:pStyle w:val="TOC6"/>
        <w:tabs>
          <w:tab w:val="right" w:leader="dot" w:pos="9061"/>
        </w:tabs>
        <w:rPr>
          <w:rFonts w:asciiTheme="minorHAnsi" w:eastAsiaTheme="minorEastAsia" w:hAnsiTheme="minorHAnsi" w:cstheme="minorBidi"/>
          <w:noProof/>
          <w:sz w:val="22"/>
          <w:szCs w:val="22"/>
          <w:lang w:val="en-US"/>
        </w:rPr>
      </w:pPr>
      <w:hyperlink w:anchor="_Toc407970088" w:history="1">
        <w:r w:rsidRPr="00DD37AB">
          <w:rPr>
            <w:rStyle w:val="Hyperlink"/>
            <w:noProof/>
          </w:rPr>
          <w:t>Children in employment proceedings</w:t>
        </w:r>
        <w:r>
          <w:rPr>
            <w:noProof/>
            <w:webHidden/>
          </w:rPr>
          <w:tab/>
        </w:r>
        <w:r>
          <w:rPr>
            <w:noProof/>
            <w:webHidden/>
          </w:rPr>
          <w:fldChar w:fldCharType="begin"/>
        </w:r>
        <w:r>
          <w:rPr>
            <w:noProof/>
            <w:webHidden/>
          </w:rPr>
          <w:instrText xml:space="preserve"> PAGEREF _Toc407970088 \h </w:instrText>
        </w:r>
        <w:r>
          <w:rPr>
            <w:noProof/>
            <w:webHidden/>
          </w:rPr>
        </w:r>
        <w:r>
          <w:rPr>
            <w:noProof/>
            <w:webHidden/>
          </w:rPr>
          <w:fldChar w:fldCharType="separate"/>
        </w:r>
        <w:r>
          <w:rPr>
            <w:noProof/>
            <w:webHidden/>
          </w:rPr>
          <w:t>26</w:t>
        </w:r>
        <w:r>
          <w:rPr>
            <w:noProof/>
            <w:webHidden/>
          </w:rPr>
          <w:fldChar w:fldCharType="end"/>
        </w:r>
      </w:hyperlink>
    </w:p>
    <w:p w14:paraId="4AA62445" w14:textId="77777777" w:rsidR="00041945" w:rsidRDefault="00041945">
      <w:pPr>
        <w:pStyle w:val="TOC6"/>
        <w:tabs>
          <w:tab w:val="right" w:leader="dot" w:pos="9061"/>
        </w:tabs>
        <w:rPr>
          <w:rFonts w:asciiTheme="minorHAnsi" w:eastAsiaTheme="minorEastAsia" w:hAnsiTheme="minorHAnsi" w:cstheme="minorBidi"/>
          <w:noProof/>
          <w:sz w:val="22"/>
          <w:szCs w:val="22"/>
          <w:lang w:val="en-US"/>
        </w:rPr>
      </w:pPr>
      <w:hyperlink w:anchor="_Toc407970089" w:history="1">
        <w:r w:rsidRPr="00DD37AB">
          <w:rPr>
            <w:rStyle w:val="Hyperlink"/>
            <w:noProof/>
          </w:rPr>
          <w:t>Avoiding undue delays</w:t>
        </w:r>
        <w:r>
          <w:rPr>
            <w:noProof/>
            <w:webHidden/>
          </w:rPr>
          <w:tab/>
        </w:r>
        <w:r>
          <w:rPr>
            <w:noProof/>
            <w:webHidden/>
          </w:rPr>
          <w:fldChar w:fldCharType="begin"/>
        </w:r>
        <w:r>
          <w:rPr>
            <w:noProof/>
            <w:webHidden/>
          </w:rPr>
          <w:instrText xml:space="preserve"> PAGEREF _Toc407970089 \h </w:instrText>
        </w:r>
        <w:r>
          <w:rPr>
            <w:noProof/>
            <w:webHidden/>
          </w:rPr>
        </w:r>
        <w:r>
          <w:rPr>
            <w:noProof/>
            <w:webHidden/>
          </w:rPr>
          <w:fldChar w:fldCharType="separate"/>
        </w:r>
        <w:r>
          <w:rPr>
            <w:noProof/>
            <w:webHidden/>
          </w:rPr>
          <w:t>26</w:t>
        </w:r>
        <w:r>
          <w:rPr>
            <w:noProof/>
            <w:webHidden/>
          </w:rPr>
          <w:fldChar w:fldCharType="end"/>
        </w:r>
      </w:hyperlink>
    </w:p>
    <w:p w14:paraId="62CA5204" w14:textId="77777777" w:rsidR="00041945" w:rsidRDefault="00041945">
      <w:pPr>
        <w:pStyle w:val="TOC6"/>
        <w:tabs>
          <w:tab w:val="right" w:leader="dot" w:pos="9061"/>
        </w:tabs>
        <w:rPr>
          <w:rFonts w:asciiTheme="minorHAnsi" w:eastAsiaTheme="minorEastAsia" w:hAnsiTheme="minorHAnsi" w:cstheme="minorBidi"/>
          <w:noProof/>
          <w:sz w:val="22"/>
          <w:szCs w:val="22"/>
          <w:lang w:val="en-US"/>
        </w:rPr>
      </w:pPr>
      <w:hyperlink w:anchor="_Toc407970090" w:history="1">
        <w:r w:rsidRPr="00DD37AB">
          <w:rPr>
            <w:rStyle w:val="Hyperlink"/>
            <w:noProof/>
          </w:rPr>
          <w:t>Child-friendly environment</w:t>
        </w:r>
        <w:r>
          <w:rPr>
            <w:noProof/>
            <w:webHidden/>
          </w:rPr>
          <w:tab/>
        </w:r>
        <w:r>
          <w:rPr>
            <w:noProof/>
            <w:webHidden/>
          </w:rPr>
          <w:fldChar w:fldCharType="begin"/>
        </w:r>
        <w:r>
          <w:rPr>
            <w:noProof/>
            <w:webHidden/>
          </w:rPr>
          <w:instrText xml:space="preserve"> PAGEREF _Toc407970090 \h </w:instrText>
        </w:r>
        <w:r>
          <w:rPr>
            <w:noProof/>
            <w:webHidden/>
          </w:rPr>
        </w:r>
        <w:r>
          <w:rPr>
            <w:noProof/>
            <w:webHidden/>
          </w:rPr>
          <w:fldChar w:fldCharType="separate"/>
        </w:r>
        <w:r>
          <w:rPr>
            <w:noProof/>
            <w:webHidden/>
          </w:rPr>
          <w:t>26</w:t>
        </w:r>
        <w:r>
          <w:rPr>
            <w:noProof/>
            <w:webHidden/>
          </w:rPr>
          <w:fldChar w:fldCharType="end"/>
        </w:r>
      </w:hyperlink>
    </w:p>
    <w:p w14:paraId="06B95353" w14:textId="77777777" w:rsidR="00041945" w:rsidRDefault="00041945">
      <w:pPr>
        <w:pStyle w:val="TOC6"/>
        <w:tabs>
          <w:tab w:val="right" w:leader="dot" w:pos="9061"/>
        </w:tabs>
        <w:rPr>
          <w:rFonts w:asciiTheme="minorHAnsi" w:eastAsiaTheme="minorEastAsia" w:hAnsiTheme="minorHAnsi" w:cstheme="minorBidi"/>
          <w:noProof/>
          <w:sz w:val="22"/>
          <w:szCs w:val="22"/>
          <w:lang w:val="en-US"/>
        </w:rPr>
      </w:pPr>
      <w:hyperlink w:anchor="_Toc407970091" w:history="1">
        <w:r w:rsidRPr="00DD37AB">
          <w:rPr>
            <w:rStyle w:val="Hyperlink"/>
            <w:noProof/>
          </w:rPr>
          <w:t>Personal appearance of the parties</w:t>
        </w:r>
        <w:r>
          <w:rPr>
            <w:noProof/>
            <w:webHidden/>
          </w:rPr>
          <w:tab/>
        </w:r>
        <w:r>
          <w:rPr>
            <w:noProof/>
            <w:webHidden/>
          </w:rPr>
          <w:fldChar w:fldCharType="begin"/>
        </w:r>
        <w:r>
          <w:rPr>
            <w:noProof/>
            <w:webHidden/>
          </w:rPr>
          <w:instrText xml:space="preserve"> PAGEREF _Toc407970091 \h </w:instrText>
        </w:r>
        <w:r>
          <w:rPr>
            <w:noProof/>
            <w:webHidden/>
          </w:rPr>
        </w:r>
        <w:r>
          <w:rPr>
            <w:noProof/>
            <w:webHidden/>
          </w:rPr>
          <w:fldChar w:fldCharType="separate"/>
        </w:r>
        <w:r>
          <w:rPr>
            <w:noProof/>
            <w:webHidden/>
          </w:rPr>
          <w:t>26</w:t>
        </w:r>
        <w:r>
          <w:rPr>
            <w:noProof/>
            <w:webHidden/>
          </w:rPr>
          <w:fldChar w:fldCharType="end"/>
        </w:r>
      </w:hyperlink>
    </w:p>
    <w:p w14:paraId="0EBE51E6" w14:textId="77777777" w:rsidR="00041945" w:rsidRDefault="00041945">
      <w:pPr>
        <w:pStyle w:val="TOC6"/>
        <w:tabs>
          <w:tab w:val="right" w:leader="dot" w:pos="9061"/>
        </w:tabs>
        <w:rPr>
          <w:rFonts w:asciiTheme="minorHAnsi" w:eastAsiaTheme="minorEastAsia" w:hAnsiTheme="minorHAnsi" w:cstheme="minorBidi"/>
          <w:noProof/>
          <w:sz w:val="22"/>
          <w:szCs w:val="22"/>
          <w:lang w:val="en-US"/>
        </w:rPr>
      </w:pPr>
      <w:hyperlink w:anchor="_Toc407970092" w:history="1">
        <w:r w:rsidRPr="00DD37AB">
          <w:rPr>
            <w:rStyle w:val="Hyperlink"/>
            <w:noProof/>
          </w:rPr>
          <w:t>Protecting the child from harm (e.g. restraining orders, non-contact or limited contact orders)</w:t>
        </w:r>
        <w:r>
          <w:rPr>
            <w:noProof/>
            <w:webHidden/>
          </w:rPr>
          <w:tab/>
        </w:r>
        <w:r>
          <w:rPr>
            <w:noProof/>
            <w:webHidden/>
          </w:rPr>
          <w:fldChar w:fldCharType="begin"/>
        </w:r>
        <w:r>
          <w:rPr>
            <w:noProof/>
            <w:webHidden/>
          </w:rPr>
          <w:instrText xml:space="preserve"> PAGEREF _Toc407970092 \h </w:instrText>
        </w:r>
        <w:r>
          <w:rPr>
            <w:noProof/>
            <w:webHidden/>
          </w:rPr>
        </w:r>
        <w:r>
          <w:rPr>
            <w:noProof/>
            <w:webHidden/>
          </w:rPr>
          <w:fldChar w:fldCharType="separate"/>
        </w:r>
        <w:r>
          <w:rPr>
            <w:noProof/>
            <w:webHidden/>
          </w:rPr>
          <w:t>27</w:t>
        </w:r>
        <w:r>
          <w:rPr>
            <w:noProof/>
            <w:webHidden/>
          </w:rPr>
          <w:fldChar w:fldCharType="end"/>
        </w:r>
      </w:hyperlink>
    </w:p>
    <w:p w14:paraId="3658A79E" w14:textId="77777777" w:rsidR="00041945" w:rsidRDefault="00041945" w:rsidP="00041945">
      <w:pPr>
        <w:pStyle w:val="TOC3"/>
        <w:rPr>
          <w:rFonts w:asciiTheme="minorHAnsi" w:eastAsiaTheme="minorEastAsia" w:hAnsiTheme="minorHAnsi" w:cstheme="minorBidi"/>
          <w:noProof/>
          <w:sz w:val="22"/>
          <w:szCs w:val="22"/>
          <w:lang w:val="en-US"/>
        </w:rPr>
      </w:pPr>
      <w:hyperlink w:anchor="_Toc407970093" w:history="1">
        <w:r w:rsidRPr="00DD37AB">
          <w:rPr>
            <w:rStyle w:val="Hyperlink"/>
            <w:rFonts w:eastAsia="Times New Roman"/>
            <w:noProof/>
          </w:rPr>
          <w:t>3.5</w:t>
        </w:r>
        <w:r>
          <w:rPr>
            <w:rFonts w:asciiTheme="minorHAnsi" w:eastAsiaTheme="minorEastAsia" w:hAnsiTheme="minorHAnsi" w:cstheme="minorBidi"/>
            <w:noProof/>
            <w:sz w:val="22"/>
            <w:szCs w:val="22"/>
            <w:lang w:val="en-US"/>
          </w:rPr>
          <w:tab/>
        </w:r>
        <w:r w:rsidRPr="00DD37AB">
          <w:rPr>
            <w:rStyle w:val="Hyperlink"/>
            <w:rFonts w:eastAsia="Times New Roman"/>
            <w:noProof/>
          </w:rPr>
          <w:t>Protecting the child during interviews and when giving testimony</w:t>
        </w:r>
        <w:r>
          <w:rPr>
            <w:noProof/>
            <w:webHidden/>
          </w:rPr>
          <w:tab/>
        </w:r>
        <w:r>
          <w:rPr>
            <w:noProof/>
            <w:webHidden/>
          </w:rPr>
          <w:fldChar w:fldCharType="begin"/>
        </w:r>
        <w:r>
          <w:rPr>
            <w:noProof/>
            <w:webHidden/>
          </w:rPr>
          <w:instrText xml:space="preserve"> PAGEREF _Toc407970093 \h </w:instrText>
        </w:r>
        <w:r>
          <w:rPr>
            <w:noProof/>
            <w:webHidden/>
          </w:rPr>
        </w:r>
        <w:r>
          <w:rPr>
            <w:noProof/>
            <w:webHidden/>
          </w:rPr>
          <w:fldChar w:fldCharType="separate"/>
        </w:r>
        <w:r>
          <w:rPr>
            <w:noProof/>
            <w:webHidden/>
          </w:rPr>
          <w:t>28</w:t>
        </w:r>
        <w:r>
          <w:rPr>
            <w:noProof/>
            <w:webHidden/>
          </w:rPr>
          <w:fldChar w:fldCharType="end"/>
        </w:r>
      </w:hyperlink>
    </w:p>
    <w:p w14:paraId="022321AF" w14:textId="77777777" w:rsidR="00041945" w:rsidRDefault="00041945" w:rsidP="00041945">
      <w:pPr>
        <w:pStyle w:val="TOC4"/>
        <w:rPr>
          <w:rFonts w:asciiTheme="minorHAnsi" w:eastAsiaTheme="minorEastAsia" w:hAnsiTheme="minorHAnsi" w:cstheme="minorBidi"/>
          <w:noProof/>
          <w:sz w:val="22"/>
          <w:szCs w:val="22"/>
          <w:lang w:val="en-US"/>
        </w:rPr>
      </w:pPr>
      <w:hyperlink w:anchor="_Toc407970094" w:history="1">
        <w:r w:rsidRPr="00DD37AB">
          <w:rPr>
            <w:rStyle w:val="Hyperlink"/>
            <w:noProof/>
          </w:rPr>
          <w:t>3.5.1</w:t>
        </w:r>
        <w:r>
          <w:rPr>
            <w:rFonts w:asciiTheme="minorHAnsi" w:eastAsiaTheme="minorEastAsia" w:hAnsiTheme="minorHAnsi" w:cstheme="minorBidi"/>
            <w:noProof/>
            <w:sz w:val="22"/>
            <w:szCs w:val="22"/>
            <w:lang w:val="en-US"/>
          </w:rPr>
          <w:tab/>
        </w:r>
        <w:r w:rsidRPr="00DD37AB">
          <w:rPr>
            <w:rStyle w:val="Hyperlink"/>
            <w:noProof/>
          </w:rPr>
          <w:t>General rules applicable to children involved in civil judicial proceedings regardless of their role</w:t>
        </w:r>
        <w:r>
          <w:rPr>
            <w:noProof/>
            <w:webHidden/>
          </w:rPr>
          <w:tab/>
        </w:r>
        <w:r>
          <w:rPr>
            <w:noProof/>
            <w:webHidden/>
          </w:rPr>
          <w:fldChar w:fldCharType="begin"/>
        </w:r>
        <w:r>
          <w:rPr>
            <w:noProof/>
            <w:webHidden/>
          </w:rPr>
          <w:instrText xml:space="preserve"> PAGEREF _Toc407970094 \h </w:instrText>
        </w:r>
        <w:r>
          <w:rPr>
            <w:noProof/>
            <w:webHidden/>
          </w:rPr>
        </w:r>
        <w:r>
          <w:rPr>
            <w:noProof/>
            <w:webHidden/>
          </w:rPr>
          <w:fldChar w:fldCharType="separate"/>
        </w:r>
        <w:r>
          <w:rPr>
            <w:noProof/>
            <w:webHidden/>
          </w:rPr>
          <w:t>28</w:t>
        </w:r>
        <w:r>
          <w:rPr>
            <w:noProof/>
            <w:webHidden/>
          </w:rPr>
          <w:fldChar w:fldCharType="end"/>
        </w:r>
      </w:hyperlink>
    </w:p>
    <w:p w14:paraId="18CFDC6A" w14:textId="77777777" w:rsidR="00041945" w:rsidRDefault="00041945">
      <w:pPr>
        <w:pStyle w:val="TOC6"/>
        <w:tabs>
          <w:tab w:val="right" w:leader="dot" w:pos="9061"/>
        </w:tabs>
        <w:rPr>
          <w:rFonts w:asciiTheme="minorHAnsi" w:eastAsiaTheme="minorEastAsia" w:hAnsiTheme="minorHAnsi" w:cstheme="minorBidi"/>
          <w:noProof/>
          <w:sz w:val="22"/>
          <w:szCs w:val="22"/>
          <w:lang w:val="en-US"/>
        </w:rPr>
      </w:pPr>
      <w:hyperlink w:anchor="_Toc407970095" w:history="1">
        <w:r w:rsidRPr="00DD37AB">
          <w:rPr>
            <w:rStyle w:val="Hyperlink"/>
            <w:noProof/>
          </w:rPr>
          <w:t>Children in civil judicial proceedings</w:t>
        </w:r>
        <w:r>
          <w:rPr>
            <w:noProof/>
            <w:webHidden/>
          </w:rPr>
          <w:tab/>
        </w:r>
        <w:r>
          <w:rPr>
            <w:noProof/>
            <w:webHidden/>
          </w:rPr>
          <w:fldChar w:fldCharType="begin"/>
        </w:r>
        <w:r>
          <w:rPr>
            <w:noProof/>
            <w:webHidden/>
          </w:rPr>
          <w:instrText xml:space="preserve"> PAGEREF _Toc407970095 \h </w:instrText>
        </w:r>
        <w:r>
          <w:rPr>
            <w:noProof/>
            <w:webHidden/>
          </w:rPr>
        </w:r>
        <w:r>
          <w:rPr>
            <w:noProof/>
            <w:webHidden/>
          </w:rPr>
          <w:fldChar w:fldCharType="separate"/>
        </w:r>
        <w:r>
          <w:rPr>
            <w:noProof/>
            <w:webHidden/>
          </w:rPr>
          <w:t>28</w:t>
        </w:r>
        <w:r>
          <w:rPr>
            <w:noProof/>
            <w:webHidden/>
          </w:rPr>
          <w:fldChar w:fldCharType="end"/>
        </w:r>
      </w:hyperlink>
    </w:p>
    <w:p w14:paraId="79479DEE" w14:textId="77777777" w:rsidR="00041945" w:rsidRDefault="00041945">
      <w:pPr>
        <w:pStyle w:val="TOC6"/>
        <w:tabs>
          <w:tab w:val="right" w:leader="dot" w:pos="9061"/>
        </w:tabs>
        <w:rPr>
          <w:rFonts w:asciiTheme="minorHAnsi" w:eastAsiaTheme="minorEastAsia" w:hAnsiTheme="minorHAnsi" w:cstheme="minorBidi"/>
          <w:noProof/>
          <w:sz w:val="22"/>
          <w:szCs w:val="22"/>
          <w:lang w:val="en-US"/>
        </w:rPr>
      </w:pPr>
      <w:hyperlink w:anchor="_Toc407970096" w:history="1">
        <w:r w:rsidRPr="00DD37AB">
          <w:rPr>
            <w:rStyle w:val="Hyperlink"/>
            <w:noProof/>
          </w:rPr>
          <w:t>Children in family proceedings</w:t>
        </w:r>
        <w:r>
          <w:rPr>
            <w:noProof/>
            <w:webHidden/>
          </w:rPr>
          <w:tab/>
        </w:r>
        <w:r>
          <w:rPr>
            <w:noProof/>
            <w:webHidden/>
          </w:rPr>
          <w:fldChar w:fldCharType="begin"/>
        </w:r>
        <w:r>
          <w:rPr>
            <w:noProof/>
            <w:webHidden/>
          </w:rPr>
          <w:instrText xml:space="preserve"> PAGEREF _Toc407970096 \h </w:instrText>
        </w:r>
        <w:r>
          <w:rPr>
            <w:noProof/>
            <w:webHidden/>
          </w:rPr>
        </w:r>
        <w:r>
          <w:rPr>
            <w:noProof/>
            <w:webHidden/>
          </w:rPr>
          <w:fldChar w:fldCharType="separate"/>
        </w:r>
        <w:r>
          <w:rPr>
            <w:noProof/>
            <w:webHidden/>
          </w:rPr>
          <w:t>28</w:t>
        </w:r>
        <w:r>
          <w:rPr>
            <w:noProof/>
            <w:webHidden/>
          </w:rPr>
          <w:fldChar w:fldCharType="end"/>
        </w:r>
      </w:hyperlink>
    </w:p>
    <w:p w14:paraId="4B82B8FC" w14:textId="77777777" w:rsidR="00041945" w:rsidRDefault="00041945">
      <w:pPr>
        <w:pStyle w:val="TOC6"/>
        <w:tabs>
          <w:tab w:val="right" w:leader="dot" w:pos="9061"/>
        </w:tabs>
        <w:rPr>
          <w:rFonts w:asciiTheme="minorHAnsi" w:eastAsiaTheme="minorEastAsia" w:hAnsiTheme="minorHAnsi" w:cstheme="minorBidi"/>
          <w:noProof/>
          <w:sz w:val="22"/>
          <w:szCs w:val="22"/>
          <w:lang w:val="en-US"/>
        </w:rPr>
      </w:pPr>
      <w:hyperlink w:anchor="_Toc407970097" w:history="1">
        <w:r w:rsidRPr="00DD37AB">
          <w:rPr>
            <w:rStyle w:val="Hyperlink"/>
            <w:noProof/>
          </w:rPr>
          <w:t>Children in employment proceedings</w:t>
        </w:r>
        <w:r>
          <w:rPr>
            <w:noProof/>
            <w:webHidden/>
          </w:rPr>
          <w:tab/>
        </w:r>
        <w:r>
          <w:rPr>
            <w:noProof/>
            <w:webHidden/>
          </w:rPr>
          <w:fldChar w:fldCharType="begin"/>
        </w:r>
        <w:r>
          <w:rPr>
            <w:noProof/>
            <w:webHidden/>
          </w:rPr>
          <w:instrText xml:space="preserve"> PAGEREF _Toc407970097 \h </w:instrText>
        </w:r>
        <w:r>
          <w:rPr>
            <w:noProof/>
            <w:webHidden/>
          </w:rPr>
        </w:r>
        <w:r>
          <w:rPr>
            <w:noProof/>
            <w:webHidden/>
          </w:rPr>
          <w:fldChar w:fldCharType="separate"/>
        </w:r>
        <w:r>
          <w:rPr>
            <w:noProof/>
            <w:webHidden/>
          </w:rPr>
          <w:t>29</w:t>
        </w:r>
        <w:r>
          <w:rPr>
            <w:noProof/>
            <w:webHidden/>
          </w:rPr>
          <w:fldChar w:fldCharType="end"/>
        </w:r>
      </w:hyperlink>
    </w:p>
    <w:p w14:paraId="70FF6965" w14:textId="77777777" w:rsidR="00041945" w:rsidRDefault="00041945">
      <w:pPr>
        <w:pStyle w:val="TOC6"/>
        <w:tabs>
          <w:tab w:val="right" w:leader="dot" w:pos="9061"/>
        </w:tabs>
        <w:rPr>
          <w:rFonts w:asciiTheme="minorHAnsi" w:eastAsiaTheme="minorEastAsia" w:hAnsiTheme="minorHAnsi" w:cstheme="minorBidi"/>
          <w:noProof/>
          <w:sz w:val="22"/>
          <w:szCs w:val="22"/>
          <w:lang w:val="en-US"/>
        </w:rPr>
      </w:pPr>
      <w:hyperlink w:anchor="_Toc407970098" w:history="1">
        <w:r w:rsidRPr="00DD37AB">
          <w:rPr>
            <w:rStyle w:val="Hyperlink"/>
            <w:noProof/>
          </w:rPr>
          <w:t>Children civil judicial proceedings</w:t>
        </w:r>
        <w:r>
          <w:rPr>
            <w:noProof/>
            <w:webHidden/>
          </w:rPr>
          <w:tab/>
        </w:r>
        <w:r>
          <w:rPr>
            <w:noProof/>
            <w:webHidden/>
          </w:rPr>
          <w:fldChar w:fldCharType="begin"/>
        </w:r>
        <w:r>
          <w:rPr>
            <w:noProof/>
            <w:webHidden/>
          </w:rPr>
          <w:instrText xml:space="preserve"> PAGEREF _Toc407970098 \h </w:instrText>
        </w:r>
        <w:r>
          <w:rPr>
            <w:noProof/>
            <w:webHidden/>
          </w:rPr>
        </w:r>
        <w:r>
          <w:rPr>
            <w:noProof/>
            <w:webHidden/>
          </w:rPr>
          <w:fldChar w:fldCharType="separate"/>
        </w:r>
        <w:r>
          <w:rPr>
            <w:noProof/>
            <w:webHidden/>
          </w:rPr>
          <w:t>29</w:t>
        </w:r>
        <w:r>
          <w:rPr>
            <w:noProof/>
            <w:webHidden/>
          </w:rPr>
          <w:fldChar w:fldCharType="end"/>
        </w:r>
      </w:hyperlink>
    </w:p>
    <w:p w14:paraId="117B3D55" w14:textId="77777777" w:rsidR="00041945" w:rsidRDefault="00041945">
      <w:pPr>
        <w:pStyle w:val="TOC6"/>
        <w:tabs>
          <w:tab w:val="right" w:leader="dot" w:pos="9061"/>
        </w:tabs>
        <w:rPr>
          <w:rFonts w:asciiTheme="minorHAnsi" w:eastAsiaTheme="minorEastAsia" w:hAnsiTheme="minorHAnsi" w:cstheme="minorBidi"/>
          <w:noProof/>
          <w:sz w:val="22"/>
          <w:szCs w:val="22"/>
          <w:lang w:val="en-US"/>
        </w:rPr>
      </w:pPr>
      <w:hyperlink w:anchor="_Toc407970099" w:history="1">
        <w:r w:rsidRPr="00DD37AB">
          <w:rPr>
            <w:rStyle w:val="Hyperlink"/>
            <w:noProof/>
          </w:rPr>
          <w:t>Children in family proceedings</w:t>
        </w:r>
        <w:r>
          <w:rPr>
            <w:noProof/>
            <w:webHidden/>
          </w:rPr>
          <w:tab/>
        </w:r>
        <w:r>
          <w:rPr>
            <w:noProof/>
            <w:webHidden/>
          </w:rPr>
          <w:fldChar w:fldCharType="begin"/>
        </w:r>
        <w:r>
          <w:rPr>
            <w:noProof/>
            <w:webHidden/>
          </w:rPr>
          <w:instrText xml:space="preserve"> PAGEREF _Toc407970099 \h </w:instrText>
        </w:r>
        <w:r>
          <w:rPr>
            <w:noProof/>
            <w:webHidden/>
          </w:rPr>
        </w:r>
        <w:r>
          <w:rPr>
            <w:noProof/>
            <w:webHidden/>
          </w:rPr>
          <w:fldChar w:fldCharType="separate"/>
        </w:r>
        <w:r>
          <w:rPr>
            <w:noProof/>
            <w:webHidden/>
          </w:rPr>
          <w:t>29</w:t>
        </w:r>
        <w:r>
          <w:rPr>
            <w:noProof/>
            <w:webHidden/>
          </w:rPr>
          <w:fldChar w:fldCharType="end"/>
        </w:r>
      </w:hyperlink>
    </w:p>
    <w:p w14:paraId="3FECA040" w14:textId="77777777" w:rsidR="00041945" w:rsidRDefault="00041945">
      <w:pPr>
        <w:pStyle w:val="TOC6"/>
        <w:tabs>
          <w:tab w:val="right" w:leader="dot" w:pos="9061"/>
        </w:tabs>
        <w:rPr>
          <w:rFonts w:asciiTheme="minorHAnsi" w:eastAsiaTheme="minorEastAsia" w:hAnsiTheme="minorHAnsi" w:cstheme="minorBidi"/>
          <w:noProof/>
          <w:sz w:val="22"/>
          <w:szCs w:val="22"/>
          <w:lang w:val="en-US"/>
        </w:rPr>
      </w:pPr>
      <w:hyperlink w:anchor="_Toc407970100" w:history="1">
        <w:r w:rsidRPr="00DD37AB">
          <w:rPr>
            <w:rStyle w:val="Hyperlink"/>
            <w:noProof/>
          </w:rPr>
          <w:t>Children in employment proceedings</w:t>
        </w:r>
        <w:r>
          <w:rPr>
            <w:noProof/>
            <w:webHidden/>
          </w:rPr>
          <w:tab/>
        </w:r>
        <w:r>
          <w:rPr>
            <w:noProof/>
            <w:webHidden/>
          </w:rPr>
          <w:fldChar w:fldCharType="begin"/>
        </w:r>
        <w:r>
          <w:rPr>
            <w:noProof/>
            <w:webHidden/>
          </w:rPr>
          <w:instrText xml:space="preserve"> PAGEREF _Toc407970100 \h </w:instrText>
        </w:r>
        <w:r>
          <w:rPr>
            <w:noProof/>
            <w:webHidden/>
          </w:rPr>
        </w:r>
        <w:r>
          <w:rPr>
            <w:noProof/>
            <w:webHidden/>
          </w:rPr>
          <w:fldChar w:fldCharType="separate"/>
        </w:r>
        <w:r>
          <w:rPr>
            <w:noProof/>
            <w:webHidden/>
          </w:rPr>
          <w:t>30</w:t>
        </w:r>
        <w:r>
          <w:rPr>
            <w:noProof/>
            <w:webHidden/>
          </w:rPr>
          <w:fldChar w:fldCharType="end"/>
        </w:r>
      </w:hyperlink>
    </w:p>
    <w:p w14:paraId="73CC7DD4" w14:textId="77777777" w:rsidR="00041945" w:rsidRDefault="00041945" w:rsidP="00041945">
      <w:pPr>
        <w:pStyle w:val="TOC3"/>
        <w:rPr>
          <w:rFonts w:asciiTheme="minorHAnsi" w:eastAsiaTheme="minorEastAsia" w:hAnsiTheme="minorHAnsi" w:cstheme="minorBidi"/>
          <w:noProof/>
          <w:sz w:val="22"/>
          <w:szCs w:val="22"/>
          <w:lang w:val="en-US"/>
        </w:rPr>
      </w:pPr>
      <w:hyperlink w:anchor="_Toc407970101" w:history="1">
        <w:r w:rsidRPr="00DD37AB">
          <w:rPr>
            <w:rStyle w:val="Hyperlink"/>
            <w:rFonts w:eastAsia="Times New Roman"/>
            <w:noProof/>
          </w:rPr>
          <w:t>3.6</w:t>
        </w:r>
        <w:r>
          <w:rPr>
            <w:rFonts w:asciiTheme="minorHAnsi" w:eastAsiaTheme="minorEastAsia" w:hAnsiTheme="minorHAnsi" w:cstheme="minorBidi"/>
            <w:noProof/>
            <w:sz w:val="22"/>
            <w:szCs w:val="22"/>
            <w:lang w:val="en-US"/>
          </w:rPr>
          <w:tab/>
        </w:r>
        <w:r w:rsidRPr="00DD37AB">
          <w:rPr>
            <w:rStyle w:val="Hyperlink"/>
            <w:rFonts w:eastAsia="Times New Roman"/>
            <w:noProof/>
          </w:rPr>
          <w:t>Right to be heard and to participate in civil judicial proceedings</w:t>
        </w:r>
        <w:r>
          <w:rPr>
            <w:noProof/>
            <w:webHidden/>
          </w:rPr>
          <w:tab/>
        </w:r>
        <w:r>
          <w:rPr>
            <w:noProof/>
            <w:webHidden/>
          </w:rPr>
          <w:fldChar w:fldCharType="begin"/>
        </w:r>
        <w:r>
          <w:rPr>
            <w:noProof/>
            <w:webHidden/>
          </w:rPr>
          <w:instrText xml:space="preserve"> PAGEREF _Toc407970101 \h </w:instrText>
        </w:r>
        <w:r>
          <w:rPr>
            <w:noProof/>
            <w:webHidden/>
          </w:rPr>
        </w:r>
        <w:r>
          <w:rPr>
            <w:noProof/>
            <w:webHidden/>
          </w:rPr>
          <w:fldChar w:fldCharType="separate"/>
        </w:r>
        <w:r>
          <w:rPr>
            <w:noProof/>
            <w:webHidden/>
          </w:rPr>
          <w:t>31</w:t>
        </w:r>
        <w:r>
          <w:rPr>
            <w:noProof/>
            <w:webHidden/>
          </w:rPr>
          <w:fldChar w:fldCharType="end"/>
        </w:r>
      </w:hyperlink>
    </w:p>
    <w:p w14:paraId="07043245" w14:textId="77777777" w:rsidR="00041945" w:rsidRDefault="00041945">
      <w:pPr>
        <w:pStyle w:val="TOC6"/>
        <w:tabs>
          <w:tab w:val="right" w:leader="dot" w:pos="9061"/>
        </w:tabs>
        <w:rPr>
          <w:rFonts w:asciiTheme="minorHAnsi" w:eastAsiaTheme="minorEastAsia" w:hAnsiTheme="minorHAnsi" w:cstheme="minorBidi"/>
          <w:noProof/>
          <w:sz w:val="22"/>
          <w:szCs w:val="22"/>
          <w:lang w:val="en-US"/>
        </w:rPr>
      </w:pPr>
      <w:hyperlink w:anchor="_Toc407970102" w:history="1">
        <w:r w:rsidRPr="00DD37AB">
          <w:rPr>
            <w:rStyle w:val="Hyperlink"/>
            <w:noProof/>
          </w:rPr>
          <w:t>Children in family proceedings</w:t>
        </w:r>
        <w:r>
          <w:rPr>
            <w:noProof/>
            <w:webHidden/>
          </w:rPr>
          <w:tab/>
        </w:r>
        <w:r>
          <w:rPr>
            <w:noProof/>
            <w:webHidden/>
          </w:rPr>
          <w:fldChar w:fldCharType="begin"/>
        </w:r>
        <w:r>
          <w:rPr>
            <w:noProof/>
            <w:webHidden/>
          </w:rPr>
          <w:instrText xml:space="preserve"> PAGEREF _Toc407970102 \h </w:instrText>
        </w:r>
        <w:r>
          <w:rPr>
            <w:noProof/>
            <w:webHidden/>
          </w:rPr>
        </w:r>
        <w:r>
          <w:rPr>
            <w:noProof/>
            <w:webHidden/>
          </w:rPr>
          <w:fldChar w:fldCharType="separate"/>
        </w:r>
        <w:r>
          <w:rPr>
            <w:noProof/>
            <w:webHidden/>
          </w:rPr>
          <w:t>32</w:t>
        </w:r>
        <w:r>
          <w:rPr>
            <w:noProof/>
            <w:webHidden/>
          </w:rPr>
          <w:fldChar w:fldCharType="end"/>
        </w:r>
      </w:hyperlink>
    </w:p>
    <w:p w14:paraId="4709251B" w14:textId="77777777" w:rsidR="00041945" w:rsidRDefault="00041945">
      <w:pPr>
        <w:pStyle w:val="TOC6"/>
        <w:tabs>
          <w:tab w:val="right" w:leader="dot" w:pos="9061"/>
        </w:tabs>
        <w:rPr>
          <w:rFonts w:asciiTheme="minorHAnsi" w:eastAsiaTheme="minorEastAsia" w:hAnsiTheme="minorHAnsi" w:cstheme="minorBidi"/>
          <w:noProof/>
          <w:sz w:val="22"/>
          <w:szCs w:val="22"/>
          <w:lang w:val="en-US"/>
        </w:rPr>
      </w:pPr>
      <w:hyperlink w:anchor="_Toc407970103" w:history="1">
        <w:r w:rsidRPr="00DD37AB">
          <w:rPr>
            <w:rStyle w:val="Hyperlink"/>
            <w:noProof/>
          </w:rPr>
          <w:t>Children in employment proceedings</w:t>
        </w:r>
        <w:r>
          <w:rPr>
            <w:noProof/>
            <w:webHidden/>
          </w:rPr>
          <w:tab/>
        </w:r>
        <w:r>
          <w:rPr>
            <w:noProof/>
            <w:webHidden/>
          </w:rPr>
          <w:fldChar w:fldCharType="begin"/>
        </w:r>
        <w:r>
          <w:rPr>
            <w:noProof/>
            <w:webHidden/>
          </w:rPr>
          <w:instrText xml:space="preserve"> PAGEREF _Toc407970103 \h </w:instrText>
        </w:r>
        <w:r>
          <w:rPr>
            <w:noProof/>
            <w:webHidden/>
          </w:rPr>
        </w:r>
        <w:r>
          <w:rPr>
            <w:noProof/>
            <w:webHidden/>
          </w:rPr>
          <w:fldChar w:fldCharType="separate"/>
        </w:r>
        <w:r>
          <w:rPr>
            <w:noProof/>
            <w:webHidden/>
          </w:rPr>
          <w:t>33</w:t>
        </w:r>
        <w:r>
          <w:rPr>
            <w:noProof/>
            <w:webHidden/>
          </w:rPr>
          <w:fldChar w:fldCharType="end"/>
        </w:r>
      </w:hyperlink>
    </w:p>
    <w:p w14:paraId="44E164CF" w14:textId="77777777" w:rsidR="00041945" w:rsidRDefault="00041945" w:rsidP="00041945">
      <w:pPr>
        <w:pStyle w:val="TOC3"/>
        <w:rPr>
          <w:rFonts w:asciiTheme="minorHAnsi" w:eastAsiaTheme="minorEastAsia" w:hAnsiTheme="minorHAnsi" w:cstheme="minorBidi"/>
          <w:noProof/>
          <w:sz w:val="22"/>
          <w:szCs w:val="22"/>
          <w:lang w:val="en-US"/>
        </w:rPr>
      </w:pPr>
      <w:hyperlink w:anchor="_Toc407970104" w:history="1">
        <w:r w:rsidRPr="00DD37AB">
          <w:rPr>
            <w:rStyle w:val="Hyperlink"/>
            <w:rFonts w:eastAsia="Times New Roman"/>
            <w:noProof/>
          </w:rPr>
          <w:t>3.7</w:t>
        </w:r>
        <w:r>
          <w:rPr>
            <w:rFonts w:asciiTheme="minorHAnsi" w:eastAsiaTheme="minorEastAsia" w:hAnsiTheme="minorHAnsi" w:cstheme="minorBidi"/>
            <w:noProof/>
            <w:sz w:val="22"/>
            <w:szCs w:val="22"/>
            <w:lang w:val="en-US"/>
          </w:rPr>
          <w:tab/>
        </w:r>
        <w:r w:rsidRPr="00DD37AB">
          <w:rPr>
            <w:rStyle w:val="Hyperlink"/>
            <w:rFonts w:eastAsia="Times New Roman"/>
            <w:noProof/>
          </w:rPr>
          <w:t>Right to legal counsel, legal assistance and representation</w:t>
        </w:r>
        <w:r>
          <w:rPr>
            <w:noProof/>
            <w:webHidden/>
          </w:rPr>
          <w:tab/>
        </w:r>
        <w:r>
          <w:rPr>
            <w:noProof/>
            <w:webHidden/>
          </w:rPr>
          <w:fldChar w:fldCharType="begin"/>
        </w:r>
        <w:r>
          <w:rPr>
            <w:noProof/>
            <w:webHidden/>
          </w:rPr>
          <w:instrText xml:space="preserve"> PAGEREF _Toc407970104 \h </w:instrText>
        </w:r>
        <w:r>
          <w:rPr>
            <w:noProof/>
            <w:webHidden/>
          </w:rPr>
        </w:r>
        <w:r>
          <w:rPr>
            <w:noProof/>
            <w:webHidden/>
          </w:rPr>
          <w:fldChar w:fldCharType="separate"/>
        </w:r>
        <w:r>
          <w:rPr>
            <w:noProof/>
            <w:webHidden/>
          </w:rPr>
          <w:t>35</w:t>
        </w:r>
        <w:r>
          <w:rPr>
            <w:noProof/>
            <w:webHidden/>
          </w:rPr>
          <w:fldChar w:fldCharType="end"/>
        </w:r>
      </w:hyperlink>
    </w:p>
    <w:p w14:paraId="15E53789" w14:textId="77777777" w:rsidR="00041945" w:rsidRDefault="00041945">
      <w:pPr>
        <w:pStyle w:val="TOC6"/>
        <w:tabs>
          <w:tab w:val="right" w:leader="dot" w:pos="9061"/>
        </w:tabs>
        <w:rPr>
          <w:rFonts w:asciiTheme="minorHAnsi" w:eastAsiaTheme="minorEastAsia" w:hAnsiTheme="minorHAnsi" w:cstheme="minorBidi"/>
          <w:noProof/>
          <w:sz w:val="22"/>
          <w:szCs w:val="22"/>
          <w:lang w:val="en-US"/>
        </w:rPr>
      </w:pPr>
      <w:hyperlink w:anchor="_Toc407970105" w:history="1">
        <w:r w:rsidRPr="00DD37AB">
          <w:rPr>
            <w:rStyle w:val="Hyperlink"/>
            <w:noProof/>
          </w:rPr>
          <w:t>Legal representation</w:t>
        </w:r>
        <w:r>
          <w:rPr>
            <w:noProof/>
            <w:webHidden/>
          </w:rPr>
          <w:tab/>
        </w:r>
        <w:r>
          <w:rPr>
            <w:noProof/>
            <w:webHidden/>
          </w:rPr>
          <w:fldChar w:fldCharType="begin"/>
        </w:r>
        <w:r>
          <w:rPr>
            <w:noProof/>
            <w:webHidden/>
          </w:rPr>
          <w:instrText xml:space="preserve"> PAGEREF _Toc407970105 \h </w:instrText>
        </w:r>
        <w:r>
          <w:rPr>
            <w:noProof/>
            <w:webHidden/>
          </w:rPr>
        </w:r>
        <w:r>
          <w:rPr>
            <w:noProof/>
            <w:webHidden/>
          </w:rPr>
          <w:fldChar w:fldCharType="separate"/>
        </w:r>
        <w:r>
          <w:rPr>
            <w:noProof/>
            <w:webHidden/>
          </w:rPr>
          <w:t>35</w:t>
        </w:r>
        <w:r>
          <w:rPr>
            <w:noProof/>
            <w:webHidden/>
          </w:rPr>
          <w:fldChar w:fldCharType="end"/>
        </w:r>
      </w:hyperlink>
    </w:p>
    <w:p w14:paraId="1590508C" w14:textId="77777777" w:rsidR="00041945" w:rsidRDefault="00041945">
      <w:pPr>
        <w:pStyle w:val="TOC6"/>
        <w:tabs>
          <w:tab w:val="right" w:leader="dot" w:pos="9061"/>
        </w:tabs>
        <w:rPr>
          <w:rFonts w:asciiTheme="minorHAnsi" w:eastAsiaTheme="minorEastAsia" w:hAnsiTheme="minorHAnsi" w:cstheme="minorBidi"/>
          <w:noProof/>
          <w:sz w:val="22"/>
          <w:szCs w:val="22"/>
          <w:lang w:val="en-US"/>
        </w:rPr>
      </w:pPr>
      <w:hyperlink w:anchor="_Toc407970106" w:history="1">
        <w:r w:rsidRPr="00DD37AB">
          <w:rPr>
            <w:rStyle w:val="Hyperlink"/>
            <w:noProof/>
          </w:rPr>
          <w:t>Legal counsel</w:t>
        </w:r>
        <w:r>
          <w:rPr>
            <w:noProof/>
            <w:webHidden/>
          </w:rPr>
          <w:tab/>
        </w:r>
        <w:r>
          <w:rPr>
            <w:noProof/>
            <w:webHidden/>
          </w:rPr>
          <w:fldChar w:fldCharType="begin"/>
        </w:r>
        <w:r>
          <w:rPr>
            <w:noProof/>
            <w:webHidden/>
          </w:rPr>
          <w:instrText xml:space="preserve"> PAGEREF _Toc407970106 \h </w:instrText>
        </w:r>
        <w:r>
          <w:rPr>
            <w:noProof/>
            <w:webHidden/>
          </w:rPr>
        </w:r>
        <w:r>
          <w:rPr>
            <w:noProof/>
            <w:webHidden/>
          </w:rPr>
          <w:fldChar w:fldCharType="separate"/>
        </w:r>
        <w:r>
          <w:rPr>
            <w:noProof/>
            <w:webHidden/>
          </w:rPr>
          <w:t>35</w:t>
        </w:r>
        <w:r>
          <w:rPr>
            <w:noProof/>
            <w:webHidden/>
          </w:rPr>
          <w:fldChar w:fldCharType="end"/>
        </w:r>
      </w:hyperlink>
    </w:p>
    <w:p w14:paraId="5C6ED32A" w14:textId="77777777" w:rsidR="00041945" w:rsidRDefault="00041945">
      <w:pPr>
        <w:pStyle w:val="TOC6"/>
        <w:tabs>
          <w:tab w:val="right" w:leader="dot" w:pos="9061"/>
        </w:tabs>
        <w:rPr>
          <w:rFonts w:asciiTheme="minorHAnsi" w:eastAsiaTheme="minorEastAsia" w:hAnsiTheme="minorHAnsi" w:cstheme="minorBidi"/>
          <w:noProof/>
          <w:sz w:val="22"/>
          <w:szCs w:val="22"/>
          <w:lang w:val="en-US"/>
        </w:rPr>
      </w:pPr>
      <w:hyperlink w:anchor="_Toc407970107" w:history="1">
        <w:r w:rsidRPr="00DD37AB">
          <w:rPr>
            <w:rStyle w:val="Hyperlink"/>
            <w:noProof/>
          </w:rPr>
          <w:t>Conflict of interest</w:t>
        </w:r>
        <w:r>
          <w:rPr>
            <w:noProof/>
            <w:webHidden/>
          </w:rPr>
          <w:tab/>
        </w:r>
        <w:r>
          <w:rPr>
            <w:noProof/>
            <w:webHidden/>
          </w:rPr>
          <w:fldChar w:fldCharType="begin"/>
        </w:r>
        <w:r>
          <w:rPr>
            <w:noProof/>
            <w:webHidden/>
          </w:rPr>
          <w:instrText xml:space="preserve"> PAGEREF _Toc407970107 \h </w:instrText>
        </w:r>
        <w:r>
          <w:rPr>
            <w:noProof/>
            <w:webHidden/>
          </w:rPr>
        </w:r>
        <w:r>
          <w:rPr>
            <w:noProof/>
            <w:webHidden/>
          </w:rPr>
          <w:fldChar w:fldCharType="separate"/>
        </w:r>
        <w:r>
          <w:rPr>
            <w:noProof/>
            <w:webHidden/>
          </w:rPr>
          <w:t>35</w:t>
        </w:r>
        <w:r>
          <w:rPr>
            <w:noProof/>
            <w:webHidden/>
          </w:rPr>
          <w:fldChar w:fldCharType="end"/>
        </w:r>
      </w:hyperlink>
    </w:p>
    <w:p w14:paraId="22A7D6F7" w14:textId="77777777" w:rsidR="00041945" w:rsidRDefault="00041945">
      <w:pPr>
        <w:pStyle w:val="TOC6"/>
        <w:tabs>
          <w:tab w:val="right" w:leader="dot" w:pos="9061"/>
        </w:tabs>
        <w:rPr>
          <w:rFonts w:asciiTheme="minorHAnsi" w:eastAsiaTheme="minorEastAsia" w:hAnsiTheme="minorHAnsi" w:cstheme="minorBidi"/>
          <w:noProof/>
          <w:sz w:val="22"/>
          <w:szCs w:val="22"/>
          <w:lang w:val="en-US"/>
        </w:rPr>
      </w:pPr>
      <w:hyperlink w:anchor="_Toc407970108" w:history="1">
        <w:r w:rsidRPr="00DD37AB">
          <w:rPr>
            <w:rStyle w:val="Hyperlink"/>
            <w:noProof/>
          </w:rPr>
          <w:t>Legal aid</w:t>
        </w:r>
        <w:r>
          <w:rPr>
            <w:noProof/>
            <w:webHidden/>
          </w:rPr>
          <w:tab/>
        </w:r>
        <w:r>
          <w:rPr>
            <w:noProof/>
            <w:webHidden/>
          </w:rPr>
          <w:fldChar w:fldCharType="begin"/>
        </w:r>
        <w:r>
          <w:rPr>
            <w:noProof/>
            <w:webHidden/>
          </w:rPr>
          <w:instrText xml:space="preserve"> PAGEREF _Toc407970108 \h </w:instrText>
        </w:r>
        <w:r>
          <w:rPr>
            <w:noProof/>
            <w:webHidden/>
          </w:rPr>
        </w:r>
        <w:r>
          <w:rPr>
            <w:noProof/>
            <w:webHidden/>
          </w:rPr>
          <w:fldChar w:fldCharType="separate"/>
        </w:r>
        <w:r>
          <w:rPr>
            <w:noProof/>
            <w:webHidden/>
          </w:rPr>
          <w:t>35</w:t>
        </w:r>
        <w:r>
          <w:rPr>
            <w:noProof/>
            <w:webHidden/>
          </w:rPr>
          <w:fldChar w:fldCharType="end"/>
        </w:r>
      </w:hyperlink>
    </w:p>
    <w:p w14:paraId="1BEE7A01" w14:textId="77777777" w:rsidR="00041945" w:rsidRDefault="00041945" w:rsidP="00041945">
      <w:pPr>
        <w:pStyle w:val="TOC3"/>
        <w:rPr>
          <w:rFonts w:asciiTheme="minorHAnsi" w:eastAsiaTheme="minorEastAsia" w:hAnsiTheme="minorHAnsi" w:cstheme="minorBidi"/>
          <w:noProof/>
          <w:sz w:val="22"/>
          <w:szCs w:val="22"/>
          <w:lang w:val="en-US"/>
        </w:rPr>
      </w:pPr>
      <w:hyperlink w:anchor="_Toc407970109" w:history="1">
        <w:r w:rsidRPr="00DD37AB">
          <w:rPr>
            <w:rStyle w:val="Hyperlink"/>
            <w:rFonts w:eastAsia="Times New Roman"/>
            <w:noProof/>
          </w:rPr>
          <w:t>3.8</w:t>
        </w:r>
        <w:r>
          <w:rPr>
            <w:rFonts w:asciiTheme="minorHAnsi" w:eastAsiaTheme="minorEastAsia" w:hAnsiTheme="minorHAnsi" w:cstheme="minorBidi"/>
            <w:noProof/>
            <w:sz w:val="22"/>
            <w:szCs w:val="22"/>
            <w:lang w:val="en-US"/>
          </w:rPr>
          <w:tab/>
        </w:r>
        <w:r w:rsidRPr="00DD37AB">
          <w:rPr>
            <w:rStyle w:val="Hyperlink"/>
            <w:rFonts w:eastAsia="Times New Roman"/>
            <w:noProof/>
          </w:rPr>
          <w:t>Alternatives to judicial proceedings</w:t>
        </w:r>
        <w:r>
          <w:rPr>
            <w:noProof/>
            <w:webHidden/>
          </w:rPr>
          <w:tab/>
        </w:r>
        <w:r>
          <w:rPr>
            <w:noProof/>
            <w:webHidden/>
          </w:rPr>
          <w:fldChar w:fldCharType="begin"/>
        </w:r>
        <w:r>
          <w:rPr>
            <w:noProof/>
            <w:webHidden/>
          </w:rPr>
          <w:instrText xml:space="preserve"> PAGEREF _Toc407970109 \h </w:instrText>
        </w:r>
        <w:r>
          <w:rPr>
            <w:noProof/>
            <w:webHidden/>
          </w:rPr>
        </w:r>
        <w:r>
          <w:rPr>
            <w:noProof/>
            <w:webHidden/>
          </w:rPr>
          <w:fldChar w:fldCharType="separate"/>
        </w:r>
        <w:r>
          <w:rPr>
            <w:noProof/>
            <w:webHidden/>
          </w:rPr>
          <w:t>36</w:t>
        </w:r>
        <w:r>
          <w:rPr>
            <w:noProof/>
            <w:webHidden/>
          </w:rPr>
          <w:fldChar w:fldCharType="end"/>
        </w:r>
      </w:hyperlink>
    </w:p>
    <w:p w14:paraId="26CB3BA7" w14:textId="77777777" w:rsidR="00041945" w:rsidRDefault="00041945">
      <w:pPr>
        <w:pStyle w:val="TOC6"/>
        <w:tabs>
          <w:tab w:val="right" w:leader="dot" w:pos="9061"/>
        </w:tabs>
        <w:rPr>
          <w:rFonts w:asciiTheme="minorHAnsi" w:eastAsiaTheme="minorEastAsia" w:hAnsiTheme="minorHAnsi" w:cstheme="minorBidi"/>
          <w:noProof/>
          <w:sz w:val="22"/>
          <w:szCs w:val="22"/>
          <w:lang w:val="en-US"/>
        </w:rPr>
      </w:pPr>
      <w:hyperlink w:anchor="_Toc407970110" w:history="1">
        <w:r w:rsidRPr="00DD37AB">
          <w:rPr>
            <w:rStyle w:val="Hyperlink"/>
            <w:noProof/>
          </w:rPr>
          <w:t>Children in civil judicial proceedings</w:t>
        </w:r>
        <w:r>
          <w:rPr>
            <w:noProof/>
            <w:webHidden/>
          </w:rPr>
          <w:tab/>
        </w:r>
        <w:r>
          <w:rPr>
            <w:noProof/>
            <w:webHidden/>
          </w:rPr>
          <w:fldChar w:fldCharType="begin"/>
        </w:r>
        <w:r>
          <w:rPr>
            <w:noProof/>
            <w:webHidden/>
          </w:rPr>
          <w:instrText xml:space="preserve"> PAGEREF _Toc407970110 \h </w:instrText>
        </w:r>
        <w:r>
          <w:rPr>
            <w:noProof/>
            <w:webHidden/>
          </w:rPr>
        </w:r>
        <w:r>
          <w:rPr>
            <w:noProof/>
            <w:webHidden/>
          </w:rPr>
          <w:fldChar w:fldCharType="separate"/>
        </w:r>
        <w:r>
          <w:rPr>
            <w:noProof/>
            <w:webHidden/>
          </w:rPr>
          <w:t>36</w:t>
        </w:r>
        <w:r>
          <w:rPr>
            <w:noProof/>
            <w:webHidden/>
          </w:rPr>
          <w:fldChar w:fldCharType="end"/>
        </w:r>
      </w:hyperlink>
    </w:p>
    <w:p w14:paraId="5DBC2D7D" w14:textId="77777777" w:rsidR="00041945" w:rsidRDefault="00041945">
      <w:pPr>
        <w:pStyle w:val="TOC6"/>
        <w:tabs>
          <w:tab w:val="right" w:leader="dot" w:pos="9061"/>
        </w:tabs>
        <w:rPr>
          <w:rFonts w:asciiTheme="minorHAnsi" w:eastAsiaTheme="minorEastAsia" w:hAnsiTheme="minorHAnsi" w:cstheme="minorBidi"/>
          <w:noProof/>
          <w:sz w:val="22"/>
          <w:szCs w:val="22"/>
          <w:lang w:val="en-US"/>
        </w:rPr>
      </w:pPr>
      <w:hyperlink w:anchor="_Toc407970111" w:history="1">
        <w:r w:rsidRPr="00DD37AB">
          <w:rPr>
            <w:rStyle w:val="Hyperlink"/>
            <w:noProof/>
          </w:rPr>
          <w:t>Children in family proceedings</w:t>
        </w:r>
        <w:r>
          <w:rPr>
            <w:noProof/>
            <w:webHidden/>
          </w:rPr>
          <w:tab/>
        </w:r>
        <w:r>
          <w:rPr>
            <w:noProof/>
            <w:webHidden/>
          </w:rPr>
          <w:fldChar w:fldCharType="begin"/>
        </w:r>
        <w:r>
          <w:rPr>
            <w:noProof/>
            <w:webHidden/>
          </w:rPr>
          <w:instrText xml:space="preserve"> PAGEREF _Toc407970111 \h </w:instrText>
        </w:r>
        <w:r>
          <w:rPr>
            <w:noProof/>
            <w:webHidden/>
          </w:rPr>
        </w:r>
        <w:r>
          <w:rPr>
            <w:noProof/>
            <w:webHidden/>
          </w:rPr>
          <w:fldChar w:fldCharType="separate"/>
        </w:r>
        <w:r>
          <w:rPr>
            <w:noProof/>
            <w:webHidden/>
          </w:rPr>
          <w:t>37</w:t>
        </w:r>
        <w:r>
          <w:rPr>
            <w:noProof/>
            <w:webHidden/>
          </w:rPr>
          <w:fldChar w:fldCharType="end"/>
        </w:r>
      </w:hyperlink>
    </w:p>
    <w:p w14:paraId="1729FA9D" w14:textId="77777777" w:rsidR="00041945" w:rsidRDefault="00041945">
      <w:pPr>
        <w:pStyle w:val="TOC6"/>
        <w:tabs>
          <w:tab w:val="right" w:leader="dot" w:pos="9061"/>
        </w:tabs>
        <w:rPr>
          <w:rFonts w:asciiTheme="minorHAnsi" w:eastAsiaTheme="minorEastAsia" w:hAnsiTheme="minorHAnsi" w:cstheme="minorBidi"/>
          <w:noProof/>
          <w:sz w:val="22"/>
          <w:szCs w:val="22"/>
          <w:lang w:val="en-US"/>
        </w:rPr>
      </w:pPr>
      <w:hyperlink w:anchor="_Toc407970112" w:history="1">
        <w:r w:rsidRPr="00DD37AB">
          <w:rPr>
            <w:rStyle w:val="Hyperlink"/>
            <w:noProof/>
          </w:rPr>
          <w:t>Children in employment proceedings</w:t>
        </w:r>
        <w:r>
          <w:rPr>
            <w:noProof/>
            <w:webHidden/>
          </w:rPr>
          <w:tab/>
        </w:r>
        <w:r>
          <w:rPr>
            <w:noProof/>
            <w:webHidden/>
          </w:rPr>
          <w:fldChar w:fldCharType="begin"/>
        </w:r>
        <w:r>
          <w:rPr>
            <w:noProof/>
            <w:webHidden/>
          </w:rPr>
          <w:instrText xml:space="preserve"> PAGEREF _Toc407970112 \h </w:instrText>
        </w:r>
        <w:r>
          <w:rPr>
            <w:noProof/>
            <w:webHidden/>
          </w:rPr>
        </w:r>
        <w:r>
          <w:rPr>
            <w:noProof/>
            <w:webHidden/>
          </w:rPr>
          <w:fldChar w:fldCharType="separate"/>
        </w:r>
        <w:r>
          <w:rPr>
            <w:noProof/>
            <w:webHidden/>
          </w:rPr>
          <w:t>38</w:t>
        </w:r>
        <w:r>
          <w:rPr>
            <w:noProof/>
            <w:webHidden/>
          </w:rPr>
          <w:fldChar w:fldCharType="end"/>
        </w:r>
      </w:hyperlink>
    </w:p>
    <w:p w14:paraId="40802995" w14:textId="77777777" w:rsidR="00041945" w:rsidRDefault="00041945" w:rsidP="00041945">
      <w:pPr>
        <w:pStyle w:val="TOC3"/>
        <w:rPr>
          <w:rFonts w:asciiTheme="minorHAnsi" w:eastAsiaTheme="minorEastAsia" w:hAnsiTheme="minorHAnsi" w:cstheme="minorBidi"/>
          <w:noProof/>
          <w:sz w:val="22"/>
          <w:szCs w:val="22"/>
          <w:lang w:val="en-US"/>
        </w:rPr>
      </w:pPr>
      <w:hyperlink w:anchor="_Toc407970113" w:history="1">
        <w:r w:rsidRPr="00DD37AB">
          <w:rPr>
            <w:rStyle w:val="Hyperlink"/>
            <w:rFonts w:eastAsia="Times New Roman"/>
            <w:noProof/>
          </w:rPr>
          <w:t>3.9</w:t>
        </w:r>
        <w:r>
          <w:rPr>
            <w:rFonts w:asciiTheme="minorHAnsi" w:eastAsiaTheme="minorEastAsia" w:hAnsiTheme="minorHAnsi" w:cstheme="minorBidi"/>
            <w:noProof/>
            <w:sz w:val="22"/>
            <w:szCs w:val="22"/>
            <w:lang w:val="en-US"/>
          </w:rPr>
          <w:tab/>
        </w:r>
        <w:r w:rsidRPr="00DD37AB">
          <w:rPr>
            <w:rStyle w:val="Hyperlink"/>
            <w:rFonts w:eastAsia="Times New Roman"/>
            <w:noProof/>
          </w:rPr>
          <w:t>Remedies or compensation exist for violation of rights and failure to act</w:t>
        </w:r>
        <w:r>
          <w:rPr>
            <w:noProof/>
            <w:webHidden/>
          </w:rPr>
          <w:tab/>
        </w:r>
        <w:r>
          <w:rPr>
            <w:noProof/>
            <w:webHidden/>
          </w:rPr>
          <w:fldChar w:fldCharType="begin"/>
        </w:r>
        <w:r>
          <w:rPr>
            <w:noProof/>
            <w:webHidden/>
          </w:rPr>
          <w:instrText xml:space="preserve"> PAGEREF _Toc407970113 \h </w:instrText>
        </w:r>
        <w:r>
          <w:rPr>
            <w:noProof/>
            <w:webHidden/>
          </w:rPr>
        </w:r>
        <w:r>
          <w:rPr>
            <w:noProof/>
            <w:webHidden/>
          </w:rPr>
          <w:fldChar w:fldCharType="separate"/>
        </w:r>
        <w:r>
          <w:rPr>
            <w:noProof/>
            <w:webHidden/>
          </w:rPr>
          <w:t>39</w:t>
        </w:r>
        <w:r>
          <w:rPr>
            <w:noProof/>
            <w:webHidden/>
          </w:rPr>
          <w:fldChar w:fldCharType="end"/>
        </w:r>
      </w:hyperlink>
    </w:p>
    <w:p w14:paraId="0FC81D16" w14:textId="77777777" w:rsidR="00041945" w:rsidRDefault="00041945" w:rsidP="00041945">
      <w:pPr>
        <w:pStyle w:val="TOC3"/>
        <w:rPr>
          <w:rFonts w:asciiTheme="minorHAnsi" w:eastAsiaTheme="minorEastAsia" w:hAnsiTheme="minorHAnsi" w:cstheme="minorBidi"/>
          <w:noProof/>
          <w:sz w:val="22"/>
          <w:szCs w:val="22"/>
          <w:lang w:val="en-US"/>
        </w:rPr>
      </w:pPr>
      <w:hyperlink w:anchor="_Toc407970114" w:history="1">
        <w:r w:rsidRPr="00DD37AB">
          <w:rPr>
            <w:rStyle w:val="Hyperlink"/>
            <w:rFonts w:eastAsia="Times New Roman"/>
            <w:noProof/>
          </w:rPr>
          <w:t>3.10</w:t>
        </w:r>
        <w:r>
          <w:rPr>
            <w:rFonts w:asciiTheme="minorHAnsi" w:eastAsiaTheme="minorEastAsia" w:hAnsiTheme="minorHAnsi" w:cstheme="minorBidi"/>
            <w:noProof/>
            <w:sz w:val="22"/>
            <w:szCs w:val="22"/>
            <w:lang w:val="en-US"/>
          </w:rPr>
          <w:tab/>
        </w:r>
        <w:r w:rsidRPr="00DD37AB">
          <w:rPr>
            <w:rStyle w:val="Hyperlink"/>
            <w:rFonts w:eastAsia="Times New Roman"/>
            <w:noProof/>
          </w:rPr>
          <w:t>Legal costs</w:t>
        </w:r>
        <w:r>
          <w:rPr>
            <w:noProof/>
            <w:webHidden/>
          </w:rPr>
          <w:tab/>
        </w:r>
        <w:r>
          <w:rPr>
            <w:noProof/>
            <w:webHidden/>
          </w:rPr>
          <w:fldChar w:fldCharType="begin"/>
        </w:r>
        <w:r>
          <w:rPr>
            <w:noProof/>
            <w:webHidden/>
          </w:rPr>
          <w:instrText xml:space="preserve"> PAGEREF _Toc407970114 \h </w:instrText>
        </w:r>
        <w:r>
          <w:rPr>
            <w:noProof/>
            <w:webHidden/>
          </w:rPr>
        </w:r>
        <w:r>
          <w:rPr>
            <w:noProof/>
            <w:webHidden/>
          </w:rPr>
          <w:fldChar w:fldCharType="separate"/>
        </w:r>
        <w:r>
          <w:rPr>
            <w:noProof/>
            <w:webHidden/>
          </w:rPr>
          <w:t>40</w:t>
        </w:r>
        <w:r>
          <w:rPr>
            <w:noProof/>
            <w:webHidden/>
          </w:rPr>
          <w:fldChar w:fldCharType="end"/>
        </w:r>
      </w:hyperlink>
    </w:p>
    <w:p w14:paraId="0B10944F" w14:textId="77777777" w:rsidR="00041945" w:rsidRDefault="00041945" w:rsidP="00041945">
      <w:pPr>
        <w:pStyle w:val="TOC3"/>
        <w:rPr>
          <w:rFonts w:asciiTheme="minorHAnsi" w:eastAsiaTheme="minorEastAsia" w:hAnsiTheme="minorHAnsi" w:cstheme="minorBidi"/>
          <w:noProof/>
          <w:sz w:val="22"/>
          <w:szCs w:val="22"/>
          <w:lang w:val="en-US"/>
        </w:rPr>
      </w:pPr>
      <w:hyperlink w:anchor="_Toc407970115" w:history="1">
        <w:r w:rsidRPr="00DD37AB">
          <w:rPr>
            <w:rStyle w:val="Hyperlink"/>
            <w:rFonts w:eastAsia="Times New Roman"/>
            <w:noProof/>
          </w:rPr>
          <w:t>3.11</w:t>
        </w:r>
        <w:r>
          <w:rPr>
            <w:rFonts w:asciiTheme="minorHAnsi" w:eastAsiaTheme="minorEastAsia" w:hAnsiTheme="minorHAnsi" w:cstheme="minorBidi"/>
            <w:noProof/>
            <w:sz w:val="22"/>
            <w:szCs w:val="22"/>
            <w:lang w:val="en-US"/>
          </w:rPr>
          <w:tab/>
        </w:r>
        <w:r w:rsidRPr="00DD37AB">
          <w:rPr>
            <w:rStyle w:val="Hyperlink"/>
            <w:rFonts w:eastAsia="Times New Roman"/>
            <w:noProof/>
          </w:rPr>
          <w:t>Enforcement of civil court judgments</w:t>
        </w:r>
        <w:r>
          <w:rPr>
            <w:noProof/>
            <w:webHidden/>
          </w:rPr>
          <w:tab/>
        </w:r>
        <w:r>
          <w:rPr>
            <w:noProof/>
            <w:webHidden/>
          </w:rPr>
          <w:fldChar w:fldCharType="begin"/>
        </w:r>
        <w:r>
          <w:rPr>
            <w:noProof/>
            <w:webHidden/>
          </w:rPr>
          <w:instrText xml:space="preserve"> PAGEREF _Toc407970115 \h </w:instrText>
        </w:r>
        <w:r>
          <w:rPr>
            <w:noProof/>
            <w:webHidden/>
          </w:rPr>
        </w:r>
        <w:r>
          <w:rPr>
            <w:noProof/>
            <w:webHidden/>
          </w:rPr>
          <w:fldChar w:fldCharType="separate"/>
        </w:r>
        <w:r>
          <w:rPr>
            <w:noProof/>
            <w:webHidden/>
          </w:rPr>
          <w:t>40</w:t>
        </w:r>
        <w:r>
          <w:rPr>
            <w:noProof/>
            <w:webHidden/>
          </w:rPr>
          <w:fldChar w:fldCharType="end"/>
        </w:r>
      </w:hyperlink>
    </w:p>
    <w:p w14:paraId="161660D6" w14:textId="77777777" w:rsidR="00041945" w:rsidRDefault="00041945">
      <w:pPr>
        <w:pStyle w:val="TOC2"/>
        <w:rPr>
          <w:rFonts w:asciiTheme="minorHAnsi" w:eastAsiaTheme="minorEastAsia" w:hAnsiTheme="minorHAnsi" w:cstheme="minorBidi"/>
          <w:b w:val="0"/>
          <w:noProof/>
          <w:color w:val="auto"/>
          <w:sz w:val="22"/>
          <w:szCs w:val="22"/>
          <w:lang w:val="en-US"/>
        </w:rPr>
      </w:pPr>
      <w:hyperlink w:anchor="_Toc407970116" w:history="1">
        <w:r w:rsidRPr="00DD37AB">
          <w:rPr>
            <w:rStyle w:val="Hyperlink"/>
            <w:noProof/>
          </w:rPr>
          <w:t>Conclusions</w:t>
        </w:r>
        <w:r>
          <w:rPr>
            <w:noProof/>
            <w:webHidden/>
          </w:rPr>
          <w:tab/>
        </w:r>
        <w:r>
          <w:rPr>
            <w:noProof/>
            <w:webHidden/>
          </w:rPr>
          <w:fldChar w:fldCharType="begin"/>
        </w:r>
        <w:r>
          <w:rPr>
            <w:noProof/>
            <w:webHidden/>
          </w:rPr>
          <w:instrText xml:space="preserve"> PAGEREF _Toc407970116 \h </w:instrText>
        </w:r>
        <w:r>
          <w:rPr>
            <w:noProof/>
            <w:webHidden/>
          </w:rPr>
        </w:r>
        <w:r>
          <w:rPr>
            <w:noProof/>
            <w:webHidden/>
          </w:rPr>
          <w:fldChar w:fldCharType="separate"/>
        </w:r>
        <w:r>
          <w:rPr>
            <w:noProof/>
            <w:webHidden/>
          </w:rPr>
          <w:t>43</w:t>
        </w:r>
        <w:r>
          <w:rPr>
            <w:noProof/>
            <w:webHidden/>
          </w:rPr>
          <w:fldChar w:fldCharType="end"/>
        </w:r>
      </w:hyperlink>
    </w:p>
    <w:p w14:paraId="738DA5D1" w14:textId="77777777" w:rsidR="00041945" w:rsidRDefault="00041945">
      <w:pPr>
        <w:pStyle w:val="TOC6"/>
        <w:tabs>
          <w:tab w:val="right" w:leader="dot" w:pos="9061"/>
        </w:tabs>
        <w:rPr>
          <w:rFonts w:asciiTheme="minorHAnsi" w:eastAsiaTheme="minorEastAsia" w:hAnsiTheme="minorHAnsi" w:cstheme="minorBidi"/>
          <w:noProof/>
          <w:sz w:val="22"/>
          <w:szCs w:val="22"/>
          <w:lang w:val="en-US"/>
        </w:rPr>
      </w:pPr>
      <w:hyperlink w:anchor="_Toc407970117" w:history="1">
        <w:r w:rsidRPr="00DD37AB">
          <w:rPr>
            <w:rStyle w:val="Hyperlink"/>
            <w:noProof/>
          </w:rPr>
          <w:t>Overview of Member State’s approach to children in civil judicial proceedings and specialised services dealing with such children; the child as an actor in civil judicial proceedings</w:t>
        </w:r>
        <w:r>
          <w:rPr>
            <w:noProof/>
            <w:webHidden/>
          </w:rPr>
          <w:tab/>
        </w:r>
        <w:r>
          <w:rPr>
            <w:noProof/>
            <w:webHidden/>
          </w:rPr>
          <w:fldChar w:fldCharType="begin"/>
        </w:r>
        <w:r>
          <w:rPr>
            <w:noProof/>
            <w:webHidden/>
          </w:rPr>
          <w:instrText xml:space="preserve"> PAGEREF _Toc407970117 \h </w:instrText>
        </w:r>
        <w:r>
          <w:rPr>
            <w:noProof/>
            <w:webHidden/>
          </w:rPr>
        </w:r>
        <w:r>
          <w:rPr>
            <w:noProof/>
            <w:webHidden/>
          </w:rPr>
          <w:fldChar w:fldCharType="separate"/>
        </w:r>
        <w:r>
          <w:rPr>
            <w:noProof/>
            <w:webHidden/>
          </w:rPr>
          <w:t>43</w:t>
        </w:r>
        <w:r>
          <w:rPr>
            <w:noProof/>
            <w:webHidden/>
          </w:rPr>
          <w:fldChar w:fldCharType="end"/>
        </w:r>
      </w:hyperlink>
    </w:p>
    <w:p w14:paraId="1C1F25FC" w14:textId="77777777" w:rsidR="00041945" w:rsidRDefault="00041945">
      <w:pPr>
        <w:pStyle w:val="TOC6"/>
        <w:tabs>
          <w:tab w:val="right" w:leader="dot" w:pos="9061"/>
        </w:tabs>
        <w:rPr>
          <w:rFonts w:asciiTheme="minorHAnsi" w:eastAsiaTheme="minorEastAsia" w:hAnsiTheme="minorHAnsi" w:cstheme="minorBidi"/>
          <w:noProof/>
          <w:sz w:val="22"/>
          <w:szCs w:val="22"/>
          <w:lang w:val="en-US"/>
        </w:rPr>
      </w:pPr>
      <w:hyperlink w:anchor="_Toc407970118" w:history="1">
        <w:r w:rsidRPr="00DD37AB">
          <w:rPr>
            <w:rStyle w:val="Hyperlink"/>
            <w:noProof/>
          </w:rPr>
          <w:t>Provision of information</w:t>
        </w:r>
        <w:r>
          <w:rPr>
            <w:noProof/>
            <w:webHidden/>
          </w:rPr>
          <w:tab/>
        </w:r>
        <w:r>
          <w:rPr>
            <w:noProof/>
            <w:webHidden/>
          </w:rPr>
          <w:fldChar w:fldCharType="begin"/>
        </w:r>
        <w:r>
          <w:rPr>
            <w:noProof/>
            <w:webHidden/>
          </w:rPr>
          <w:instrText xml:space="preserve"> PAGEREF _Toc407970118 \h </w:instrText>
        </w:r>
        <w:r>
          <w:rPr>
            <w:noProof/>
            <w:webHidden/>
          </w:rPr>
        </w:r>
        <w:r>
          <w:rPr>
            <w:noProof/>
            <w:webHidden/>
          </w:rPr>
          <w:fldChar w:fldCharType="separate"/>
        </w:r>
        <w:r>
          <w:rPr>
            <w:noProof/>
            <w:webHidden/>
          </w:rPr>
          <w:t>43</w:t>
        </w:r>
        <w:r>
          <w:rPr>
            <w:noProof/>
            <w:webHidden/>
          </w:rPr>
          <w:fldChar w:fldCharType="end"/>
        </w:r>
      </w:hyperlink>
    </w:p>
    <w:p w14:paraId="7200ED1D" w14:textId="77777777" w:rsidR="00041945" w:rsidRDefault="00041945">
      <w:pPr>
        <w:pStyle w:val="TOC6"/>
        <w:tabs>
          <w:tab w:val="right" w:leader="dot" w:pos="9061"/>
        </w:tabs>
        <w:rPr>
          <w:rFonts w:asciiTheme="minorHAnsi" w:eastAsiaTheme="minorEastAsia" w:hAnsiTheme="minorHAnsi" w:cstheme="minorBidi"/>
          <w:noProof/>
          <w:sz w:val="22"/>
          <w:szCs w:val="22"/>
          <w:lang w:val="en-US"/>
        </w:rPr>
      </w:pPr>
      <w:hyperlink w:anchor="_Toc407970119" w:history="1">
        <w:r w:rsidRPr="00DD37AB">
          <w:rPr>
            <w:rStyle w:val="Hyperlink"/>
            <w:noProof/>
          </w:rPr>
          <w:t>Protection of the child’s private and family life</w:t>
        </w:r>
        <w:r>
          <w:rPr>
            <w:noProof/>
            <w:webHidden/>
          </w:rPr>
          <w:tab/>
        </w:r>
        <w:r>
          <w:rPr>
            <w:noProof/>
            <w:webHidden/>
          </w:rPr>
          <w:fldChar w:fldCharType="begin"/>
        </w:r>
        <w:r>
          <w:rPr>
            <w:noProof/>
            <w:webHidden/>
          </w:rPr>
          <w:instrText xml:space="preserve"> PAGEREF _Toc407970119 \h </w:instrText>
        </w:r>
        <w:r>
          <w:rPr>
            <w:noProof/>
            <w:webHidden/>
          </w:rPr>
        </w:r>
        <w:r>
          <w:rPr>
            <w:noProof/>
            <w:webHidden/>
          </w:rPr>
          <w:fldChar w:fldCharType="separate"/>
        </w:r>
        <w:r>
          <w:rPr>
            <w:noProof/>
            <w:webHidden/>
          </w:rPr>
          <w:t>44</w:t>
        </w:r>
        <w:r>
          <w:rPr>
            <w:noProof/>
            <w:webHidden/>
          </w:rPr>
          <w:fldChar w:fldCharType="end"/>
        </w:r>
      </w:hyperlink>
    </w:p>
    <w:p w14:paraId="2895770F" w14:textId="77777777" w:rsidR="00041945" w:rsidRDefault="00041945">
      <w:pPr>
        <w:pStyle w:val="TOC6"/>
        <w:tabs>
          <w:tab w:val="right" w:leader="dot" w:pos="9061"/>
        </w:tabs>
        <w:rPr>
          <w:rFonts w:asciiTheme="minorHAnsi" w:eastAsiaTheme="minorEastAsia" w:hAnsiTheme="minorHAnsi" w:cstheme="minorBidi"/>
          <w:noProof/>
          <w:sz w:val="22"/>
          <w:szCs w:val="22"/>
          <w:lang w:val="en-US"/>
        </w:rPr>
      </w:pPr>
      <w:hyperlink w:anchor="_Toc407970120" w:history="1">
        <w:r w:rsidRPr="00DD37AB">
          <w:rPr>
            <w:rStyle w:val="Hyperlink"/>
            <w:noProof/>
          </w:rPr>
          <w:t>Protection from harm and ensuring a child-friendly process</w:t>
        </w:r>
        <w:r>
          <w:rPr>
            <w:noProof/>
            <w:webHidden/>
          </w:rPr>
          <w:tab/>
        </w:r>
        <w:r>
          <w:rPr>
            <w:noProof/>
            <w:webHidden/>
          </w:rPr>
          <w:fldChar w:fldCharType="begin"/>
        </w:r>
        <w:r>
          <w:rPr>
            <w:noProof/>
            <w:webHidden/>
          </w:rPr>
          <w:instrText xml:space="preserve"> PAGEREF _Toc407970120 \h </w:instrText>
        </w:r>
        <w:r>
          <w:rPr>
            <w:noProof/>
            <w:webHidden/>
          </w:rPr>
        </w:r>
        <w:r>
          <w:rPr>
            <w:noProof/>
            <w:webHidden/>
          </w:rPr>
          <w:fldChar w:fldCharType="separate"/>
        </w:r>
        <w:r>
          <w:rPr>
            <w:noProof/>
            <w:webHidden/>
          </w:rPr>
          <w:t>44</w:t>
        </w:r>
        <w:r>
          <w:rPr>
            <w:noProof/>
            <w:webHidden/>
          </w:rPr>
          <w:fldChar w:fldCharType="end"/>
        </w:r>
      </w:hyperlink>
    </w:p>
    <w:p w14:paraId="0905484E" w14:textId="77777777" w:rsidR="00041945" w:rsidRDefault="00041945">
      <w:pPr>
        <w:pStyle w:val="TOC6"/>
        <w:tabs>
          <w:tab w:val="right" w:leader="dot" w:pos="9061"/>
        </w:tabs>
        <w:rPr>
          <w:rFonts w:asciiTheme="minorHAnsi" w:eastAsiaTheme="minorEastAsia" w:hAnsiTheme="minorHAnsi" w:cstheme="minorBidi"/>
          <w:noProof/>
          <w:sz w:val="22"/>
          <w:szCs w:val="22"/>
          <w:lang w:val="en-US"/>
        </w:rPr>
      </w:pPr>
      <w:hyperlink w:anchor="_Toc407970121" w:history="1">
        <w:r w:rsidRPr="00DD37AB">
          <w:rPr>
            <w:rStyle w:val="Hyperlink"/>
            <w:noProof/>
          </w:rPr>
          <w:t>Protecting the child during interviews and when giving testimony</w:t>
        </w:r>
        <w:r>
          <w:rPr>
            <w:noProof/>
            <w:webHidden/>
          </w:rPr>
          <w:tab/>
        </w:r>
        <w:r>
          <w:rPr>
            <w:noProof/>
            <w:webHidden/>
          </w:rPr>
          <w:fldChar w:fldCharType="begin"/>
        </w:r>
        <w:r>
          <w:rPr>
            <w:noProof/>
            <w:webHidden/>
          </w:rPr>
          <w:instrText xml:space="preserve"> PAGEREF _Toc407970121 \h </w:instrText>
        </w:r>
        <w:r>
          <w:rPr>
            <w:noProof/>
            <w:webHidden/>
          </w:rPr>
        </w:r>
        <w:r>
          <w:rPr>
            <w:noProof/>
            <w:webHidden/>
          </w:rPr>
          <w:fldChar w:fldCharType="separate"/>
        </w:r>
        <w:r>
          <w:rPr>
            <w:noProof/>
            <w:webHidden/>
          </w:rPr>
          <w:t>44</w:t>
        </w:r>
        <w:r>
          <w:rPr>
            <w:noProof/>
            <w:webHidden/>
          </w:rPr>
          <w:fldChar w:fldCharType="end"/>
        </w:r>
      </w:hyperlink>
    </w:p>
    <w:p w14:paraId="2AB38140" w14:textId="77777777" w:rsidR="00041945" w:rsidRDefault="00041945">
      <w:pPr>
        <w:pStyle w:val="TOC6"/>
        <w:tabs>
          <w:tab w:val="right" w:leader="dot" w:pos="9061"/>
        </w:tabs>
        <w:rPr>
          <w:rFonts w:asciiTheme="minorHAnsi" w:eastAsiaTheme="minorEastAsia" w:hAnsiTheme="minorHAnsi" w:cstheme="minorBidi"/>
          <w:noProof/>
          <w:sz w:val="22"/>
          <w:szCs w:val="22"/>
          <w:lang w:val="en-US"/>
        </w:rPr>
      </w:pPr>
      <w:hyperlink w:anchor="_Toc407970122" w:history="1">
        <w:r w:rsidRPr="00DD37AB">
          <w:rPr>
            <w:rStyle w:val="Hyperlink"/>
            <w:noProof/>
          </w:rPr>
          <w:t>Right to be heard and to participate in civil judicial proceedings</w:t>
        </w:r>
        <w:r>
          <w:rPr>
            <w:noProof/>
            <w:webHidden/>
          </w:rPr>
          <w:tab/>
        </w:r>
        <w:r>
          <w:rPr>
            <w:noProof/>
            <w:webHidden/>
          </w:rPr>
          <w:fldChar w:fldCharType="begin"/>
        </w:r>
        <w:r>
          <w:rPr>
            <w:noProof/>
            <w:webHidden/>
          </w:rPr>
          <w:instrText xml:space="preserve"> PAGEREF _Toc407970122 \h </w:instrText>
        </w:r>
        <w:r>
          <w:rPr>
            <w:noProof/>
            <w:webHidden/>
          </w:rPr>
        </w:r>
        <w:r>
          <w:rPr>
            <w:noProof/>
            <w:webHidden/>
          </w:rPr>
          <w:fldChar w:fldCharType="separate"/>
        </w:r>
        <w:r>
          <w:rPr>
            <w:noProof/>
            <w:webHidden/>
          </w:rPr>
          <w:t>44</w:t>
        </w:r>
        <w:r>
          <w:rPr>
            <w:noProof/>
            <w:webHidden/>
          </w:rPr>
          <w:fldChar w:fldCharType="end"/>
        </w:r>
      </w:hyperlink>
    </w:p>
    <w:p w14:paraId="43722E78" w14:textId="77777777" w:rsidR="00041945" w:rsidRDefault="00041945">
      <w:pPr>
        <w:pStyle w:val="TOC6"/>
        <w:tabs>
          <w:tab w:val="right" w:leader="dot" w:pos="9061"/>
        </w:tabs>
        <w:rPr>
          <w:rFonts w:asciiTheme="minorHAnsi" w:eastAsiaTheme="minorEastAsia" w:hAnsiTheme="minorHAnsi" w:cstheme="minorBidi"/>
          <w:noProof/>
          <w:sz w:val="22"/>
          <w:szCs w:val="22"/>
          <w:lang w:val="en-US"/>
        </w:rPr>
      </w:pPr>
      <w:hyperlink w:anchor="_Toc407970123" w:history="1">
        <w:r w:rsidRPr="00DD37AB">
          <w:rPr>
            <w:rStyle w:val="Hyperlink"/>
            <w:noProof/>
          </w:rPr>
          <w:t>Right to legal counsel, legal assistance and representation</w:t>
        </w:r>
        <w:r>
          <w:rPr>
            <w:noProof/>
            <w:webHidden/>
          </w:rPr>
          <w:tab/>
        </w:r>
        <w:r>
          <w:rPr>
            <w:noProof/>
            <w:webHidden/>
          </w:rPr>
          <w:fldChar w:fldCharType="begin"/>
        </w:r>
        <w:r>
          <w:rPr>
            <w:noProof/>
            <w:webHidden/>
          </w:rPr>
          <w:instrText xml:space="preserve"> PAGEREF _Toc407970123 \h </w:instrText>
        </w:r>
        <w:r>
          <w:rPr>
            <w:noProof/>
            <w:webHidden/>
          </w:rPr>
        </w:r>
        <w:r>
          <w:rPr>
            <w:noProof/>
            <w:webHidden/>
          </w:rPr>
          <w:fldChar w:fldCharType="separate"/>
        </w:r>
        <w:r>
          <w:rPr>
            <w:noProof/>
            <w:webHidden/>
          </w:rPr>
          <w:t>44</w:t>
        </w:r>
        <w:r>
          <w:rPr>
            <w:noProof/>
            <w:webHidden/>
          </w:rPr>
          <w:fldChar w:fldCharType="end"/>
        </w:r>
      </w:hyperlink>
    </w:p>
    <w:p w14:paraId="0E6D909B" w14:textId="77777777" w:rsidR="00041945" w:rsidRDefault="00041945">
      <w:pPr>
        <w:pStyle w:val="TOC6"/>
        <w:tabs>
          <w:tab w:val="right" w:leader="dot" w:pos="9061"/>
        </w:tabs>
        <w:rPr>
          <w:rFonts w:asciiTheme="minorHAnsi" w:eastAsiaTheme="minorEastAsia" w:hAnsiTheme="minorHAnsi" w:cstheme="minorBidi"/>
          <w:noProof/>
          <w:sz w:val="22"/>
          <w:szCs w:val="22"/>
          <w:lang w:val="en-US"/>
        </w:rPr>
      </w:pPr>
      <w:hyperlink w:anchor="_Toc407970124" w:history="1">
        <w:r w:rsidRPr="00DD37AB">
          <w:rPr>
            <w:rStyle w:val="Hyperlink"/>
            <w:noProof/>
          </w:rPr>
          <w:t>Alternatives to judicial proceedings</w:t>
        </w:r>
        <w:r>
          <w:rPr>
            <w:noProof/>
            <w:webHidden/>
          </w:rPr>
          <w:tab/>
        </w:r>
        <w:r>
          <w:rPr>
            <w:noProof/>
            <w:webHidden/>
          </w:rPr>
          <w:fldChar w:fldCharType="begin"/>
        </w:r>
        <w:r>
          <w:rPr>
            <w:noProof/>
            <w:webHidden/>
          </w:rPr>
          <w:instrText xml:space="preserve"> PAGEREF _Toc407970124 \h </w:instrText>
        </w:r>
        <w:r>
          <w:rPr>
            <w:noProof/>
            <w:webHidden/>
          </w:rPr>
        </w:r>
        <w:r>
          <w:rPr>
            <w:noProof/>
            <w:webHidden/>
          </w:rPr>
          <w:fldChar w:fldCharType="separate"/>
        </w:r>
        <w:r>
          <w:rPr>
            <w:noProof/>
            <w:webHidden/>
          </w:rPr>
          <w:t>45</w:t>
        </w:r>
        <w:r>
          <w:rPr>
            <w:noProof/>
            <w:webHidden/>
          </w:rPr>
          <w:fldChar w:fldCharType="end"/>
        </w:r>
      </w:hyperlink>
    </w:p>
    <w:p w14:paraId="1C514A13" w14:textId="77777777" w:rsidR="00041945" w:rsidRDefault="00041945">
      <w:pPr>
        <w:pStyle w:val="TOC6"/>
        <w:tabs>
          <w:tab w:val="right" w:leader="dot" w:pos="9061"/>
        </w:tabs>
        <w:rPr>
          <w:rFonts w:asciiTheme="minorHAnsi" w:eastAsiaTheme="minorEastAsia" w:hAnsiTheme="minorHAnsi" w:cstheme="minorBidi"/>
          <w:noProof/>
          <w:sz w:val="22"/>
          <w:szCs w:val="22"/>
          <w:lang w:val="en-US"/>
        </w:rPr>
      </w:pPr>
      <w:hyperlink w:anchor="_Toc407970125" w:history="1">
        <w:r w:rsidRPr="00DD37AB">
          <w:rPr>
            <w:rStyle w:val="Hyperlink"/>
            <w:noProof/>
          </w:rPr>
          <w:t>Remedies or compensation for violation of rights and failure to act</w:t>
        </w:r>
        <w:r>
          <w:rPr>
            <w:noProof/>
            <w:webHidden/>
          </w:rPr>
          <w:tab/>
        </w:r>
        <w:r>
          <w:rPr>
            <w:noProof/>
            <w:webHidden/>
          </w:rPr>
          <w:fldChar w:fldCharType="begin"/>
        </w:r>
        <w:r>
          <w:rPr>
            <w:noProof/>
            <w:webHidden/>
          </w:rPr>
          <w:instrText xml:space="preserve"> PAGEREF _Toc407970125 \h </w:instrText>
        </w:r>
        <w:r>
          <w:rPr>
            <w:noProof/>
            <w:webHidden/>
          </w:rPr>
        </w:r>
        <w:r>
          <w:rPr>
            <w:noProof/>
            <w:webHidden/>
          </w:rPr>
          <w:fldChar w:fldCharType="separate"/>
        </w:r>
        <w:r>
          <w:rPr>
            <w:noProof/>
            <w:webHidden/>
          </w:rPr>
          <w:t>45</w:t>
        </w:r>
        <w:r>
          <w:rPr>
            <w:noProof/>
            <w:webHidden/>
          </w:rPr>
          <w:fldChar w:fldCharType="end"/>
        </w:r>
      </w:hyperlink>
    </w:p>
    <w:p w14:paraId="7593847B" w14:textId="77777777" w:rsidR="00041945" w:rsidRDefault="00041945">
      <w:pPr>
        <w:pStyle w:val="TOC6"/>
        <w:tabs>
          <w:tab w:val="right" w:leader="dot" w:pos="9061"/>
        </w:tabs>
        <w:rPr>
          <w:rFonts w:asciiTheme="minorHAnsi" w:eastAsiaTheme="minorEastAsia" w:hAnsiTheme="minorHAnsi" w:cstheme="minorBidi"/>
          <w:noProof/>
          <w:sz w:val="22"/>
          <w:szCs w:val="22"/>
          <w:lang w:val="en-US"/>
        </w:rPr>
      </w:pPr>
      <w:hyperlink w:anchor="_Toc407970126" w:history="1">
        <w:r w:rsidRPr="00DD37AB">
          <w:rPr>
            <w:rStyle w:val="Hyperlink"/>
            <w:noProof/>
          </w:rPr>
          <w:t>Legal costs</w:t>
        </w:r>
        <w:r>
          <w:rPr>
            <w:noProof/>
            <w:webHidden/>
          </w:rPr>
          <w:tab/>
        </w:r>
        <w:r>
          <w:rPr>
            <w:noProof/>
            <w:webHidden/>
          </w:rPr>
          <w:fldChar w:fldCharType="begin"/>
        </w:r>
        <w:r>
          <w:rPr>
            <w:noProof/>
            <w:webHidden/>
          </w:rPr>
          <w:instrText xml:space="preserve"> PAGEREF _Toc407970126 \h </w:instrText>
        </w:r>
        <w:r>
          <w:rPr>
            <w:noProof/>
            <w:webHidden/>
          </w:rPr>
        </w:r>
        <w:r>
          <w:rPr>
            <w:noProof/>
            <w:webHidden/>
          </w:rPr>
          <w:fldChar w:fldCharType="separate"/>
        </w:r>
        <w:r>
          <w:rPr>
            <w:noProof/>
            <w:webHidden/>
          </w:rPr>
          <w:t>45</w:t>
        </w:r>
        <w:r>
          <w:rPr>
            <w:noProof/>
            <w:webHidden/>
          </w:rPr>
          <w:fldChar w:fldCharType="end"/>
        </w:r>
      </w:hyperlink>
    </w:p>
    <w:p w14:paraId="374E4AC3" w14:textId="77777777" w:rsidR="00041945" w:rsidRDefault="00041945">
      <w:pPr>
        <w:pStyle w:val="TOC6"/>
        <w:tabs>
          <w:tab w:val="right" w:leader="dot" w:pos="9061"/>
        </w:tabs>
        <w:rPr>
          <w:rFonts w:asciiTheme="minorHAnsi" w:eastAsiaTheme="minorEastAsia" w:hAnsiTheme="minorHAnsi" w:cstheme="minorBidi"/>
          <w:noProof/>
          <w:sz w:val="22"/>
          <w:szCs w:val="22"/>
          <w:lang w:val="en-US"/>
        </w:rPr>
      </w:pPr>
      <w:hyperlink w:anchor="_Toc407970127" w:history="1">
        <w:r w:rsidRPr="00DD37AB">
          <w:rPr>
            <w:rStyle w:val="Hyperlink"/>
            <w:noProof/>
          </w:rPr>
          <w:t>Enforcement of civil court judgments</w:t>
        </w:r>
        <w:r>
          <w:rPr>
            <w:noProof/>
            <w:webHidden/>
          </w:rPr>
          <w:tab/>
        </w:r>
        <w:r>
          <w:rPr>
            <w:noProof/>
            <w:webHidden/>
          </w:rPr>
          <w:fldChar w:fldCharType="begin"/>
        </w:r>
        <w:r>
          <w:rPr>
            <w:noProof/>
            <w:webHidden/>
          </w:rPr>
          <w:instrText xml:space="preserve"> PAGEREF _Toc407970127 \h </w:instrText>
        </w:r>
        <w:r>
          <w:rPr>
            <w:noProof/>
            <w:webHidden/>
          </w:rPr>
        </w:r>
        <w:r>
          <w:rPr>
            <w:noProof/>
            <w:webHidden/>
          </w:rPr>
          <w:fldChar w:fldCharType="separate"/>
        </w:r>
        <w:r>
          <w:rPr>
            <w:noProof/>
            <w:webHidden/>
          </w:rPr>
          <w:t>45</w:t>
        </w:r>
        <w:r>
          <w:rPr>
            <w:noProof/>
            <w:webHidden/>
          </w:rPr>
          <w:fldChar w:fldCharType="end"/>
        </w:r>
      </w:hyperlink>
    </w:p>
    <w:p w14:paraId="5196D9DB" w14:textId="77777777" w:rsidR="00041945" w:rsidRDefault="00041945">
      <w:pPr>
        <w:pStyle w:val="TOC6"/>
        <w:tabs>
          <w:tab w:val="right" w:leader="dot" w:pos="9061"/>
        </w:tabs>
        <w:rPr>
          <w:rFonts w:asciiTheme="minorHAnsi" w:eastAsiaTheme="minorEastAsia" w:hAnsiTheme="minorHAnsi" w:cstheme="minorBidi"/>
          <w:noProof/>
          <w:sz w:val="22"/>
          <w:szCs w:val="22"/>
          <w:lang w:val="en-US"/>
        </w:rPr>
      </w:pPr>
      <w:hyperlink w:anchor="_Toc407970128" w:history="1">
        <w:r w:rsidRPr="00DD37AB">
          <w:rPr>
            <w:rStyle w:val="Hyperlink"/>
            <w:noProof/>
          </w:rPr>
          <w:t>Strengths and gaps</w:t>
        </w:r>
        <w:r>
          <w:rPr>
            <w:noProof/>
            <w:webHidden/>
          </w:rPr>
          <w:tab/>
        </w:r>
        <w:r>
          <w:rPr>
            <w:noProof/>
            <w:webHidden/>
          </w:rPr>
          <w:fldChar w:fldCharType="begin"/>
        </w:r>
        <w:r>
          <w:rPr>
            <w:noProof/>
            <w:webHidden/>
          </w:rPr>
          <w:instrText xml:space="preserve"> PAGEREF _Toc407970128 \h </w:instrText>
        </w:r>
        <w:r>
          <w:rPr>
            <w:noProof/>
            <w:webHidden/>
          </w:rPr>
        </w:r>
        <w:r>
          <w:rPr>
            <w:noProof/>
            <w:webHidden/>
          </w:rPr>
          <w:fldChar w:fldCharType="separate"/>
        </w:r>
        <w:r>
          <w:rPr>
            <w:noProof/>
            <w:webHidden/>
          </w:rPr>
          <w:t>45</w:t>
        </w:r>
        <w:r>
          <w:rPr>
            <w:noProof/>
            <w:webHidden/>
          </w:rPr>
          <w:fldChar w:fldCharType="end"/>
        </w:r>
      </w:hyperlink>
    </w:p>
    <w:p w14:paraId="2330772F" w14:textId="77777777" w:rsidR="00041945" w:rsidRDefault="00041945">
      <w:pPr>
        <w:pStyle w:val="TOC2"/>
        <w:tabs>
          <w:tab w:val="left" w:pos="1531"/>
        </w:tabs>
        <w:rPr>
          <w:rFonts w:asciiTheme="minorHAnsi" w:eastAsiaTheme="minorEastAsia" w:hAnsiTheme="minorHAnsi" w:cstheme="minorBidi"/>
          <w:b w:val="0"/>
          <w:noProof/>
          <w:color w:val="auto"/>
          <w:sz w:val="22"/>
          <w:szCs w:val="22"/>
          <w:lang w:val="en-US"/>
        </w:rPr>
      </w:pPr>
      <w:hyperlink w:anchor="_Toc407970129" w:history="1">
        <w:r w:rsidRPr="00DD37AB">
          <w:rPr>
            <w:rStyle w:val="Hyperlink"/>
            <w:noProof/>
          </w:rPr>
          <w:t>Annex 1</w:t>
        </w:r>
        <w:r>
          <w:rPr>
            <w:rFonts w:asciiTheme="minorHAnsi" w:eastAsiaTheme="minorEastAsia" w:hAnsiTheme="minorHAnsi" w:cstheme="minorBidi"/>
            <w:b w:val="0"/>
            <w:noProof/>
            <w:color w:val="auto"/>
            <w:sz w:val="22"/>
            <w:szCs w:val="22"/>
            <w:lang w:val="en-US"/>
          </w:rPr>
          <w:tab/>
        </w:r>
        <w:r w:rsidRPr="00DD37AB">
          <w:rPr>
            <w:rStyle w:val="Hyperlink"/>
            <w:noProof/>
          </w:rPr>
          <w:t>List of Legislation</w:t>
        </w:r>
        <w:r>
          <w:rPr>
            <w:noProof/>
            <w:webHidden/>
          </w:rPr>
          <w:tab/>
        </w:r>
        <w:r>
          <w:rPr>
            <w:noProof/>
            <w:webHidden/>
          </w:rPr>
          <w:fldChar w:fldCharType="begin"/>
        </w:r>
        <w:r>
          <w:rPr>
            <w:noProof/>
            <w:webHidden/>
          </w:rPr>
          <w:instrText xml:space="preserve"> PAGEREF _Toc407970129 \h </w:instrText>
        </w:r>
        <w:r>
          <w:rPr>
            <w:noProof/>
            <w:webHidden/>
          </w:rPr>
        </w:r>
        <w:r>
          <w:rPr>
            <w:noProof/>
            <w:webHidden/>
          </w:rPr>
          <w:fldChar w:fldCharType="separate"/>
        </w:r>
        <w:r>
          <w:rPr>
            <w:noProof/>
            <w:webHidden/>
          </w:rPr>
          <w:t>47</w:t>
        </w:r>
        <w:r>
          <w:rPr>
            <w:noProof/>
            <w:webHidden/>
          </w:rPr>
          <w:fldChar w:fldCharType="end"/>
        </w:r>
      </w:hyperlink>
    </w:p>
    <w:p w14:paraId="15590AA3" w14:textId="77777777" w:rsidR="00041945" w:rsidRDefault="00041945">
      <w:pPr>
        <w:pStyle w:val="TOC6"/>
        <w:tabs>
          <w:tab w:val="right" w:leader="dot" w:pos="9061"/>
        </w:tabs>
        <w:rPr>
          <w:rFonts w:asciiTheme="minorHAnsi" w:eastAsiaTheme="minorEastAsia" w:hAnsiTheme="minorHAnsi" w:cstheme="minorBidi"/>
          <w:noProof/>
          <w:sz w:val="22"/>
          <w:szCs w:val="22"/>
          <w:lang w:val="en-US"/>
        </w:rPr>
      </w:pPr>
      <w:hyperlink w:anchor="_Toc407970130" w:history="1">
        <w:r w:rsidRPr="00DD37AB">
          <w:rPr>
            <w:rStyle w:val="Hyperlink"/>
            <w:noProof/>
            <w:lang w:eastAsia="fr-FR"/>
          </w:rPr>
          <w:t>England and Wales</w:t>
        </w:r>
        <w:r>
          <w:rPr>
            <w:noProof/>
            <w:webHidden/>
          </w:rPr>
          <w:tab/>
        </w:r>
        <w:r>
          <w:rPr>
            <w:noProof/>
            <w:webHidden/>
          </w:rPr>
          <w:fldChar w:fldCharType="begin"/>
        </w:r>
        <w:r>
          <w:rPr>
            <w:noProof/>
            <w:webHidden/>
          </w:rPr>
          <w:instrText xml:space="preserve"> PAGEREF _Toc407970130 \h </w:instrText>
        </w:r>
        <w:r>
          <w:rPr>
            <w:noProof/>
            <w:webHidden/>
          </w:rPr>
        </w:r>
        <w:r>
          <w:rPr>
            <w:noProof/>
            <w:webHidden/>
          </w:rPr>
          <w:fldChar w:fldCharType="separate"/>
        </w:r>
        <w:r>
          <w:rPr>
            <w:noProof/>
            <w:webHidden/>
          </w:rPr>
          <w:t>47</w:t>
        </w:r>
        <w:r>
          <w:rPr>
            <w:noProof/>
            <w:webHidden/>
          </w:rPr>
          <w:fldChar w:fldCharType="end"/>
        </w:r>
      </w:hyperlink>
    </w:p>
    <w:p w14:paraId="13F9CA69" w14:textId="77777777" w:rsidR="00041945" w:rsidRDefault="00041945">
      <w:pPr>
        <w:pStyle w:val="TOC6"/>
        <w:tabs>
          <w:tab w:val="right" w:leader="dot" w:pos="9061"/>
        </w:tabs>
        <w:rPr>
          <w:rFonts w:asciiTheme="minorHAnsi" w:eastAsiaTheme="minorEastAsia" w:hAnsiTheme="minorHAnsi" w:cstheme="minorBidi"/>
          <w:noProof/>
          <w:sz w:val="22"/>
          <w:szCs w:val="22"/>
          <w:lang w:val="en-US"/>
        </w:rPr>
      </w:pPr>
      <w:hyperlink w:anchor="_Toc407970131" w:history="1">
        <w:r w:rsidRPr="00DD37AB">
          <w:rPr>
            <w:rStyle w:val="Hyperlink"/>
            <w:noProof/>
            <w:lang w:eastAsia="fr-FR"/>
          </w:rPr>
          <w:t>Northern Ireland</w:t>
        </w:r>
        <w:r>
          <w:rPr>
            <w:noProof/>
            <w:webHidden/>
          </w:rPr>
          <w:tab/>
        </w:r>
        <w:r>
          <w:rPr>
            <w:noProof/>
            <w:webHidden/>
          </w:rPr>
          <w:fldChar w:fldCharType="begin"/>
        </w:r>
        <w:r>
          <w:rPr>
            <w:noProof/>
            <w:webHidden/>
          </w:rPr>
          <w:instrText xml:space="preserve"> PAGEREF _Toc407970131 \h </w:instrText>
        </w:r>
        <w:r>
          <w:rPr>
            <w:noProof/>
            <w:webHidden/>
          </w:rPr>
        </w:r>
        <w:r>
          <w:rPr>
            <w:noProof/>
            <w:webHidden/>
          </w:rPr>
          <w:fldChar w:fldCharType="separate"/>
        </w:r>
        <w:r>
          <w:rPr>
            <w:noProof/>
            <w:webHidden/>
          </w:rPr>
          <w:t>47</w:t>
        </w:r>
        <w:r>
          <w:rPr>
            <w:noProof/>
            <w:webHidden/>
          </w:rPr>
          <w:fldChar w:fldCharType="end"/>
        </w:r>
      </w:hyperlink>
    </w:p>
    <w:p w14:paraId="1A33B6C5" w14:textId="77777777" w:rsidR="00FE34E9" w:rsidRDefault="00C7550C" w:rsidP="00526AAE">
      <w:pPr>
        <w:pStyle w:val="TOC2"/>
        <w:tabs>
          <w:tab w:val="left" w:pos="1531"/>
        </w:tabs>
      </w:pPr>
      <w:r w:rsidRPr="007B47FB">
        <w:fldChar w:fldCharType="end"/>
      </w:r>
    </w:p>
    <w:bookmarkEnd w:id="6"/>
    <w:p w14:paraId="4CF76DD2" w14:textId="77777777" w:rsidR="00660C9C" w:rsidRDefault="00660C9C" w:rsidP="00ED0340"/>
    <w:p w14:paraId="4B3CEB5A" w14:textId="77777777" w:rsidR="00660C9C" w:rsidRPr="00660C9C" w:rsidRDefault="00660C9C" w:rsidP="00660C9C"/>
    <w:p w14:paraId="7B1DC245" w14:textId="77777777" w:rsidR="00660C9C" w:rsidRPr="00660C9C" w:rsidRDefault="00660C9C" w:rsidP="00660C9C"/>
    <w:p w14:paraId="3FB2C475" w14:textId="77777777" w:rsidR="00660C9C" w:rsidRPr="00660C9C" w:rsidRDefault="00660C9C" w:rsidP="00660C9C"/>
    <w:p w14:paraId="48278BDA" w14:textId="77777777" w:rsidR="00660C9C" w:rsidRPr="00660C9C" w:rsidRDefault="00660C9C" w:rsidP="00660C9C"/>
    <w:p w14:paraId="302D11BF" w14:textId="77777777" w:rsidR="00660C9C" w:rsidRPr="00660C9C" w:rsidRDefault="00660C9C" w:rsidP="00660C9C"/>
    <w:p w14:paraId="4C0EA746" w14:textId="77777777" w:rsidR="00660C9C" w:rsidRPr="00660C9C" w:rsidRDefault="00660C9C" w:rsidP="00660C9C"/>
    <w:p w14:paraId="69340EEE" w14:textId="77777777" w:rsidR="00660C9C" w:rsidRPr="00660C9C" w:rsidRDefault="00660C9C" w:rsidP="00660C9C"/>
    <w:p w14:paraId="0D2DACE3" w14:textId="77777777" w:rsidR="00660C9C" w:rsidRPr="00660C9C" w:rsidRDefault="00660C9C" w:rsidP="00660C9C"/>
    <w:p w14:paraId="2C4E2D93" w14:textId="77777777" w:rsidR="00660C9C" w:rsidRPr="00660C9C" w:rsidRDefault="00660C9C" w:rsidP="00660C9C"/>
    <w:p w14:paraId="4E372137" w14:textId="77777777" w:rsidR="00660C9C" w:rsidRPr="00660C9C" w:rsidRDefault="00660C9C" w:rsidP="00660C9C"/>
    <w:p w14:paraId="34021964" w14:textId="77777777" w:rsidR="00660C9C" w:rsidRPr="00660C9C" w:rsidRDefault="00660C9C" w:rsidP="00660C9C"/>
    <w:p w14:paraId="4F94E612" w14:textId="77777777" w:rsidR="00660C9C" w:rsidRPr="00660C9C" w:rsidRDefault="00660C9C" w:rsidP="00660C9C">
      <w:r>
        <w:br w:type="page"/>
      </w:r>
    </w:p>
    <w:p w14:paraId="1E4B2B17" w14:textId="77777777" w:rsidR="00660C9C" w:rsidRPr="00660C9C" w:rsidRDefault="00660C9C" w:rsidP="00960EC3">
      <w:pPr>
        <w:pStyle w:val="Heading1NoNumb"/>
      </w:pPr>
      <w:bookmarkStart w:id="8" w:name="_Toc401654864"/>
      <w:bookmarkStart w:id="9" w:name="_Toc407970026"/>
      <w:r w:rsidRPr="00660C9C">
        <w:lastRenderedPageBreak/>
        <w:t>Abbreviations</w:t>
      </w:r>
      <w:bookmarkEnd w:id="8"/>
      <w:bookmarkEnd w:id="9"/>
    </w:p>
    <w:p w14:paraId="44C0D012" w14:textId="77777777" w:rsidR="00660C9C" w:rsidRPr="00660C9C" w:rsidRDefault="00660C9C" w:rsidP="00660C9C">
      <w:pPr>
        <w:widowControl w:val="0"/>
        <w:spacing w:before="0" w:after="0" w:line="240" w:lineRule="auto"/>
        <w:jc w:val="both"/>
        <w:rPr>
          <w:rFonts w:eastAsia="Calibri" w:cs="Arial"/>
          <w:szCs w:val="20"/>
        </w:rPr>
      </w:pPr>
    </w:p>
    <w:p w14:paraId="33FB1DA7" w14:textId="77777777" w:rsidR="00E92B6D" w:rsidRPr="00030219" w:rsidRDefault="00E92B6D" w:rsidP="00E92B6D">
      <w:pPr>
        <w:widowControl w:val="0"/>
        <w:spacing w:before="0" w:after="0" w:line="240" w:lineRule="auto"/>
        <w:jc w:val="both"/>
      </w:pPr>
      <w:r w:rsidRPr="00030219">
        <w:t>CA</w:t>
      </w:r>
      <w:r w:rsidRPr="00030219">
        <w:tab/>
      </w:r>
      <w:r w:rsidRPr="00030219">
        <w:tab/>
        <w:t>Competent Authority</w:t>
      </w:r>
    </w:p>
    <w:p w14:paraId="43AD64B6" w14:textId="77777777" w:rsidR="00E92B6D" w:rsidRPr="00030219" w:rsidRDefault="00E92B6D" w:rsidP="00E92B6D">
      <w:pPr>
        <w:widowControl w:val="0"/>
        <w:spacing w:before="0" w:after="0" w:line="240" w:lineRule="auto"/>
        <w:jc w:val="both"/>
      </w:pPr>
    </w:p>
    <w:p w14:paraId="6DFD7A2C" w14:textId="77777777" w:rsidR="00E92B6D" w:rsidRDefault="00E92B6D" w:rsidP="00E92B6D">
      <w:pPr>
        <w:spacing w:before="0" w:after="0" w:line="240" w:lineRule="auto"/>
        <w:jc w:val="both"/>
      </w:pPr>
      <w:r w:rsidRPr="00030219">
        <w:t>C</w:t>
      </w:r>
      <w:r>
        <w:t>afcass</w:t>
      </w:r>
      <w:r w:rsidRPr="00030219">
        <w:tab/>
      </w:r>
      <w:r>
        <w:tab/>
      </w:r>
      <w:r w:rsidRPr="00030219">
        <w:t>Children and Family Court Advisory and Support Service</w:t>
      </w:r>
    </w:p>
    <w:p w14:paraId="3044E4F1" w14:textId="77777777" w:rsidR="00E92B6D" w:rsidRDefault="00E92B6D" w:rsidP="00E92B6D">
      <w:pPr>
        <w:spacing w:before="0" w:after="0" w:line="240" w:lineRule="auto"/>
        <w:jc w:val="both"/>
      </w:pPr>
    </w:p>
    <w:p w14:paraId="5E0FCE3C" w14:textId="77777777" w:rsidR="00E92B6D" w:rsidRPr="00030219" w:rsidRDefault="00E92B6D" w:rsidP="00E92B6D">
      <w:pPr>
        <w:spacing w:before="0" w:after="0" w:line="240" w:lineRule="auto"/>
        <w:jc w:val="both"/>
      </w:pPr>
      <w:r>
        <w:t xml:space="preserve">Cafcass </w:t>
      </w:r>
      <w:r>
        <w:tab/>
        <w:t>Cymru</w:t>
      </w:r>
      <w:r>
        <w:tab/>
      </w:r>
      <w:r w:rsidRPr="00030219">
        <w:t>Children and Family Court Advisory and Support Service</w:t>
      </w:r>
      <w:r>
        <w:t xml:space="preserve"> (Wales)</w:t>
      </w:r>
    </w:p>
    <w:p w14:paraId="1F67C817" w14:textId="77777777" w:rsidR="00E92B6D" w:rsidRPr="00030219" w:rsidRDefault="00E92B6D" w:rsidP="00E92B6D">
      <w:pPr>
        <w:spacing w:before="0" w:after="0" w:line="240" w:lineRule="auto"/>
        <w:jc w:val="both"/>
      </w:pPr>
    </w:p>
    <w:p w14:paraId="6B73CA3B" w14:textId="77777777" w:rsidR="00E92B6D" w:rsidRPr="00030219" w:rsidRDefault="00E92B6D" w:rsidP="00E92B6D">
      <w:pPr>
        <w:spacing w:before="0" w:after="0" w:line="240" w:lineRule="auto"/>
        <w:jc w:val="both"/>
      </w:pPr>
      <w:r w:rsidRPr="00030219">
        <w:t>CoE</w:t>
      </w:r>
      <w:r w:rsidRPr="00030219">
        <w:tab/>
      </w:r>
      <w:r w:rsidRPr="00030219">
        <w:tab/>
        <w:t>Council of Europe</w:t>
      </w:r>
    </w:p>
    <w:p w14:paraId="54223C42" w14:textId="77777777" w:rsidR="00E92B6D" w:rsidRPr="00030219" w:rsidRDefault="00E92B6D" w:rsidP="00E92B6D">
      <w:pPr>
        <w:spacing w:before="0" w:after="0" w:line="240" w:lineRule="auto"/>
        <w:jc w:val="both"/>
      </w:pPr>
    </w:p>
    <w:p w14:paraId="406E8F83" w14:textId="77777777" w:rsidR="00E92B6D" w:rsidRPr="00030219" w:rsidRDefault="00E92B6D" w:rsidP="00E92B6D">
      <w:pPr>
        <w:widowControl w:val="0"/>
        <w:spacing w:before="0" w:after="0" w:line="240" w:lineRule="auto"/>
        <w:jc w:val="both"/>
      </w:pPr>
      <w:r w:rsidRPr="00030219">
        <w:t>CPD</w:t>
      </w:r>
      <w:r w:rsidRPr="00030219">
        <w:tab/>
      </w:r>
      <w:r w:rsidRPr="00030219">
        <w:tab/>
        <w:t>Continuing Professional Development</w:t>
      </w:r>
    </w:p>
    <w:p w14:paraId="6C845EC4" w14:textId="77777777" w:rsidR="00E92B6D" w:rsidRPr="00030219" w:rsidRDefault="00E92B6D" w:rsidP="00E92B6D">
      <w:pPr>
        <w:widowControl w:val="0"/>
        <w:spacing w:before="0" w:after="0" w:line="240" w:lineRule="auto"/>
        <w:jc w:val="both"/>
      </w:pPr>
    </w:p>
    <w:p w14:paraId="2D347EAA" w14:textId="77777777" w:rsidR="00E92B6D" w:rsidRPr="00030219" w:rsidRDefault="00E92B6D" w:rsidP="00E92B6D">
      <w:pPr>
        <w:widowControl w:val="0"/>
        <w:spacing w:before="0" w:after="0" w:line="240" w:lineRule="auto"/>
        <w:jc w:val="both"/>
      </w:pPr>
      <w:r w:rsidRPr="00030219">
        <w:t>CPR</w:t>
      </w:r>
      <w:r w:rsidRPr="00030219">
        <w:tab/>
      </w:r>
      <w:r w:rsidRPr="00030219">
        <w:tab/>
        <w:t>Civil Procedure Rules (England and Wales)</w:t>
      </w:r>
    </w:p>
    <w:p w14:paraId="51EC042B" w14:textId="77777777" w:rsidR="00E92B6D" w:rsidRPr="00030219" w:rsidRDefault="00E92B6D" w:rsidP="00E92B6D">
      <w:pPr>
        <w:widowControl w:val="0"/>
        <w:spacing w:before="0" w:after="0" w:line="240" w:lineRule="auto"/>
        <w:jc w:val="both"/>
      </w:pPr>
    </w:p>
    <w:p w14:paraId="6668B93D" w14:textId="77777777" w:rsidR="00E92B6D" w:rsidRPr="00030219" w:rsidRDefault="00E92B6D" w:rsidP="00E92B6D">
      <w:pPr>
        <w:widowControl w:val="0"/>
        <w:spacing w:before="0" w:after="0" w:line="240" w:lineRule="auto"/>
        <w:jc w:val="both"/>
      </w:pPr>
      <w:r w:rsidRPr="00030219">
        <w:t>DFPNI</w:t>
      </w:r>
      <w:r w:rsidRPr="00030219">
        <w:tab/>
      </w:r>
      <w:r w:rsidRPr="00030219">
        <w:tab/>
        <w:t>Department of Finance and Personnel Northern Ireland</w:t>
      </w:r>
    </w:p>
    <w:p w14:paraId="5A974E46" w14:textId="77777777" w:rsidR="00E92B6D" w:rsidRPr="00030219" w:rsidRDefault="00E92B6D" w:rsidP="00E92B6D">
      <w:pPr>
        <w:widowControl w:val="0"/>
        <w:spacing w:before="0" w:after="0" w:line="240" w:lineRule="auto"/>
        <w:jc w:val="both"/>
      </w:pPr>
    </w:p>
    <w:p w14:paraId="79A2A998" w14:textId="77777777" w:rsidR="00E92B6D" w:rsidRPr="00030219" w:rsidRDefault="00E92B6D" w:rsidP="00E92B6D">
      <w:pPr>
        <w:widowControl w:val="0"/>
        <w:spacing w:before="0" w:after="0" w:line="240" w:lineRule="auto"/>
        <w:jc w:val="both"/>
      </w:pPr>
      <w:r w:rsidRPr="00030219">
        <w:t>EC</w:t>
      </w:r>
      <w:r w:rsidRPr="00030219">
        <w:tab/>
      </w:r>
      <w:r w:rsidRPr="00030219">
        <w:tab/>
        <w:t>European Commission</w:t>
      </w:r>
    </w:p>
    <w:p w14:paraId="70512813" w14:textId="77777777" w:rsidR="00E92B6D" w:rsidRPr="00030219" w:rsidRDefault="00E92B6D" w:rsidP="00E92B6D">
      <w:pPr>
        <w:widowControl w:val="0"/>
        <w:spacing w:before="0" w:after="0" w:line="240" w:lineRule="auto"/>
        <w:jc w:val="both"/>
      </w:pPr>
    </w:p>
    <w:p w14:paraId="747B447B" w14:textId="77777777" w:rsidR="00E92B6D" w:rsidRPr="00030219" w:rsidRDefault="00E92B6D" w:rsidP="00E92B6D">
      <w:pPr>
        <w:widowControl w:val="0"/>
        <w:tabs>
          <w:tab w:val="left" w:pos="720"/>
          <w:tab w:val="left" w:pos="1710"/>
          <w:tab w:val="left" w:pos="2160"/>
          <w:tab w:val="left" w:pos="2880"/>
          <w:tab w:val="left" w:pos="4078"/>
        </w:tabs>
        <w:spacing w:before="0" w:after="0" w:line="240" w:lineRule="auto"/>
        <w:jc w:val="both"/>
      </w:pPr>
      <w:r w:rsidRPr="00030219">
        <w:t>EU</w:t>
      </w:r>
      <w:r w:rsidRPr="00030219">
        <w:tab/>
      </w:r>
      <w:r w:rsidRPr="00030219">
        <w:tab/>
        <w:t>European Union</w:t>
      </w:r>
      <w:r w:rsidRPr="00030219">
        <w:tab/>
      </w:r>
    </w:p>
    <w:p w14:paraId="37FF0BF5" w14:textId="77777777" w:rsidR="00E92B6D" w:rsidRPr="00030219" w:rsidRDefault="00E92B6D" w:rsidP="00E92B6D">
      <w:pPr>
        <w:widowControl w:val="0"/>
        <w:tabs>
          <w:tab w:val="left" w:pos="720"/>
          <w:tab w:val="left" w:pos="1440"/>
          <w:tab w:val="left" w:pos="2160"/>
          <w:tab w:val="left" w:pos="2880"/>
          <w:tab w:val="left" w:pos="4078"/>
        </w:tabs>
        <w:spacing w:before="0" w:after="0" w:line="240" w:lineRule="auto"/>
        <w:jc w:val="both"/>
      </w:pPr>
    </w:p>
    <w:p w14:paraId="4E7A97C9" w14:textId="77777777" w:rsidR="00E92B6D" w:rsidRPr="00030219" w:rsidRDefault="00E92B6D" w:rsidP="00E92B6D">
      <w:pPr>
        <w:widowControl w:val="0"/>
        <w:tabs>
          <w:tab w:val="left" w:pos="720"/>
          <w:tab w:val="left" w:pos="1710"/>
          <w:tab w:val="left" w:pos="2160"/>
          <w:tab w:val="left" w:pos="2880"/>
          <w:tab w:val="left" w:pos="4078"/>
        </w:tabs>
        <w:spacing w:before="0" w:after="0" w:line="240" w:lineRule="auto"/>
        <w:jc w:val="both"/>
      </w:pPr>
      <w:r w:rsidRPr="00030219">
        <w:t>FPR</w:t>
      </w:r>
      <w:r w:rsidRPr="00030219">
        <w:tab/>
      </w:r>
      <w:r w:rsidRPr="00030219">
        <w:tab/>
        <w:t>Family Procedure Rules (England and Wales) 2010</w:t>
      </w:r>
    </w:p>
    <w:p w14:paraId="501DD56E" w14:textId="77777777" w:rsidR="00E92B6D" w:rsidRPr="00030219" w:rsidRDefault="00E92B6D" w:rsidP="00E92B6D">
      <w:pPr>
        <w:widowControl w:val="0"/>
        <w:tabs>
          <w:tab w:val="left" w:pos="720"/>
          <w:tab w:val="left" w:pos="1710"/>
          <w:tab w:val="left" w:pos="2160"/>
          <w:tab w:val="left" w:pos="2880"/>
          <w:tab w:val="left" w:pos="4078"/>
        </w:tabs>
        <w:spacing w:before="0" w:after="0" w:line="240" w:lineRule="auto"/>
        <w:jc w:val="both"/>
      </w:pPr>
    </w:p>
    <w:p w14:paraId="2391CDE1" w14:textId="77777777" w:rsidR="00E92B6D" w:rsidRPr="00030219" w:rsidRDefault="00E92B6D" w:rsidP="00E92B6D">
      <w:pPr>
        <w:widowControl w:val="0"/>
        <w:tabs>
          <w:tab w:val="left" w:pos="720"/>
          <w:tab w:val="left" w:pos="1710"/>
          <w:tab w:val="left" w:pos="2160"/>
          <w:tab w:val="left" w:pos="2880"/>
          <w:tab w:val="left" w:pos="4078"/>
        </w:tabs>
        <w:spacing w:before="0" w:after="0" w:line="240" w:lineRule="auto"/>
        <w:jc w:val="both"/>
      </w:pPr>
      <w:r w:rsidRPr="00030219">
        <w:t>FPR(NI)</w:t>
      </w:r>
      <w:r w:rsidRPr="00030219">
        <w:tab/>
        <w:t>Family Procedure Rules (Northern Ireland) 1996</w:t>
      </w:r>
    </w:p>
    <w:p w14:paraId="2B940050" w14:textId="77777777" w:rsidR="00E92B6D" w:rsidRPr="00030219" w:rsidRDefault="00E92B6D" w:rsidP="00E92B6D">
      <w:pPr>
        <w:widowControl w:val="0"/>
        <w:tabs>
          <w:tab w:val="left" w:pos="720"/>
          <w:tab w:val="left" w:pos="1710"/>
          <w:tab w:val="left" w:pos="2160"/>
          <w:tab w:val="left" w:pos="2880"/>
          <w:tab w:val="left" w:pos="4078"/>
        </w:tabs>
        <w:spacing w:before="0" w:after="0" w:line="240" w:lineRule="auto"/>
        <w:jc w:val="both"/>
      </w:pPr>
    </w:p>
    <w:p w14:paraId="67DCD327" w14:textId="77777777" w:rsidR="00E92B6D" w:rsidRPr="00030219" w:rsidRDefault="00E92B6D" w:rsidP="00E92B6D">
      <w:pPr>
        <w:widowControl w:val="0"/>
        <w:tabs>
          <w:tab w:val="left" w:pos="720"/>
          <w:tab w:val="left" w:pos="1710"/>
          <w:tab w:val="left" w:pos="2160"/>
          <w:tab w:val="left" w:pos="2880"/>
          <w:tab w:val="left" w:pos="4078"/>
        </w:tabs>
        <w:spacing w:before="0" w:after="0" w:line="240" w:lineRule="auto"/>
        <w:jc w:val="both"/>
      </w:pPr>
      <w:r w:rsidRPr="00030219">
        <w:rPr>
          <w:color w:val="000000"/>
        </w:rPr>
        <w:t>NHS</w:t>
      </w:r>
      <w:r w:rsidRPr="00030219">
        <w:rPr>
          <w:color w:val="000000"/>
        </w:rPr>
        <w:tab/>
      </w:r>
      <w:r w:rsidRPr="00030219">
        <w:rPr>
          <w:color w:val="000000"/>
        </w:rPr>
        <w:tab/>
        <w:t>National Health Service</w:t>
      </w:r>
    </w:p>
    <w:p w14:paraId="1D9D740F" w14:textId="77777777" w:rsidR="00E92B6D" w:rsidRPr="00030219" w:rsidRDefault="00E92B6D" w:rsidP="00E92B6D">
      <w:pPr>
        <w:widowControl w:val="0"/>
        <w:tabs>
          <w:tab w:val="left" w:pos="720"/>
          <w:tab w:val="left" w:pos="1710"/>
          <w:tab w:val="left" w:pos="2160"/>
          <w:tab w:val="left" w:pos="2880"/>
          <w:tab w:val="left" w:pos="4078"/>
        </w:tabs>
        <w:spacing w:before="0" w:after="0" w:line="240" w:lineRule="auto"/>
        <w:jc w:val="both"/>
      </w:pPr>
    </w:p>
    <w:p w14:paraId="3C7A24B6" w14:textId="77777777" w:rsidR="00E92B6D" w:rsidRPr="00030219" w:rsidRDefault="00E92B6D" w:rsidP="00E92B6D">
      <w:pPr>
        <w:widowControl w:val="0"/>
        <w:tabs>
          <w:tab w:val="left" w:pos="720"/>
          <w:tab w:val="left" w:pos="1710"/>
          <w:tab w:val="left" w:pos="2160"/>
          <w:tab w:val="left" w:pos="2880"/>
          <w:tab w:val="left" w:pos="4078"/>
        </w:tabs>
        <w:spacing w:before="0" w:after="0" w:line="240" w:lineRule="auto"/>
        <w:jc w:val="both"/>
      </w:pPr>
      <w:r w:rsidRPr="00030219">
        <w:t>NIGALA</w:t>
      </w:r>
      <w:r w:rsidRPr="00030219">
        <w:tab/>
        <w:t xml:space="preserve">Northern Ireland Guardians Ad Litem Agency </w:t>
      </w:r>
    </w:p>
    <w:p w14:paraId="34DF3BF9" w14:textId="77777777" w:rsidR="00E92B6D" w:rsidRPr="00030219" w:rsidRDefault="00E92B6D" w:rsidP="00E92B6D">
      <w:pPr>
        <w:widowControl w:val="0"/>
        <w:tabs>
          <w:tab w:val="left" w:pos="720"/>
          <w:tab w:val="left" w:pos="1710"/>
          <w:tab w:val="left" w:pos="2160"/>
          <w:tab w:val="left" w:pos="2880"/>
          <w:tab w:val="left" w:pos="4078"/>
        </w:tabs>
        <w:spacing w:before="0" w:after="0" w:line="240" w:lineRule="auto"/>
        <w:jc w:val="both"/>
      </w:pPr>
    </w:p>
    <w:p w14:paraId="730CA1D6" w14:textId="77777777" w:rsidR="00E92B6D" w:rsidRPr="00030219" w:rsidRDefault="00E92B6D" w:rsidP="00E92B6D">
      <w:pPr>
        <w:widowControl w:val="0"/>
        <w:tabs>
          <w:tab w:val="left" w:pos="720"/>
          <w:tab w:val="left" w:pos="1710"/>
          <w:tab w:val="left" w:pos="2160"/>
          <w:tab w:val="left" w:pos="2880"/>
          <w:tab w:val="left" w:pos="4078"/>
        </w:tabs>
        <w:spacing w:before="0" w:after="0" w:line="240" w:lineRule="auto"/>
        <w:jc w:val="both"/>
      </w:pPr>
      <w:r w:rsidRPr="00030219">
        <w:t>NI</w:t>
      </w:r>
      <w:r w:rsidRPr="00030219">
        <w:tab/>
      </w:r>
      <w:r w:rsidRPr="00030219">
        <w:tab/>
        <w:t xml:space="preserve">Northern Ireland </w:t>
      </w:r>
    </w:p>
    <w:p w14:paraId="46A97B8A" w14:textId="77777777" w:rsidR="00E92B6D" w:rsidRPr="00030219" w:rsidRDefault="00E92B6D" w:rsidP="00E92B6D">
      <w:pPr>
        <w:widowControl w:val="0"/>
        <w:tabs>
          <w:tab w:val="left" w:pos="720"/>
          <w:tab w:val="left" w:pos="1710"/>
          <w:tab w:val="left" w:pos="2160"/>
          <w:tab w:val="left" w:pos="2880"/>
          <w:tab w:val="left" w:pos="4078"/>
        </w:tabs>
        <w:spacing w:before="0" w:after="0" w:line="240" w:lineRule="auto"/>
        <w:jc w:val="both"/>
      </w:pPr>
    </w:p>
    <w:p w14:paraId="6EF52D14" w14:textId="77777777" w:rsidR="00E92B6D" w:rsidRPr="00030219" w:rsidRDefault="00E92B6D" w:rsidP="00E92B6D">
      <w:pPr>
        <w:widowControl w:val="0"/>
        <w:tabs>
          <w:tab w:val="left" w:pos="720"/>
          <w:tab w:val="left" w:pos="1710"/>
          <w:tab w:val="left" w:pos="2160"/>
          <w:tab w:val="left" w:pos="2880"/>
          <w:tab w:val="left" w:pos="4078"/>
        </w:tabs>
        <w:spacing w:before="0" w:after="0" w:line="240" w:lineRule="auto"/>
        <w:jc w:val="both"/>
      </w:pPr>
      <w:r w:rsidRPr="00030219">
        <w:t>OS</w:t>
      </w:r>
      <w:r w:rsidRPr="00030219">
        <w:tab/>
      </w:r>
      <w:r w:rsidRPr="00030219">
        <w:tab/>
        <w:t>Official Solicitor</w:t>
      </w:r>
    </w:p>
    <w:p w14:paraId="4ECF5133" w14:textId="77777777" w:rsidR="00E92B6D" w:rsidRPr="00030219" w:rsidRDefault="00E92B6D" w:rsidP="00E92B6D">
      <w:pPr>
        <w:widowControl w:val="0"/>
        <w:tabs>
          <w:tab w:val="left" w:pos="720"/>
          <w:tab w:val="left" w:pos="1710"/>
          <w:tab w:val="left" w:pos="2160"/>
          <w:tab w:val="left" w:pos="2880"/>
          <w:tab w:val="left" w:pos="4078"/>
        </w:tabs>
        <w:spacing w:before="0" w:after="0" w:line="240" w:lineRule="auto"/>
        <w:jc w:val="both"/>
      </w:pPr>
    </w:p>
    <w:p w14:paraId="026AF1F7" w14:textId="77777777" w:rsidR="00E92B6D" w:rsidRPr="00030219" w:rsidRDefault="00E92B6D" w:rsidP="00E92B6D">
      <w:pPr>
        <w:widowControl w:val="0"/>
        <w:tabs>
          <w:tab w:val="left" w:pos="720"/>
          <w:tab w:val="left" w:pos="1710"/>
          <w:tab w:val="left" w:pos="2160"/>
          <w:tab w:val="left" w:pos="2880"/>
          <w:tab w:val="left" w:pos="4078"/>
        </w:tabs>
        <w:spacing w:before="0" w:after="0" w:line="240" w:lineRule="auto"/>
        <w:jc w:val="both"/>
      </w:pPr>
      <w:r w:rsidRPr="00030219">
        <w:t>SI</w:t>
      </w:r>
      <w:r w:rsidRPr="00030219">
        <w:tab/>
      </w:r>
      <w:r w:rsidRPr="00030219">
        <w:tab/>
        <w:t>Statutory Instruments</w:t>
      </w:r>
    </w:p>
    <w:p w14:paraId="5BD13B70" w14:textId="77777777" w:rsidR="00E92B6D" w:rsidRPr="00030219" w:rsidRDefault="00E92B6D" w:rsidP="00E92B6D">
      <w:pPr>
        <w:widowControl w:val="0"/>
        <w:tabs>
          <w:tab w:val="left" w:pos="720"/>
          <w:tab w:val="left" w:pos="1710"/>
          <w:tab w:val="left" w:pos="2160"/>
          <w:tab w:val="left" w:pos="2880"/>
          <w:tab w:val="left" w:pos="4078"/>
        </w:tabs>
        <w:spacing w:before="0" w:after="0" w:line="240" w:lineRule="auto"/>
        <w:jc w:val="both"/>
      </w:pPr>
    </w:p>
    <w:p w14:paraId="04E22610" w14:textId="77777777" w:rsidR="00E92B6D" w:rsidRPr="00030219" w:rsidRDefault="00E92B6D" w:rsidP="00E92B6D">
      <w:pPr>
        <w:widowControl w:val="0"/>
        <w:tabs>
          <w:tab w:val="left" w:pos="720"/>
          <w:tab w:val="left" w:pos="1710"/>
          <w:tab w:val="left" w:pos="2160"/>
          <w:tab w:val="left" w:pos="2880"/>
          <w:tab w:val="left" w:pos="4078"/>
        </w:tabs>
        <w:spacing w:before="0" w:after="0" w:line="240" w:lineRule="auto"/>
        <w:jc w:val="both"/>
      </w:pPr>
      <w:r w:rsidRPr="00030219">
        <w:t>SRA</w:t>
      </w:r>
      <w:r w:rsidRPr="00030219">
        <w:tab/>
      </w:r>
      <w:r w:rsidRPr="00030219">
        <w:tab/>
        <w:t>Solicitors Regulation Authority</w:t>
      </w:r>
    </w:p>
    <w:p w14:paraId="72DAED48" w14:textId="77777777" w:rsidR="00F148E6" w:rsidRPr="00660C9C" w:rsidRDefault="00F148E6" w:rsidP="00660C9C"/>
    <w:bookmarkEnd w:id="4"/>
    <w:p w14:paraId="53CDC935" w14:textId="77777777" w:rsidR="00660C9C" w:rsidRPr="00660C9C" w:rsidRDefault="00660C9C" w:rsidP="00660C9C"/>
    <w:p w14:paraId="18ACDF62" w14:textId="77777777" w:rsidR="00660C9C" w:rsidRPr="00660C9C" w:rsidRDefault="00660C9C" w:rsidP="00660C9C"/>
    <w:p w14:paraId="3B026002" w14:textId="77777777" w:rsidR="00D17D9A" w:rsidRPr="00660C9C" w:rsidRDefault="00D17D9A" w:rsidP="00660C9C">
      <w:pPr>
        <w:sectPr w:rsidR="00D17D9A" w:rsidRPr="00660C9C" w:rsidSect="00525433">
          <w:headerReference w:type="default" r:id="rId13"/>
          <w:footerReference w:type="default" r:id="rId14"/>
          <w:headerReference w:type="first" r:id="rId15"/>
          <w:footerReference w:type="first" r:id="rId16"/>
          <w:pgSz w:w="11907" w:h="16840" w:code="9"/>
          <w:pgMar w:top="1848" w:right="1418" w:bottom="1021" w:left="1418" w:header="680" w:footer="567" w:gutter="0"/>
          <w:pgNumType w:fmt="lowerRoman" w:start="1"/>
          <w:cols w:space="708"/>
          <w:titlePg/>
          <w:docGrid w:linePitch="360"/>
        </w:sectPr>
      </w:pPr>
    </w:p>
    <w:p w14:paraId="652A0969" w14:textId="77777777" w:rsidR="00660C9C" w:rsidRDefault="00660C9C" w:rsidP="00660C9C">
      <w:pPr>
        <w:pStyle w:val="Heading1"/>
      </w:pPr>
      <w:bookmarkStart w:id="10" w:name="_Toc401219644"/>
      <w:bookmarkStart w:id="11" w:name="_Toc401221472"/>
      <w:bookmarkStart w:id="12" w:name="_Toc401221549"/>
      <w:bookmarkStart w:id="13" w:name="_Toc401232305"/>
      <w:bookmarkStart w:id="14" w:name="_Toc401232460"/>
      <w:bookmarkStart w:id="15" w:name="_Toc401654865"/>
      <w:bookmarkStart w:id="16" w:name="_Toc401070014"/>
      <w:bookmarkStart w:id="17" w:name="_Toc336262933"/>
      <w:bookmarkStart w:id="18" w:name="_Toc334778901"/>
      <w:bookmarkStart w:id="19" w:name="_Toc336332184"/>
      <w:bookmarkStart w:id="20" w:name="_Toc407970027"/>
      <w:bookmarkEnd w:id="5"/>
      <w:r w:rsidRPr="0022162F">
        <w:lastRenderedPageBreak/>
        <w:t>Introduction</w:t>
      </w:r>
      <w:bookmarkEnd w:id="10"/>
      <w:bookmarkEnd w:id="11"/>
      <w:bookmarkEnd w:id="12"/>
      <w:bookmarkEnd w:id="13"/>
      <w:bookmarkEnd w:id="14"/>
      <w:bookmarkEnd w:id="15"/>
      <w:bookmarkEnd w:id="20"/>
      <w:r w:rsidRPr="0022162F">
        <w:t xml:space="preserve"> </w:t>
      </w:r>
    </w:p>
    <w:p w14:paraId="644F7991" w14:textId="49A8EB86" w:rsidR="00660C9C" w:rsidRDefault="00660C9C" w:rsidP="006A2480">
      <w:pPr>
        <w:pStyle w:val="Heading3NoNumb"/>
        <w:ind w:left="851"/>
      </w:pPr>
      <w:bookmarkStart w:id="21" w:name="_Toc401219645"/>
      <w:bookmarkStart w:id="22" w:name="_Toc401221473"/>
      <w:bookmarkStart w:id="23" w:name="_Toc401221550"/>
      <w:bookmarkStart w:id="24" w:name="_Toc401654866"/>
      <w:bookmarkStart w:id="25" w:name="_Toc407970028"/>
      <w:r>
        <w:t xml:space="preserve">Introduction </w:t>
      </w:r>
      <w:r w:rsidRPr="0022162F">
        <w:t>and context</w:t>
      </w:r>
      <w:bookmarkEnd w:id="16"/>
      <w:bookmarkEnd w:id="21"/>
      <w:bookmarkEnd w:id="22"/>
      <w:bookmarkEnd w:id="23"/>
      <w:bookmarkEnd w:id="24"/>
      <w:bookmarkEnd w:id="25"/>
    </w:p>
    <w:p w14:paraId="57F78C23" w14:textId="77777777" w:rsidR="0049253A" w:rsidRPr="00A1012E" w:rsidRDefault="0049253A" w:rsidP="0049253A">
      <w:pPr>
        <w:pStyle w:val="BodyText"/>
      </w:pPr>
      <w:bookmarkStart w:id="26" w:name="_Toc401654867"/>
      <w:r w:rsidRPr="00A1012E">
        <w:t>The promotion and protection of the rights of the child is one of the objectives of the EU on which the Treaty of Lisbon has put further emphasis. This report is part of a study ‘to collect data on children’s involvement in judicial proceedings in the EU’ which supports the implementation of the Commission Communication of 15 February 2011 ‘</w:t>
      </w:r>
      <w:hyperlink r:id="rId17" w:history="1">
        <w:r w:rsidRPr="00A1012E">
          <w:rPr>
            <w:color w:val="0000FF"/>
            <w:u w:val="single"/>
          </w:rPr>
          <w:t>An EU Agenda for the rights of the child’</w:t>
        </w:r>
      </w:hyperlink>
      <w:r w:rsidRPr="00A1012E">
        <w:t>, which identified the lack of reliable, comparable and official data on the situation of children in the Member States (MS). This deficiency is a serious obstacle to the development and implementation of evidence-based poli</w:t>
      </w:r>
      <w:r w:rsidRPr="00A1012E">
        <w:softHyphen/>
        <w:t>cies and is particularly evident in the context of child-friendly justice and the protection of children in vulnerable situations. Making the justice system more child-friendly in Europe is a key action of the EU Agenda. It is an area of high practical relevance where the EU has, under the Treaties, competences to turn the rights of the child into reality by means of EU legislation. Improved data is crucial to the framing of such legislation.</w:t>
      </w:r>
    </w:p>
    <w:p w14:paraId="4EC7FA19" w14:textId="77777777" w:rsidR="0049253A" w:rsidRDefault="0049253A" w:rsidP="0049253A">
      <w:pPr>
        <w:pStyle w:val="BodyText"/>
      </w:pPr>
      <w:r>
        <w:t>The objective of this study is:</w:t>
      </w:r>
    </w:p>
    <w:p w14:paraId="68D273AF" w14:textId="77777777" w:rsidR="0049253A" w:rsidRDefault="0049253A" w:rsidP="00EC0CBE">
      <w:pPr>
        <w:pStyle w:val="BTBullet1"/>
      </w:pPr>
      <w:r>
        <w:t>to establish statistics and collect data based on structural, process and outcome indicators on children involved in civil judicial proceedings for the years 2008-2010 (and 2011 if available) for all 28 EU Member States;</w:t>
      </w:r>
    </w:p>
    <w:p w14:paraId="6CAD0246" w14:textId="77777777" w:rsidR="0049253A" w:rsidRDefault="0049253A" w:rsidP="00EC0CBE">
      <w:pPr>
        <w:pStyle w:val="BTBullet1"/>
      </w:pPr>
      <w:r>
        <w:t>to provide a narrative overview of children's involvement in civil judicial proceedings in the EU. The report describes the situation in each Member State as at 1 June 2012.</w:t>
      </w:r>
    </w:p>
    <w:p w14:paraId="443D2161" w14:textId="77777777" w:rsidR="0049253A" w:rsidRPr="00A1012E" w:rsidRDefault="0049253A" w:rsidP="00EC0CBE">
      <w:pPr>
        <w:pStyle w:val="BTBullet1"/>
        <w:rPr>
          <w:lang w:val="en-US"/>
        </w:rPr>
      </w:pPr>
      <w:r w:rsidRPr="00A1012E">
        <w:rPr>
          <w:lang w:val="en-US"/>
        </w:rPr>
        <w:t xml:space="preserve">This report examines the safeguards in place for children involved in </w:t>
      </w:r>
      <w:r w:rsidRPr="00A1012E">
        <w:rPr>
          <w:b/>
          <w:lang w:val="en-US"/>
        </w:rPr>
        <w:t>civil judicial proceedings</w:t>
      </w:r>
      <w:r w:rsidRPr="00A1012E">
        <w:rPr>
          <w:lang w:val="en-US"/>
        </w:rPr>
        <w:t xml:space="preserve">. The </w:t>
      </w:r>
      <w:hyperlink r:id="rId18" w:history="1">
        <w:r w:rsidRPr="00A1012E">
          <w:rPr>
            <w:color w:val="0000FF"/>
            <w:u w:val="single"/>
            <w:lang w:val="en-US"/>
          </w:rPr>
          <w:t>Council of Europe Guidelines on child-friendly justice</w:t>
        </w:r>
      </w:hyperlink>
      <w:r w:rsidRPr="00A1012E">
        <w:rPr>
          <w:lang w:val="en-US"/>
        </w:rPr>
        <w:t xml:space="preserve"> serve as a basis for the analysis of the provisions affecting children in civil judicial proceedings in each Member State. </w:t>
      </w:r>
    </w:p>
    <w:p w14:paraId="582ABB48" w14:textId="70603D2F" w:rsidR="00660C9C" w:rsidRPr="006A2480" w:rsidRDefault="00660C9C" w:rsidP="006A2480">
      <w:pPr>
        <w:pStyle w:val="Heading3NoNumb"/>
        <w:ind w:left="851"/>
      </w:pPr>
      <w:bookmarkStart w:id="27" w:name="_Toc407970029"/>
      <w:r w:rsidRPr="000D323B">
        <w:t>Structure and scope</w:t>
      </w:r>
      <w:bookmarkEnd w:id="26"/>
      <w:bookmarkEnd w:id="27"/>
    </w:p>
    <w:p w14:paraId="7A5FA978" w14:textId="77777777" w:rsidR="0049253A" w:rsidRPr="00A1012E" w:rsidRDefault="0049253A" w:rsidP="0049253A">
      <w:pPr>
        <w:pStyle w:val="BodyText"/>
        <w:rPr>
          <w:lang w:val="en-US"/>
        </w:rPr>
      </w:pPr>
      <w:r w:rsidRPr="00A1012E">
        <w:rPr>
          <w:lang w:val="en-US"/>
        </w:rPr>
        <w:t xml:space="preserve">This report describes the national </w:t>
      </w:r>
      <w:r w:rsidRPr="00A1012E">
        <w:rPr>
          <w:b/>
          <w:lang w:val="en-US"/>
        </w:rPr>
        <w:t>civil justice system</w:t>
      </w:r>
      <w:r w:rsidRPr="00A1012E">
        <w:rPr>
          <w:lang w:val="en-US"/>
        </w:rPr>
        <w:t xml:space="preserve"> insofar as children’s involvement is concerned. If, in addition to general rules in civil judicial proceedings, there are specific rules in the fields of </w:t>
      </w:r>
      <w:r w:rsidRPr="00A1012E">
        <w:rPr>
          <w:b/>
          <w:lang w:val="en-US"/>
        </w:rPr>
        <w:t>family and employment law</w:t>
      </w:r>
      <w:r w:rsidRPr="00A1012E">
        <w:rPr>
          <w:lang w:val="en-US"/>
        </w:rPr>
        <w:t xml:space="preserve">, the safeguards in place for children involved in judicial proceedings in those two specific sectors will also be described. </w:t>
      </w:r>
    </w:p>
    <w:p w14:paraId="42F56B83" w14:textId="77777777" w:rsidR="0049253A" w:rsidRPr="00A1012E" w:rsidRDefault="0049253A" w:rsidP="0049253A">
      <w:pPr>
        <w:pStyle w:val="BodyText"/>
        <w:rPr>
          <w:lang w:val="en-US"/>
        </w:rPr>
      </w:pPr>
      <w:r w:rsidRPr="00A1012E">
        <w:rPr>
          <w:b/>
          <w:lang w:val="en-US"/>
        </w:rPr>
        <w:t>Chapter 2</w:t>
      </w:r>
      <w:r w:rsidRPr="00A1012E">
        <w:rPr>
          <w:lang w:val="en-US"/>
        </w:rPr>
        <w:t xml:space="preserve"> of this report provides an overview of the Member State’s approach to children’s involvement in civil judicial proceedings. It includes a description of the competent authorities and services.</w:t>
      </w:r>
    </w:p>
    <w:p w14:paraId="5C2A5170" w14:textId="77777777" w:rsidR="0049253A" w:rsidRPr="00A1012E" w:rsidRDefault="0049253A" w:rsidP="0049253A">
      <w:pPr>
        <w:pStyle w:val="BodyText"/>
        <w:rPr>
          <w:lang w:val="en-US"/>
        </w:rPr>
      </w:pPr>
      <w:r w:rsidRPr="00A1012E">
        <w:rPr>
          <w:b/>
          <w:lang w:val="en-US"/>
        </w:rPr>
        <w:t>Chapter 3</w:t>
      </w:r>
      <w:r w:rsidRPr="00A1012E">
        <w:rPr>
          <w:lang w:val="en-US"/>
        </w:rPr>
        <w:t xml:space="preserve"> of this report is divided in sections (3.1, 3.2, etc.) according to the different safeguards examined (e.g. the right to be heard, the right to information, etc.). Each of these sections is divided into subsections describing the different rules applying to children according to the different role they may have in a civil judicial proceeding (plaintiff; defendant; witness; other roles). </w:t>
      </w:r>
    </w:p>
    <w:p w14:paraId="5E830F26" w14:textId="77777777" w:rsidR="0049253A" w:rsidRPr="00A1012E" w:rsidRDefault="0049253A" w:rsidP="0049253A">
      <w:pPr>
        <w:pStyle w:val="BodyText"/>
      </w:pPr>
      <w:r w:rsidRPr="00A1012E">
        <w:rPr>
          <w:lang w:val="en-US"/>
        </w:rPr>
        <w:t xml:space="preserve">The table below summarises the type of judicial proceedings applicable to the fields of family and employment law and the competent courts. For the sake of completeness, the table also indicates which sectors are examined in the </w:t>
      </w:r>
      <w:hyperlink r:id="rId19" w:history="1">
        <w:r w:rsidRPr="005035D1">
          <w:rPr>
            <w:rStyle w:val="Hyperlink"/>
            <w:rFonts w:cs="Arial"/>
            <w:lang w:val="en-US"/>
          </w:rPr>
          <w:t>overview for administrative justice</w:t>
        </w:r>
      </w:hyperlink>
      <w:r w:rsidRPr="00A1012E">
        <w:t xml:space="preserve">, i.e. </w:t>
      </w:r>
      <w:r w:rsidRPr="00A1012E">
        <w:rPr>
          <w:lang w:val="en-US"/>
        </w:rPr>
        <w:t xml:space="preserve">asylum, migration, education, health, placement into care, administrative sanctions, and offences committed by children below the minimum age of criminal responsibility (MACR). In fact, in some countries, civil procedural rules also apply to judicial proceedings in some of these sectors, but in order to ensure a degree of consistency among the overviews on </w:t>
      </w:r>
      <w:r>
        <w:rPr>
          <w:lang w:val="en-US"/>
        </w:rPr>
        <w:t xml:space="preserve">the </w:t>
      </w:r>
      <w:r w:rsidRPr="00A1012E">
        <w:rPr>
          <w:lang w:val="en-US"/>
        </w:rPr>
        <w:t xml:space="preserve">29 jurisdictions covered by this study, the breakdown set out in the table below has been applied for each and every country overview.  </w:t>
      </w:r>
    </w:p>
    <w:p w14:paraId="64E9205C" w14:textId="77777777" w:rsidR="00660C9C" w:rsidRDefault="00660C9C" w:rsidP="00660C9C">
      <w:pPr>
        <w:pStyle w:val="Otherheading1"/>
        <w:keepNext w:val="0"/>
        <w:widowControl w:val="0"/>
        <w:spacing w:before="0" w:after="0"/>
        <w:jc w:val="both"/>
        <w:rPr>
          <w:caps w:val="0"/>
          <w:color w:val="auto"/>
          <w:lang w:val="en-GB"/>
        </w:rPr>
      </w:pPr>
    </w:p>
    <w:p w14:paraId="5E8B576A" w14:textId="77777777" w:rsidR="00660C9C" w:rsidRDefault="00660C9C" w:rsidP="00660C9C">
      <w:pPr>
        <w:pStyle w:val="Otherheading1"/>
        <w:keepNext w:val="0"/>
        <w:widowControl w:val="0"/>
        <w:spacing w:before="0" w:after="0"/>
        <w:jc w:val="both"/>
        <w:rPr>
          <w:caps w:val="0"/>
          <w:color w:val="auto"/>
          <w:lang w:val="en-GB"/>
        </w:rPr>
      </w:pPr>
    </w:p>
    <w:p w14:paraId="22A5703A" w14:textId="77777777" w:rsidR="00660C9C" w:rsidRDefault="00660C9C" w:rsidP="00660C9C">
      <w:pPr>
        <w:pStyle w:val="Otherheading1"/>
        <w:keepNext w:val="0"/>
        <w:widowControl w:val="0"/>
        <w:spacing w:before="0" w:after="0"/>
        <w:jc w:val="both"/>
        <w:rPr>
          <w:caps w:val="0"/>
          <w:color w:val="auto"/>
          <w:lang w:val="en-GB"/>
        </w:rPr>
      </w:pPr>
    </w:p>
    <w:p w14:paraId="3FCF1811" w14:textId="77777777" w:rsidR="00660C9C" w:rsidRDefault="00660C9C" w:rsidP="00660C9C">
      <w:pPr>
        <w:pStyle w:val="BodyText"/>
        <w:sectPr w:rsidR="00660C9C" w:rsidSect="00525433">
          <w:headerReference w:type="default" r:id="rId20"/>
          <w:footerReference w:type="default" r:id="rId21"/>
          <w:pgSz w:w="11907" w:h="16840" w:code="9"/>
          <w:pgMar w:top="1418" w:right="1418" w:bottom="1021" w:left="1418" w:header="680" w:footer="567" w:gutter="0"/>
          <w:pgNumType w:start="1"/>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604"/>
        <w:gridCol w:w="1177"/>
        <w:gridCol w:w="1307"/>
        <w:gridCol w:w="1458"/>
        <w:gridCol w:w="1458"/>
        <w:gridCol w:w="1458"/>
        <w:gridCol w:w="1458"/>
        <w:gridCol w:w="1458"/>
        <w:gridCol w:w="1453"/>
      </w:tblGrid>
      <w:tr w:rsidR="00836A07" w:rsidRPr="00D91CBB" w14:paraId="20F87BA9" w14:textId="77777777" w:rsidTr="00CA32AE">
        <w:trPr>
          <w:trHeight w:val="833"/>
        </w:trPr>
        <w:tc>
          <w:tcPr>
            <w:tcW w:w="5000" w:type="pct"/>
            <w:gridSpan w:val="10"/>
            <w:tcBorders>
              <w:top w:val="single" w:sz="4" w:space="0" w:color="auto"/>
              <w:left w:val="single" w:sz="4" w:space="0" w:color="auto"/>
              <w:bottom w:val="single" w:sz="4" w:space="0" w:color="auto"/>
              <w:right w:val="single" w:sz="4" w:space="0" w:color="auto"/>
            </w:tcBorders>
            <w:shd w:val="clear" w:color="auto" w:fill="DBE5F1"/>
            <w:vAlign w:val="center"/>
            <w:hideMark/>
          </w:tcPr>
          <w:p w14:paraId="06DB2A75" w14:textId="77777777" w:rsidR="00836A07" w:rsidRPr="00D91CBB" w:rsidRDefault="00836A07" w:rsidP="00CA32AE">
            <w:pPr>
              <w:spacing w:before="0" w:after="0" w:line="240" w:lineRule="auto"/>
              <w:jc w:val="center"/>
              <w:rPr>
                <w:rFonts w:eastAsia="Calibri"/>
                <w:b/>
                <w:sz w:val="22"/>
                <w:szCs w:val="22"/>
              </w:rPr>
            </w:pPr>
            <w:r w:rsidRPr="00D91CBB">
              <w:rPr>
                <w:rFonts w:eastAsia="Calibri"/>
                <w:b/>
                <w:sz w:val="22"/>
                <w:szCs w:val="22"/>
              </w:rPr>
              <w:lastRenderedPageBreak/>
              <w:t>Type of judicial proceedings and court competence per sector</w:t>
            </w:r>
          </w:p>
        </w:tc>
      </w:tr>
      <w:tr w:rsidR="00836A07" w:rsidRPr="00D91CBB" w14:paraId="01B06F4D" w14:textId="77777777" w:rsidTr="00836A07">
        <w:trPr>
          <w:trHeight w:val="703"/>
        </w:trPr>
        <w:tc>
          <w:tcPr>
            <w:tcW w:w="416" w:type="pct"/>
            <w:tcBorders>
              <w:top w:val="single" w:sz="4" w:space="0" w:color="auto"/>
              <w:left w:val="single" w:sz="4" w:space="0" w:color="auto"/>
              <w:bottom w:val="single" w:sz="4" w:space="0" w:color="auto"/>
              <w:right w:val="single" w:sz="4" w:space="0" w:color="auto"/>
            </w:tcBorders>
            <w:shd w:val="clear" w:color="auto" w:fill="D6E3BC"/>
            <w:vAlign w:val="center"/>
          </w:tcPr>
          <w:p w14:paraId="77ACBBDD" w14:textId="77777777" w:rsidR="00836A07" w:rsidRPr="00D91CBB" w:rsidRDefault="00836A07" w:rsidP="00CA32AE">
            <w:pPr>
              <w:spacing w:before="0" w:after="0" w:line="240" w:lineRule="auto"/>
              <w:jc w:val="center"/>
              <w:rPr>
                <w:rFonts w:eastAsia="Calibri"/>
                <w:b/>
              </w:rPr>
            </w:pPr>
          </w:p>
        </w:tc>
        <w:tc>
          <w:tcPr>
            <w:tcW w:w="573" w:type="pct"/>
            <w:tcBorders>
              <w:top w:val="single" w:sz="4" w:space="0" w:color="auto"/>
              <w:left w:val="single" w:sz="4" w:space="0" w:color="auto"/>
              <w:bottom w:val="single" w:sz="4" w:space="0" w:color="auto"/>
              <w:right w:val="single" w:sz="4" w:space="0" w:color="auto"/>
            </w:tcBorders>
            <w:shd w:val="clear" w:color="auto" w:fill="D6E3BC"/>
            <w:vAlign w:val="center"/>
            <w:hideMark/>
          </w:tcPr>
          <w:p w14:paraId="38AFF357" w14:textId="77777777" w:rsidR="00836A07" w:rsidRPr="00D91CBB" w:rsidRDefault="00836A07" w:rsidP="00CA32AE">
            <w:pPr>
              <w:spacing w:before="0" w:after="0" w:line="240" w:lineRule="auto"/>
              <w:jc w:val="center"/>
              <w:rPr>
                <w:rFonts w:eastAsia="Calibri"/>
                <w:b/>
                <w:sz w:val="16"/>
                <w:szCs w:val="16"/>
              </w:rPr>
            </w:pPr>
            <w:r w:rsidRPr="00D91CBB">
              <w:rPr>
                <w:rFonts w:eastAsia="Calibri"/>
                <w:b/>
                <w:sz w:val="16"/>
                <w:szCs w:val="16"/>
              </w:rPr>
              <w:t>Contextual overview for civil justice</w:t>
            </w:r>
          </w:p>
        </w:tc>
        <w:tc>
          <w:tcPr>
            <w:tcW w:w="420" w:type="pct"/>
            <w:tcBorders>
              <w:top w:val="single" w:sz="4" w:space="0" w:color="auto"/>
              <w:left w:val="single" w:sz="4" w:space="0" w:color="auto"/>
              <w:bottom w:val="single" w:sz="4" w:space="0" w:color="auto"/>
              <w:right w:val="single" w:sz="4" w:space="0" w:color="auto"/>
            </w:tcBorders>
            <w:shd w:val="clear" w:color="auto" w:fill="D6E3BC"/>
            <w:vAlign w:val="center"/>
            <w:hideMark/>
          </w:tcPr>
          <w:p w14:paraId="5117135E" w14:textId="77777777" w:rsidR="00836A07" w:rsidRPr="00D91CBB" w:rsidRDefault="00836A07" w:rsidP="00CA32AE">
            <w:pPr>
              <w:spacing w:before="0" w:after="0" w:line="240" w:lineRule="auto"/>
              <w:jc w:val="center"/>
              <w:rPr>
                <w:rFonts w:eastAsia="Calibri"/>
                <w:b/>
                <w:sz w:val="16"/>
                <w:szCs w:val="16"/>
              </w:rPr>
            </w:pPr>
            <w:r w:rsidRPr="00D91CBB">
              <w:rPr>
                <w:rFonts w:eastAsia="Calibri"/>
                <w:b/>
                <w:sz w:val="16"/>
                <w:szCs w:val="16"/>
              </w:rPr>
              <w:t>Contextual overview for civil justice</w:t>
            </w:r>
          </w:p>
        </w:tc>
        <w:tc>
          <w:tcPr>
            <w:tcW w:w="467" w:type="pct"/>
            <w:tcBorders>
              <w:top w:val="single" w:sz="4" w:space="0" w:color="auto"/>
              <w:left w:val="single" w:sz="4" w:space="0" w:color="auto"/>
              <w:bottom w:val="single" w:sz="4" w:space="0" w:color="auto"/>
              <w:right w:val="single" w:sz="4" w:space="0" w:color="auto"/>
            </w:tcBorders>
            <w:shd w:val="clear" w:color="auto" w:fill="D6E3BC"/>
            <w:vAlign w:val="center"/>
            <w:hideMark/>
          </w:tcPr>
          <w:p w14:paraId="7D4ED0EA" w14:textId="77777777" w:rsidR="00836A07" w:rsidRPr="00D91CBB" w:rsidRDefault="00836A07" w:rsidP="00CA32AE">
            <w:pPr>
              <w:spacing w:before="0" w:after="0" w:line="240" w:lineRule="auto"/>
              <w:jc w:val="center"/>
              <w:rPr>
                <w:rFonts w:eastAsia="Calibri"/>
                <w:b/>
                <w:sz w:val="16"/>
                <w:szCs w:val="16"/>
              </w:rPr>
            </w:pPr>
            <w:r w:rsidRPr="00D91CBB">
              <w:rPr>
                <w:rFonts w:eastAsia="Calibri"/>
                <w:b/>
                <w:sz w:val="16"/>
                <w:szCs w:val="16"/>
              </w:rPr>
              <w:t>Contextual overview for administrative justice</w:t>
            </w:r>
            <w:r w:rsidRPr="00C12093">
              <w:rPr>
                <w:rFonts w:eastAsia="Calibri"/>
                <w:b/>
                <w:sz w:val="22"/>
                <w:szCs w:val="22"/>
                <w:vertAlign w:val="superscript"/>
              </w:rPr>
              <w:footnoteReference w:id="2"/>
            </w:r>
          </w:p>
        </w:tc>
        <w:tc>
          <w:tcPr>
            <w:tcW w:w="521" w:type="pct"/>
            <w:tcBorders>
              <w:top w:val="single" w:sz="4" w:space="0" w:color="auto"/>
              <w:left w:val="single" w:sz="4" w:space="0" w:color="auto"/>
              <w:bottom w:val="single" w:sz="4" w:space="0" w:color="auto"/>
              <w:right w:val="single" w:sz="4" w:space="0" w:color="auto"/>
            </w:tcBorders>
            <w:shd w:val="clear" w:color="auto" w:fill="D6E3BC"/>
            <w:vAlign w:val="center"/>
            <w:hideMark/>
          </w:tcPr>
          <w:p w14:paraId="53B1A40E" w14:textId="77777777" w:rsidR="00836A07" w:rsidRPr="00D91CBB" w:rsidRDefault="00836A07" w:rsidP="00CA32AE">
            <w:pPr>
              <w:spacing w:before="0" w:after="0" w:line="240" w:lineRule="auto"/>
              <w:jc w:val="center"/>
              <w:rPr>
                <w:rFonts w:eastAsia="Calibri"/>
                <w:b/>
                <w:sz w:val="16"/>
                <w:szCs w:val="16"/>
              </w:rPr>
            </w:pPr>
            <w:r w:rsidRPr="00D91CBB">
              <w:rPr>
                <w:rFonts w:eastAsia="Calibri"/>
                <w:b/>
                <w:sz w:val="16"/>
                <w:szCs w:val="16"/>
              </w:rPr>
              <w:t>Contextual overview for administrative justice</w:t>
            </w:r>
          </w:p>
        </w:tc>
        <w:tc>
          <w:tcPr>
            <w:tcW w:w="521" w:type="pct"/>
            <w:tcBorders>
              <w:top w:val="single" w:sz="4" w:space="0" w:color="auto"/>
              <w:left w:val="single" w:sz="4" w:space="0" w:color="auto"/>
              <w:bottom w:val="single" w:sz="4" w:space="0" w:color="auto"/>
              <w:right w:val="single" w:sz="4" w:space="0" w:color="auto"/>
            </w:tcBorders>
            <w:shd w:val="clear" w:color="auto" w:fill="D6E3BC"/>
            <w:vAlign w:val="center"/>
            <w:hideMark/>
          </w:tcPr>
          <w:p w14:paraId="60EFA173" w14:textId="77777777" w:rsidR="00836A07" w:rsidRPr="00D91CBB" w:rsidRDefault="00836A07" w:rsidP="00CA32AE">
            <w:pPr>
              <w:spacing w:before="0" w:after="0" w:line="240" w:lineRule="auto"/>
              <w:jc w:val="center"/>
              <w:rPr>
                <w:rFonts w:eastAsia="Calibri"/>
                <w:b/>
                <w:sz w:val="16"/>
                <w:szCs w:val="16"/>
              </w:rPr>
            </w:pPr>
            <w:r w:rsidRPr="00D91CBB">
              <w:rPr>
                <w:rFonts w:eastAsia="Calibri"/>
                <w:b/>
                <w:sz w:val="16"/>
                <w:szCs w:val="16"/>
              </w:rPr>
              <w:t>Contextual overview for administrative justice</w:t>
            </w:r>
          </w:p>
        </w:tc>
        <w:tc>
          <w:tcPr>
            <w:tcW w:w="521" w:type="pct"/>
            <w:tcBorders>
              <w:top w:val="single" w:sz="4" w:space="0" w:color="auto"/>
              <w:left w:val="single" w:sz="4" w:space="0" w:color="auto"/>
              <w:bottom w:val="single" w:sz="4" w:space="0" w:color="auto"/>
              <w:right w:val="single" w:sz="4" w:space="0" w:color="auto"/>
            </w:tcBorders>
            <w:shd w:val="clear" w:color="auto" w:fill="D6E3BC"/>
            <w:vAlign w:val="center"/>
            <w:hideMark/>
          </w:tcPr>
          <w:p w14:paraId="641195FC" w14:textId="77777777" w:rsidR="00836A07" w:rsidRPr="00D91CBB" w:rsidRDefault="00836A07" w:rsidP="00CA32AE">
            <w:pPr>
              <w:spacing w:before="0" w:after="0" w:line="240" w:lineRule="auto"/>
              <w:jc w:val="center"/>
              <w:rPr>
                <w:rFonts w:eastAsia="Calibri"/>
                <w:b/>
                <w:sz w:val="16"/>
                <w:szCs w:val="16"/>
              </w:rPr>
            </w:pPr>
            <w:r w:rsidRPr="00D91CBB">
              <w:rPr>
                <w:rFonts w:eastAsia="Calibri"/>
                <w:b/>
                <w:sz w:val="16"/>
                <w:szCs w:val="16"/>
              </w:rPr>
              <w:t>Contextual overview for administrative justice</w:t>
            </w:r>
          </w:p>
        </w:tc>
        <w:tc>
          <w:tcPr>
            <w:tcW w:w="521" w:type="pct"/>
            <w:tcBorders>
              <w:top w:val="single" w:sz="4" w:space="0" w:color="auto"/>
              <w:left w:val="single" w:sz="4" w:space="0" w:color="auto"/>
              <w:bottom w:val="single" w:sz="4" w:space="0" w:color="auto"/>
              <w:right w:val="single" w:sz="4" w:space="0" w:color="auto"/>
            </w:tcBorders>
            <w:shd w:val="clear" w:color="auto" w:fill="D6E3BC"/>
            <w:vAlign w:val="center"/>
            <w:hideMark/>
          </w:tcPr>
          <w:p w14:paraId="11B3E341" w14:textId="77777777" w:rsidR="00836A07" w:rsidRPr="00D91CBB" w:rsidRDefault="00836A07" w:rsidP="00CA32AE">
            <w:pPr>
              <w:spacing w:before="0" w:after="0" w:line="240" w:lineRule="auto"/>
              <w:jc w:val="center"/>
              <w:rPr>
                <w:rFonts w:eastAsia="Calibri"/>
                <w:b/>
                <w:sz w:val="16"/>
                <w:szCs w:val="16"/>
              </w:rPr>
            </w:pPr>
            <w:r w:rsidRPr="00D91CBB">
              <w:rPr>
                <w:rFonts w:eastAsia="Calibri"/>
                <w:b/>
                <w:sz w:val="16"/>
                <w:szCs w:val="16"/>
              </w:rPr>
              <w:t>Contextual overview for administrative justice</w:t>
            </w:r>
          </w:p>
        </w:tc>
        <w:tc>
          <w:tcPr>
            <w:tcW w:w="521" w:type="pct"/>
            <w:tcBorders>
              <w:top w:val="single" w:sz="4" w:space="0" w:color="auto"/>
              <w:left w:val="single" w:sz="4" w:space="0" w:color="auto"/>
              <w:bottom w:val="single" w:sz="4" w:space="0" w:color="auto"/>
              <w:right w:val="single" w:sz="4" w:space="0" w:color="auto"/>
            </w:tcBorders>
            <w:shd w:val="clear" w:color="auto" w:fill="D6E3BC"/>
            <w:vAlign w:val="center"/>
            <w:hideMark/>
          </w:tcPr>
          <w:p w14:paraId="3D21EE02" w14:textId="77777777" w:rsidR="00836A07" w:rsidRPr="00D91CBB" w:rsidRDefault="00836A07" w:rsidP="00CA32AE">
            <w:pPr>
              <w:spacing w:before="0" w:after="0" w:line="240" w:lineRule="auto"/>
              <w:jc w:val="center"/>
              <w:rPr>
                <w:rFonts w:eastAsia="Calibri"/>
                <w:b/>
                <w:sz w:val="16"/>
                <w:szCs w:val="16"/>
              </w:rPr>
            </w:pPr>
            <w:r w:rsidRPr="00D91CBB">
              <w:rPr>
                <w:rFonts w:eastAsia="Calibri"/>
                <w:b/>
                <w:sz w:val="16"/>
                <w:szCs w:val="16"/>
              </w:rPr>
              <w:t>Contextual overview for administrative justice</w:t>
            </w:r>
          </w:p>
        </w:tc>
        <w:tc>
          <w:tcPr>
            <w:tcW w:w="517" w:type="pct"/>
            <w:tcBorders>
              <w:top w:val="single" w:sz="4" w:space="0" w:color="auto"/>
              <w:left w:val="single" w:sz="4" w:space="0" w:color="auto"/>
              <w:bottom w:val="single" w:sz="4" w:space="0" w:color="auto"/>
              <w:right w:val="single" w:sz="4" w:space="0" w:color="auto"/>
            </w:tcBorders>
            <w:shd w:val="clear" w:color="auto" w:fill="D6E3BC"/>
            <w:vAlign w:val="center"/>
            <w:hideMark/>
          </w:tcPr>
          <w:p w14:paraId="59B4A1CF" w14:textId="77777777" w:rsidR="00836A07" w:rsidRPr="00D91CBB" w:rsidRDefault="00836A07" w:rsidP="00CA32AE">
            <w:pPr>
              <w:spacing w:before="0" w:after="0" w:line="240" w:lineRule="auto"/>
              <w:jc w:val="center"/>
              <w:rPr>
                <w:rFonts w:eastAsia="Calibri"/>
                <w:b/>
                <w:sz w:val="16"/>
                <w:szCs w:val="16"/>
              </w:rPr>
            </w:pPr>
            <w:r w:rsidRPr="00D91CBB">
              <w:rPr>
                <w:rFonts w:eastAsia="Calibri"/>
                <w:b/>
                <w:sz w:val="16"/>
                <w:szCs w:val="16"/>
              </w:rPr>
              <w:t>Contextual overview for administrative justice</w:t>
            </w:r>
          </w:p>
        </w:tc>
      </w:tr>
      <w:tr w:rsidR="00836A07" w:rsidRPr="00D91CBB" w14:paraId="45C3DCEA" w14:textId="77777777" w:rsidTr="00836A07">
        <w:trPr>
          <w:trHeight w:val="703"/>
        </w:trPr>
        <w:tc>
          <w:tcPr>
            <w:tcW w:w="416" w:type="pct"/>
            <w:tcBorders>
              <w:top w:val="single" w:sz="4" w:space="0" w:color="auto"/>
              <w:left w:val="single" w:sz="4" w:space="0" w:color="auto"/>
              <w:bottom w:val="single" w:sz="4" w:space="0" w:color="auto"/>
              <w:right w:val="single" w:sz="4" w:space="0" w:color="auto"/>
            </w:tcBorders>
            <w:shd w:val="clear" w:color="auto" w:fill="D6E3BC"/>
            <w:vAlign w:val="center"/>
            <w:hideMark/>
          </w:tcPr>
          <w:p w14:paraId="68AA7C11" w14:textId="77777777" w:rsidR="00836A07" w:rsidRPr="00D91CBB" w:rsidRDefault="00836A07" w:rsidP="00CA32AE">
            <w:pPr>
              <w:spacing w:before="0" w:after="0" w:line="240" w:lineRule="auto"/>
              <w:jc w:val="center"/>
              <w:rPr>
                <w:rFonts w:eastAsia="Calibri"/>
                <w:b/>
                <w:sz w:val="16"/>
                <w:szCs w:val="16"/>
              </w:rPr>
            </w:pPr>
            <w:r w:rsidRPr="00D91CBB">
              <w:rPr>
                <w:rFonts w:eastAsia="Calibri"/>
                <w:b/>
                <w:sz w:val="16"/>
                <w:szCs w:val="16"/>
              </w:rPr>
              <w:t>Sectors:</w:t>
            </w:r>
          </w:p>
        </w:tc>
        <w:tc>
          <w:tcPr>
            <w:tcW w:w="573" w:type="pct"/>
            <w:tcBorders>
              <w:top w:val="single" w:sz="4" w:space="0" w:color="auto"/>
              <w:left w:val="single" w:sz="4" w:space="0" w:color="auto"/>
              <w:bottom w:val="single" w:sz="4" w:space="0" w:color="auto"/>
              <w:right w:val="single" w:sz="4" w:space="0" w:color="auto"/>
            </w:tcBorders>
            <w:shd w:val="clear" w:color="auto" w:fill="D6E3BC"/>
            <w:vAlign w:val="center"/>
            <w:hideMark/>
          </w:tcPr>
          <w:p w14:paraId="6F6680A0" w14:textId="77777777" w:rsidR="00836A07" w:rsidRPr="00D91CBB" w:rsidRDefault="00836A07" w:rsidP="00CA32AE">
            <w:pPr>
              <w:spacing w:before="0" w:after="0" w:line="240" w:lineRule="auto"/>
              <w:jc w:val="center"/>
              <w:rPr>
                <w:rFonts w:eastAsia="Calibri"/>
                <w:b/>
                <w:sz w:val="16"/>
                <w:szCs w:val="16"/>
              </w:rPr>
            </w:pPr>
            <w:r w:rsidRPr="00D91CBB">
              <w:rPr>
                <w:rFonts w:eastAsia="Calibri"/>
                <w:b/>
                <w:sz w:val="16"/>
                <w:szCs w:val="16"/>
              </w:rPr>
              <w:t>Family</w:t>
            </w:r>
          </w:p>
        </w:tc>
        <w:tc>
          <w:tcPr>
            <w:tcW w:w="420" w:type="pct"/>
            <w:tcBorders>
              <w:top w:val="single" w:sz="4" w:space="0" w:color="auto"/>
              <w:left w:val="single" w:sz="4" w:space="0" w:color="auto"/>
              <w:bottom w:val="single" w:sz="4" w:space="0" w:color="auto"/>
              <w:right w:val="single" w:sz="4" w:space="0" w:color="auto"/>
            </w:tcBorders>
            <w:shd w:val="clear" w:color="auto" w:fill="D6E3BC"/>
            <w:vAlign w:val="center"/>
            <w:hideMark/>
          </w:tcPr>
          <w:p w14:paraId="4A6172E9" w14:textId="77777777" w:rsidR="00836A07" w:rsidRPr="00D91CBB" w:rsidRDefault="00836A07" w:rsidP="00CA32AE">
            <w:pPr>
              <w:spacing w:before="0" w:after="0" w:line="240" w:lineRule="auto"/>
              <w:jc w:val="center"/>
              <w:rPr>
                <w:rFonts w:eastAsia="Calibri"/>
                <w:b/>
                <w:sz w:val="16"/>
                <w:szCs w:val="16"/>
              </w:rPr>
            </w:pPr>
            <w:r w:rsidRPr="00D91CBB">
              <w:rPr>
                <w:rFonts w:eastAsia="Calibri"/>
                <w:b/>
                <w:sz w:val="16"/>
                <w:szCs w:val="16"/>
              </w:rPr>
              <w:t>Employment</w:t>
            </w:r>
          </w:p>
        </w:tc>
        <w:tc>
          <w:tcPr>
            <w:tcW w:w="467" w:type="pct"/>
            <w:tcBorders>
              <w:top w:val="single" w:sz="4" w:space="0" w:color="auto"/>
              <w:left w:val="single" w:sz="4" w:space="0" w:color="auto"/>
              <w:bottom w:val="single" w:sz="4" w:space="0" w:color="auto"/>
              <w:right w:val="single" w:sz="4" w:space="0" w:color="auto"/>
            </w:tcBorders>
            <w:shd w:val="clear" w:color="auto" w:fill="D6E3BC"/>
            <w:vAlign w:val="center"/>
            <w:hideMark/>
          </w:tcPr>
          <w:p w14:paraId="178226FE" w14:textId="77777777" w:rsidR="00836A07" w:rsidRPr="00D91CBB" w:rsidRDefault="00836A07" w:rsidP="00CA32AE">
            <w:pPr>
              <w:spacing w:before="0" w:after="0" w:line="240" w:lineRule="auto"/>
              <w:jc w:val="center"/>
              <w:rPr>
                <w:rFonts w:eastAsia="Calibri"/>
                <w:b/>
                <w:sz w:val="16"/>
                <w:szCs w:val="16"/>
              </w:rPr>
            </w:pPr>
            <w:r w:rsidRPr="00D91CBB">
              <w:rPr>
                <w:rFonts w:eastAsia="Calibri"/>
                <w:b/>
                <w:sz w:val="16"/>
                <w:szCs w:val="16"/>
              </w:rPr>
              <w:t>Asylum</w:t>
            </w:r>
          </w:p>
        </w:tc>
        <w:tc>
          <w:tcPr>
            <w:tcW w:w="521" w:type="pct"/>
            <w:tcBorders>
              <w:top w:val="single" w:sz="4" w:space="0" w:color="auto"/>
              <w:left w:val="single" w:sz="4" w:space="0" w:color="auto"/>
              <w:bottom w:val="single" w:sz="4" w:space="0" w:color="auto"/>
              <w:right w:val="single" w:sz="4" w:space="0" w:color="auto"/>
            </w:tcBorders>
            <w:shd w:val="clear" w:color="auto" w:fill="D6E3BC"/>
            <w:vAlign w:val="center"/>
            <w:hideMark/>
          </w:tcPr>
          <w:p w14:paraId="771EA9A6" w14:textId="77777777" w:rsidR="00836A07" w:rsidRPr="00D91CBB" w:rsidRDefault="00836A07" w:rsidP="00CA32AE">
            <w:pPr>
              <w:spacing w:before="0" w:after="0" w:line="240" w:lineRule="auto"/>
              <w:jc w:val="center"/>
              <w:rPr>
                <w:rFonts w:eastAsia="Calibri"/>
                <w:b/>
                <w:sz w:val="16"/>
                <w:szCs w:val="16"/>
              </w:rPr>
            </w:pPr>
            <w:r w:rsidRPr="00D91CBB">
              <w:rPr>
                <w:rFonts w:eastAsia="Calibri"/>
                <w:b/>
                <w:sz w:val="16"/>
                <w:szCs w:val="16"/>
              </w:rPr>
              <w:t>Migration</w:t>
            </w:r>
          </w:p>
        </w:tc>
        <w:tc>
          <w:tcPr>
            <w:tcW w:w="521" w:type="pct"/>
            <w:tcBorders>
              <w:top w:val="single" w:sz="4" w:space="0" w:color="auto"/>
              <w:left w:val="single" w:sz="4" w:space="0" w:color="auto"/>
              <w:bottom w:val="single" w:sz="4" w:space="0" w:color="auto"/>
              <w:right w:val="single" w:sz="4" w:space="0" w:color="auto"/>
            </w:tcBorders>
            <w:shd w:val="clear" w:color="auto" w:fill="D6E3BC"/>
            <w:vAlign w:val="center"/>
            <w:hideMark/>
          </w:tcPr>
          <w:p w14:paraId="6E5F3B2A" w14:textId="77777777" w:rsidR="00836A07" w:rsidRPr="00D91CBB" w:rsidRDefault="00836A07" w:rsidP="00CA32AE">
            <w:pPr>
              <w:spacing w:before="0" w:after="0" w:line="240" w:lineRule="auto"/>
              <w:jc w:val="center"/>
              <w:rPr>
                <w:rFonts w:eastAsia="Calibri"/>
                <w:b/>
                <w:sz w:val="16"/>
                <w:szCs w:val="16"/>
              </w:rPr>
            </w:pPr>
            <w:r w:rsidRPr="00D91CBB">
              <w:rPr>
                <w:rFonts w:eastAsia="Calibri"/>
                <w:b/>
                <w:sz w:val="16"/>
                <w:szCs w:val="16"/>
              </w:rPr>
              <w:t>Education</w:t>
            </w:r>
          </w:p>
        </w:tc>
        <w:tc>
          <w:tcPr>
            <w:tcW w:w="521" w:type="pct"/>
            <w:tcBorders>
              <w:top w:val="single" w:sz="4" w:space="0" w:color="auto"/>
              <w:left w:val="single" w:sz="4" w:space="0" w:color="auto"/>
              <w:bottom w:val="single" w:sz="4" w:space="0" w:color="auto"/>
              <w:right w:val="single" w:sz="4" w:space="0" w:color="auto"/>
            </w:tcBorders>
            <w:shd w:val="clear" w:color="auto" w:fill="D6E3BC"/>
            <w:vAlign w:val="center"/>
            <w:hideMark/>
          </w:tcPr>
          <w:p w14:paraId="566DAFD2" w14:textId="77777777" w:rsidR="00836A07" w:rsidRPr="00D91CBB" w:rsidRDefault="00836A07" w:rsidP="00CA32AE">
            <w:pPr>
              <w:spacing w:before="0" w:after="0" w:line="240" w:lineRule="auto"/>
              <w:jc w:val="center"/>
              <w:rPr>
                <w:rFonts w:eastAsia="Calibri"/>
                <w:b/>
                <w:sz w:val="16"/>
                <w:szCs w:val="16"/>
              </w:rPr>
            </w:pPr>
            <w:r w:rsidRPr="00D91CBB">
              <w:rPr>
                <w:rFonts w:eastAsia="Calibri"/>
                <w:b/>
                <w:sz w:val="16"/>
                <w:szCs w:val="16"/>
              </w:rPr>
              <w:t>Health</w:t>
            </w:r>
          </w:p>
        </w:tc>
        <w:tc>
          <w:tcPr>
            <w:tcW w:w="521" w:type="pct"/>
            <w:tcBorders>
              <w:top w:val="single" w:sz="4" w:space="0" w:color="auto"/>
              <w:left w:val="single" w:sz="4" w:space="0" w:color="auto"/>
              <w:bottom w:val="single" w:sz="4" w:space="0" w:color="auto"/>
              <w:right w:val="single" w:sz="4" w:space="0" w:color="auto"/>
            </w:tcBorders>
            <w:shd w:val="clear" w:color="auto" w:fill="D6E3BC"/>
            <w:vAlign w:val="center"/>
            <w:hideMark/>
          </w:tcPr>
          <w:p w14:paraId="48FEE4FA" w14:textId="77777777" w:rsidR="00836A07" w:rsidRPr="00D91CBB" w:rsidRDefault="00836A07" w:rsidP="00CA32AE">
            <w:pPr>
              <w:spacing w:before="0" w:after="0" w:line="240" w:lineRule="auto"/>
              <w:jc w:val="center"/>
              <w:rPr>
                <w:rFonts w:eastAsia="Calibri"/>
                <w:b/>
                <w:sz w:val="16"/>
                <w:szCs w:val="16"/>
              </w:rPr>
            </w:pPr>
            <w:r w:rsidRPr="00D91CBB">
              <w:rPr>
                <w:rFonts w:eastAsia="Calibri"/>
                <w:b/>
                <w:sz w:val="16"/>
                <w:szCs w:val="16"/>
              </w:rPr>
              <w:t>Placement in care</w:t>
            </w:r>
          </w:p>
        </w:tc>
        <w:tc>
          <w:tcPr>
            <w:tcW w:w="521" w:type="pct"/>
            <w:tcBorders>
              <w:top w:val="single" w:sz="4" w:space="0" w:color="auto"/>
              <w:left w:val="single" w:sz="4" w:space="0" w:color="auto"/>
              <w:bottom w:val="single" w:sz="4" w:space="0" w:color="auto"/>
              <w:right w:val="single" w:sz="4" w:space="0" w:color="auto"/>
            </w:tcBorders>
            <w:shd w:val="clear" w:color="auto" w:fill="D6E3BC"/>
            <w:vAlign w:val="center"/>
            <w:hideMark/>
          </w:tcPr>
          <w:p w14:paraId="75A334EA" w14:textId="77777777" w:rsidR="00836A07" w:rsidRPr="00D91CBB" w:rsidRDefault="00836A07" w:rsidP="00CA32AE">
            <w:pPr>
              <w:spacing w:before="0" w:after="0" w:line="240" w:lineRule="auto"/>
              <w:jc w:val="center"/>
              <w:rPr>
                <w:rFonts w:eastAsia="Calibri"/>
                <w:b/>
                <w:sz w:val="16"/>
                <w:szCs w:val="16"/>
              </w:rPr>
            </w:pPr>
            <w:r w:rsidRPr="00D91CBB">
              <w:rPr>
                <w:rFonts w:eastAsia="Calibri"/>
                <w:b/>
                <w:sz w:val="16"/>
                <w:szCs w:val="16"/>
              </w:rPr>
              <w:t>Administrative sanctions</w:t>
            </w:r>
          </w:p>
        </w:tc>
        <w:tc>
          <w:tcPr>
            <w:tcW w:w="517" w:type="pct"/>
            <w:tcBorders>
              <w:top w:val="single" w:sz="4" w:space="0" w:color="auto"/>
              <w:left w:val="single" w:sz="4" w:space="0" w:color="auto"/>
              <w:bottom w:val="single" w:sz="4" w:space="0" w:color="auto"/>
              <w:right w:val="single" w:sz="4" w:space="0" w:color="auto"/>
            </w:tcBorders>
            <w:shd w:val="clear" w:color="auto" w:fill="D6E3BC"/>
            <w:vAlign w:val="center"/>
            <w:hideMark/>
          </w:tcPr>
          <w:p w14:paraId="1131FD01" w14:textId="77777777" w:rsidR="00836A07" w:rsidRPr="00D91CBB" w:rsidRDefault="00836A07" w:rsidP="00CA32AE">
            <w:pPr>
              <w:spacing w:before="0" w:after="0" w:line="240" w:lineRule="auto"/>
              <w:jc w:val="center"/>
              <w:rPr>
                <w:rFonts w:eastAsia="Calibri"/>
                <w:b/>
                <w:sz w:val="16"/>
                <w:szCs w:val="16"/>
              </w:rPr>
            </w:pPr>
            <w:r w:rsidRPr="00D91CBB">
              <w:rPr>
                <w:rFonts w:eastAsia="Calibri"/>
                <w:b/>
                <w:sz w:val="16"/>
                <w:szCs w:val="16"/>
              </w:rPr>
              <w:t>Offences &lt; MACR</w:t>
            </w:r>
            <w:r w:rsidRPr="00D91CBB">
              <w:rPr>
                <w:rFonts w:eastAsia="Calibri"/>
                <w:b/>
                <w:sz w:val="16"/>
                <w:szCs w:val="16"/>
                <w:vertAlign w:val="superscript"/>
              </w:rPr>
              <w:footnoteReference w:id="3"/>
            </w:r>
          </w:p>
        </w:tc>
      </w:tr>
      <w:tr w:rsidR="00836A07" w:rsidRPr="00D91CBB" w14:paraId="327BCC99" w14:textId="77777777" w:rsidTr="00836A07">
        <w:trPr>
          <w:trHeight w:val="1263"/>
        </w:trPr>
        <w:tc>
          <w:tcPr>
            <w:tcW w:w="416" w:type="pct"/>
            <w:tcBorders>
              <w:top w:val="single" w:sz="4" w:space="0" w:color="auto"/>
              <w:left w:val="single" w:sz="4" w:space="0" w:color="auto"/>
              <w:bottom w:val="single" w:sz="4" w:space="0" w:color="auto"/>
              <w:right w:val="single" w:sz="4" w:space="0" w:color="auto"/>
            </w:tcBorders>
            <w:shd w:val="clear" w:color="auto" w:fill="D6E3BC"/>
            <w:vAlign w:val="center"/>
            <w:hideMark/>
          </w:tcPr>
          <w:p w14:paraId="05FED6C7" w14:textId="77777777" w:rsidR="00836A07" w:rsidRPr="00D91CBB" w:rsidRDefault="00836A07" w:rsidP="00CA32AE">
            <w:pPr>
              <w:spacing w:before="0" w:after="0" w:line="240" w:lineRule="auto"/>
              <w:jc w:val="center"/>
              <w:rPr>
                <w:rFonts w:eastAsia="Calibri"/>
                <w:b/>
                <w:sz w:val="16"/>
                <w:szCs w:val="16"/>
              </w:rPr>
            </w:pPr>
            <w:r w:rsidRPr="00D91CBB">
              <w:rPr>
                <w:rFonts w:eastAsia="Calibri"/>
                <w:b/>
                <w:sz w:val="16"/>
                <w:szCs w:val="16"/>
              </w:rPr>
              <w:t>Type of proceeding applying in the sector</w:t>
            </w:r>
          </w:p>
        </w:tc>
        <w:tc>
          <w:tcPr>
            <w:tcW w:w="573" w:type="pct"/>
            <w:tcBorders>
              <w:top w:val="single" w:sz="4" w:space="0" w:color="auto"/>
              <w:left w:val="single" w:sz="4" w:space="0" w:color="auto"/>
              <w:bottom w:val="single" w:sz="4" w:space="0" w:color="auto"/>
              <w:right w:val="single" w:sz="4" w:space="0" w:color="auto"/>
            </w:tcBorders>
            <w:shd w:val="clear" w:color="auto" w:fill="FFFFFF"/>
          </w:tcPr>
          <w:p w14:paraId="1C8234A3" w14:textId="77777777" w:rsidR="00836A07" w:rsidRPr="00D91CBB" w:rsidRDefault="00836A07" w:rsidP="00CA32AE">
            <w:pPr>
              <w:spacing w:before="0" w:after="0" w:line="240" w:lineRule="auto"/>
              <w:rPr>
                <w:rFonts w:ascii="Times" w:eastAsia="Times New Roman" w:hAnsi="Times"/>
                <w:lang w:val="en-US"/>
              </w:rPr>
            </w:pPr>
            <w:r w:rsidRPr="00D91CBB">
              <w:rPr>
                <w:rFonts w:eastAsia="Times New Roman"/>
                <w:color w:val="000000"/>
                <w:sz w:val="16"/>
                <w:szCs w:val="16"/>
                <w:shd w:val="clear" w:color="auto" w:fill="FFFFFF"/>
                <w:lang w:val="en-US"/>
              </w:rPr>
              <w:t>Family proceedings</w:t>
            </w:r>
          </w:p>
          <w:p w14:paraId="4A2A085D" w14:textId="77777777" w:rsidR="00836A07" w:rsidRPr="00D91CBB" w:rsidRDefault="00836A07" w:rsidP="00CA32AE">
            <w:pPr>
              <w:spacing w:before="0" w:after="200" w:line="276" w:lineRule="auto"/>
              <w:contextualSpacing/>
              <w:rPr>
                <w:rFonts w:eastAsia="Calibri"/>
                <w:sz w:val="16"/>
                <w:szCs w:val="16"/>
              </w:rPr>
            </w:pPr>
          </w:p>
        </w:tc>
        <w:tc>
          <w:tcPr>
            <w:tcW w:w="420" w:type="pct"/>
            <w:tcBorders>
              <w:top w:val="single" w:sz="4" w:space="0" w:color="auto"/>
              <w:left w:val="single" w:sz="4" w:space="0" w:color="auto"/>
              <w:bottom w:val="single" w:sz="4" w:space="0" w:color="auto"/>
              <w:right w:val="single" w:sz="4" w:space="0" w:color="auto"/>
            </w:tcBorders>
            <w:shd w:val="clear" w:color="auto" w:fill="FFFFFF"/>
          </w:tcPr>
          <w:p w14:paraId="498FA5A3" w14:textId="77777777" w:rsidR="00836A07" w:rsidRPr="00D91CBB" w:rsidRDefault="00836A07" w:rsidP="00CA32AE">
            <w:pPr>
              <w:spacing w:before="0" w:after="200" w:line="276" w:lineRule="auto"/>
              <w:contextualSpacing/>
              <w:rPr>
                <w:rFonts w:eastAsia="Calibri"/>
                <w:sz w:val="16"/>
                <w:szCs w:val="16"/>
              </w:rPr>
            </w:pPr>
            <w:r w:rsidRPr="00D91CBB">
              <w:rPr>
                <w:rFonts w:eastAsia="Calibri"/>
                <w:sz w:val="16"/>
                <w:szCs w:val="16"/>
              </w:rPr>
              <w:t>Employment Tribunal proceedings (England and Wales)</w:t>
            </w:r>
          </w:p>
          <w:p w14:paraId="26D22D7E" w14:textId="77777777" w:rsidR="00836A07" w:rsidRPr="00D91CBB" w:rsidRDefault="00836A07" w:rsidP="00CA32AE">
            <w:pPr>
              <w:spacing w:before="0" w:after="200" w:line="276" w:lineRule="auto"/>
              <w:contextualSpacing/>
              <w:rPr>
                <w:rFonts w:eastAsia="Calibri"/>
                <w:sz w:val="16"/>
                <w:szCs w:val="16"/>
              </w:rPr>
            </w:pPr>
          </w:p>
          <w:p w14:paraId="6827F4FE" w14:textId="77777777" w:rsidR="00836A07" w:rsidRPr="00D91CBB" w:rsidRDefault="00836A07" w:rsidP="00CA32AE">
            <w:pPr>
              <w:spacing w:before="0" w:after="200" w:line="276" w:lineRule="auto"/>
              <w:contextualSpacing/>
              <w:rPr>
                <w:rFonts w:eastAsia="Calibri"/>
                <w:sz w:val="16"/>
                <w:szCs w:val="16"/>
              </w:rPr>
            </w:pPr>
            <w:r w:rsidRPr="00D91CBB">
              <w:rPr>
                <w:rFonts w:eastAsia="Calibri"/>
                <w:sz w:val="16"/>
                <w:szCs w:val="16"/>
              </w:rPr>
              <w:t>Industrial Tribunal/Fair Employment Tribunal proceedings (Northern Ireland)</w:t>
            </w:r>
          </w:p>
          <w:p w14:paraId="5FEE9348" w14:textId="77777777" w:rsidR="00836A07" w:rsidRPr="00D91CBB" w:rsidRDefault="00836A07" w:rsidP="00CA32AE">
            <w:pPr>
              <w:spacing w:before="0" w:after="200" w:line="276" w:lineRule="auto"/>
              <w:contextualSpacing/>
              <w:rPr>
                <w:rFonts w:eastAsia="Calibri"/>
                <w:sz w:val="16"/>
                <w:szCs w:val="16"/>
              </w:rPr>
            </w:pPr>
          </w:p>
        </w:tc>
        <w:tc>
          <w:tcPr>
            <w:tcW w:w="467" w:type="pct"/>
            <w:tcBorders>
              <w:top w:val="single" w:sz="4" w:space="0" w:color="auto"/>
              <w:left w:val="single" w:sz="4" w:space="0" w:color="auto"/>
              <w:bottom w:val="single" w:sz="4" w:space="0" w:color="auto"/>
              <w:right w:val="single" w:sz="4" w:space="0" w:color="auto"/>
            </w:tcBorders>
            <w:shd w:val="clear" w:color="auto" w:fill="FFFFFF"/>
            <w:hideMark/>
          </w:tcPr>
          <w:p w14:paraId="5E951748" w14:textId="77777777" w:rsidR="00836A07" w:rsidRPr="00D91CBB" w:rsidRDefault="00836A07" w:rsidP="00CA32AE">
            <w:pPr>
              <w:spacing w:before="0" w:after="200" w:line="276" w:lineRule="auto"/>
              <w:contextualSpacing/>
              <w:rPr>
                <w:rFonts w:eastAsia="Calibri"/>
                <w:sz w:val="16"/>
                <w:szCs w:val="16"/>
              </w:rPr>
            </w:pPr>
            <w:r w:rsidRPr="00D91CBB">
              <w:rPr>
                <w:rFonts w:eastAsia="Calibri"/>
                <w:sz w:val="16"/>
                <w:szCs w:val="16"/>
              </w:rPr>
              <w:t>First-tier Tribunal, Immigration and Asylum proceedings</w:t>
            </w:r>
          </w:p>
        </w:tc>
        <w:tc>
          <w:tcPr>
            <w:tcW w:w="521" w:type="pct"/>
            <w:tcBorders>
              <w:top w:val="single" w:sz="4" w:space="0" w:color="auto"/>
              <w:left w:val="single" w:sz="4" w:space="0" w:color="auto"/>
              <w:bottom w:val="single" w:sz="4" w:space="0" w:color="auto"/>
              <w:right w:val="single" w:sz="4" w:space="0" w:color="auto"/>
            </w:tcBorders>
            <w:shd w:val="clear" w:color="auto" w:fill="FFFFFF"/>
            <w:hideMark/>
          </w:tcPr>
          <w:p w14:paraId="18AB151A" w14:textId="77777777" w:rsidR="00836A07" w:rsidRPr="00D91CBB" w:rsidRDefault="00836A07" w:rsidP="00CA32AE">
            <w:pPr>
              <w:spacing w:before="0" w:after="200" w:line="276" w:lineRule="auto"/>
              <w:contextualSpacing/>
              <w:rPr>
                <w:rFonts w:eastAsia="Calibri"/>
                <w:sz w:val="16"/>
                <w:szCs w:val="16"/>
              </w:rPr>
            </w:pPr>
            <w:r w:rsidRPr="00D91CBB">
              <w:rPr>
                <w:rFonts w:eastAsia="Calibri"/>
                <w:sz w:val="16"/>
                <w:szCs w:val="16"/>
              </w:rPr>
              <w:t>Immigration and Asylum Tribunal proceedings</w:t>
            </w:r>
          </w:p>
        </w:tc>
        <w:tc>
          <w:tcPr>
            <w:tcW w:w="521" w:type="pct"/>
            <w:tcBorders>
              <w:top w:val="single" w:sz="4" w:space="0" w:color="auto"/>
              <w:left w:val="single" w:sz="4" w:space="0" w:color="auto"/>
              <w:bottom w:val="single" w:sz="4" w:space="0" w:color="auto"/>
              <w:right w:val="single" w:sz="4" w:space="0" w:color="auto"/>
            </w:tcBorders>
            <w:shd w:val="clear" w:color="auto" w:fill="FFFFFF"/>
            <w:hideMark/>
          </w:tcPr>
          <w:p w14:paraId="76554828" w14:textId="77777777" w:rsidR="00836A07" w:rsidRPr="00D91CBB" w:rsidRDefault="00836A07" w:rsidP="00CA32AE">
            <w:pPr>
              <w:spacing w:before="0" w:after="200" w:line="276" w:lineRule="auto"/>
              <w:rPr>
                <w:rFonts w:eastAsia="Calibri"/>
                <w:sz w:val="16"/>
                <w:szCs w:val="16"/>
              </w:rPr>
            </w:pPr>
            <w:r w:rsidRPr="00D91CBB">
              <w:rPr>
                <w:rFonts w:eastAsia="Calibri"/>
                <w:sz w:val="16"/>
                <w:szCs w:val="16"/>
              </w:rPr>
              <w:t>School admissions and appeals proceedings</w:t>
            </w:r>
          </w:p>
        </w:tc>
        <w:tc>
          <w:tcPr>
            <w:tcW w:w="521" w:type="pct"/>
            <w:tcBorders>
              <w:top w:val="single" w:sz="4" w:space="0" w:color="auto"/>
              <w:left w:val="single" w:sz="4" w:space="0" w:color="auto"/>
              <w:bottom w:val="single" w:sz="4" w:space="0" w:color="auto"/>
              <w:right w:val="single" w:sz="4" w:space="0" w:color="auto"/>
            </w:tcBorders>
            <w:shd w:val="clear" w:color="auto" w:fill="FFFFFF"/>
          </w:tcPr>
          <w:p w14:paraId="40BE0BD6" w14:textId="77777777" w:rsidR="00836A07" w:rsidRPr="00D91CBB" w:rsidRDefault="00836A07" w:rsidP="00CA32AE">
            <w:pPr>
              <w:spacing w:before="0" w:after="200" w:line="276" w:lineRule="auto"/>
              <w:contextualSpacing/>
              <w:rPr>
                <w:rFonts w:eastAsia="Calibri"/>
                <w:sz w:val="16"/>
                <w:szCs w:val="16"/>
              </w:rPr>
            </w:pPr>
            <w:r w:rsidRPr="00D91CBB">
              <w:rPr>
                <w:rFonts w:eastAsia="Calibri"/>
                <w:sz w:val="16"/>
                <w:szCs w:val="16"/>
              </w:rPr>
              <w:t xml:space="preserve">Medical care/treatment  </w:t>
            </w:r>
          </w:p>
          <w:p w14:paraId="55D8DA65" w14:textId="77777777" w:rsidR="00836A07" w:rsidRPr="00D91CBB" w:rsidRDefault="00836A07" w:rsidP="00CA32AE">
            <w:pPr>
              <w:spacing w:before="0" w:after="200" w:line="276" w:lineRule="auto"/>
              <w:contextualSpacing/>
              <w:rPr>
                <w:rFonts w:eastAsia="Calibri"/>
                <w:sz w:val="16"/>
                <w:szCs w:val="16"/>
              </w:rPr>
            </w:pPr>
            <w:r w:rsidRPr="00D91CBB">
              <w:rPr>
                <w:rFonts w:eastAsia="Calibri"/>
                <w:sz w:val="16"/>
                <w:szCs w:val="16"/>
              </w:rPr>
              <w:t>would normally be heard by way of Judicial Review (England/Wales and Northern Ireland)</w:t>
            </w:r>
          </w:p>
          <w:p w14:paraId="7B3F43BB" w14:textId="77777777" w:rsidR="00836A07" w:rsidRPr="00D91CBB" w:rsidRDefault="00836A07" w:rsidP="00CA32AE">
            <w:pPr>
              <w:spacing w:before="0" w:after="200" w:line="276" w:lineRule="auto"/>
              <w:contextualSpacing/>
              <w:rPr>
                <w:rFonts w:eastAsia="Calibri"/>
                <w:sz w:val="16"/>
                <w:szCs w:val="16"/>
              </w:rPr>
            </w:pPr>
          </w:p>
          <w:p w14:paraId="4516647B" w14:textId="77777777" w:rsidR="00836A07" w:rsidRPr="00D91CBB" w:rsidRDefault="00836A07" w:rsidP="00CA32AE">
            <w:pPr>
              <w:spacing w:before="0" w:after="200" w:line="276" w:lineRule="auto"/>
              <w:contextualSpacing/>
              <w:rPr>
                <w:rFonts w:eastAsia="Calibri"/>
                <w:sz w:val="16"/>
                <w:szCs w:val="16"/>
              </w:rPr>
            </w:pPr>
            <w:r w:rsidRPr="00D91CBB">
              <w:rPr>
                <w:rFonts w:eastAsia="Calibri"/>
                <w:sz w:val="16"/>
                <w:szCs w:val="16"/>
              </w:rPr>
              <w:t xml:space="preserve">First-tier Tribunal – Special Education Needs (SEN) and Disability proceedings, Mental Health Tribunal proceedings (England and Wales); </w:t>
            </w:r>
          </w:p>
          <w:p w14:paraId="07198CCB" w14:textId="77777777" w:rsidR="00836A07" w:rsidRPr="00D91CBB" w:rsidRDefault="00836A07" w:rsidP="00CA32AE">
            <w:pPr>
              <w:spacing w:before="0" w:after="200" w:line="276" w:lineRule="auto"/>
              <w:contextualSpacing/>
              <w:rPr>
                <w:rFonts w:eastAsia="Calibri"/>
                <w:sz w:val="16"/>
                <w:szCs w:val="16"/>
              </w:rPr>
            </w:pPr>
          </w:p>
          <w:p w14:paraId="7A3AED82" w14:textId="77777777" w:rsidR="00836A07" w:rsidRPr="00D91CBB" w:rsidRDefault="00836A07" w:rsidP="00CA32AE">
            <w:pPr>
              <w:spacing w:before="0" w:after="200" w:line="276" w:lineRule="auto"/>
              <w:contextualSpacing/>
              <w:rPr>
                <w:rFonts w:eastAsia="Calibri"/>
                <w:sz w:val="16"/>
                <w:szCs w:val="16"/>
              </w:rPr>
            </w:pPr>
            <w:r w:rsidRPr="00D91CBB">
              <w:rPr>
                <w:rFonts w:eastAsia="Calibri"/>
                <w:sz w:val="16"/>
                <w:szCs w:val="16"/>
              </w:rPr>
              <w:t xml:space="preserve">Special Educational </w:t>
            </w:r>
            <w:r w:rsidRPr="00D91CBB">
              <w:rPr>
                <w:rFonts w:eastAsia="Calibri"/>
                <w:sz w:val="16"/>
                <w:szCs w:val="16"/>
              </w:rPr>
              <w:lastRenderedPageBreak/>
              <w:t>Needs and Disability Tribunal proceedings and Mental Health Review Tribunal proceedings (Northern Ireland)</w:t>
            </w:r>
          </w:p>
        </w:tc>
        <w:tc>
          <w:tcPr>
            <w:tcW w:w="521" w:type="pct"/>
            <w:tcBorders>
              <w:top w:val="single" w:sz="4" w:space="0" w:color="auto"/>
              <w:left w:val="single" w:sz="4" w:space="0" w:color="auto"/>
              <w:bottom w:val="single" w:sz="4" w:space="0" w:color="auto"/>
              <w:right w:val="single" w:sz="4" w:space="0" w:color="auto"/>
            </w:tcBorders>
            <w:shd w:val="clear" w:color="auto" w:fill="FFFFFF"/>
            <w:hideMark/>
          </w:tcPr>
          <w:p w14:paraId="41B6830C" w14:textId="77777777" w:rsidR="00836A07" w:rsidRPr="00D91CBB" w:rsidRDefault="00836A07" w:rsidP="00CA32AE">
            <w:pPr>
              <w:spacing w:before="0" w:after="200" w:line="276" w:lineRule="auto"/>
              <w:rPr>
                <w:rFonts w:eastAsia="Calibri"/>
                <w:sz w:val="16"/>
                <w:szCs w:val="16"/>
              </w:rPr>
            </w:pPr>
            <w:r w:rsidRPr="00D91CBB">
              <w:rPr>
                <w:rFonts w:eastAsia="Calibri"/>
                <w:sz w:val="16"/>
                <w:szCs w:val="16"/>
              </w:rPr>
              <w:lastRenderedPageBreak/>
              <w:t>Family proceedings</w:t>
            </w:r>
          </w:p>
        </w:tc>
        <w:tc>
          <w:tcPr>
            <w:tcW w:w="521" w:type="pct"/>
            <w:tcBorders>
              <w:top w:val="single" w:sz="4" w:space="0" w:color="auto"/>
              <w:left w:val="single" w:sz="4" w:space="0" w:color="auto"/>
              <w:bottom w:val="single" w:sz="4" w:space="0" w:color="auto"/>
              <w:right w:val="single" w:sz="4" w:space="0" w:color="auto"/>
            </w:tcBorders>
            <w:shd w:val="clear" w:color="auto" w:fill="FFFFFF"/>
            <w:hideMark/>
          </w:tcPr>
          <w:p w14:paraId="11CE2FB7" w14:textId="77777777" w:rsidR="00836A07" w:rsidRPr="00D91CBB" w:rsidRDefault="00836A07" w:rsidP="00CA32AE">
            <w:pPr>
              <w:spacing w:before="0" w:after="200" w:line="276" w:lineRule="auto"/>
              <w:rPr>
                <w:rFonts w:eastAsia="Calibri"/>
                <w:sz w:val="16"/>
                <w:szCs w:val="16"/>
              </w:rPr>
            </w:pPr>
            <w:r w:rsidRPr="00D91CBB">
              <w:rPr>
                <w:rFonts w:eastAsia="Calibri"/>
                <w:sz w:val="16"/>
                <w:szCs w:val="16"/>
              </w:rPr>
              <w:t>Judicial Review, Family proceedings</w:t>
            </w:r>
          </w:p>
        </w:tc>
        <w:tc>
          <w:tcPr>
            <w:tcW w:w="517" w:type="pct"/>
            <w:tcBorders>
              <w:top w:val="single" w:sz="4" w:space="0" w:color="auto"/>
              <w:left w:val="single" w:sz="4" w:space="0" w:color="auto"/>
              <w:bottom w:val="single" w:sz="4" w:space="0" w:color="auto"/>
              <w:right w:val="single" w:sz="4" w:space="0" w:color="auto"/>
            </w:tcBorders>
            <w:shd w:val="clear" w:color="auto" w:fill="FFFFFF"/>
            <w:hideMark/>
          </w:tcPr>
          <w:p w14:paraId="2E09367B" w14:textId="77777777" w:rsidR="00836A07" w:rsidRPr="00D91CBB" w:rsidRDefault="00836A07" w:rsidP="00CA32AE">
            <w:pPr>
              <w:spacing w:before="0" w:after="200" w:line="276" w:lineRule="auto"/>
              <w:rPr>
                <w:rFonts w:eastAsia="Calibri"/>
                <w:sz w:val="16"/>
                <w:szCs w:val="16"/>
              </w:rPr>
            </w:pPr>
            <w:r w:rsidRPr="00D91CBB">
              <w:rPr>
                <w:rFonts w:eastAsia="Calibri"/>
                <w:sz w:val="16"/>
                <w:szCs w:val="16"/>
              </w:rPr>
              <w:t>High Court Proceedings</w:t>
            </w:r>
          </w:p>
        </w:tc>
      </w:tr>
      <w:tr w:rsidR="00836A07" w:rsidRPr="00D91CBB" w14:paraId="3C370322" w14:textId="77777777" w:rsidTr="00836A07">
        <w:trPr>
          <w:trHeight w:val="1410"/>
        </w:trPr>
        <w:tc>
          <w:tcPr>
            <w:tcW w:w="416" w:type="pct"/>
            <w:tcBorders>
              <w:top w:val="single" w:sz="4" w:space="0" w:color="auto"/>
              <w:left w:val="single" w:sz="4" w:space="0" w:color="auto"/>
              <w:bottom w:val="single" w:sz="4" w:space="0" w:color="auto"/>
              <w:right w:val="single" w:sz="4" w:space="0" w:color="auto"/>
            </w:tcBorders>
            <w:shd w:val="clear" w:color="auto" w:fill="D6E3BC"/>
            <w:vAlign w:val="center"/>
            <w:hideMark/>
          </w:tcPr>
          <w:p w14:paraId="5264E119" w14:textId="77777777" w:rsidR="00836A07" w:rsidRPr="00D91CBB" w:rsidRDefault="00836A07" w:rsidP="00CA32AE">
            <w:pPr>
              <w:spacing w:before="0" w:after="0" w:line="240" w:lineRule="auto"/>
              <w:jc w:val="center"/>
              <w:rPr>
                <w:rFonts w:eastAsia="Calibri"/>
                <w:b/>
                <w:sz w:val="16"/>
                <w:szCs w:val="16"/>
              </w:rPr>
            </w:pPr>
            <w:r w:rsidRPr="00D91CBB">
              <w:rPr>
                <w:rFonts w:eastAsia="Calibri"/>
                <w:b/>
                <w:sz w:val="16"/>
                <w:szCs w:val="16"/>
              </w:rPr>
              <w:lastRenderedPageBreak/>
              <w:t xml:space="preserve">Competent Court(s) </w:t>
            </w:r>
          </w:p>
        </w:tc>
        <w:tc>
          <w:tcPr>
            <w:tcW w:w="573" w:type="pct"/>
            <w:tcBorders>
              <w:top w:val="single" w:sz="4" w:space="0" w:color="auto"/>
              <w:left w:val="single" w:sz="4" w:space="0" w:color="auto"/>
              <w:bottom w:val="single" w:sz="4" w:space="0" w:color="auto"/>
              <w:right w:val="single" w:sz="4" w:space="0" w:color="auto"/>
            </w:tcBorders>
            <w:shd w:val="clear" w:color="auto" w:fill="FFFFFF"/>
            <w:hideMark/>
          </w:tcPr>
          <w:p w14:paraId="031C5BEB" w14:textId="77777777" w:rsidR="00836A07" w:rsidRPr="00D91CBB" w:rsidRDefault="00836A07" w:rsidP="00CA32AE">
            <w:pPr>
              <w:spacing w:before="0" w:after="200" w:line="276" w:lineRule="auto"/>
              <w:contextualSpacing/>
              <w:rPr>
                <w:rFonts w:eastAsia="Calibri"/>
                <w:sz w:val="16"/>
                <w:szCs w:val="16"/>
              </w:rPr>
            </w:pPr>
            <w:r w:rsidRPr="00D91CBB">
              <w:rPr>
                <w:rFonts w:eastAsia="Calibri"/>
                <w:sz w:val="16"/>
                <w:szCs w:val="16"/>
              </w:rPr>
              <w:t>Family court</w:t>
            </w:r>
          </w:p>
        </w:tc>
        <w:tc>
          <w:tcPr>
            <w:tcW w:w="420" w:type="pct"/>
            <w:tcBorders>
              <w:top w:val="single" w:sz="4" w:space="0" w:color="auto"/>
              <w:left w:val="single" w:sz="4" w:space="0" w:color="auto"/>
              <w:bottom w:val="single" w:sz="4" w:space="0" w:color="auto"/>
              <w:right w:val="single" w:sz="4" w:space="0" w:color="auto"/>
            </w:tcBorders>
            <w:shd w:val="clear" w:color="auto" w:fill="FFFFFF"/>
          </w:tcPr>
          <w:p w14:paraId="71FF060F" w14:textId="77777777" w:rsidR="00836A07" w:rsidRPr="00D91CBB" w:rsidRDefault="00836A07" w:rsidP="00CA32AE">
            <w:pPr>
              <w:spacing w:before="0" w:after="200" w:line="276" w:lineRule="auto"/>
              <w:contextualSpacing/>
              <w:rPr>
                <w:rFonts w:eastAsia="Calibri"/>
                <w:sz w:val="16"/>
                <w:szCs w:val="16"/>
              </w:rPr>
            </w:pPr>
            <w:r w:rsidRPr="00D91CBB">
              <w:rPr>
                <w:rFonts w:eastAsia="Calibri"/>
                <w:sz w:val="16"/>
                <w:szCs w:val="16"/>
              </w:rPr>
              <w:t>Employment tribunal</w:t>
            </w:r>
          </w:p>
          <w:p w14:paraId="5F98566D" w14:textId="77777777" w:rsidR="00836A07" w:rsidRPr="00D91CBB" w:rsidRDefault="00836A07" w:rsidP="00CA32AE">
            <w:pPr>
              <w:spacing w:before="0" w:after="200" w:line="276" w:lineRule="auto"/>
              <w:contextualSpacing/>
              <w:rPr>
                <w:rFonts w:eastAsia="Calibri"/>
                <w:sz w:val="16"/>
                <w:szCs w:val="16"/>
              </w:rPr>
            </w:pPr>
          </w:p>
          <w:p w14:paraId="7238706E" w14:textId="77777777" w:rsidR="00836A07" w:rsidRPr="00D91CBB" w:rsidRDefault="00836A07" w:rsidP="00CA32AE">
            <w:pPr>
              <w:spacing w:before="0" w:after="200" w:line="276" w:lineRule="auto"/>
              <w:contextualSpacing/>
              <w:rPr>
                <w:rFonts w:eastAsia="Calibri"/>
                <w:sz w:val="16"/>
                <w:szCs w:val="16"/>
              </w:rPr>
            </w:pPr>
            <w:r w:rsidRPr="00D91CBB">
              <w:rPr>
                <w:rFonts w:eastAsia="Calibri"/>
                <w:sz w:val="16"/>
                <w:szCs w:val="16"/>
              </w:rPr>
              <w:t>Industrial Tribunal/Fair Employment Tribunal (Northern Ireland)</w:t>
            </w:r>
          </w:p>
          <w:p w14:paraId="7A3E2E2F" w14:textId="77777777" w:rsidR="00836A07" w:rsidRPr="00D91CBB" w:rsidRDefault="00836A07" w:rsidP="00CA32AE">
            <w:pPr>
              <w:spacing w:before="0" w:after="200" w:line="276" w:lineRule="auto"/>
              <w:contextualSpacing/>
              <w:rPr>
                <w:rFonts w:eastAsia="Calibri"/>
                <w:sz w:val="16"/>
                <w:szCs w:val="16"/>
              </w:rPr>
            </w:pPr>
          </w:p>
        </w:tc>
        <w:tc>
          <w:tcPr>
            <w:tcW w:w="467" w:type="pct"/>
            <w:tcBorders>
              <w:top w:val="single" w:sz="4" w:space="0" w:color="auto"/>
              <w:left w:val="single" w:sz="4" w:space="0" w:color="auto"/>
              <w:bottom w:val="single" w:sz="4" w:space="0" w:color="auto"/>
              <w:right w:val="single" w:sz="4" w:space="0" w:color="auto"/>
            </w:tcBorders>
            <w:shd w:val="clear" w:color="auto" w:fill="FFFFFF"/>
            <w:hideMark/>
          </w:tcPr>
          <w:p w14:paraId="3E7EB597" w14:textId="77777777" w:rsidR="00836A07" w:rsidRPr="00D91CBB" w:rsidRDefault="00836A07" w:rsidP="00CA32AE">
            <w:pPr>
              <w:spacing w:before="0" w:after="200" w:line="276" w:lineRule="auto"/>
              <w:contextualSpacing/>
              <w:rPr>
                <w:rFonts w:eastAsia="Calibri"/>
                <w:sz w:val="16"/>
                <w:szCs w:val="16"/>
              </w:rPr>
            </w:pPr>
            <w:r w:rsidRPr="00D91CBB">
              <w:rPr>
                <w:rFonts w:eastAsia="Calibri"/>
                <w:sz w:val="16"/>
                <w:szCs w:val="16"/>
              </w:rPr>
              <w:t>Immigration and Asylum Chamber in the Upper Tribunal</w:t>
            </w:r>
          </w:p>
        </w:tc>
        <w:tc>
          <w:tcPr>
            <w:tcW w:w="521" w:type="pct"/>
            <w:tcBorders>
              <w:top w:val="single" w:sz="4" w:space="0" w:color="auto"/>
              <w:left w:val="single" w:sz="4" w:space="0" w:color="auto"/>
              <w:bottom w:val="single" w:sz="4" w:space="0" w:color="auto"/>
              <w:right w:val="single" w:sz="4" w:space="0" w:color="auto"/>
            </w:tcBorders>
            <w:shd w:val="clear" w:color="auto" w:fill="FFFFFF"/>
            <w:hideMark/>
          </w:tcPr>
          <w:p w14:paraId="1E0926B8" w14:textId="77777777" w:rsidR="00836A07" w:rsidRPr="00D91CBB" w:rsidRDefault="00836A07" w:rsidP="00CA32AE">
            <w:pPr>
              <w:spacing w:before="0" w:after="200" w:line="276" w:lineRule="auto"/>
              <w:rPr>
                <w:rFonts w:eastAsia="Calibri"/>
                <w:sz w:val="16"/>
                <w:szCs w:val="16"/>
              </w:rPr>
            </w:pPr>
            <w:r w:rsidRPr="00D91CBB">
              <w:rPr>
                <w:rFonts w:eastAsia="Calibri"/>
                <w:sz w:val="16"/>
                <w:szCs w:val="16"/>
              </w:rPr>
              <w:t>Immigration and Asylum Chamber in the Upper Tribunal</w:t>
            </w:r>
          </w:p>
        </w:tc>
        <w:tc>
          <w:tcPr>
            <w:tcW w:w="521" w:type="pct"/>
            <w:tcBorders>
              <w:top w:val="single" w:sz="4" w:space="0" w:color="auto"/>
              <w:left w:val="single" w:sz="4" w:space="0" w:color="auto"/>
              <w:bottom w:val="single" w:sz="4" w:space="0" w:color="auto"/>
              <w:right w:val="single" w:sz="4" w:space="0" w:color="auto"/>
            </w:tcBorders>
            <w:shd w:val="clear" w:color="auto" w:fill="FFFFFF"/>
          </w:tcPr>
          <w:p w14:paraId="601F118C" w14:textId="77777777" w:rsidR="00836A07" w:rsidRPr="00D91CBB" w:rsidRDefault="00836A07" w:rsidP="00CA32AE">
            <w:pPr>
              <w:spacing w:before="0" w:after="0" w:line="240" w:lineRule="auto"/>
              <w:rPr>
                <w:rFonts w:eastAsia="Calibri"/>
                <w:sz w:val="16"/>
                <w:szCs w:val="16"/>
              </w:rPr>
            </w:pPr>
            <w:r w:rsidRPr="00D91CBB">
              <w:rPr>
                <w:rFonts w:eastAsia="Calibri"/>
                <w:sz w:val="16"/>
                <w:szCs w:val="16"/>
              </w:rPr>
              <w:t>Admission Appeal Panels and Independent Review Panels (England and Wales);</w:t>
            </w:r>
          </w:p>
          <w:p w14:paraId="22F10440" w14:textId="77777777" w:rsidR="00836A07" w:rsidRPr="00D91CBB" w:rsidRDefault="00836A07" w:rsidP="00CA32AE">
            <w:pPr>
              <w:spacing w:before="0" w:after="0" w:line="240" w:lineRule="auto"/>
              <w:rPr>
                <w:rFonts w:eastAsia="Calibri"/>
                <w:sz w:val="16"/>
                <w:szCs w:val="16"/>
              </w:rPr>
            </w:pPr>
          </w:p>
          <w:p w14:paraId="133CBD4E" w14:textId="77777777" w:rsidR="00836A07" w:rsidRPr="00D91CBB" w:rsidRDefault="00836A07" w:rsidP="00CA32AE">
            <w:pPr>
              <w:spacing w:before="0" w:after="0" w:line="240" w:lineRule="auto"/>
              <w:rPr>
                <w:rFonts w:eastAsia="Calibri"/>
                <w:sz w:val="16"/>
                <w:szCs w:val="16"/>
              </w:rPr>
            </w:pPr>
            <w:r w:rsidRPr="00D91CBB">
              <w:rPr>
                <w:rFonts w:eastAsia="Calibri"/>
                <w:sz w:val="16"/>
                <w:szCs w:val="16"/>
              </w:rPr>
              <w:t>Independent Admissions Appeals Tribunals (Northern Ireland)</w:t>
            </w:r>
          </w:p>
        </w:tc>
        <w:tc>
          <w:tcPr>
            <w:tcW w:w="521" w:type="pct"/>
            <w:tcBorders>
              <w:top w:val="single" w:sz="4" w:space="0" w:color="auto"/>
              <w:left w:val="single" w:sz="4" w:space="0" w:color="auto"/>
              <w:bottom w:val="single" w:sz="4" w:space="0" w:color="auto"/>
              <w:right w:val="single" w:sz="4" w:space="0" w:color="auto"/>
            </w:tcBorders>
            <w:shd w:val="clear" w:color="auto" w:fill="FFFFFF"/>
          </w:tcPr>
          <w:p w14:paraId="1C3719B4" w14:textId="77777777" w:rsidR="00836A07" w:rsidRPr="00D91CBB" w:rsidRDefault="00836A07" w:rsidP="00CA32AE">
            <w:pPr>
              <w:spacing w:before="0" w:after="200" w:line="276" w:lineRule="auto"/>
              <w:rPr>
                <w:rFonts w:eastAsia="Calibri"/>
                <w:sz w:val="16"/>
                <w:szCs w:val="16"/>
              </w:rPr>
            </w:pPr>
            <w:r w:rsidRPr="00D91CBB">
              <w:rPr>
                <w:rFonts w:eastAsia="Calibri"/>
                <w:sz w:val="16"/>
                <w:szCs w:val="16"/>
              </w:rPr>
              <w:t>In the case of medical care/treatment, cases  would normally be heard by way of Judicial Review in the High Court (England/Wales and Northern Ireland)</w:t>
            </w:r>
          </w:p>
          <w:p w14:paraId="08E1C2FE" w14:textId="77777777" w:rsidR="00836A07" w:rsidRPr="00D91CBB" w:rsidRDefault="00836A07" w:rsidP="00CA32AE">
            <w:pPr>
              <w:spacing w:before="0" w:after="200" w:line="276" w:lineRule="auto"/>
              <w:rPr>
                <w:rFonts w:eastAsia="Calibri"/>
                <w:sz w:val="16"/>
                <w:szCs w:val="16"/>
              </w:rPr>
            </w:pPr>
            <w:r w:rsidRPr="00D91CBB">
              <w:rPr>
                <w:rFonts w:eastAsia="Calibri"/>
                <w:sz w:val="16"/>
                <w:szCs w:val="16"/>
              </w:rPr>
              <w:t>Special Education Needs Tribunal and Mental Health Tribunal (England and Wales);</w:t>
            </w:r>
          </w:p>
          <w:p w14:paraId="58025161" w14:textId="77777777" w:rsidR="00836A07" w:rsidRPr="00D91CBB" w:rsidRDefault="00836A07" w:rsidP="00CA32AE">
            <w:pPr>
              <w:spacing w:before="0" w:after="200" w:line="276" w:lineRule="auto"/>
              <w:rPr>
                <w:rFonts w:eastAsia="Calibri"/>
                <w:sz w:val="16"/>
                <w:szCs w:val="16"/>
              </w:rPr>
            </w:pPr>
            <w:r w:rsidRPr="00D91CBB">
              <w:rPr>
                <w:rFonts w:eastAsia="Calibri"/>
                <w:sz w:val="16"/>
                <w:szCs w:val="16"/>
              </w:rPr>
              <w:t>Special Educational Needs and Disability Tribunal and Mental Health Review Tribunal (Northern Ireland)</w:t>
            </w:r>
          </w:p>
          <w:p w14:paraId="6BF8DE89" w14:textId="77777777" w:rsidR="00836A07" w:rsidRPr="00D91CBB" w:rsidRDefault="00836A07" w:rsidP="00CA32AE">
            <w:pPr>
              <w:spacing w:before="0" w:after="200" w:line="276" w:lineRule="auto"/>
              <w:rPr>
                <w:rFonts w:eastAsia="Calibri"/>
                <w:sz w:val="16"/>
                <w:szCs w:val="16"/>
              </w:rPr>
            </w:pPr>
          </w:p>
        </w:tc>
        <w:tc>
          <w:tcPr>
            <w:tcW w:w="521" w:type="pct"/>
            <w:tcBorders>
              <w:top w:val="single" w:sz="4" w:space="0" w:color="auto"/>
              <w:left w:val="single" w:sz="4" w:space="0" w:color="auto"/>
              <w:bottom w:val="single" w:sz="4" w:space="0" w:color="auto"/>
              <w:right w:val="single" w:sz="4" w:space="0" w:color="auto"/>
            </w:tcBorders>
            <w:shd w:val="clear" w:color="auto" w:fill="FFFFFF"/>
            <w:hideMark/>
          </w:tcPr>
          <w:p w14:paraId="457E27FA" w14:textId="77777777" w:rsidR="00836A07" w:rsidRPr="00D91CBB" w:rsidRDefault="00836A07" w:rsidP="00CA32AE">
            <w:pPr>
              <w:spacing w:before="0" w:after="0" w:line="240" w:lineRule="auto"/>
              <w:rPr>
                <w:rFonts w:eastAsia="Calibri"/>
                <w:sz w:val="16"/>
                <w:szCs w:val="16"/>
              </w:rPr>
            </w:pPr>
            <w:r w:rsidRPr="00D91CBB">
              <w:rPr>
                <w:rFonts w:eastAsia="Calibri"/>
                <w:sz w:val="16"/>
                <w:szCs w:val="16"/>
              </w:rPr>
              <w:t>Family Court</w:t>
            </w:r>
          </w:p>
        </w:tc>
        <w:tc>
          <w:tcPr>
            <w:tcW w:w="521" w:type="pct"/>
            <w:tcBorders>
              <w:top w:val="single" w:sz="4" w:space="0" w:color="auto"/>
              <w:left w:val="single" w:sz="4" w:space="0" w:color="auto"/>
              <w:bottom w:val="single" w:sz="4" w:space="0" w:color="auto"/>
              <w:right w:val="single" w:sz="4" w:space="0" w:color="auto"/>
            </w:tcBorders>
            <w:shd w:val="clear" w:color="auto" w:fill="FFFFFF"/>
            <w:hideMark/>
          </w:tcPr>
          <w:p w14:paraId="13D0858E" w14:textId="77777777" w:rsidR="00836A07" w:rsidRPr="00D91CBB" w:rsidRDefault="00836A07" w:rsidP="00CA32AE">
            <w:pPr>
              <w:spacing w:before="0" w:after="200" w:line="276" w:lineRule="auto"/>
              <w:contextualSpacing/>
              <w:rPr>
                <w:rFonts w:eastAsia="Calibri"/>
                <w:sz w:val="16"/>
                <w:szCs w:val="16"/>
              </w:rPr>
            </w:pPr>
            <w:r w:rsidRPr="00D91CBB">
              <w:rPr>
                <w:rFonts w:eastAsia="Calibri"/>
                <w:sz w:val="16"/>
                <w:szCs w:val="16"/>
              </w:rPr>
              <w:t>High Court, Family Court</w:t>
            </w:r>
          </w:p>
        </w:tc>
        <w:tc>
          <w:tcPr>
            <w:tcW w:w="517" w:type="pct"/>
            <w:tcBorders>
              <w:top w:val="single" w:sz="4" w:space="0" w:color="auto"/>
              <w:left w:val="single" w:sz="4" w:space="0" w:color="auto"/>
              <w:bottom w:val="single" w:sz="4" w:space="0" w:color="auto"/>
              <w:right w:val="single" w:sz="4" w:space="0" w:color="auto"/>
            </w:tcBorders>
            <w:shd w:val="clear" w:color="auto" w:fill="FFFFFF"/>
            <w:hideMark/>
          </w:tcPr>
          <w:p w14:paraId="41A042FF" w14:textId="77777777" w:rsidR="00836A07" w:rsidRPr="00D91CBB" w:rsidRDefault="00836A07" w:rsidP="00CA32AE">
            <w:pPr>
              <w:spacing w:before="0" w:after="200" w:line="276" w:lineRule="auto"/>
              <w:rPr>
                <w:rFonts w:eastAsia="Calibri"/>
                <w:sz w:val="16"/>
                <w:szCs w:val="16"/>
              </w:rPr>
            </w:pPr>
            <w:r w:rsidRPr="00D91CBB">
              <w:rPr>
                <w:rFonts w:eastAsia="Calibri"/>
                <w:sz w:val="16"/>
                <w:szCs w:val="16"/>
              </w:rPr>
              <w:t>High Court</w:t>
            </w:r>
          </w:p>
        </w:tc>
      </w:tr>
    </w:tbl>
    <w:p w14:paraId="258008AB" w14:textId="77777777" w:rsidR="00660C9C" w:rsidRPr="0049253A" w:rsidRDefault="00660C9C" w:rsidP="0049253A">
      <w:pPr>
        <w:sectPr w:rsidR="00660C9C" w:rsidRPr="0049253A" w:rsidSect="00660C9C">
          <w:headerReference w:type="default" r:id="rId22"/>
          <w:footerReference w:type="default" r:id="rId23"/>
          <w:pgSz w:w="16840" w:h="11907" w:orient="landscape" w:code="9"/>
          <w:pgMar w:top="1417" w:right="1417" w:bottom="1020" w:left="1417" w:header="680" w:footer="567" w:gutter="0"/>
          <w:cols w:space="708"/>
          <w:docGrid w:linePitch="360"/>
        </w:sectPr>
      </w:pPr>
    </w:p>
    <w:p w14:paraId="3BD94F61" w14:textId="77777777" w:rsidR="0049253A" w:rsidRDefault="0049253A" w:rsidP="0049253A">
      <w:pPr>
        <w:pStyle w:val="Heading1"/>
      </w:pPr>
      <w:bookmarkStart w:id="28" w:name="_Toc350439423"/>
      <w:bookmarkStart w:id="29" w:name="_Toc401222920"/>
      <w:bookmarkStart w:id="30" w:name="_Toc401231473"/>
      <w:bookmarkStart w:id="31" w:name="_Toc336262936"/>
      <w:bookmarkStart w:id="32" w:name="_Toc401654869"/>
      <w:bookmarkStart w:id="33" w:name="_Toc407970030"/>
      <w:r w:rsidRPr="006E016E">
        <w:lastRenderedPageBreak/>
        <w:t>Overview of Member State’s approach to children in civil judicial proceedings and specialised services dealing with such children</w:t>
      </w:r>
      <w:bookmarkEnd w:id="28"/>
      <w:bookmarkEnd w:id="29"/>
      <w:bookmarkEnd w:id="30"/>
      <w:bookmarkEnd w:id="33"/>
      <w:r>
        <w:t xml:space="preserve"> </w:t>
      </w:r>
    </w:p>
    <w:p w14:paraId="61288023" w14:textId="6403E115" w:rsidR="00F67728" w:rsidRPr="00EC0CBE" w:rsidRDefault="00660C9C" w:rsidP="00EC0CBE">
      <w:pPr>
        <w:pStyle w:val="Heading2"/>
        <w:rPr>
          <w:rFonts w:eastAsia="Calibri"/>
        </w:rPr>
      </w:pPr>
      <w:bookmarkStart w:id="34" w:name="_Toc407970031"/>
      <w:bookmarkEnd w:id="31"/>
      <w:r w:rsidRPr="00660C9C">
        <w:rPr>
          <w:rFonts w:eastAsia="Calibri"/>
        </w:rPr>
        <w:t>Brief description of judicial system and institutions</w:t>
      </w:r>
      <w:bookmarkEnd w:id="32"/>
      <w:bookmarkEnd w:id="34"/>
    </w:p>
    <w:p w14:paraId="51269F06" w14:textId="3718152F" w:rsidR="00836A07" w:rsidRPr="006A2480" w:rsidRDefault="00836A07" w:rsidP="006A2480">
      <w:pPr>
        <w:pStyle w:val="Heading3NoNumb"/>
        <w:ind w:left="851"/>
      </w:pPr>
      <w:bookmarkStart w:id="35" w:name="_Toc407970032"/>
      <w:r w:rsidRPr="00EC0CBE">
        <w:t>Civil legal system</w:t>
      </w:r>
      <w:bookmarkEnd w:id="35"/>
    </w:p>
    <w:p w14:paraId="51AF7CF3" w14:textId="77777777" w:rsidR="00836A07" w:rsidRPr="00030219" w:rsidRDefault="00836A07" w:rsidP="00836A07">
      <w:pPr>
        <w:pStyle w:val="BodyText"/>
        <w:widowControl w:val="0"/>
        <w:spacing w:before="0" w:after="0" w:line="240" w:lineRule="auto"/>
        <w:jc w:val="both"/>
        <w:rPr>
          <w:lang w:eastAsia="fr-FR"/>
        </w:rPr>
      </w:pPr>
      <w:r w:rsidRPr="00030219">
        <w:rPr>
          <w:lang w:eastAsia="fr-FR"/>
        </w:rPr>
        <w:t>The United Kingdom of Great Britain and Northern Ireland consists of four countries across three separate jurisdictions (England &amp; Wales, Scotland and Northern Ireland)</w:t>
      </w:r>
      <w:r>
        <w:rPr>
          <w:lang w:eastAsia="fr-FR"/>
        </w:rPr>
        <w:t>,</w:t>
      </w:r>
      <w:r w:rsidRPr="00030219">
        <w:rPr>
          <w:lang w:eastAsia="fr-FR"/>
        </w:rPr>
        <w:t xml:space="preserve"> each having its own legal system and legal profession. </w:t>
      </w:r>
      <w:r w:rsidRPr="00030219">
        <w:t xml:space="preserve">The legal system in each jurisdiction is a common law system (as opposed to the continental civil law system). </w:t>
      </w:r>
      <w:r w:rsidRPr="00030219">
        <w:rPr>
          <w:lang w:eastAsia="fr-FR"/>
        </w:rPr>
        <w:t>The main sources of legislation in the UK are i) primary legislation or acts of parliament, ii) secondary legislation (or subordinate legislation)</w:t>
      </w:r>
      <w:r>
        <w:rPr>
          <w:lang w:eastAsia="fr-FR"/>
        </w:rPr>
        <w:t xml:space="preserve"> </w:t>
      </w:r>
      <w:r w:rsidRPr="00030219">
        <w:rPr>
          <w:lang w:eastAsia="fr-FR"/>
        </w:rPr>
        <w:t>in the form of statutory instruments, made under the authority of acts of parliament and iii) common law as developed through judicial decisions</w:t>
      </w:r>
      <w:r>
        <w:rPr>
          <w:lang w:eastAsia="fr-FR"/>
        </w:rPr>
        <w:t xml:space="preserve"> iv) </w:t>
      </w:r>
      <w:r w:rsidRPr="0011160F">
        <w:rPr>
          <w:lang w:eastAsia="fr-FR"/>
        </w:rPr>
        <w:t>European Union law and the European Convention on Human Rights</w:t>
      </w:r>
      <w:r>
        <w:rPr>
          <w:rStyle w:val="FootnoteReference"/>
          <w:lang w:eastAsia="fr-FR"/>
        </w:rPr>
        <w:footnoteReference w:id="4"/>
      </w:r>
      <w:r w:rsidRPr="00030219">
        <w:rPr>
          <w:lang w:eastAsia="fr-FR"/>
        </w:rPr>
        <w:t>. The UK Parliament has also approved the devolution of legislative powers to the devolved parliaments and assemblies (Scottish Parliament, National Assembly for Wales and the Northern Ireland Assembly), under which they can make legislation covering a limited range of subjects, which will apply within their own jurisdictions. The civil justice system in England and Wales is overseen by the Ministry of Justice. The Northern Ireland Courts and Tribunals Service provides a similar function in Northern Ireland.</w:t>
      </w:r>
      <w:r>
        <w:rPr>
          <w:lang w:eastAsia="fr-FR"/>
        </w:rPr>
        <w:t xml:space="preserve"> It is noted that rules applicable to civil judicial proceedings in Scotland are covered by a separate report.</w:t>
      </w:r>
    </w:p>
    <w:p w14:paraId="545952F6" w14:textId="77777777" w:rsidR="00836A07" w:rsidRPr="00434150" w:rsidRDefault="00836A07" w:rsidP="00836A07">
      <w:pPr>
        <w:pStyle w:val="BodyText"/>
        <w:widowControl w:val="0"/>
        <w:spacing w:before="0" w:after="0" w:line="240" w:lineRule="auto"/>
        <w:jc w:val="both"/>
        <w:rPr>
          <w:b/>
        </w:rPr>
      </w:pPr>
    </w:p>
    <w:p w14:paraId="01D09BA9" w14:textId="77777777" w:rsidR="00836A07" w:rsidRPr="00030219" w:rsidRDefault="00836A07" w:rsidP="00836A07">
      <w:pPr>
        <w:widowControl w:val="0"/>
        <w:autoSpaceDE w:val="0"/>
        <w:autoSpaceDN w:val="0"/>
        <w:adjustRightInd w:val="0"/>
        <w:spacing w:before="0" w:after="0" w:line="240" w:lineRule="auto"/>
        <w:ind w:left="851"/>
        <w:jc w:val="both"/>
      </w:pPr>
      <w:r w:rsidRPr="00030219">
        <w:t xml:space="preserve">The civil legal system in England and Wales is primarily governed by the </w:t>
      </w:r>
      <w:hyperlink r:id="rId24" w:history="1">
        <w:r w:rsidRPr="00030219">
          <w:rPr>
            <w:rStyle w:val="Hyperlink"/>
          </w:rPr>
          <w:t>Civil Procedure Rules (CPR)</w:t>
        </w:r>
      </w:hyperlink>
      <w:r w:rsidRPr="00030219">
        <w:t xml:space="preserve">, which set out rules relating to civil judicial procedures. The </w:t>
      </w:r>
      <w:hyperlink r:id="rId25" w:history="1">
        <w:r w:rsidRPr="00030219">
          <w:rPr>
            <w:rStyle w:val="Hyperlink"/>
          </w:rPr>
          <w:t>CPR</w:t>
        </w:r>
      </w:hyperlink>
      <w:r w:rsidRPr="00030219">
        <w:t xml:space="preserve"> makes specific provisions for children and protected parties</w:t>
      </w:r>
      <w:r w:rsidRPr="00030219">
        <w:rPr>
          <w:rStyle w:val="FootnoteReference"/>
        </w:rPr>
        <w:footnoteReference w:id="5"/>
      </w:r>
      <w:r w:rsidRPr="00030219">
        <w:t xml:space="preserve"> (as complainant or defendant). In particular, a </w:t>
      </w:r>
      <w:r w:rsidRPr="00030219">
        <w:rPr>
          <w:color w:val="000000"/>
        </w:rPr>
        <w:t>child must have a Litigation Friend to conduct proceedings on his/her behalf, subject to a court order to the contrary</w:t>
      </w:r>
      <w:r w:rsidRPr="00030219">
        <w:rPr>
          <w:rStyle w:val="FootnoteReference"/>
          <w:color w:val="000000"/>
        </w:rPr>
        <w:footnoteReference w:id="6"/>
      </w:r>
      <w:r w:rsidRPr="00030219">
        <w:rPr>
          <w:color w:val="000000"/>
        </w:rPr>
        <w:t>. A Litigation Friend may be</w:t>
      </w:r>
      <w:r w:rsidRPr="00030219">
        <w:t xml:space="preserve"> appointed by a court order or</w:t>
      </w:r>
      <w:r>
        <w:t xml:space="preserve"> </w:t>
      </w:r>
      <w:r w:rsidRPr="00030219">
        <w:rPr>
          <w:color w:val="000000"/>
        </w:rPr>
        <w:t xml:space="preserve">by any person upon submission of a certificate of suitability, providing, inter alia, that they can </w:t>
      </w:r>
      <w:r w:rsidRPr="00030219">
        <w:t>fairly and competently conduct proceedings on behalf of the child and have no adverse interest in the claim</w:t>
      </w:r>
      <w:r w:rsidRPr="00030219">
        <w:rPr>
          <w:rStyle w:val="FootnoteReference"/>
        </w:rPr>
        <w:footnoteReference w:id="7"/>
      </w:r>
      <w:r w:rsidRPr="00030219">
        <w:t>.</w:t>
      </w:r>
    </w:p>
    <w:p w14:paraId="3AF05246" w14:textId="77777777" w:rsidR="00836A07" w:rsidRPr="00030219" w:rsidRDefault="00836A07" w:rsidP="00836A07">
      <w:pPr>
        <w:widowControl w:val="0"/>
        <w:autoSpaceDE w:val="0"/>
        <w:autoSpaceDN w:val="0"/>
        <w:adjustRightInd w:val="0"/>
        <w:spacing w:before="0" w:after="0" w:line="240" w:lineRule="auto"/>
        <w:ind w:left="851"/>
        <w:jc w:val="both"/>
      </w:pPr>
    </w:p>
    <w:p w14:paraId="309123E5" w14:textId="77777777" w:rsidR="00836A07" w:rsidRPr="00030219" w:rsidRDefault="00836A07" w:rsidP="00836A07">
      <w:pPr>
        <w:widowControl w:val="0"/>
        <w:autoSpaceDE w:val="0"/>
        <w:autoSpaceDN w:val="0"/>
        <w:adjustRightInd w:val="0"/>
        <w:spacing w:before="0" w:after="0" w:line="240" w:lineRule="auto"/>
        <w:ind w:left="851"/>
        <w:jc w:val="both"/>
      </w:pPr>
      <w:r w:rsidRPr="00030219">
        <w:t xml:space="preserve">Family proceedings in England and Wales are governed by the </w:t>
      </w:r>
      <w:hyperlink r:id="rId26" w:history="1">
        <w:r w:rsidRPr="00030219">
          <w:rPr>
            <w:rStyle w:val="Hyperlink"/>
          </w:rPr>
          <w:t>Family Procedure Rules 2010 (FPR)</w:t>
        </w:r>
      </w:hyperlink>
      <w:r w:rsidRPr="00030219">
        <w:t xml:space="preserve">. The </w:t>
      </w:r>
      <w:hyperlink r:id="rId27" w:history="1">
        <w:r w:rsidRPr="00030219">
          <w:rPr>
            <w:rStyle w:val="Hyperlink"/>
          </w:rPr>
          <w:t>FPR</w:t>
        </w:r>
      </w:hyperlink>
      <w:r>
        <w:t xml:space="preserve"> </w:t>
      </w:r>
      <w:r w:rsidRPr="00030219">
        <w:rPr>
          <w:color w:val="000000"/>
        </w:rPr>
        <w:t xml:space="preserve">makes specific provision for children, including </w:t>
      </w:r>
      <w:r w:rsidRPr="00030219">
        <w:t>representation of children and reports in proceedings involving children (including rules for the appointment of a Children’s Guardian</w:t>
      </w:r>
      <w:r w:rsidRPr="00030219">
        <w:rPr>
          <w:rStyle w:val="FootnoteReference"/>
        </w:rPr>
        <w:footnoteReference w:id="8"/>
      </w:r>
      <w:r w:rsidRPr="00030219">
        <w:t xml:space="preserve">), requests by the </w:t>
      </w:r>
      <w:r>
        <w:t>c</w:t>
      </w:r>
      <w:r w:rsidRPr="00030219">
        <w:t>ourt for a welfare report in respect of the child</w:t>
      </w:r>
      <w:r w:rsidRPr="00030219">
        <w:rPr>
          <w:rStyle w:val="FootnoteReference"/>
        </w:rPr>
        <w:footnoteReference w:id="9"/>
      </w:r>
      <w:r w:rsidRPr="00030219">
        <w:t xml:space="preserve"> and when the </w:t>
      </w:r>
      <w:r w:rsidRPr="00030219">
        <w:rPr>
          <w:bCs/>
        </w:rPr>
        <w:t>court may make a child a party to proceedings</w:t>
      </w:r>
      <w:r w:rsidRPr="00030219">
        <w:rPr>
          <w:rStyle w:val="FootnoteReference"/>
          <w:bCs/>
        </w:rPr>
        <w:footnoteReference w:id="10"/>
      </w:r>
      <w:r w:rsidRPr="00030219">
        <w:rPr>
          <w:bCs/>
        </w:rPr>
        <w:t>.</w:t>
      </w:r>
      <w:r w:rsidRPr="00030219">
        <w:t xml:space="preserve"> The </w:t>
      </w:r>
      <w:hyperlink r:id="rId28" w:history="1">
        <w:r w:rsidRPr="00030219">
          <w:rPr>
            <w:rStyle w:val="Hyperlink"/>
          </w:rPr>
          <w:t>FPR</w:t>
        </w:r>
      </w:hyperlink>
      <w:r w:rsidRPr="00030219">
        <w:t xml:space="preserve"> ha</w:t>
      </w:r>
      <w:r>
        <w:t>s</w:t>
      </w:r>
      <w:r w:rsidRPr="00030219">
        <w:t xml:space="preserve"> specific provisions relating to children as parties to and subject</w:t>
      </w:r>
      <w:r>
        <w:t>s</w:t>
      </w:r>
      <w:r w:rsidRPr="00030219">
        <w:t xml:space="preserve"> of proceedings.</w:t>
      </w:r>
    </w:p>
    <w:p w14:paraId="4B1AD837" w14:textId="77777777" w:rsidR="00836A07" w:rsidRPr="00030219" w:rsidRDefault="00836A07" w:rsidP="00836A07">
      <w:pPr>
        <w:widowControl w:val="0"/>
        <w:autoSpaceDE w:val="0"/>
        <w:autoSpaceDN w:val="0"/>
        <w:adjustRightInd w:val="0"/>
        <w:spacing w:before="0" w:after="0" w:line="240" w:lineRule="auto"/>
        <w:ind w:left="851"/>
        <w:jc w:val="both"/>
      </w:pPr>
    </w:p>
    <w:p w14:paraId="5FE58F85" w14:textId="77777777" w:rsidR="00836A07" w:rsidRPr="00030219" w:rsidRDefault="00836A07" w:rsidP="00836A07">
      <w:pPr>
        <w:widowControl w:val="0"/>
        <w:autoSpaceDE w:val="0"/>
        <w:autoSpaceDN w:val="0"/>
        <w:adjustRightInd w:val="0"/>
        <w:spacing w:before="0" w:after="0" w:line="240" w:lineRule="auto"/>
        <w:ind w:left="851"/>
        <w:jc w:val="both"/>
      </w:pPr>
      <w:r w:rsidRPr="00030219">
        <w:t>Labour and employment disputes in England and Wales are dealt with primarily by a system of employment tribunals. T</w:t>
      </w:r>
      <w:r w:rsidRPr="00030219">
        <w:rPr>
          <w:color w:val="000000"/>
        </w:rPr>
        <w:t xml:space="preserve">hese tribunals are independent judicial bodies that determine disputes between employers and employees over employment rights. The </w:t>
      </w:r>
      <w:r>
        <w:rPr>
          <w:color w:val="000000"/>
        </w:rPr>
        <w:t>r</w:t>
      </w:r>
      <w:r w:rsidRPr="00030219">
        <w:rPr>
          <w:color w:val="000000"/>
        </w:rPr>
        <w:t xml:space="preserve">ules governing procedure for employment tribunals are set out in </w:t>
      </w:r>
      <w:r w:rsidRPr="00030219">
        <w:t xml:space="preserve">the </w:t>
      </w:r>
      <w:hyperlink r:id="rId29" w:history="1">
        <w:r w:rsidRPr="00030219">
          <w:rPr>
            <w:rStyle w:val="Hyperlink"/>
            <w:rFonts w:cs="Arial"/>
          </w:rPr>
          <w:t xml:space="preserve">Employment Tribunals (Constitution and Rules of Procedure) Regulations 2013 </w:t>
        </w:r>
      </w:hyperlink>
      <w:r w:rsidRPr="00030219">
        <w:rPr>
          <w:color w:val="000000"/>
        </w:rPr>
        <w:t>(as amended)</w:t>
      </w:r>
      <w:r w:rsidRPr="00030219">
        <w:t>(‘‘</w:t>
      </w:r>
      <w:hyperlink r:id="rId30" w:history="1">
        <w:r w:rsidRPr="00030219">
          <w:rPr>
            <w:rStyle w:val="Hyperlink"/>
            <w:rFonts w:cs="Arial"/>
          </w:rPr>
          <w:t>the 2013 Regulations</w:t>
        </w:r>
      </w:hyperlink>
      <w:r w:rsidRPr="00030219">
        <w:t>’’).</w:t>
      </w:r>
      <w:r w:rsidRPr="00030219">
        <w:rPr>
          <w:color w:val="000000"/>
        </w:rPr>
        <w:t xml:space="preserve"> It should be noted that </w:t>
      </w:r>
      <w:hyperlink r:id="rId31" w:history="1">
        <w:r w:rsidRPr="00030219">
          <w:rPr>
            <w:rStyle w:val="Hyperlink"/>
            <w:rFonts w:cs="Arial"/>
          </w:rPr>
          <w:t>the 2013 Regulations</w:t>
        </w:r>
      </w:hyperlink>
      <w:r w:rsidRPr="00030219">
        <w:rPr>
          <w:color w:val="000000"/>
        </w:rPr>
        <w:t xml:space="preserve"> cover only children above school-leaving age (16 years). All such children are treated as adults for the purposes of </w:t>
      </w:r>
      <w:hyperlink r:id="rId32" w:history="1">
        <w:r w:rsidRPr="00030219">
          <w:rPr>
            <w:rStyle w:val="Hyperlink"/>
            <w:rFonts w:cs="Arial"/>
          </w:rPr>
          <w:t>the 2013 Regulations</w:t>
        </w:r>
      </w:hyperlink>
      <w:r w:rsidRPr="00030219">
        <w:rPr>
          <w:color w:val="000000"/>
        </w:rPr>
        <w:t xml:space="preserve">. </w:t>
      </w:r>
    </w:p>
    <w:p w14:paraId="04BFBD7B" w14:textId="77777777" w:rsidR="00836A07" w:rsidRPr="00030219" w:rsidRDefault="00836A07" w:rsidP="00836A07">
      <w:pPr>
        <w:pStyle w:val="BodyText"/>
        <w:widowControl w:val="0"/>
        <w:spacing w:before="0" w:after="0" w:line="240" w:lineRule="auto"/>
        <w:jc w:val="both"/>
        <w:rPr>
          <w:color w:val="000000"/>
        </w:rPr>
      </w:pPr>
    </w:p>
    <w:p w14:paraId="4AD4DB32" w14:textId="77777777" w:rsidR="00836A07" w:rsidRPr="00030219" w:rsidRDefault="00836A07" w:rsidP="00836A07">
      <w:pPr>
        <w:pStyle w:val="BodyText"/>
        <w:widowControl w:val="0"/>
        <w:spacing w:before="0" w:after="0" w:line="240" w:lineRule="auto"/>
        <w:jc w:val="both"/>
        <w:rPr>
          <w:color w:val="000000"/>
        </w:rPr>
      </w:pPr>
      <w:r w:rsidRPr="00030219">
        <w:rPr>
          <w:color w:val="000000"/>
        </w:rPr>
        <w:t xml:space="preserve">The primary legislation relevant to the welfare and protection of children in England and Wales </w:t>
      </w:r>
      <w:r w:rsidRPr="00030219">
        <w:rPr>
          <w:color w:val="000000"/>
        </w:rPr>
        <w:lastRenderedPageBreak/>
        <w:t>includes</w:t>
      </w:r>
      <w:r>
        <w:rPr>
          <w:rStyle w:val="FootnoteReference"/>
          <w:color w:val="000000"/>
        </w:rPr>
        <w:footnoteReference w:id="11"/>
      </w:r>
      <w:r w:rsidRPr="00030219">
        <w:rPr>
          <w:color w:val="000000"/>
        </w:rPr>
        <w:t>:</w:t>
      </w:r>
    </w:p>
    <w:p w14:paraId="62E9D9E4" w14:textId="77777777" w:rsidR="00836A07" w:rsidRPr="00030219" w:rsidRDefault="00836A07" w:rsidP="00836A07">
      <w:pPr>
        <w:pStyle w:val="BodyText"/>
        <w:widowControl w:val="0"/>
        <w:spacing w:before="0" w:after="0" w:line="240" w:lineRule="auto"/>
        <w:ind w:left="0"/>
        <w:jc w:val="both"/>
        <w:rPr>
          <w:color w:val="000000"/>
        </w:rPr>
      </w:pPr>
    </w:p>
    <w:p w14:paraId="4058D9AB" w14:textId="77777777" w:rsidR="00836A07" w:rsidRDefault="006A2480" w:rsidP="006A2480">
      <w:pPr>
        <w:pStyle w:val="BTBullet1"/>
        <w:rPr>
          <w:b/>
          <w:color w:val="000000"/>
        </w:rPr>
      </w:pPr>
      <w:hyperlink r:id="rId33" w:history="1">
        <w:r w:rsidR="00836A07" w:rsidRPr="00030219">
          <w:rPr>
            <w:rStyle w:val="Hyperlink"/>
          </w:rPr>
          <w:t>The Children and Young Persons Act 1933</w:t>
        </w:r>
      </w:hyperlink>
      <w:r w:rsidR="00836A07" w:rsidRPr="00030219">
        <w:rPr>
          <w:color w:val="000000"/>
        </w:rPr>
        <w:t>- Includes rules concerning the employment of children;</w:t>
      </w:r>
    </w:p>
    <w:p w14:paraId="2BA346CB" w14:textId="77777777" w:rsidR="00836A07" w:rsidRDefault="006A2480" w:rsidP="006A2480">
      <w:pPr>
        <w:pStyle w:val="BTBullet1"/>
        <w:rPr>
          <w:b/>
          <w:color w:val="000000"/>
        </w:rPr>
      </w:pPr>
      <w:hyperlink r:id="rId34" w:history="1">
        <w:r w:rsidR="00836A07" w:rsidRPr="00030219">
          <w:rPr>
            <w:rStyle w:val="Hyperlink"/>
          </w:rPr>
          <w:t>The Children Act 1989</w:t>
        </w:r>
      </w:hyperlink>
      <w:r w:rsidR="00836A07" w:rsidRPr="00030219">
        <w:rPr>
          <w:color w:val="000000"/>
        </w:rPr>
        <w:t>- The primary piece of legislation relating to child protection;</w:t>
      </w:r>
    </w:p>
    <w:p w14:paraId="31DFB323" w14:textId="77777777" w:rsidR="00836A07" w:rsidRDefault="006A2480" w:rsidP="006A2480">
      <w:pPr>
        <w:pStyle w:val="BTBullet1"/>
        <w:rPr>
          <w:color w:val="000000"/>
        </w:rPr>
      </w:pPr>
      <w:hyperlink r:id="rId35" w:history="1">
        <w:r w:rsidR="00836A07" w:rsidRPr="00030219">
          <w:rPr>
            <w:rStyle w:val="Hyperlink"/>
          </w:rPr>
          <w:t>The Protection of Children Act 1999</w:t>
        </w:r>
      </w:hyperlink>
      <w:r w:rsidR="00836A07" w:rsidRPr="00030219">
        <w:rPr>
          <w:color w:val="000000"/>
        </w:rPr>
        <w:t>- Creates, inter alia, a system for identifying persons considered to be unsuitable to work with children;</w:t>
      </w:r>
    </w:p>
    <w:p w14:paraId="6DE813F0" w14:textId="77777777" w:rsidR="00836A07" w:rsidRDefault="006A2480" w:rsidP="006A2480">
      <w:pPr>
        <w:pStyle w:val="BTBullet1"/>
        <w:rPr>
          <w:color w:val="000000"/>
        </w:rPr>
      </w:pPr>
      <w:hyperlink r:id="rId36" w:history="1">
        <w:r w:rsidR="00836A07" w:rsidRPr="00030219">
          <w:rPr>
            <w:rStyle w:val="Hyperlink"/>
          </w:rPr>
          <w:t>The Criminal Justice and Court Services Act 2000</w:t>
        </w:r>
      </w:hyperlink>
      <w:r w:rsidR="00836A07" w:rsidRPr="00030219">
        <w:rPr>
          <w:color w:val="000000"/>
        </w:rPr>
        <w:t>- Establishes the Children and Family Court Advisory and Support Service (C</w:t>
      </w:r>
      <w:r w:rsidR="00836A07">
        <w:rPr>
          <w:color w:val="000000"/>
        </w:rPr>
        <w:t>afcass</w:t>
      </w:r>
      <w:r w:rsidR="00836A07" w:rsidRPr="00030219">
        <w:rPr>
          <w:color w:val="000000"/>
        </w:rPr>
        <w:t>). The Act also defines ‘‘regulated positions’’ (including positions involving work with children) and persons disqualified from such positions;</w:t>
      </w:r>
    </w:p>
    <w:p w14:paraId="7B51D04D" w14:textId="77777777" w:rsidR="00836A07" w:rsidRPr="00836C4F" w:rsidRDefault="006A2480" w:rsidP="006A2480">
      <w:pPr>
        <w:pStyle w:val="BTBullet1"/>
        <w:rPr>
          <w:color w:val="000000"/>
        </w:rPr>
      </w:pPr>
      <w:hyperlink r:id="rId37" w:history="1">
        <w:r w:rsidR="00836A07" w:rsidRPr="00B51098">
          <w:rPr>
            <w:rStyle w:val="Hyperlink"/>
            <w:rFonts w:cs="Arial"/>
          </w:rPr>
          <w:t>The Adoption and Children Act 2002</w:t>
        </w:r>
      </w:hyperlink>
      <w:r w:rsidR="00836A07">
        <w:rPr>
          <w:color w:val="000000"/>
        </w:rPr>
        <w:t xml:space="preserve"> - Replaces the Adoption Act 1976 and modernises the entire legal framework for domestic and inter-country adoption;</w:t>
      </w:r>
    </w:p>
    <w:p w14:paraId="0CB10C64" w14:textId="77777777" w:rsidR="00836A07" w:rsidRDefault="006A2480" w:rsidP="006A2480">
      <w:pPr>
        <w:pStyle w:val="BTBullet1"/>
        <w:rPr>
          <w:color w:val="000000"/>
        </w:rPr>
      </w:pPr>
      <w:hyperlink r:id="rId38" w:history="1">
        <w:r w:rsidR="00836A07" w:rsidRPr="00030219">
          <w:rPr>
            <w:rStyle w:val="Hyperlink"/>
          </w:rPr>
          <w:t>The Childcare Act 2006</w:t>
        </w:r>
      </w:hyperlink>
      <w:r w:rsidR="00836A07" w:rsidRPr="00030219">
        <w:rPr>
          <w:color w:val="000000"/>
        </w:rPr>
        <w:t>- Places a general duty on local authorities in England and Wales to improve the well-being of children in areas of their competences</w:t>
      </w:r>
      <w:r w:rsidR="00836A07" w:rsidRPr="00030219">
        <w:rPr>
          <w:color w:val="000000"/>
          <w:vertAlign w:val="superscript"/>
        </w:rPr>
        <w:footnoteReference w:id="12"/>
      </w:r>
      <w:r w:rsidR="00836A07" w:rsidRPr="00030219">
        <w:rPr>
          <w:color w:val="000000"/>
        </w:rPr>
        <w:t>;</w:t>
      </w:r>
    </w:p>
    <w:p w14:paraId="7F3519E3" w14:textId="77777777" w:rsidR="00836A07" w:rsidRDefault="006A2480" w:rsidP="006A2480">
      <w:pPr>
        <w:pStyle w:val="BTBullet1"/>
        <w:rPr>
          <w:color w:val="000000"/>
        </w:rPr>
      </w:pPr>
      <w:hyperlink r:id="rId39" w:history="1">
        <w:r w:rsidR="00836A07" w:rsidRPr="00030219">
          <w:rPr>
            <w:rStyle w:val="Hyperlink"/>
          </w:rPr>
          <w:t>The Children and Young Persons Act 2008</w:t>
        </w:r>
      </w:hyperlink>
      <w:r w:rsidR="00836A07" w:rsidRPr="00030219">
        <w:rPr>
          <w:color w:val="000000"/>
        </w:rPr>
        <w:t>- Places a general duty on the Secretary of State to promote the well-being of children in England</w:t>
      </w:r>
      <w:r w:rsidR="00836A07" w:rsidRPr="00030219">
        <w:rPr>
          <w:color w:val="000000"/>
          <w:vertAlign w:val="superscript"/>
        </w:rPr>
        <w:footnoteReference w:id="13"/>
      </w:r>
      <w:r w:rsidR="00836A07">
        <w:rPr>
          <w:color w:val="000000"/>
        </w:rPr>
        <w:t>;</w:t>
      </w:r>
    </w:p>
    <w:p w14:paraId="332F1732" w14:textId="77777777" w:rsidR="00836A07" w:rsidRPr="00030219" w:rsidRDefault="00836A07" w:rsidP="00836A07">
      <w:pPr>
        <w:pStyle w:val="BodyText"/>
        <w:widowControl w:val="0"/>
        <w:spacing w:before="0" w:after="0" w:line="240" w:lineRule="auto"/>
        <w:ind w:left="274"/>
        <w:jc w:val="both"/>
        <w:rPr>
          <w:color w:val="000000"/>
        </w:rPr>
      </w:pPr>
    </w:p>
    <w:p w14:paraId="3099AB36" w14:textId="77777777" w:rsidR="00836A07" w:rsidRPr="00030219" w:rsidRDefault="00836A07" w:rsidP="00836A07">
      <w:pPr>
        <w:pStyle w:val="BodyText"/>
        <w:widowControl w:val="0"/>
        <w:spacing w:before="0" w:after="0" w:line="240" w:lineRule="auto"/>
        <w:jc w:val="both"/>
        <w:rPr>
          <w:color w:val="000000"/>
        </w:rPr>
      </w:pPr>
      <w:r w:rsidRPr="00030219">
        <w:rPr>
          <w:color w:val="000000"/>
        </w:rPr>
        <w:t>The above court rules and legislation are also supplemented by non-statutory and judicial guidance</w:t>
      </w:r>
      <w:r w:rsidRPr="00030219">
        <w:rPr>
          <w:rStyle w:val="FootnoteReference"/>
          <w:color w:val="000000"/>
        </w:rPr>
        <w:footnoteReference w:id="14"/>
      </w:r>
      <w:r w:rsidRPr="00030219">
        <w:rPr>
          <w:color w:val="000000"/>
        </w:rPr>
        <w:t>.</w:t>
      </w:r>
    </w:p>
    <w:p w14:paraId="124A0C7D" w14:textId="77777777" w:rsidR="00836A07" w:rsidRPr="001B2678" w:rsidRDefault="00836A07" w:rsidP="00836A07">
      <w:pPr>
        <w:shd w:val="clear" w:color="auto" w:fill="FFFFFF"/>
        <w:spacing w:before="0" w:after="0" w:line="240" w:lineRule="auto"/>
        <w:ind w:left="851"/>
        <w:jc w:val="both"/>
        <w:rPr>
          <w:color w:val="000000"/>
        </w:rPr>
      </w:pPr>
    </w:p>
    <w:p w14:paraId="3DCDD108" w14:textId="77777777" w:rsidR="00836A07" w:rsidRPr="00807DA1" w:rsidRDefault="00836A07" w:rsidP="00836A07">
      <w:pPr>
        <w:shd w:val="clear" w:color="auto" w:fill="FFFFFF"/>
        <w:spacing w:before="0" w:after="0" w:line="240" w:lineRule="auto"/>
        <w:ind w:left="851"/>
        <w:jc w:val="both"/>
        <w:rPr>
          <w:b/>
          <w:color w:val="8064A2"/>
        </w:rPr>
      </w:pPr>
      <w:r w:rsidRPr="00030219">
        <w:rPr>
          <w:color w:val="000000"/>
        </w:rPr>
        <w:t xml:space="preserve">In Northern Ireland, civil proceedings are primarily governed by the </w:t>
      </w:r>
      <w:hyperlink r:id="rId40" w:history="1">
        <w:r w:rsidRPr="00030219">
          <w:rPr>
            <w:rStyle w:val="Hyperlink"/>
            <w:rFonts w:cs="Arial"/>
          </w:rPr>
          <w:t>Rules of the Court of Judicature (Northern Ireland) 1980 (SR1980/346)</w:t>
        </w:r>
      </w:hyperlink>
      <w:r>
        <w:rPr>
          <w:rStyle w:val="Hyperlink"/>
          <w:rFonts w:cs="Arial"/>
        </w:rPr>
        <w:t xml:space="preserve"> </w:t>
      </w:r>
      <w:r w:rsidRPr="00836C4F">
        <w:rPr>
          <w:color w:val="000000"/>
        </w:rPr>
        <w:t xml:space="preserve">(“the 1980 Rules”) and the </w:t>
      </w:r>
      <w:r>
        <w:rPr>
          <w:color w:val="000000"/>
        </w:rPr>
        <w:t>C</w:t>
      </w:r>
      <w:r w:rsidRPr="00836C4F">
        <w:rPr>
          <w:color w:val="000000"/>
        </w:rPr>
        <w:t xml:space="preserve">ounty </w:t>
      </w:r>
      <w:r>
        <w:rPr>
          <w:color w:val="000000"/>
        </w:rPr>
        <w:t>C</w:t>
      </w:r>
      <w:r w:rsidRPr="00836C4F">
        <w:rPr>
          <w:color w:val="000000"/>
        </w:rPr>
        <w:t xml:space="preserve">ourt </w:t>
      </w:r>
      <w:r>
        <w:rPr>
          <w:color w:val="000000"/>
        </w:rPr>
        <w:t>R</w:t>
      </w:r>
      <w:r w:rsidRPr="00836C4F">
        <w:rPr>
          <w:color w:val="000000"/>
        </w:rPr>
        <w:t>ules (</w:t>
      </w:r>
      <w:r>
        <w:rPr>
          <w:color w:val="000000"/>
        </w:rPr>
        <w:t>N</w:t>
      </w:r>
      <w:r w:rsidRPr="00836C4F">
        <w:rPr>
          <w:color w:val="000000"/>
        </w:rPr>
        <w:t xml:space="preserve">orthern </w:t>
      </w:r>
      <w:r>
        <w:rPr>
          <w:color w:val="000000"/>
        </w:rPr>
        <w:t>I</w:t>
      </w:r>
      <w:r w:rsidRPr="00836C4F">
        <w:rPr>
          <w:color w:val="000000"/>
        </w:rPr>
        <w:t>reland) 1981 (</w:t>
      </w:r>
      <w:r>
        <w:rPr>
          <w:color w:val="000000"/>
        </w:rPr>
        <w:t>SR</w:t>
      </w:r>
      <w:r w:rsidRPr="00836C4F">
        <w:rPr>
          <w:color w:val="000000"/>
        </w:rPr>
        <w:t xml:space="preserve"> 1981/225) </w:t>
      </w:r>
      <w:r w:rsidRPr="00030219">
        <w:rPr>
          <w:color w:val="000000"/>
        </w:rPr>
        <w:t xml:space="preserve">(‘‘the </w:t>
      </w:r>
      <w:hyperlink r:id="rId41" w:history="1">
        <w:r w:rsidRPr="00836C4F">
          <w:rPr>
            <w:color w:val="000000"/>
          </w:rPr>
          <w:t xml:space="preserve">1981 </w:t>
        </w:r>
        <w:r>
          <w:rPr>
            <w:color w:val="000000"/>
          </w:rPr>
          <w:t>R</w:t>
        </w:r>
        <w:r w:rsidRPr="00836C4F">
          <w:rPr>
            <w:color w:val="000000"/>
          </w:rPr>
          <w:t>ules</w:t>
        </w:r>
      </w:hyperlink>
      <w:r w:rsidRPr="00030219">
        <w:rPr>
          <w:color w:val="000000"/>
        </w:rPr>
        <w:t xml:space="preserve">’’). The </w:t>
      </w:r>
      <w:hyperlink r:id="rId42" w:history="1">
        <w:r w:rsidRPr="00836C4F">
          <w:rPr>
            <w:color w:val="000000"/>
          </w:rPr>
          <w:t>1980 Rules</w:t>
        </w:r>
      </w:hyperlink>
      <w:r>
        <w:rPr>
          <w:color w:val="000000"/>
        </w:rPr>
        <w:t xml:space="preserve"> </w:t>
      </w:r>
      <w:r w:rsidRPr="00030219">
        <w:rPr>
          <w:color w:val="000000"/>
        </w:rPr>
        <w:t>make</w:t>
      </w:r>
      <w:r w:rsidRPr="00030219">
        <w:t xml:space="preserve"> specific provision for children in family proceedings e.g. by </w:t>
      </w:r>
      <w:r w:rsidRPr="00030219">
        <w:rPr>
          <w:color w:val="000000"/>
        </w:rPr>
        <w:t xml:space="preserve">ensuring that all proceedings under the Children (NI) Order 1995 are assigned to the Family Division of the </w:t>
      </w:r>
      <w:r>
        <w:rPr>
          <w:color w:val="000000"/>
        </w:rPr>
        <w:t>High C</w:t>
      </w:r>
      <w:r w:rsidRPr="00030219">
        <w:rPr>
          <w:color w:val="000000"/>
        </w:rPr>
        <w:t>ourt</w:t>
      </w:r>
      <w:r w:rsidRPr="00030219">
        <w:rPr>
          <w:rStyle w:val="FootnoteReference"/>
          <w:color w:val="000000"/>
        </w:rPr>
        <w:footnoteReference w:id="15"/>
      </w:r>
      <w:r w:rsidRPr="00030219">
        <w:rPr>
          <w:color w:val="000000"/>
        </w:rPr>
        <w:t xml:space="preserve">. </w:t>
      </w:r>
      <w:r w:rsidRPr="00030219">
        <w:t xml:space="preserve">The </w:t>
      </w:r>
      <w:hyperlink r:id="rId43" w:history="1">
        <w:r>
          <w:rPr>
            <w:rStyle w:val="Hyperlink"/>
            <w:rFonts w:cs="Arial"/>
          </w:rPr>
          <w:t>1980</w:t>
        </w:r>
        <w:r w:rsidRPr="00030219">
          <w:rPr>
            <w:rStyle w:val="Hyperlink"/>
            <w:rFonts w:cs="Arial"/>
          </w:rPr>
          <w:t xml:space="preserve"> Rules</w:t>
        </w:r>
      </w:hyperlink>
      <w:r w:rsidRPr="00030219">
        <w:t xml:space="preserve"> also provide for the </w:t>
      </w:r>
      <w:r w:rsidRPr="00030219">
        <w:rPr>
          <w:color w:val="000000"/>
        </w:rPr>
        <w:t>appointment of a guardian of a child's estate or fortune</w:t>
      </w:r>
      <w:r w:rsidRPr="00030219">
        <w:rPr>
          <w:rStyle w:val="FootnoteReference"/>
          <w:color w:val="000000"/>
        </w:rPr>
        <w:footnoteReference w:id="16"/>
      </w:r>
      <w:r w:rsidRPr="00030219">
        <w:rPr>
          <w:color w:val="000000"/>
        </w:rPr>
        <w:t xml:space="preserve">, the appointment of a </w:t>
      </w:r>
      <w:r>
        <w:rPr>
          <w:color w:val="000000"/>
        </w:rPr>
        <w:t>Guardian ad litem</w:t>
      </w:r>
      <w:r w:rsidRPr="00030219">
        <w:rPr>
          <w:color w:val="000000"/>
        </w:rPr>
        <w:t xml:space="preserve"> and application for a parental order</w:t>
      </w:r>
      <w:r w:rsidRPr="00030219">
        <w:rPr>
          <w:rStyle w:val="FootnoteReference"/>
          <w:color w:val="000000"/>
        </w:rPr>
        <w:footnoteReference w:id="17"/>
      </w:r>
      <w:r w:rsidRPr="00030219">
        <w:rPr>
          <w:b/>
          <w:color w:val="000000"/>
        </w:rPr>
        <w:t>,</w:t>
      </w:r>
      <w:r w:rsidRPr="00030219">
        <w:rPr>
          <w:color w:val="000000"/>
        </w:rPr>
        <w:t xml:space="preserve"> as well as proceedings relating to minors and child abduction and custody</w:t>
      </w:r>
      <w:r>
        <w:rPr>
          <w:color w:val="000000"/>
        </w:rPr>
        <w:t>.</w:t>
      </w:r>
      <w:r w:rsidRPr="00030219">
        <w:rPr>
          <w:rStyle w:val="FootnoteReference"/>
          <w:color w:val="000000"/>
        </w:rPr>
        <w:footnoteReference w:id="18"/>
      </w:r>
      <w:r w:rsidRPr="00836C4F">
        <w:rPr>
          <w:color w:val="000000"/>
        </w:rPr>
        <w:t>The 1981 Rules also make provision in relation to some types of family proceedings.</w:t>
      </w:r>
      <w:r>
        <w:rPr>
          <w:color w:val="000000"/>
        </w:rPr>
        <w:t xml:space="preserve"> </w:t>
      </w:r>
    </w:p>
    <w:p w14:paraId="1BD8ED89" w14:textId="77777777" w:rsidR="00836A07" w:rsidRPr="00030219" w:rsidRDefault="00836A07" w:rsidP="00836A07">
      <w:pPr>
        <w:shd w:val="clear" w:color="auto" w:fill="FFFFFF"/>
        <w:spacing w:before="0" w:after="0" w:line="240" w:lineRule="auto"/>
        <w:ind w:left="851"/>
        <w:jc w:val="both"/>
        <w:rPr>
          <w:color w:val="000000"/>
        </w:rPr>
      </w:pPr>
    </w:p>
    <w:p w14:paraId="6C1D5B23" w14:textId="77777777" w:rsidR="00836A07" w:rsidRPr="00030219" w:rsidRDefault="00836A07" w:rsidP="00836A07">
      <w:pPr>
        <w:shd w:val="clear" w:color="auto" w:fill="FFFFFF"/>
        <w:spacing w:before="0" w:after="0" w:line="240" w:lineRule="auto"/>
        <w:ind w:left="851"/>
        <w:jc w:val="both"/>
        <w:rPr>
          <w:color w:val="000000"/>
        </w:rPr>
      </w:pPr>
      <w:r w:rsidRPr="00030219">
        <w:rPr>
          <w:color w:val="000000"/>
        </w:rPr>
        <w:t xml:space="preserve">Family matters are dealt with by the </w:t>
      </w:r>
      <w:hyperlink r:id="rId44" w:history="1">
        <w:r w:rsidRPr="00030219">
          <w:rPr>
            <w:rStyle w:val="Hyperlink"/>
          </w:rPr>
          <w:t>Family Proceedings Rules (Northern Ireland) 1996</w:t>
        </w:r>
      </w:hyperlink>
      <w:r>
        <w:t xml:space="preserve"> </w:t>
      </w:r>
      <w:r w:rsidRPr="00030219">
        <w:rPr>
          <w:color w:val="000000"/>
        </w:rPr>
        <w:t xml:space="preserve">(‘‘the FPR(NI)’’) </w:t>
      </w:r>
      <w:r w:rsidRPr="00836C4F">
        <w:rPr>
          <w:color w:val="000000"/>
        </w:rPr>
        <w:t>and the Magistrates’ Courts (Children (Northern Ireland) Order 1995) Rules (Northern Ireland) 1996. The FPR(NI)</w:t>
      </w:r>
      <w:r>
        <w:rPr>
          <w:color w:val="000000"/>
        </w:rPr>
        <w:t xml:space="preserve"> </w:t>
      </w:r>
      <w:r w:rsidRPr="00030219">
        <w:rPr>
          <w:color w:val="000000"/>
        </w:rPr>
        <w:t>contain a number of provisions relating to children in judicial proceedings including, inter alia,</w:t>
      </w:r>
      <w:r w:rsidRPr="00030219">
        <w:rPr>
          <w:bCs/>
          <w:iCs/>
          <w:color w:val="000000"/>
        </w:rPr>
        <w:t xml:space="preserve"> the requirement for </w:t>
      </w:r>
      <w:r w:rsidRPr="00030219">
        <w:rPr>
          <w:color w:val="000000"/>
        </w:rPr>
        <w:t>children to be separately represented on certain applications</w:t>
      </w:r>
      <w:r w:rsidRPr="00030219">
        <w:rPr>
          <w:rStyle w:val="FootnoteReference"/>
          <w:color w:val="000000"/>
        </w:rPr>
        <w:footnoteReference w:id="19"/>
      </w:r>
      <w:r w:rsidRPr="00030219">
        <w:rPr>
          <w:color w:val="000000"/>
        </w:rPr>
        <w:t xml:space="preserve"> and applications relating to children of the family</w:t>
      </w:r>
      <w:r w:rsidRPr="00030219">
        <w:rPr>
          <w:rStyle w:val="FootnoteReference"/>
          <w:color w:val="000000"/>
        </w:rPr>
        <w:footnoteReference w:id="20"/>
      </w:r>
      <w:r w:rsidRPr="00030219">
        <w:rPr>
          <w:color w:val="000000"/>
        </w:rPr>
        <w:t xml:space="preserve">. Other provisions relating specifically to children include: the appointment and powers and duties of </w:t>
      </w:r>
      <w:r>
        <w:rPr>
          <w:color w:val="000000"/>
        </w:rPr>
        <w:t>Guardians ad litem</w:t>
      </w:r>
      <w:r w:rsidRPr="00030219">
        <w:rPr>
          <w:rStyle w:val="FootnoteReference"/>
          <w:color w:val="000000"/>
        </w:rPr>
        <w:footnoteReference w:id="21"/>
      </w:r>
      <w:r w:rsidRPr="00030219">
        <w:rPr>
          <w:color w:val="000000"/>
        </w:rPr>
        <w:t xml:space="preserve">; the circumstances under which a solicitor must represent a child (namely on appointment by the court of a </w:t>
      </w:r>
      <w:r>
        <w:rPr>
          <w:color w:val="000000"/>
        </w:rPr>
        <w:t>Guardian ad litem</w:t>
      </w:r>
      <w:r w:rsidRPr="00030219">
        <w:rPr>
          <w:color w:val="000000"/>
        </w:rPr>
        <w:t>)</w:t>
      </w:r>
      <w:r w:rsidRPr="00030219">
        <w:rPr>
          <w:rStyle w:val="FootnoteReference"/>
          <w:color w:val="000000"/>
        </w:rPr>
        <w:footnoteReference w:id="22"/>
      </w:r>
      <w:r w:rsidRPr="00030219">
        <w:rPr>
          <w:color w:val="000000"/>
        </w:rPr>
        <w:t xml:space="preserve">; and the separate representation of </w:t>
      </w:r>
      <w:r w:rsidRPr="00030219">
        <w:rPr>
          <w:color w:val="000000"/>
        </w:rPr>
        <w:lastRenderedPageBreak/>
        <w:t xml:space="preserve">children with a disability (on appointment of the Official Solicitor or </w:t>
      </w:r>
      <w:r>
        <w:rPr>
          <w:color w:val="000000"/>
        </w:rPr>
        <w:t>Guardian ad litem</w:t>
      </w:r>
      <w:r w:rsidRPr="00030219">
        <w:rPr>
          <w:color w:val="000000"/>
        </w:rPr>
        <w:t xml:space="preserve"> by the court)</w:t>
      </w:r>
      <w:r w:rsidRPr="00030219">
        <w:rPr>
          <w:rStyle w:val="FootnoteReference"/>
          <w:color w:val="000000"/>
        </w:rPr>
        <w:footnoteReference w:id="23"/>
      </w:r>
      <w:r w:rsidRPr="00030219">
        <w:rPr>
          <w:color w:val="000000"/>
        </w:rPr>
        <w:t>.</w:t>
      </w:r>
    </w:p>
    <w:p w14:paraId="3D3E3AA9" w14:textId="77777777" w:rsidR="00836A07" w:rsidRPr="00030219" w:rsidRDefault="00836A07" w:rsidP="00836A07">
      <w:pPr>
        <w:shd w:val="clear" w:color="auto" w:fill="FFFFFF"/>
        <w:spacing w:before="0" w:after="0" w:line="240" w:lineRule="auto"/>
        <w:jc w:val="both"/>
        <w:rPr>
          <w:color w:val="000000"/>
        </w:rPr>
      </w:pPr>
    </w:p>
    <w:p w14:paraId="175D436F" w14:textId="77777777" w:rsidR="00836A07" w:rsidRPr="00030219" w:rsidRDefault="00836A07" w:rsidP="00836A07">
      <w:pPr>
        <w:shd w:val="clear" w:color="auto" w:fill="FFFFFF"/>
        <w:spacing w:before="0" w:after="0" w:line="240" w:lineRule="auto"/>
        <w:ind w:left="851"/>
        <w:jc w:val="both"/>
        <w:rPr>
          <w:color w:val="000000"/>
        </w:rPr>
      </w:pPr>
      <w:r w:rsidRPr="00030219">
        <w:rPr>
          <w:color w:val="000000"/>
        </w:rPr>
        <w:t xml:space="preserve">Employment matters in Northern Ireland are dealt with by Industrial Tribunals and the Fair Employment Tribunal. Industrial Tribunals (equivalent to employment tribunals in England and Wales) are independent judicial bodies that hear and determine claims concerned with employment matters. The Fair Employment Tribunal (FET) is an independent judicial body in Northern Ireland that hears cases where discrimination on a religious or political basis is involved. The rules governing procedures for both tribunals are primarily set out in the </w:t>
      </w:r>
      <w:hyperlink r:id="rId45" w:history="1">
        <w:r w:rsidRPr="00030219">
          <w:rPr>
            <w:rStyle w:val="Hyperlink"/>
            <w:rFonts w:cs="Arial"/>
          </w:rPr>
          <w:t>Employment Act (Northern Ireland) 2011</w:t>
        </w:r>
      </w:hyperlink>
      <w:r w:rsidRPr="00030219">
        <w:rPr>
          <w:color w:val="000000"/>
        </w:rPr>
        <w:t xml:space="preserve"> and the </w:t>
      </w:r>
      <w:hyperlink r:id="rId46" w:history="1">
        <w:r w:rsidRPr="00030219">
          <w:rPr>
            <w:rStyle w:val="Hyperlink"/>
            <w:rFonts w:cs="Arial"/>
          </w:rPr>
          <w:t>Industrial Tribunals (Constitution and Rules of Procedure) Regulations (Northern Ireland) 2005</w:t>
        </w:r>
      </w:hyperlink>
      <w:r>
        <w:t xml:space="preserve"> </w:t>
      </w:r>
      <w:r w:rsidRPr="00030219">
        <w:t>as amended</w:t>
      </w:r>
      <w:r w:rsidRPr="00030219">
        <w:rPr>
          <w:color w:val="000000"/>
        </w:rPr>
        <w:t>. The rules contain no specific procedural rules relating to children.</w:t>
      </w:r>
    </w:p>
    <w:p w14:paraId="6FF0AB39" w14:textId="77777777" w:rsidR="00836A07" w:rsidRPr="00030219" w:rsidRDefault="00836A07" w:rsidP="00836A07">
      <w:pPr>
        <w:shd w:val="clear" w:color="auto" w:fill="FFFFFF"/>
        <w:spacing w:before="0" w:after="0" w:line="240" w:lineRule="auto"/>
        <w:jc w:val="both"/>
        <w:rPr>
          <w:color w:val="000000"/>
        </w:rPr>
      </w:pPr>
    </w:p>
    <w:p w14:paraId="7EE5A8DB" w14:textId="77777777" w:rsidR="00836A07" w:rsidRDefault="00836A07" w:rsidP="00836A07">
      <w:pPr>
        <w:spacing w:before="0" w:after="0" w:line="240" w:lineRule="auto"/>
        <w:ind w:left="851"/>
        <w:jc w:val="both"/>
        <w:rPr>
          <w:color w:val="000000"/>
        </w:rPr>
      </w:pPr>
      <w:r w:rsidRPr="00030219">
        <w:rPr>
          <w:color w:val="000000"/>
        </w:rPr>
        <w:t>The primary legislation relevant to the welfare and protection of children in Northern Ireland includes:</w:t>
      </w:r>
    </w:p>
    <w:p w14:paraId="4B8BE334" w14:textId="77777777" w:rsidR="00836A07" w:rsidRPr="00030219" w:rsidRDefault="00836A07" w:rsidP="00836A07">
      <w:pPr>
        <w:spacing w:before="0" w:after="0" w:line="240" w:lineRule="auto"/>
        <w:jc w:val="both"/>
        <w:rPr>
          <w:color w:val="000000"/>
        </w:rPr>
      </w:pPr>
    </w:p>
    <w:p w14:paraId="50980F4A" w14:textId="77777777" w:rsidR="00836A07" w:rsidRDefault="006A2480" w:rsidP="00EC0CBE">
      <w:pPr>
        <w:pStyle w:val="BTBullet1"/>
        <w:rPr>
          <w:rFonts w:ascii="Times" w:hAnsi="Times"/>
          <w:lang w:val="en-US"/>
        </w:rPr>
      </w:pPr>
      <w:hyperlink r:id="rId47" w:history="1">
        <w:r w:rsidR="00836A07" w:rsidRPr="00030219">
          <w:rPr>
            <w:rStyle w:val="Hyperlink"/>
          </w:rPr>
          <w:t>The Children (Northern Ireland) Order 1995</w:t>
        </w:r>
      </w:hyperlink>
      <w:r w:rsidR="00836A07">
        <w:t xml:space="preserve"> </w:t>
      </w:r>
      <w:r w:rsidR="00836A07" w:rsidRPr="00030219">
        <w:rPr>
          <w:color w:val="000000"/>
        </w:rPr>
        <w:t xml:space="preserve">(SI 1995 No 755 (N.I. 2 as amended) (largely based upon the </w:t>
      </w:r>
      <w:hyperlink r:id="rId48" w:history="1">
        <w:r w:rsidR="00836A07" w:rsidRPr="00030219">
          <w:rPr>
            <w:rStyle w:val="Hyperlink"/>
          </w:rPr>
          <w:t>Children Act 1989</w:t>
        </w:r>
      </w:hyperlink>
      <w:r w:rsidR="00836A07" w:rsidRPr="00030219">
        <w:rPr>
          <w:rStyle w:val="Hyperlink"/>
        </w:rPr>
        <w:t>) is the main piece of legislation governing the care, upbringing and protection of children</w:t>
      </w:r>
      <w:r w:rsidR="00836A07" w:rsidRPr="00030219">
        <w:rPr>
          <w:rStyle w:val="FootnoteReference"/>
          <w:color w:val="0000FF"/>
          <w:u w:val="single"/>
        </w:rPr>
        <w:footnoteReference w:id="24"/>
      </w:r>
      <w:r w:rsidR="00836A07" w:rsidRPr="00030219">
        <w:rPr>
          <w:color w:val="000000"/>
        </w:rPr>
        <w:t xml:space="preserve">. The </w:t>
      </w:r>
      <w:r w:rsidR="00836A07">
        <w:rPr>
          <w:color w:val="000000"/>
        </w:rPr>
        <w:t>Order</w:t>
      </w:r>
      <w:r w:rsidR="00836A07" w:rsidRPr="00030219">
        <w:rPr>
          <w:color w:val="000000"/>
        </w:rPr>
        <w:t xml:space="preserve"> also contains, inter alia, general restrictions on the employment of children (e.g. prohibiting the employment of children under 13 years of age or for more than two hours on any day on which he/she is required to attend school).</w:t>
      </w:r>
    </w:p>
    <w:p w14:paraId="748F7C12" w14:textId="77777777" w:rsidR="00836A07" w:rsidRDefault="006A2480" w:rsidP="00EC0CBE">
      <w:pPr>
        <w:pStyle w:val="BTBullet1"/>
        <w:rPr>
          <w:b/>
          <w:bCs/>
          <w:color w:val="494949"/>
          <w:sz w:val="18"/>
          <w:szCs w:val="18"/>
        </w:rPr>
      </w:pPr>
      <w:hyperlink r:id="rId49" w:history="1">
        <w:r w:rsidR="00836A07" w:rsidRPr="00030219">
          <w:rPr>
            <w:rStyle w:val="Hyperlink"/>
          </w:rPr>
          <w:t xml:space="preserve">The Family Homes and Domestic Violence (NI) Order 1998 </w:t>
        </w:r>
      </w:hyperlink>
      <w:r w:rsidR="00836A07" w:rsidRPr="00030219">
        <w:rPr>
          <w:color w:val="000000"/>
        </w:rPr>
        <w:t xml:space="preserve">(SI </w:t>
      </w:r>
      <w:hyperlink r:id="rId50" w:history="1">
        <w:r w:rsidR="00836A07" w:rsidRPr="00030219">
          <w:rPr>
            <w:color w:val="000000"/>
          </w:rPr>
          <w:t>1998 No. 1071 (N.I. 6)</w:t>
        </w:r>
      </w:hyperlink>
      <w:r w:rsidR="00836A07" w:rsidRPr="00030219">
        <w:rPr>
          <w:color w:val="000000"/>
        </w:rPr>
        <w:t xml:space="preserve">) - Includes amendments to </w:t>
      </w:r>
      <w:hyperlink r:id="rId51" w:history="1">
        <w:r w:rsidR="00836A07" w:rsidRPr="00030219">
          <w:rPr>
            <w:rStyle w:val="Hyperlink"/>
          </w:rPr>
          <w:t>the Children (Northern Ireland) Order 1995</w:t>
        </w:r>
      </w:hyperlink>
      <w:r w:rsidR="00836A07" w:rsidRPr="00030219">
        <w:rPr>
          <w:color w:val="000000"/>
        </w:rPr>
        <w:t>, relating to residence and contact orders;</w:t>
      </w:r>
    </w:p>
    <w:p w14:paraId="3F97B7D9" w14:textId="77777777" w:rsidR="00836A07" w:rsidRDefault="00836A07" w:rsidP="00EC0CBE">
      <w:pPr>
        <w:pStyle w:val="BTBullet1"/>
        <w:rPr>
          <w:color w:val="000000"/>
        </w:rPr>
      </w:pPr>
      <w:r w:rsidRPr="00836C4F">
        <w:rPr>
          <w:color w:val="000000"/>
        </w:rPr>
        <w:t xml:space="preserve">The Safeguarding Vulnerable </w:t>
      </w:r>
      <w:r>
        <w:rPr>
          <w:color w:val="000000"/>
        </w:rPr>
        <w:t>G</w:t>
      </w:r>
      <w:r w:rsidRPr="00836C4F">
        <w:rPr>
          <w:color w:val="000000"/>
        </w:rPr>
        <w:t>roups (</w:t>
      </w:r>
      <w:r>
        <w:rPr>
          <w:color w:val="000000"/>
        </w:rPr>
        <w:t>N</w:t>
      </w:r>
      <w:r w:rsidRPr="00836C4F">
        <w:rPr>
          <w:color w:val="000000"/>
        </w:rPr>
        <w:t xml:space="preserve">orthern </w:t>
      </w:r>
      <w:r>
        <w:rPr>
          <w:color w:val="000000"/>
        </w:rPr>
        <w:t>I</w:t>
      </w:r>
      <w:r w:rsidRPr="00836C4F">
        <w:rPr>
          <w:color w:val="000000"/>
        </w:rPr>
        <w:t xml:space="preserve">reland) </w:t>
      </w:r>
      <w:r>
        <w:rPr>
          <w:color w:val="000000"/>
        </w:rPr>
        <w:t>O</w:t>
      </w:r>
      <w:r w:rsidRPr="00836C4F">
        <w:rPr>
          <w:color w:val="000000"/>
        </w:rPr>
        <w:t>rder (</w:t>
      </w:r>
      <w:r>
        <w:rPr>
          <w:color w:val="000000"/>
        </w:rPr>
        <w:t>SI</w:t>
      </w:r>
      <w:r w:rsidRPr="00836C4F">
        <w:rPr>
          <w:color w:val="000000"/>
        </w:rPr>
        <w:t xml:space="preserve"> 2007 </w:t>
      </w:r>
      <w:r>
        <w:rPr>
          <w:color w:val="000000"/>
        </w:rPr>
        <w:t>N</w:t>
      </w:r>
      <w:r w:rsidRPr="00836C4F">
        <w:rPr>
          <w:color w:val="000000"/>
        </w:rPr>
        <w:t>o. 1351 (</w:t>
      </w:r>
      <w:r>
        <w:rPr>
          <w:color w:val="000000"/>
        </w:rPr>
        <w:t>N.I.</w:t>
      </w:r>
      <w:r w:rsidRPr="00836C4F">
        <w:rPr>
          <w:color w:val="000000"/>
        </w:rPr>
        <w:t xml:space="preserve">11) (as amended by the </w:t>
      </w:r>
      <w:r>
        <w:rPr>
          <w:color w:val="000000"/>
        </w:rPr>
        <w:t>P</w:t>
      </w:r>
      <w:r w:rsidRPr="00836C4F">
        <w:rPr>
          <w:color w:val="000000"/>
        </w:rPr>
        <w:t xml:space="preserve">rotection of </w:t>
      </w:r>
      <w:r>
        <w:rPr>
          <w:color w:val="000000"/>
        </w:rPr>
        <w:t>F</w:t>
      </w:r>
      <w:r w:rsidRPr="00836C4F">
        <w:rPr>
          <w:color w:val="000000"/>
        </w:rPr>
        <w:t xml:space="preserve">reedoms </w:t>
      </w:r>
      <w:r>
        <w:rPr>
          <w:color w:val="000000"/>
        </w:rPr>
        <w:t>A</w:t>
      </w:r>
      <w:r w:rsidRPr="00836C4F">
        <w:rPr>
          <w:color w:val="000000"/>
        </w:rPr>
        <w:t>ct 2012)</w:t>
      </w:r>
      <w:r w:rsidRPr="00030219">
        <w:rPr>
          <w:color w:val="000000"/>
        </w:rPr>
        <w:t>- Includes provisions for, inter alia, a list of persons considered to be unsuitable to work with children;</w:t>
      </w:r>
    </w:p>
    <w:p w14:paraId="3A74DCAB" w14:textId="77777777" w:rsidR="00836A07" w:rsidRDefault="006A2480" w:rsidP="00EC0CBE">
      <w:pPr>
        <w:pStyle w:val="BTBullet1"/>
        <w:rPr>
          <w:rFonts w:ascii="Times" w:hAnsi="Times"/>
          <w:lang w:val="en-US"/>
        </w:rPr>
      </w:pPr>
      <w:hyperlink r:id="rId52" w:history="1">
        <w:r w:rsidR="00836A07" w:rsidRPr="00030219">
          <w:rPr>
            <w:rStyle w:val="Hyperlink"/>
          </w:rPr>
          <w:t>The Children and Adoption Act 2006</w:t>
        </w:r>
      </w:hyperlink>
      <w:r w:rsidR="00836A07" w:rsidRPr="00030219">
        <w:rPr>
          <w:color w:val="000000"/>
        </w:rPr>
        <w:t>- Specific parts extend to NI, including provisions relating to adoptions with a foreign element;</w:t>
      </w:r>
    </w:p>
    <w:p w14:paraId="304267FC" w14:textId="77777777" w:rsidR="00836A07" w:rsidRDefault="006A2480" w:rsidP="00EC0CBE">
      <w:pPr>
        <w:pStyle w:val="BTBullet1"/>
        <w:rPr>
          <w:rFonts w:ascii="Times" w:hAnsi="Times"/>
          <w:lang w:val="en-US"/>
        </w:rPr>
      </w:pPr>
      <w:hyperlink r:id="rId53" w:history="1">
        <w:r w:rsidR="00836A07" w:rsidRPr="00030219">
          <w:rPr>
            <w:rStyle w:val="Hyperlink"/>
          </w:rPr>
          <w:t>Education (Prohibition from Teaching or Working with Children) Regulations (Northern Ireland)</w:t>
        </w:r>
      </w:hyperlink>
      <w:r w:rsidR="00836A07" w:rsidRPr="00030219">
        <w:rPr>
          <w:color w:val="000000"/>
        </w:rPr>
        <w:t xml:space="preserve">2007 (SI </w:t>
      </w:r>
      <w:hyperlink r:id="rId54" w:history="1">
        <w:r w:rsidR="00836A07" w:rsidRPr="00030219">
          <w:t>2007 No. 288</w:t>
        </w:r>
      </w:hyperlink>
      <w:r w:rsidR="00836A07" w:rsidRPr="00030219">
        <w:t xml:space="preserve">) - </w:t>
      </w:r>
      <w:r w:rsidR="00836A07" w:rsidRPr="00030219">
        <w:rPr>
          <w:rFonts w:eastAsia="Times New Roman"/>
          <w:shd w:val="clear" w:color="auto" w:fill="FFFFFF"/>
          <w:lang w:val="en-US"/>
        </w:rPr>
        <w:t>makes provision for prohibiting the employment of teachers and non-teaching staff on the grounds that they are unsuitable to teach or to work with children;</w:t>
      </w:r>
    </w:p>
    <w:p w14:paraId="7E9BFC8B" w14:textId="77777777" w:rsidR="00836A07" w:rsidRDefault="006A2480" w:rsidP="00EC0CBE">
      <w:pPr>
        <w:pStyle w:val="BTBullet1"/>
        <w:rPr>
          <w:color w:val="000000"/>
        </w:rPr>
      </w:pPr>
      <w:hyperlink r:id="rId55" w:history="1">
        <w:r w:rsidR="00836A07" w:rsidRPr="00030219">
          <w:rPr>
            <w:rStyle w:val="Hyperlink"/>
          </w:rPr>
          <w:t>Employment of Children Regulations (Northern Ireland) 1996</w:t>
        </w:r>
      </w:hyperlink>
      <w:r w:rsidR="00836A07" w:rsidRPr="00030219">
        <w:rPr>
          <w:b/>
          <w:color w:val="000000"/>
        </w:rPr>
        <w:t> </w:t>
      </w:r>
      <w:r w:rsidR="00836A07" w:rsidRPr="00030219">
        <w:rPr>
          <w:color w:val="000000"/>
        </w:rPr>
        <w:t>(1996</w:t>
      </w:r>
      <w:r w:rsidR="00836A07">
        <w:rPr>
          <w:color w:val="000000"/>
        </w:rPr>
        <w:t xml:space="preserve"> </w:t>
      </w:r>
      <w:r w:rsidR="00836A07" w:rsidRPr="00030219">
        <w:rPr>
          <w:color w:val="000000"/>
        </w:rPr>
        <w:t>No. 477- as amended) - Make provision with respect to the conditions of employment for all children, including restricting the hours and prohibiting the employment of children under the age of 13.</w:t>
      </w:r>
    </w:p>
    <w:p w14:paraId="41346412" w14:textId="77777777" w:rsidR="00836A07" w:rsidRPr="00030219" w:rsidRDefault="00836A07" w:rsidP="00836A07">
      <w:pPr>
        <w:shd w:val="clear" w:color="auto" w:fill="FFFFFF"/>
        <w:spacing w:before="0" w:after="0" w:line="270" w:lineRule="atLeast"/>
        <w:ind w:left="270"/>
        <w:jc w:val="both"/>
        <w:rPr>
          <w:b/>
          <w:color w:val="000000"/>
        </w:rPr>
      </w:pPr>
    </w:p>
    <w:p w14:paraId="11EFDEE2" w14:textId="77777777" w:rsidR="00836A07" w:rsidRDefault="00836A07" w:rsidP="00836A07">
      <w:pPr>
        <w:pStyle w:val="BodyText"/>
        <w:widowControl w:val="0"/>
        <w:spacing w:before="0" w:after="0" w:line="240" w:lineRule="auto"/>
        <w:jc w:val="both"/>
        <w:rPr>
          <w:rFonts w:cs="Arial"/>
        </w:rPr>
      </w:pPr>
      <w:r>
        <w:rPr>
          <w:color w:val="000000"/>
        </w:rPr>
        <w:t xml:space="preserve">In England and Wales, and Northern Ireland, </w:t>
      </w:r>
      <w:r w:rsidRPr="00030219">
        <w:rPr>
          <w:color w:val="000000"/>
        </w:rPr>
        <w:t xml:space="preserve">civil law proceedings relating to children may be characterised as being </w:t>
      </w:r>
      <w:r>
        <w:rPr>
          <w:color w:val="000000"/>
        </w:rPr>
        <w:t>“</w:t>
      </w:r>
      <w:r w:rsidRPr="00030219">
        <w:rPr>
          <w:color w:val="000000"/>
        </w:rPr>
        <w:t>public’’ or ‘‘private’’. Public law proceedings refer to cases concerning children where the applicant is generally a public body, usually a local authority</w:t>
      </w:r>
      <w:r>
        <w:rPr>
          <w:color w:val="000000"/>
        </w:rPr>
        <w:t xml:space="preserve"> (or, in Northern Ireland, a Health and Social Care Trust)</w:t>
      </w:r>
      <w:r w:rsidRPr="00030219">
        <w:rPr>
          <w:color w:val="000000"/>
        </w:rPr>
        <w:t>. This includes cases involving application for care orders (where the local authority acquires limited parental responsibility); supervision orders (to advise, assist and befriend the supervised child); and emergency protection orders (prevention from</w:t>
      </w:r>
      <w:r>
        <w:rPr>
          <w:color w:val="000000"/>
        </w:rPr>
        <w:t xml:space="preserve"> harm</w:t>
      </w:r>
      <w:r w:rsidRPr="00030219">
        <w:rPr>
          <w:color w:val="000000"/>
        </w:rPr>
        <w:t>/removal of the child to a safe place). As opposed to public law proceedings, in private law proceedings applications are rarely filed by public bodies. The term private law proceeding</w:t>
      </w:r>
      <w:r>
        <w:rPr>
          <w:color w:val="000000"/>
        </w:rPr>
        <w:t>,</w:t>
      </w:r>
      <w:r w:rsidRPr="00030219">
        <w:rPr>
          <w:color w:val="000000"/>
        </w:rPr>
        <w:t xml:space="preserve"> captures family proceedings such as divorce, </w:t>
      </w:r>
      <w:r>
        <w:rPr>
          <w:color w:val="000000"/>
        </w:rPr>
        <w:t>residence</w:t>
      </w:r>
      <w:r w:rsidRPr="00030219">
        <w:rPr>
          <w:color w:val="000000"/>
        </w:rPr>
        <w:t xml:space="preserve"> and contact with children, where local authorities are less often directly involved</w:t>
      </w:r>
      <w:r w:rsidRPr="00030219">
        <w:rPr>
          <w:rStyle w:val="FootnoteReference"/>
          <w:color w:val="000000"/>
        </w:rPr>
        <w:footnoteReference w:id="25"/>
      </w:r>
      <w:r w:rsidRPr="00030219">
        <w:rPr>
          <w:color w:val="000000"/>
        </w:rPr>
        <w:t xml:space="preserve">. Most private law provisions may be found within the </w:t>
      </w:r>
      <w:hyperlink r:id="rId56" w:history="1">
        <w:r w:rsidRPr="00030219">
          <w:rPr>
            <w:rStyle w:val="Hyperlink"/>
          </w:rPr>
          <w:t>Children Act 1989</w:t>
        </w:r>
      </w:hyperlink>
      <w:r>
        <w:t xml:space="preserve"> </w:t>
      </w:r>
      <w:r>
        <w:rPr>
          <w:color w:val="000000"/>
        </w:rPr>
        <w:t xml:space="preserve">for England and Wales </w:t>
      </w:r>
      <w:r w:rsidRPr="00030219">
        <w:rPr>
          <w:color w:val="000000"/>
        </w:rPr>
        <w:t xml:space="preserve">and </w:t>
      </w:r>
      <w:hyperlink r:id="rId57" w:history="1">
        <w:r w:rsidRPr="00030219">
          <w:rPr>
            <w:rStyle w:val="Hyperlink"/>
          </w:rPr>
          <w:t>the Children (Northern Ireland) Order 1995</w:t>
        </w:r>
      </w:hyperlink>
      <w:r>
        <w:t xml:space="preserve"> </w:t>
      </w:r>
      <w:r>
        <w:rPr>
          <w:color w:val="000000"/>
        </w:rPr>
        <w:t xml:space="preserve">for Northern Ireland, </w:t>
      </w:r>
      <w:r w:rsidRPr="00030219">
        <w:rPr>
          <w:color w:val="000000"/>
        </w:rPr>
        <w:t xml:space="preserve">which include: residence orders (concerned with where a child is to live), contact orders (concerned with access to the child), prohibited steps orders (prohibiting steps that may be taken by parents without the consent of court) and specific issue orders (giving directions for determining a specific question in </w:t>
      </w:r>
      <w:r w:rsidRPr="00030219">
        <w:rPr>
          <w:color w:val="000000"/>
        </w:rPr>
        <w:lastRenderedPageBreak/>
        <w:t>connection with parental responsibility of a child)</w:t>
      </w:r>
      <w:r w:rsidRPr="00030219">
        <w:rPr>
          <w:rStyle w:val="FootnoteReference"/>
          <w:color w:val="000000"/>
        </w:rPr>
        <w:footnoteReference w:id="26"/>
      </w:r>
      <w:r w:rsidRPr="00030219">
        <w:rPr>
          <w:color w:val="000000"/>
        </w:rPr>
        <w:t>.</w:t>
      </w:r>
      <w:r>
        <w:rPr>
          <w:color w:val="000000"/>
        </w:rPr>
        <w:t xml:space="preserve"> However, the </w:t>
      </w:r>
      <w:r w:rsidRPr="00030219">
        <w:rPr>
          <w:color w:val="000000"/>
        </w:rPr>
        <w:t xml:space="preserve">Children and Families </w:t>
      </w:r>
      <w:r>
        <w:rPr>
          <w:color w:val="000000"/>
        </w:rPr>
        <w:t xml:space="preserve">Act 2014 </w:t>
      </w:r>
      <w:r>
        <w:rPr>
          <w:rFonts w:cs="Arial"/>
        </w:rPr>
        <w:t>introduces a new “child arrangements order” which replaces residence and contact orders in England and Wales.</w:t>
      </w:r>
    </w:p>
    <w:p w14:paraId="3A463D7F" w14:textId="77777777" w:rsidR="00836A07" w:rsidRPr="00030219" w:rsidRDefault="00836A07" w:rsidP="00836A07">
      <w:pPr>
        <w:pStyle w:val="BodyText"/>
        <w:widowControl w:val="0"/>
        <w:spacing w:before="0" w:after="0" w:line="240" w:lineRule="auto"/>
        <w:jc w:val="both"/>
        <w:rPr>
          <w:color w:val="000000"/>
        </w:rPr>
      </w:pPr>
    </w:p>
    <w:p w14:paraId="51252170" w14:textId="730A8930" w:rsidR="00836A07" w:rsidRPr="00EC0CBE" w:rsidRDefault="00836A07" w:rsidP="00EC0CBE">
      <w:pPr>
        <w:pStyle w:val="BodyText"/>
        <w:widowControl w:val="0"/>
        <w:spacing w:before="0" w:after="0" w:line="240" w:lineRule="auto"/>
        <w:jc w:val="both"/>
        <w:rPr>
          <w:color w:val="000000"/>
        </w:rPr>
      </w:pPr>
      <w:r w:rsidRPr="00030219">
        <w:rPr>
          <w:color w:val="000000"/>
        </w:rPr>
        <w:t>It should be noted that this study concerns civil proceedings in England, Wales and Northern Ireland. For the purposes of this study, references to the UK concern these three jurisdictions only.</w:t>
      </w:r>
    </w:p>
    <w:p w14:paraId="1C26B0AE" w14:textId="786CA622" w:rsidR="00836A07" w:rsidRPr="006A2480" w:rsidRDefault="00836A07" w:rsidP="006A2480">
      <w:pPr>
        <w:pStyle w:val="Heading3NoNumb"/>
        <w:ind w:left="851"/>
      </w:pPr>
      <w:bookmarkStart w:id="36" w:name="_Toc407970033"/>
      <w:r w:rsidRPr="00EC0CBE">
        <w:t>Civil court system – overview</w:t>
      </w:r>
      <w:bookmarkEnd w:id="36"/>
    </w:p>
    <w:p w14:paraId="1354BEA2" w14:textId="77777777" w:rsidR="00836A07" w:rsidRDefault="00836A07" w:rsidP="00836A07">
      <w:pPr>
        <w:spacing w:before="0" w:after="0" w:line="240" w:lineRule="auto"/>
        <w:ind w:left="851"/>
        <w:jc w:val="both"/>
      </w:pPr>
      <w:r w:rsidRPr="006F3D2E">
        <w:t xml:space="preserve">In England and Wales, there are currently three tiers of court dealing with family proceedings: </w:t>
      </w:r>
      <w:r w:rsidRPr="00030219">
        <w:t xml:space="preserve">Family Proceedings Courts </w:t>
      </w:r>
      <w:r>
        <w:t xml:space="preserve">(which are </w:t>
      </w:r>
      <w:r w:rsidRPr="006F3D2E">
        <w:t>Magistrates’</w:t>
      </w:r>
      <w:r>
        <w:t xml:space="preserve"> </w:t>
      </w:r>
      <w:r w:rsidRPr="006F3D2E">
        <w:t>Courts</w:t>
      </w:r>
      <w:r>
        <w:t>)</w:t>
      </w:r>
      <w:r w:rsidRPr="006F3D2E">
        <w:t>, the County Court and the Family Division of the High Court. However, a new single family court is being set up and will be implemented on 22 April 2014. It will replace the current three-tier system of courts for family law proceedings and will provide a single point of entry so that it is easier for court users to submit their applications.</w:t>
      </w:r>
      <w:r>
        <w:t xml:space="preserve"> </w:t>
      </w:r>
      <w:r w:rsidRPr="006F3D2E">
        <w:t>The single family court will be a single court in which all levels of family judge</w:t>
      </w:r>
      <w:r>
        <w:t>s</w:t>
      </w:r>
      <w:r w:rsidRPr="006F3D2E">
        <w:t xml:space="preserve"> (including magistrates) can sit and which can </w:t>
      </w:r>
      <w:r>
        <w:t>hear cases</w:t>
      </w:r>
      <w:r w:rsidRPr="006F3D2E">
        <w:t xml:space="preserve"> anywhere in England and Wales. The powers of different types of District Judges will be harmonised wherever possible. There will be four levels of judge</w:t>
      </w:r>
      <w:r>
        <w:t>s</w:t>
      </w:r>
      <w:r w:rsidRPr="006F3D2E">
        <w:t xml:space="preserve"> within the family court: bench of lay magistrates; District Judge; Circuit Judge; High Court judge and above.   </w:t>
      </w:r>
    </w:p>
    <w:p w14:paraId="352201E7" w14:textId="77777777" w:rsidR="00836A07" w:rsidRDefault="00836A07" w:rsidP="00836A07">
      <w:pPr>
        <w:spacing w:before="0" w:after="0" w:line="240" w:lineRule="auto"/>
        <w:ind w:left="851"/>
        <w:jc w:val="both"/>
      </w:pPr>
    </w:p>
    <w:p w14:paraId="74AFC578" w14:textId="77777777" w:rsidR="00836A07" w:rsidRDefault="00836A07" w:rsidP="00836A07">
      <w:pPr>
        <w:spacing w:before="0" w:after="0" w:line="240" w:lineRule="auto"/>
        <w:ind w:left="851"/>
        <w:jc w:val="both"/>
      </w:pPr>
      <w:r w:rsidRPr="00030219">
        <w:t>The High Court</w:t>
      </w:r>
      <w:r>
        <w:t xml:space="preserve"> of England and Wales </w:t>
      </w:r>
      <w:r w:rsidRPr="00030219">
        <w:t xml:space="preserve">comprises three divisions: the Queen’s Bench Division (QBD), the Chancery Division and the Family Division. The QBD deals with contract and tort cases. The Chancery Division deals with litigation matters concerning, inter alia, land, wills and the administration of estates. The Family Division deals with all cases relating to </w:t>
      </w:r>
      <w:r>
        <w:t xml:space="preserve">children and has an exclusive jurisdiction in wardship disputes. </w:t>
      </w:r>
      <w:r w:rsidRPr="00030219">
        <w:t xml:space="preserve">The three divisions also hear appeals from the County Court. </w:t>
      </w:r>
      <w:r>
        <w:t xml:space="preserve">The Family Division also hears appeals from family proceedings courts and cases transferred from the county courts or family proceedings courts. From 22 April 2014, the family court will take over the functions of the family proceedings court, the county court and the High Court in family cases. </w:t>
      </w:r>
    </w:p>
    <w:p w14:paraId="16378289" w14:textId="77777777" w:rsidR="00836A07" w:rsidRDefault="00836A07" w:rsidP="00836A07">
      <w:pPr>
        <w:spacing w:before="0" w:after="0" w:line="240" w:lineRule="auto"/>
        <w:ind w:left="851"/>
        <w:jc w:val="both"/>
      </w:pPr>
    </w:p>
    <w:p w14:paraId="6A9771A5" w14:textId="77777777" w:rsidR="00836A07" w:rsidRDefault="00836A07" w:rsidP="00836A07">
      <w:pPr>
        <w:spacing w:before="0" w:after="0" w:line="240" w:lineRule="auto"/>
        <w:ind w:left="851"/>
        <w:jc w:val="both"/>
      </w:pPr>
      <w:r>
        <w:t>Once the single family court is implemented, a</w:t>
      </w:r>
      <w:r w:rsidRPr="006F3D2E">
        <w:t xml:space="preserve">lthough the </w:t>
      </w:r>
      <w:r>
        <w:t xml:space="preserve">Family Division of the </w:t>
      </w:r>
      <w:r w:rsidRPr="006F3D2E">
        <w:t>High Court will still be able to hear family matters, the intention is that only cases reserved for the High Court</w:t>
      </w:r>
      <w:r>
        <w:t>,</w:t>
      </w:r>
      <w:r w:rsidRPr="006F3D2E">
        <w:t xml:space="preserve"> or that involve the inherent jurisdiction of the High Court</w:t>
      </w:r>
      <w:r>
        <w:t>,</w:t>
      </w:r>
      <w:r w:rsidRPr="006F3D2E">
        <w:t xml:space="preserve"> will be dealt with in the High Court as High Court judges will be able to hear cases in the single family court.</w:t>
      </w:r>
    </w:p>
    <w:p w14:paraId="4EEFC9C4" w14:textId="77777777" w:rsidR="00836A07" w:rsidRDefault="00836A07" w:rsidP="00836A07">
      <w:pPr>
        <w:spacing w:before="0" w:after="0" w:line="240" w:lineRule="auto"/>
        <w:ind w:left="851"/>
        <w:jc w:val="both"/>
      </w:pPr>
    </w:p>
    <w:p w14:paraId="601C4396" w14:textId="77777777" w:rsidR="00836A07" w:rsidRPr="00030219" w:rsidRDefault="00836A07" w:rsidP="00836A07">
      <w:pPr>
        <w:spacing w:before="0" w:after="0" w:line="240" w:lineRule="auto"/>
        <w:ind w:left="851"/>
        <w:jc w:val="both"/>
      </w:pPr>
      <w:r>
        <w:t>I</w:t>
      </w:r>
      <w:r w:rsidRPr="00E95B28">
        <w:t xml:space="preserve">n </w:t>
      </w:r>
      <w:r>
        <w:t>N</w:t>
      </w:r>
      <w:r w:rsidRPr="00E95B28">
        <w:t xml:space="preserve">orthern </w:t>
      </w:r>
      <w:r>
        <w:t>I</w:t>
      </w:r>
      <w:r w:rsidRPr="00E95B28">
        <w:t xml:space="preserve">reland public and private law cases usually start in the family proceedings court. </w:t>
      </w:r>
      <w:r>
        <w:t>H</w:t>
      </w:r>
      <w:r w:rsidRPr="00E95B28">
        <w:t xml:space="preserve">owever, in some instances, the proceedings may start in another court. </w:t>
      </w:r>
      <w:r>
        <w:t>F</w:t>
      </w:r>
      <w:r w:rsidRPr="00E95B28">
        <w:t xml:space="preserve">or example, if there are other related proceedings before the other court or if the application arises out of an investigation directed by a court or a direction issued by a court. </w:t>
      </w:r>
      <w:r>
        <w:t>I</w:t>
      </w:r>
      <w:r w:rsidRPr="00E95B28">
        <w:t xml:space="preserve">n addition, there are various grounds on which an application may be transferred to a higher court. </w:t>
      </w:r>
      <w:r>
        <w:t>F</w:t>
      </w:r>
      <w:r w:rsidRPr="00E95B28">
        <w:t>or example, if it raises a novel or difficult point of law.</w:t>
      </w:r>
    </w:p>
    <w:p w14:paraId="075EFE6C" w14:textId="763DF178" w:rsidR="00836A07" w:rsidRPr="00EC0CBE" w:rsidRDefault="00836A07" w:rsidP="00EC0CBE">
      <w:pPr>
        <w:spacing w:before="0" w:after="0" w:line="240" w:lineRule="auto"/>
        <w:ind w:left="851"/>
        <w:jc w:val="both"/>
      </w:pPr>
      <w:r>
        <w:t>In</w:t>
      </w:r>
      <w:r w:rsidRPr="00030219">
        <w:t xml:space="preserve"> </w:t>
      </w:r>
      <w:r>
        <w:t xml:space="preserve">England and Wales and Northern Ireland, the </w:t>
      </w:r>
      <w:r w:rsidRPr="00030219">
        <w:t xml:space="preserve">court system also includes a number of tribunals, including Employment Tribunals and Employment Appeal Tribunals. Appeals relating to High Court and Employment Tribunal decisions are made in the Appeal Court and ultimately in the </w:t>
      </w:r>
      <w:r>
        <w:t>UK Supreme Court, since October 2009</w:t>
      </w:r>
      <w:r w:rsidRPr="00030219">
        <w:rPr>
          <w:rStyle w:val="FootnoteReference"/>
        </w:rPr>
        <w:footnoteReference w:id="27"/>
      </w:r>
      <w:r w:rsidRPr="00030219">
        <w:t xml:space="preserve">. </w:t>
      </w:r>
    </w:p>
    <w:p w14:paraId="2DB7A3FC" w14:textId="416577B6" w:rsidR="00836A07" w:rsidRPr="00EC0CBE" w:rsidRDefault="00836A07" w:rsidP="006A2480">
      <w:pPr>
        <w:pStyle w:val="Heading3NoNumb"/>
        <w:ind w:left="851"/>
      </w:pPr>
      <w:bookmarkStart w:id="37" w:name="_Toc407970034"/>
      <w:r w:rsidRPr="00EC0CBE">
        <w:t>The specialist institutions</w:t>
      </w:r>
      <w:bookmarkEnd w:id="37"/>
    </w:p>
    <w:p w14:paraId="14B492C1" w14:textId="7B2E63B4" w:rsidR="00836A07" w:rsidRPr="006A2480" w:rsidRDefault="00836A07" w:rsidP="006A2480">
      <w:pPr>
        <w:pStyle w:val="Heading3NoNumb"/>
        <w:ind w:left="851"/>
      </w:pPr>
      <w:bookmarkStart w:id="38" w:name="_Toc407970035"/>
      <w:r w:rsidRPr="00EC0CBE">
        <w:t>Cafcass and NI Guardian Ad Litem Agency (NIGALA)</w:t>
      </w:r>
      <w:bookmarkEnd w:id="38"/>
    </w:p>
    <w:p w14:paraId="6E6EA5B1" w14:textId="77777777" w:rsidR="00836A07" w:rsidRDefault="00836A07" w:rsidP="00836A07">
      <w:pPr>
        <w:pStyle w:val="BodyText"/>
        <w:widowControl w:val="0"/>
        <w:spacing w:before="0" w:after="0" w:line="240" w:lineRule="auto"/>
        <w:jc w:val="both"/>
      </w:pPr>
      <w:r w:rsidRPr="00030219">
        <w:t>The Children and Family Court Advisory and Support Service (C</w:t>
      </w:r>
      <w:r>
        <w:t>afcass</w:t>
      </w:r>
      <w:r w:rsidRPr="00030219">
        <w:t xml:space="preserve">) is an independent, non-governmental public body, established under the </w:t>
      </w:r>
      <w:hyperlink r:id="rId58" w:history="1">
        <w:r w:rsidRPr="00030219">
          <w:rPr>
            <w:rStyle w:val="Hyperlink"/>
            <w:rFonts w:cs="Arial"/>
          </w:rPr>
          <w:t>Criminal Justice and Court Service</w:t>
        </w:r>
        <w:r>
          <w:rPr>
            <w:rStyle w:val="Hyperlink"/>
            <w:rFonts w:cs="Arial"/>
          </w:rPr>
          <w:t>s</w:t>
        </w:r>
        <w:r w:rsidRPr="00030219">
          <w:rPr>
            <w:rStyle w:val="Hyperlink"/>
            <w:rFonts w:cs="Arial"/>
          </w:rPr>
          <w:t xml:space="preserve"> Act 2000</w:t>
        </w:r>
      </w:hyperlink>
      <w:r w:rsidRPr="00030219">
        <w:t>. It promotes the interests of children involved in family proceedings and advises the family courts in England on what it considers to be in the best interests of children</w:t>
      </w:r>
      <w:r w:rsidRPr="00030219">
        <w:rPr>
          <w:rStyle w:val="FootnoteReference"/>
        </w:rPr>
        <w:footnoteReference w:id="28"/>
      </w:r>
      <w:r w:rsidRPr="00030219">
        <w:t xml:space="preserve">. </w:t>
      </w:r>
      <w:r>
        <w:t xml:space="preserve">Cafcass </w:t>
      </w:r>
      <w:r>
        <w:lastRenderedPageBreak/>
        <w:t>only covers England, while Cafcass Cymru covers Wales</w:t>
      </w:r>
      <w:r>
        <w:rPr>
          <w:rStyle w:val="FootnoteReference"/>
        </w:rPr>
        <w:footnoteReference w:id="29"/>
      </w:r>
      <w:r>
        <w:t>. References in this report to “Cafcass” refer to both Cafcass</w:t>
      </w:r>
      <w:r w:rsidRPr="00220F67">
        <w:t xml:space="preserve"> </w:t>
      </w:r>
      <w:r>
        <w:t>and Cafcass Cymru.</w:t>
      </w:r>
    </w:p>
    <w:p w14:paraId="25D75E41" w14:textId="77777777" w:rsidR="00836A07" w:rsidRDefault="00836A07" w:rsidP="00836A07">
      <w:pPr>
        <w:pStyle w:val="BodyText"/>
        <w:widowControl w:val="0"/>
        <w:spacing w:before="0" w:after="0" w:line="240" w:lineRule="auto"/>
        <w:jc w:val="both"/>
      </w:pPr>
    </w:p>
    <w:p w14:paraId="5247AD44" w14:textId="77777777" w:rsidR="00836A07" w:rsidRPr="00030219" w:rsidRDefault="00836A07" w:rsidP="00836A07">
      <w:pPr>
        <w:pStyle w:val="BodyText"/>
        <w:widowControl w:val="0"/>
        <w:spacing w:before="0" w:after="0" w:line="240" w:lineRule="auto"/>
        <w:jc w:val="both"/>
      </w:pPr>
      <w:r w:rsidRPr="00030219">
        <w:t>The princip</w:t>
      </w:r>
      <w:r>
        <w:t>a</w:t>
      </w:r>
      <w:r w:rsidRPr="00030219">
        <w:t>l functions of C</w:t>
      </w:r>
      <w:r>
        <w:t xml:space="preserve">afcass </w:t>
      </w:r>
      <w:r w:rsidRPr="00030219">
        <w:t>include safeguarding and promoting the welfare of children; giving advice to the court about any application made to it in such proceedings; making provision for children to be represented in such proceedings; and providing information, advice and other support for children and their families</w:t>
      </w:r>
      <w:r w:rsidRPr="00030219">
        <w:rPr>
          <w:rStyle w:val="FootnoteReference"/>
        </w:rPr>
        <w:footnoteReference w:id="30"/>
      </w:r>
      <w:r w:rsidRPr="00030219">
        <w:t>. C</w:t>
      </w:r>
      <w:r>
        <w:t>afcass</w:t>
      </w:r>
      <w:r w:rsidRPr="00030219">
        <w:t xml:space="preserve"> may also authorise an officer to conduct litigation in relation to any proceedings in any court</w:t>
      </w:r>
      <w:r w:rsidRPr="00030219">
        <w:rPr>
          <w:rStyle w:val="FootnoteReference"/>
        </w:rPr>
        <w:footnoteReference w:id="31"/>
      </w:r>
      <w:r w:rsidRPr="00030219">
        <w:t>. C</w:t>
      </w:r>
      <w:r>
        <w:t>afcass</w:t>
      </w:r>
      <w:r w:rsidRPr="00030219">
        <w:t xml:space="preserve"> brought together the family court services previously provided by the Family Court Welfare Service, the </w:t>
      </w:r>
      <w:r>
        <w:t>Guardian ad litem</w:t>
      </w:r>
      <w:r w:rsidRPr="00030219">
        <w:t xml:space="preserve"> Service and the Children’s Division of the Official Solicitor’s Office. Children’s Guardians are now officers of C</w:t>
      </w:r>
      <w:r>
        <w:t>afcass</w:t>
      </w:r>
      <w:r w:rsidRPr="00030219">
        <w:t>. Other C</w:t>
      </w:r>
      <w:r>
        <w:t>afcass</w:t>
      </w:r>
      <w:r w:rsidRPr="00030219">
        <w:t xml:space="preserve"> positions include Family Court Advis</w:t>
      </w:r>
      <w:r>
        <w:t>e</w:t>
      </w:r>
      <w:r w:rsidRPr="00030219">
        <w:t>rs</w:t>
      </w:r>
      <w:r>
        <w:rPr>
          <w:rStyle w:val="FootnoteReference"/>
        </w:rPr>
        <w:footnoteReference w:id="32"/>
      </w:r>
      <w:r w:rsidRPr="00030219">
        <w:t xml:space="preserve"> and Service Managers. Family Court Advis</w:t>
      </w:r>
      <w:r>
        <w:t>e</w:t>
      </w:r>
      <w:r w:rsidRPr="00030219">
        <w:t xml:space="preserve">rs work directly with vulnerable children/families and advise family courts on the best course of action for the </w:t>
      </w:r>
      <w:r>
        <w:t>children</w:t>
      </w:r>
      <w:r w:rsidRPr="00030219">
        <w:t xml:space="preserve"> Service Managers are responsible for providing, inter alia, support, advice and supervision to front-line practitioners</w:t>
      </w:r>
      <w:r w:rsidRPr="00030219">
        <w:rPr>
          <w:rStyle w:val="FootnoteReference"/>
        </w:rPr>
        <w:footnoteReference w:id="33"/>
      </w:r>
      <w:r w:rsidRPr="00030219">
        <w:t>.</w:t>
      </w:r>
    </w:p>
    <w:p w14:paraId="22CEF8C0" w14:textId="77777777" w:rsidR="00836A07" w:rsidRPr="00030219" w:rsidRDefault="00836A07" w:rsidP="00836A07">
      <w:pPr>
        <w:pStyle w:val="BodyText"/>
        <w:widowControl w:val="0"/>
        <w:spacing w:before="0" w:after="0" w:line="240" w:lineRule="auto"/>
        <w:jc w:val="both"/>
      </w:pPr>
    </w:p>
    <w:p w14:paraId="4BCEE311" w14:textId="6CAE6957" w:rsidR="00836A07" w:rsidRPr="005361F6" w:rsidRDefault="00836A07" w:rsidP="00EC0CBE">
      <w:pPr>
        <w:spacing w:before="0" w:after="0" w:line="240" w:lineRule="auto"/>
        <w:ind w:left="851"/>
        <w:jc w:val="both"/>
      </w:pPr>
      <w:r w:rsidRPr="00030219">
        <w:t xml:space="preserve">In Northern Ireland, the Northern Ireland </w:t>
      </w:r>
      <w:r>
        <w:t>Guardians ad litem</w:t>
      </w:r>
      <w:r w:rsidRPr="00030219">
        <w:t xml:space="preserve"> Agency (NIGALA) is the independent agency responsible for ensuring the provision of the </w:t>
      </w:r>
      <w:r>
        <w:t>Guardian ad litem</w:t>
      </w:r>
      <w:r w:rsidRPr="00030219">
        <w:t xml:space="preserve"> service. NIGALA’s responsibilities are limited to the establishment; organisation and management of a panel of persons from which a </w:t>
      </w:r>
      <w:r>
        <w:t>c</w:t>
      </w:r>
      <w:r w:rsidRPr="00030219">
        <w:t xml:space="preserve">ourt can appoint individual members to act as </w:t>
      </w:r>
      <w:r>
        <w:t>G</w:t>
      </w:r>
      <w:r w:rsidRPr="00030219">
        <w:t xml:space="preserve">uardians </w:t>
      </w:r>
      <w:r>
        <w:t>a</w:t>
      </w:r>
      <w:r w:rsidRPr="00030219">
        <w:t xml:space="preserve">d </w:t>
      </w:r>
      <w:r>
        <w:t>l</w:t>
      </w:r>
      <w:r w:rsidRPr="00030219">
        <w:t>item</w:t>
      </w:r>
      <w:r w:rsidRPr="00030219">
        <w:rPr>
          <w:rStyle w:val="FootnoteReference"/>
        </w:rPr>
        <w:footnoteReference w:id="34"/>
      </w:r>
      <w:r w:rsidRPr="00030219">
        <w:t xml:space="preserve">. Guardians ad </w:t>
      </w:r>
      <w:r>
        <w:t>l</w:t>
      </w:r>
      <w:r w:rsidRPr="00030219">
        <w:t xml:space="preserve">item are appointed by the court in respect of specified proceedings under </w:t>
      </w:r>
      <w:hyperlink r:id="rId59" w:history="1">
        <w:r w:rsidRPr="00030219">
          <w:rPr>
            <w:rStyle w:val="Hyperlink"/>
          </w:rPr>
          <w:t>the Children (Northern Ireland) Order 1995</w:t>
        </w:r>
      </w:hyperlink>
      <w:r>
        <w:t xml:space="preserve"> </w:t>
      </w:r>
      <w:r w:rsidRPr="00030219">
        <w:t xml:space="preserve">and in adoption proceedings under the </w:t>
      </w:r>
      <w:hyperlink r:id="rId60" w:history="1">
        <w:r w:rsidRPr="00030219">
          <w:rPr>
            <w:rStyle w:val="Hyperlink"/>
            <w:rFonts w:cs="Arial"/>
          </w:rPr>
          <w:t>Adoption (Northern Ireland) Order 1987</w:t>
        </w:r>
      </w:hyperlink>
      <w:r w:rsidRPr="00030219">
        <w:t xml:space="preserve">. Their duties include safeguarding the best interests of the child and representing the child’s needs, wishes and feelings to the court (unless the court is satisfied that it is not necessary to do so in order to safeguard the child’s interests). </w:t>
      </w:r>
      <w:r>
        <w:t>Guardians ad litem</w:t>
      </w:r>
      <w:r w:rsidRPr="00030219">
        <w:t xml:space="preserve"> are independent officers of the court, with experience in working with families and children. They have a duty to, inter alia, safeguard the interests of the child in accordance with the rules of court</w:t>
      </w:r>
      <w:r w:rsidRPr="00030219">
        <w:rPr>
          <w:rStyle w:val="FootnoteReference"/>
        </w:rPr>
        <w:footnoteReference w:id="35"/>
      </w:r>
      <w:r w:rsidRPr="00030219">
        <w:t xml:space="preserve">. </w:t>
      </w:r>
    </w:p>
    <w:p w14:paraId="5B77159A" w14:textId="3DB3EC3F" w:rsidR="00836A07" w:rsidRPr="006A2480" w:rsidRDefault="00836A07" w:rsidP="006A2480">
      <w:pPr>
        <w:pStyle w:val="Heading3NoNumb"/>
        <w:ind w:firstLine="851"/>
      </w:pPr>
      <w:bookmarkStart w:id="39" w:name="_Toc407970036"/>
      <w:r w:rsidRPr="00EC0CBE">
        <w:t>Official Solicitor</w:t>
      </w:r>
      <w:bookmarkEnd w:id="39"/>
    </w:p>
    <w:p w14:paraId="360F9C88" w14:textId="7A0C21D8" w:rsidR="00836A07" w:rsidRPr="00030219" w:rsidRDefault="00836A07" w:rsidP="00EC0CBE">
      <w:pPr>
        <w:spacing w:before="0" w:after="0" w:line="240" w:lineRule="auto"/>
        <w:ind w:left="851"/>
        <w:jc w:val="both"/>
        <w:rPr>
          <w:color w:val="000000"/>
        </w:rPr>
      </w:pPr>
      <w:r w:rsidRPr="00030219">
        <w:rPr>
          <w:bCs/>
          <w:color w:val="000000"/>
        </w:rPr>
        <w:t>The Official Solicitor</w:t>
      </w:r>
      <w:r>
        <w:rPr>
          <w:bCs/>
          <w:color w:val="000000"/>
        </w:rPr>
        <w:t xml:space="preserve"> </w:t>
      </w:r>
      <w:r>
        <w:rPr>
          <w:color w:val="000000"/>
        </w:rPr>
        <w:t xml:space="preserve">in England and Wales </w:t>
      </w:r>
      <w:r w:rsidRPr="00030219">
        <w:rPr>
          <w:color w:val="000000"/>
        </w:rPr>
        <w:t>is an independent statutory office holder</w:t>
      </w:r>
      <w:r>
        <w:rPr>
          <w:color w:val="000000"/>
        </w:rPr>
        <w:t xml:space="preserve">. One of his purposes is to </w:t>
      </w:r>
      <w:r w:rsidRPr="00030219">
        <w:rPr>
          <w:color w:val="000000"/>
        </w:rPr>
        <w:t>prevent injustice to the vulnerable (including children). In family proceedings (and in the absence of any other willing and suitable person), the Official Solicitor may be appointed as legal representative of a child e.g. by acting as Litigation Friend</w:t>
      </w:r>
      <w:r>
        <w:rPr>
          <w:color w:val="000000"/>
        </w:rPr>
        <w:t xml:space="preserve"> of last resort</w:t>
      </w:r>
      <w:r w:rsidRPr="00030219">
        <w:rPr>
          <w:color w:val="000000"/>
        </w:rPr>
        <w:t xml:space="preserve"> or </w:t>
      </w:r>
      <w:r>
        <w:rPr>
          <w:color w:val="000000"/>
        </w:rPr>
        <w:t>Guardian ad litem</w:t>
      </w:r>
      <w:r w:rsidRPr="00030219">
        <w:rPr>
          <w:color w:val="000000"/>
        </w:rPr>
        <w:t xml:space="preserve"> for children (other than those who are the subject of child welfare proceedings) in court proceedings</w:t>
      </w:r>
      <w:r w:rsidRPr="00030219">
        <w:rPr>
          <w:rStyle w:val="FootnoteReference"/>
          <w:color w:val="000000"/>
        </w:rPr>
        <w:footnoteReference w:id="36"/>
      </w:r>
      <w:r w:rsidRPr="00030219">
        <w:rPr>
          <w:color w:val="000000"/>
        </w:rPr>
        <w:t xml:space="preserve">. Rule 16.24 of the </w:t>
      </w:r>
      <w:hyperlink r:id="rId61" w:history="1">
        <w:r w:rsidRPr="00030219">
          <w:rPr>
            <w:rStyle w:val="Hyperlink"/>
          </w:rPr>
          <w:t>FPR</w:t>
        </w:r>
      </w:hyperlink>
      <w:r>
        <w:t xml:space="preserve"> </w:t>
      </w:r>
      <w:r w:rsidRPr="00030219">
        <w:rPr>
          <w:color w:val="000000"/>
        </w:rPr>
        <w:t xml:space="preserve">also provides for the appointment </w:t>
      </w:r>
      <w:r>
        <w:rPr>
          <w:color w:val="000000"/>
        </w:rPr>
        <w:t>of</w:t>
      </w:r>
      <w:r w:rsidRPr="00030219">
        <w:rPr>
          <w:color w:val="000000"/>
        </w:rPr>
        <w:t xml:space="preserve"> the Official Solicitor as a child’s guardian in family proceedings. </w:t>
      </w:r>
      <w:r w:rsidRPr="00030219">
        <w:t xml:space="preserve">The Official Solicitor in Northern Ireland is established under section 75 of the </w:t>
      </w:r>
      <w:hyperlink r:id="rId62" w:history="1">
        <w:r w:rsidRPr="00030219">
          <w:rPr>
            <w:rStyle w:val="Hyperlink"/>
            <w:rFonts w:cs="Arial"/>
          </w:rPr>
          <w:t>Judicature (Northern Ireland) Act 1978</w:t>
        </w:r>
      </w:hyperlink>
      <w:r w:rsidRPr="00030219">
        <w:t xml:space="preserve">  and has similar responsibilities. In civil proceedings, the court </w:t>
      </w:r>
      <w:r>
        <w:t xml:space="preserve">in England and Wales </w:t>
      </w:r>
      <w:r w:rsidRPr="00030219">
        <w:t xml:space="preserve">may appoint the Official Solicitor to be guardian of a child’s estate where, inter alia, money is paid into court on behalf of the child, the child is absolutely entitled to the proceeds of a pension fund, or in any other case </w:t>
      </w:r>
      <w:r>
        <w:t xml:space="preserve">where </w:t>
      </w:r>
      <w:r w:rsidRPr="00030219">
        <w:t>such an appointment seems desirable to the court</w:t>
      </w:r>
      <w:r w:rsidRPr="00030219">
        <w:rPr>
          <w:rStyle w:val="FootnoteReference"/>
        </w:rPr>
        <w:footnoteReference w:id="37"/>
      </w:r>
      <w:r w:rsidRPr="00030219">
        <w:t>.</w:t>
      </w:r>
    </w:p>
    <w:p w14:paraId="412A46A2" w14:textId="3A7B1078" w:rsidR="00836A07" w:rsidRPr="006A2480" w:rsidRDefault="00836A07" w:rsidP="006A2480">
      <w:pPr>
        <w:pStyle w:val="Heading3NoNumb"/>
        <w:ind w:firstLine="851"/>
      </w:pPr>
      <w:bookmarkStart w:id="40" w:name="_Toc407970037"/>
      <w:r w:rsidRPr="00EC0CBE">
        <w:t>Children’s Commissioners</w:t>
      </w:r>
      <w:bookmarkEnd w:id="40"/>
    </w:p>
    <w:p w14:paraId="0DE47A63" w14:textId="77777777" w:rsidR="00836A07" w:rsidRPr="00030219" w:rsidRDefault="00836A07" w:rsidP="00836A07">
      <w:pPr>
        <w:spacing w:before="0" w:after="0" w:line="240" w:lineRule="auto"/>
        <w:ind w:left="851"/>
        <w:jc w:val="both"/>
        <w:rPr>
          <w:color w:val="000000"/>
        </w:rPr>
      </w:pPr>
      <w:r w:rsidRPr="00030219">
        <w:rPr>
          <w:color w:val="000000"/>
        </w:rPr>
        <w:t>The Children’s Commissioner for England exists to promote the views and interests of children and young people in England, including, inter alia, physical and mental health and emotional well-being, protection from harm and neglect, and social and economic well-being</w:t>
      </w:r>
      <w:r w:rsidRPr="00030219">
        <w:rPr>
          <w:rStyle w:val="FootnoteReference"/>
          <w:color w:val="000000"/>
        </w:rPr>
        <w:footnoteReference w:id="38"/>
      </w:r>
      <w:r w:rsidRPr="00030219">
        <w:rPr>
          <w:color w:val="000000"/>
        </w:rPr>
        <w:t>.</w:t>
      </w:r>
      <w:r>
        <w:rPr>
          <w:color w:val="000000"/>
        </w:rPr>
        <w:t xml:space="preserve">The </w:t>
      </w:r>
      <w:r>
        <w:rPr>
          <w:color w:val="000000"/>
        </w:rPr>
        <w:lastRenderedPageBreak/>
        <w:t xml:space="preserve">Children </w:t>
      </w:r>
      <w:r w:rsidRPr="00030219">
        <w:rPr>
          <w:color w:val="000000"/>
        </w:rPr>
        <w:t xml:space="preserve">and Families </w:t>
      </w:r>
      <w:r>
        <w:rPr>
          <w:color w:val="000000"/>
        </w:rPr>
        <w:t>Act 2014 reinforces the role of the Children’s Commissioner for England with a primary function to protect and promote children’s rights.</w:t>
      </w:r>
    </w:p>
    <w:p w14:paraId="1137F106" w14:textId="77777777" w:rsidR="00836A07" w:rsidRPr="00030219" w:rsidRDefault="00836A07" w:rsidP="00836A07">
      <w:pPr>
        <w:spacing w:before="0" w:after="0" w:line="240" w:lineRule="auto"/>
        <w:ind w:left="851"/>
        <w:jc w:val="both"/>
        <w:rPr>
          <w:color w:val="000000"/>
        </w:rPr>
      </w:pPr>
    </w:p>
    <w:p w14:paraId="1538661C" w14:textId="3E7B4365" w:rsidR="00836A07" w:rsidRPr="00030219" w:rsidRDefault="00836A07" w:rsidP="00EC0CBE">
      <w:pPr>
        <w:spacing w:before="0" w:after="0" w:line="240" w:lineRule="auto"/>
        <w:ind w:left="851"/>
        <w:jc w:val="both"/>
        <w:rPr>
          <w:color w:val="000000"/>
        </w:rPr>
      </w:pPr>
      <w:r w:rsidRPr="00030219">
        <w:rPr>
          <w:color w:val="000000"/>
        </w:rPr>
        <w:t>The Children’s Commissioner for Wales and t</w:t>
      </w:r>
      <w:r w:rsidRPr="00030219">
        <w:t>he Northern Ireland Commissioner for Children and Young People</w:t>
      </w:r>
      <w:r w:rsidRPr="00030219">
        <w:rPr>
          <w:color w:val="000000"/>
        </w:rPr>
        <w:t xml:space="preserve"> provide similar functions. It is notable that unlike his counterparts in Wales and Northern Ireland, the Commissioner for England does not have the power to provide assistance to children in civil judicial proceedings. The Children’s Commissioner for Wales may, in specific proceedings</w:t>
      </w:r>
      <w:r w:rsidRPr="00030219">
        <w:rPr>
          <w:rStyle w:val="FootnoteReference"/>
          <w:color w:val="000000"/>
        </w:rPr>
        <w:footnoteReference w:id="39"/>
      </w:r>
      <w:r w:rsidRPr="00030219">
        <w:rPr>
          <w:color w:val="000000"/>
        </w:rPr>
        <w:t>, provide or arrange for the provision of advice to and representation of the child and any other assistance, which he/she considers appropriate</w:t>
      </w:r>
      <w:r w:rsidRPr="00030219">
        <w:rPr>
          <w:rStyle w:val="FootnoteReference"/>
          <w:color w:val="000000"/>
        </w:rPr>
        <w:footnoteReference w:id="40"/>
      </w:r>
      <w:r w:rsidRPr="00030219">
        <w:rPr>
          <w:color w:val="000000"/>
        </w:rPr>
        <w:t xml:space="preserve">. </w:t>
      </w:r>
      <w:r w:rsidRPr="00030219">
        <w:t xml:space="preserve">The Northern Ireland Commissioner for Children and Young People </w:t>
      </w:r>
      <w:r w:rsidRPr="00030219">
        <w:rPr>
          <w:color w:val="000000"/>
        </w:rPr>
        <w:t>has more extensive powers including the power to bring, intervene or assist in civil proceedings concerning the rights or welfare of children or young persons. ‘‘Child or young persons’’ includes persons under the age of 18 and persons (child</w:t>
      </w:r>
      <w:r>
        <w:rPr>
          <w:color w:val="000000"/>
        </w:rPr>
        <w:t>ren</w:t>
      </w:r>
      <w:r w:rsidRPr="00030219">
        <w:rPr>
          <w:color w:val="000000"/>
        </w:rPr>
        <w:t>) who are 18 years of age or above (young person) for whom services are provided by Health and Social Services</w:t>
      </w:r>
      <w:r w:rsidRPr="00030219">
        <w:rPr>
          <w:vertAlign w:val="superscript"/>
        </w:rPr>
        <w:footnoteReference w:id="41"/>
      </w:r>
      <w:r w:rsidRPr="00030219">
        <w:rPr>
          <w:color w:val="000000"/>
        </w:rPr>
        <w:t>.</w:t>
      </w:r>
    </w:p>
    <w:p w14:paraId="5BCB3739" w14:textId="1E338E6F" w:rsidR="00836A07" w:rsidRPr="006A2480" w:rsidRDefault="00836A07" w:rsidP="006A2480">
      <w:pPr>
        <w:pStyle w:val="Heading3NoNumb"/>
        <w:ind w:firstLine="851"/>
      </w:pPr>
      <w:bookmarkStart w:id="41" w:name="_Toc407970038"/>
      <w:r w:rsidRPr="00EC0CBE">
        <w:t>Local authorities</w:t>
      </w:r>
      <w:bookmarkEnd w:id="41"/>
    </w:p>
    <w:p w14:paraId="1E125DAD" w14:textId="77777777" w:rsidR="00836A07" w:rsidRPr="00030219" w:rsidRDefault="00836A07" w:rsidP="00836A07">
      <w:pPr>
        <w:spacing w:before="0" w:after="0" w:line="240" w:lineRule="auto"/>
        <w:ind w:left="851"/>
        <w:jc w:val="both"/>
        <w:rPr>
          <w:color w:val="000000"/>
        </w:rPr>
      </w:pPr>
      <w:r w:rsidRPr="00030219">
        <w:rPr>
          <w:color w:val="000000"/>
        </w:rPr>
        <w:t xml:space="preserve">Local authorities in England and Wales and Health and Social Services </w:t>
      </w:r>
      <w:r>
        <w:rPr>
          <w:color w:val="000000"/>
        </w:rPr>
        <w:t>Trusts</w:t>
      </w:r>
      <w:r w:rsidRPr="00030219">
        <w:rPr>
          <w:color w:val="000000"/>
        </w:rPr>
        <w:t xml:space="preserve"> in Northern Ireland have a general duty to provide appropriate services in order to safeguard and promote the welfare of children within their areas who are in need. Insofar as it is consistent with that duty, they must also promote the upbringing of such children by their families</w:t>
      </w:r>
      <w:r w:rsidRPr="00030219">
        <w:rPr>
          <w:rStyle w:val="FootnoteReference"/>
          <w:color w:val="000000"/>
        </w:rPr>
        <w:footnoteReference w:id="42"/>
      </w:r>
      <w:r w:rsidRPr="00030219">
        <w:rPr>
          <w:color w:val="000000"/>
        </w:rPr>
        <w:t>. Furthermore, where there is reasonable cause to suspect that a child who lives, or is found, in their area is suffering, or is likely to suffer, significant harm, the authorities have a duty to investigate</w:t>
      </w:r>
      <w:r w:rsidRPr="00030219">
        <w:rPr>
          <w:rStyle w:val="FootnoteReference"/>
          <w:color w:val="000000"/>
        </w:rPr>
        <w:footnoteReference w:id="43"/>
      </w:r>
      <w:r w:rsidRPr="00030219">
        <w:rPr>
          <w:color w:val="000000"/>
        </w:rPr>
        <w:t xml:space="preserve">. Upon such investigation, they may apply to the court for an order to protect the child’s welfare. Such orders include emergency protection orders, care orders and supervision orders. The </w:t>
      </w:r>
      <w:r>
        <w:rPr>
          <w:color w:val="000000"/>
        </w:rPr>
        <w:t>c</w:t>
      </w:r>
      <w:r w:rsidRPr="00030219">
        <w:rPr>
          <w:color w:val="000000"/>
        </w:rPr>
        <w:t>ourt may also direct a Local Authority to undertake an investigation of a child’s circumstances</w:t>
      </w:r>
      <w:r w:rsidRPr="00030219">
        <w:rPr>
          <w:rStyle w:val="FootnoteReference"/>
          <w:color w:val="000000"/>
        </w:rPr>
        <w:footnoteReference w:id="44"/>
      </w:r>
      <w:r w:rsidRPr="00030219">
        <w:rPr>
          <w:color w:val="000000"/>
        </w:rPr>
        <w:t xml:space="preserve">. </w:t>
      </w:r>
    </w:p>
    <w:p w14:paraId="41A072C4" w14:textId="77777777" w:rsidR="00836A07" w:rsidRPr="00030219" w:rsidRDefault="00836A07" w:rsidP="00836A07">
      <w:pPr>
        <w:spacing w:before="0" w:after="0" w:line="240" w:lineRule="auto"/>
        <w:ind w:left="851"/>
        <w:jc w:val="both"/>
        <w:rPr>
          <w:color w:val="000000"/>
        </w:rPr>
      </w:pPr>
    </w:p>
    <w:p w14:paraId="451EA444" w14:textId="19D55123" w:rsidR="00836A07" w:rsidRPr="00030219" w:rsidRDefault="00836A07" w:rsidP="00EC0CBE">
      <w:pPr>
        <w:spacing w:before="0" w:after="0" w:line="240" w:lineRule="auto"/>
        <w:ind w:left="851"/>
        <w:jc w:val="both"/>
      </w:pPr>
      <w:r>
        <w:t>In England, p</w:t>
      </w:r>
      <w:r w:rsidRPr="00030219">
        <w:t>ersons and bodies working with children must also ensure that their functions are discharged to safeguard and promote the welfare of children</w:t>
      </w:r>
      <w:r w:rsidRPr="00030219">
        <w:rPr>
          <w:rStyle w:val="FootnoteReference"/>
        </w:rPr>
        <w:footnoteReference w:id="45"/>
      </w:r>
      <w:r w:rsidRPr="00030219">
        <w:t xml:space="preserve">. This duty extends to, inter alia, local authorities, district councils, the police, Primary Care Trusts, </w:t>
      </w:r>
      <w:r w:rsidRPr="00030219">
        <w:rPr>
          <w:color w:val="000000"/>
        </w:rPr>
        <w:t>National Health Service (</w:t>
      </w:r>
      <w:r w:rsidRPr="00030219">
        <w:t>NHS) organisations</w:t>
      </w:r>
      <w:r>
        <w:t xml:space="preserve"> and</w:t>
      </w:r>
      <w:r w:rsidRPr="00030219">
        <w:t xml:space="preserve"> Strategic Health Authorities. Statutory guidance further requires such organisations to have suitable arrangements in place to safeguard and promote the welfare of children, including training of staff.</w:t>
      </w:r>
    </w:p>
    <w:p w14:paraId="1DB4B0F5" w14:textId="3AEBECB3" w:rsidR="00836A07" w:rsidRPr="00206F9D" w:rsidRDefault="00836A07" w:rsidP="006A2480">
      <w:pPr>
        <w:pStyle w:val="Heading3NoNumb"/>
        <w:ind w:firstLine="851"/>
      </w:pPr>
      <w:bookmarkStart w:id="42" w:name="_Toc407970039"/>
      <w:r w:rsidRPr="00EC0CBE">
        <w:t>Cooperation between specialist institutions working with children</w:t>
      </w:r>
      <w:bookmarkEnd w:id="42"/>
    </w:p>
    <w:p w14:paraId="37F5590F" w14:textId="77777777" w:rsidR="00836A07" w:rsidRDefault="00836A07" w:rsidP="00836A07">
      <w:pPr>
        <w:spacing w:before="0" w:after="0" w:line="240" w:lineRule="auto"/>
        <w:ind w:left="851"/>
        <w:jc w:val="both"/>
        <w:rPr>
          <w:color w:val="000000"/>
        </w:rPr>
      </w:pPr>
      <w:r w:rsidRPr="00030219">
        <w:rPr>
          <w:color w:val="000000"/>
        </w:rPr>
        <w:t xml:space="preserve">As regards cooperation between relevant organisations, </w:t>
      </w:r>
      <w:r>
        <w:rPr>
          <w:color w:val="000000"/>
        </w:rPr>
        <w:t xml:space="preserve">in England and Wales </w:t>
      </w:r>
      <w:r w:rsidRPr="00030219">
        <w:rPr>
          <w:color w:val="000000"/>
        </w:rPr>
        <w:t xml:space="preserve">authorities </w:t>
      </w:r>
      <w:r>
        <w:rPr>
          <w:color w:val="000000"/>
        </w:rPr>
        <w:t xml:space="preserve">specified in </w:t>
      </w:r>
      <w:r w:rsidRPr="00030219">
        <w:rPr>
          <w:color w:val="000000"/>
        </w:rPr>
        <w:t xml:space="preserve">the </w:t>
      </w:r>
      <w:hyperlink r:id="rId63" w:history="1">
        <w:r w:rsidRPr="00030219">
          <w:rPr>
            <w:rStyle w:val="Hyperlink"/>
          </w:rPr>
          <w:t>Children Act 1989</w:t>
        </w:r>
      </w:hyperlink>
      <w:r>
        <w:t xml:space="preserve"> </w:t>
      </w:r>
      <w:r w:rsidRPr="00030219">
        <w:rPr>
          <w:color w:val="000000"/>
        </w:rPr>
        <w:t>have a duty to cooperate with other authorities in the discharge of their duties. This extends to local authorities, Local Health Boards, Special Health Authorities, Primary Care Trusts and National Health Service (NHS) trusts</w:t>
      </w:r>
      <w:r w:rsidRPr="00030219">
        <w:rPr>
          <w:rStyle w:val="FootnoteReference"/>
          <w:color w:val="000000"/>
        </w:rPr>
        <w:footnoteReference w:id="46"/>
      </w:r>
      <w:r w:rsidRPr="00030219">
        <w:rPr>
          <w:color w:val="000000"/>
        </w:rPr>
        <w:t>. Local authorities in England and Wales must also promote cooperation between relevant partners and other bodies engaged in activities relating to children (including police, local probation boards, Local Heath Boards, and NHS trusts)</w:t>
      </w:r>
      <w:r w:rsidRPr="00030219">
        <w:rPr>
          <w:rStyle w:val="FootnoteReference"/>
          <w:color w:val="000000"/>
        </w:rPr>
        <w:footnoteReference w:id="47"/>
      </w:r>
      <w:r w:rsidRPr="00030219">
        <w:t>.</w:t>
      </w:r>
      <w:r w:rsidRPr="00030219">
        <w:rPr>
          <w:color w:val="000000"/>
        </w:rPr>
        <w:t xml:space="preserve"> Similarly, </w:t>
      </w:r>
      <w:hyperlink r:id="rId64" w:history="1">
        <w:r w:rsidRPr="00030219">
          <w:rPr>
            <w:rStyle w:val="Hyperlink"/>
          </w:rPr>
          <w:t>the Children (Northern Ireland) Order 1995</w:t>
        </w:r>
      </w:hyperlink>
      <w:r>
        <w:t xml:space="preserve"> </w:t>
      </w:r>
      <w:r w:rsidRPr="00030219">
        <w:t xml:space="preserve">provides </w:t>
      </w:r>
      <w:r w:rsidRPr="00030219">
        <w:rPr>
          <w:color w:val="000000"/>
        </w:rPr>
        <w:t>for cooperation between authorities and other bodies, including any Board, Health and Social Services trust, special agency or district council</w:t>
      </w:r>
      <w:r w:rsidRPr="00030219">
        <w:rPr>
          <w:rStyle w:val="FootnoteReference"/>
          <w:color w:val="000000"/>
        </w:rPr>
        <w:footnoteReference w:id="48"/>
      </w:r>
      <w:r w:rsidRPr="00030219">
        <w:rPr>
          <w:color w:val="000000"/>
        </w:rPr>
        <w:t>.</w:t>
      </w:r>
    </w:p>
    <w:p w14:paraId="5A6654D0" w14:textId="77777777" w:rsidR="00836A07" w:rsidRDefault="00836A07" w:rsidP="00836A07">
      <w:pPr>
        <w:spacing w:before="0" w:after="0" w:line="240" w:lineRule="auto"/>
        <w:ind w:left="851"/>
        <w:jc w:val="both"/>
        <w:rPr>
          <w:color w:val="000000"/>
        </w:rPr>
      </w:pPr>
    </w:p>
    <w:p w14:paraId="355F2427" w14:textId="27965E38" w:rsidR="00836A07" w:rsidRPr="00EC0CBE" w:rsidRDefault="00836A07" w:rsidP="00EC0CBE">
      <w:pPr>
        <w:pStyle w:val="BodyText"/>
        <w:widowControl w:val="0"/>
        <w:spacing w:before="0" w:after="0" w:line="240" w:lineRule="auto"/>
        <w:jc w:val="both"/>
      </w:pPr>
      <w:r>
        <w:t xml:space="preserve">As regards judicial cooperation in immigration and family proceedings in England and Wales, judicial guidance provides for communication between judges of the family courts and </w:t>
      </w:r>
      <w:r>
        <w:lastRenderedPageBreak/>
        <w:t>Immigration and Asylum Chambers of the First-tier Tribunal and Upper Tribunal to communicate with the Home Office (UK Borders Agency and Identity and Passport Service) to obtain immigration, visa and passport information for family court proceedings</w:t>
      </w:r>
      <w:r>
        <w:rPr>
          <w:rStyle w:val="FootnoteReference"/>
        </w:rPr>
        <w:footnoteReference w:id="49"/>
      </w:r>
      <w:r>
        <w:t>.</w:t>
      </w:r>
    </w:p>
    <w:p w14:paraId="34F615A8" w14:textId="07E46799" w:rsidR="00836A07" w:rsidRPr="006A2480" w:rsidRDefault="00836A07" w:rsidP="006A2480">
      <w:pPr>
        <w:pStyle w:val="Heading3NoNumb"/>
        <w:ind w:firstLine="851"/>
        <w:rPr>
          <w:rFonts w:eastAsia="Times New Roman"/>
          <w:lang w:eastAsia="hi-IN" w:bidi="hi-IN"/>
        </w:rPr>
      </w:pPr>
      <w:bookmarkStart w:id="43" w:name="_Toc407970040"/>
      <w:r w:rsidRPr="00EC0CBE">
        <w:rPr>
          <w:rFonts w:eastAsia="Times New Roman"/>
          <w:lang w:eastAsia="hi-IN" w:bidi="hi-IN"/>
        </w:rPr>
        <w:t>Relationship between civil, criminal and administrative proceedings</w:t>
      </w:r>
      <w:bookmarkEnd w:id="43"/>
      <w:r w:rsidRPr="00EC0CBE">
        <w:rPr>
          <w:rFonts w:eastAsia="Times New Roman"/>
          <w:lang w:eastAsia="hi-IN" w:bidi="hi-IN"/>
        </w:rPr>
        <w:t xml:space="preserve"> </w:t>
      </w:r>
    </w:p>
    <w:p w14:paraId="0652B8F6" w14:textId="4EA94E27" w:rsidR="00836A07" w:rsidRPr="00EC0CBE" w:rsidRDefault="00836A07" w:rsidP="00EC0CBE">
      <w:pPr>
        <w:spacing w:before="0" w:after="0" w:line="240" w:lineRule="auto"/>
        <w:ind w:left="851"/>
        <w:jc w:val="both"/>
        <w:rPr>
          <w:rFonts w:ascii="Times" w:hAnsi="Times"/>
          <w:lang w:val="en-US"/>
        </w:rPr>
      </w:pPr>
      <w:r w:rsidRPr="00030219">
        <w:rPr>
          <w:rFonts w:eastAsia="Times New Roman" w:cs="Calibri"/>
          <w:kern w:val="1"/>
          <w:lang w:eastAsia="hi-IN" w:bidi="hi-IN"/>
        </w:rPr>
        <w:t>The relationship between civil-administrative and civil-criminal judicial proceedings is not set out in legislation. In practice, however civil and administrative proceedings may run concurrently, unless it would be prejudicial to either proceeding to do so.</w:t>
      </w:r>
      <w:r w:rsidRPr="00030219">
        <w:t xml:space="preserve"> There is no legal provision in </w:t>
      </w:r>
      <w:r>
        <w:t xml:space="preserve">England and Wales and Northern Ireland </w:t>
      </w:r>
      <w:r w:rsidRPr="00030219">
        <w:t>law which prevents civil and criminal proceedings from taking place simultaneously,</w:t>
      </w:r>
    </w:p>
    <w:p w14:paraId="27DD5DB4" w14:textId="60670084" w:rsidR="00836A07" w:rsidRPr="00030219" w:rsidRDefault="00836A07" w:rsidP="006A2480">
      <w:pPr>
        <w:pStyle w:val="Heading3NoNumb"/>
        <w:ind w:firstLine="851"/>
      </w:pPr>
      <w:bookmarkStart w:id="44" w:name="_Toc407970041"/>
      <w:r w:rsidRPr="00EC0CBE">
        <w:t>The care of the child</w:t>
      </w:r>
      <w:bookmarkEnd w:id="44"/>
    </w:p>
    <w:p w14:paraId="7D148F19" w14:textId="502816C4" w:rsidR="00836A07" w:rsidRPr="00030219" w:rsidRDefault="00836A07" w:rsidP="00EC0CBE">
      <w:pPr>
        <w:widowControl w:val="0"/>
        <w:spacing w:before="0" w:after="0" w:line="240" w:lineRule="auto"/>
        <w:ind w:left="851"/>
        <w:jc w:val="both"/>
      </w:pPr>
      <w:r w:rsidRPr="00030219">
        <w:t>Proceedings in which the court makes decisions about the care of a child (e.g. where they are in the care of an authority) are dealt with in a family court and in accordance with family procedural rules (either the Family Procedure Rules 2010 (FPR) in England and Wales or the Family Proceedings Rules (Northern Ireland 1996 (FPR(NI))</w:t>
      </w:r>
      <w:r w:rsidRPr="00206F9D">
        <w:t>/the Magistrates’ Courts (Children (Northern Ireland) Order 1995) Rules (Northern Ireland) 1996</w:t>
      </w:r>
      <w:r w:rsidRPr="00030219">
        <w:t>).</w:t>
      </w:r>
    </w:p>
    <w:p w14:paraId="7DD747F0" w14:textId="6A8BC109" w:rsidR="00836A07" w:rsidRPr="006A2480" w:rsidRDefault="00836A07" w:rsidP="006A2480">
      <w:pPr>
        <w:pStyle w:val="Heading3NoNumb"/>
        <w:ind w:firstLine="851"/>
      </w:pPr>
      <w:bookmarkStart w:id="45" w:name="_Toc407970042"/>
      <w:r w:rsidRPr="00EC0CBE">
        <w:t>Training requirements</w:t>
      </w:r>
      <w:bookmarkEnd w:id="45"/>
    </w:p>
    <w:p w14:paraId="46EFC875" w14:textId="77777777" w:rsidR="00836A07" w:rsidRPr="00030219" w:rsidRDefault="00836A07" w:rsidP="00836A07">
      <w:pPr>
        <w:spacing w:before="0" w:after="0" w:line="240" w:lineRule="auto"/>
        <w:ind w:left="851"/>
        <w:jc w:val="both"/>
        <w:rPr>
          <w:color w:val="000000"/>
          <w:shd w:val="clear" w:color="auto" w:fill="FFFFFF"/>
        </w:rPr>
      </w:pPr>
      <w:r w:rsidRPr="00030219">
        <w:t xml:space="preserve">It is the responsibility of the Judicial College to train judicial office-holders in the courts and tribunals in England and Wales. </w:t>
      </w:r>
      <w:r w:rsidRPr="00030219">
        <w:rPr>
          <w:color w:val="000000"/>
          <w:shd w:val="clear" w:color="auto" w:fill="FFFFFF"/>
        </w:rPr>
        <w:t>A programme of continuing education is provided for all judges exercising a civil jurisdiction through ‘‘civil law seminars’’, which contain a range of modules that reflect the differing needs of the circuit and district benches. Judges are responsible for selecting modules that best suit their need and development</w:t>
      </w:r>
      <w:r w:rsidRPr="00030219">
        <w:rPr>
          <w:rStyle w:val="FootnoteReference"/>
          <w:color w:val="000000"/>
          <w:shd w:val="clear" w:color="auto" w:fill="FFFFFF"/>
        </w:rPr>
        <w:footnoteReference w:id="50"/>
      </w:r>
      <w:r w:rsidRPr="00030219">
        <w:rPr>
          <w:color w:val="000000"/>
          <w:shd w:val="clear" w:color="auto" w:fill="FFFFFF"/>
        </w:rPr>
        <w:t xml:space="preserve">. Specific seminars relating to private and public family law cases, include topics relevant to children (e.g. vulnerable parties, sexual abuse, care proceedings and the protective functions exercised by local authorities in relation to children and the </w:t>
      </w:r>
      <w:r w:rsidRPr="00030219">
        <w:rPr>
          <w:rStyle w:val="Hyperlink"/>
        </w:rPr>
        <w:t>Children Act 1989</w:t>
      </w:r>
      <w:r w:rsidRPr="00030219">
        <w:rPr>
          <w:color w:val="000000"/>
          <w:shd w:val="clear" w:color="auto" w:fill="FFFFFF"/>
        </w:rPr>
        <w:t>)</w:t>
      </w:r>
      <w:r w:rsidRPr="00030219">
        <w:rPr>
          <w:rStyle w:val="FootnoteReference"/>
          <w:color w:val="000000"/>
          <w:shd w:val="clear" w:color="auto" w:fill="FFFFFF"/>
        </w:rPr>
        <w:footnoteReference w:id="51"/>
      </w:r>
      <w:r w:rsidRPr="00030219">
        <w:rPr>
          <w:color w:val="000000"/>
          <w:shd w:val="clear" w:color="auto" w:fill="FFFFFF"/>
        </w:rPr>
        <w:t>. Judges in Northern Ireland exercising a civil jurisdiction have similar responsibilities through the Judicial Studies Board of Northern Ireland.</w:t>
      </w:r>
    </w:p>
    <w:p w14:paraId="77EA1D85" w14:textId="77777777" w:rsidR="00836A07" w:rsidRPr="00030219" w:rsidRDefault="00836A07" w:rsidP="00836A07">
      <w:pPr>
        <w:spacing w:before="0" w:after="0" w:line="240" w:lineRule="auto"/>
        <w:ind w:left="851"/>
        <w:jc w:val="both"/>
        <w:rPr>
          <w:color w:val="000000"/>
          <w:shd w:val="clear" w:color="auto" w:fill="FFFFFF"/>
        </w:rPr>
      </w:pPr>
    </w:p>
    <w:p w14:paraId="6B7B8288" w14:textId="77777777" w:rsidR="00836A07" w:rsidRPr="00030219" w:rsidRDefault="00836A07" w:rsidP="00836A07">
      <w:pPr>
        <w:spacing w:before="0" w:after="0" w:line="240" w:lineRule="auto"/>
        <w:ind w:left="851"/>
        <w:jc w:val="both"/>
      </w:pPr>
      <w:r w:rsidRPr="00030219">
        <w:t xml:space="preserve">Full-time solicitors in England and Wales are required to undertake a minimum of 16 hours of Continuing Professional Development (CPD) </w:t>
      </w:r>
      <w:r>
        <w:t xml:space="preserve">per year </w:t>
      </w:r>
      <w:r w:rsidRPr="00030219">
        <w:rPr>
          <w:color w:val="000000"/>
          <w:shd w:val="clear" w:color="auto" w:fill="FFFFFF"/>
        </w:rPr>
        <w:t xml:space="preserve">in legal </w:t>
      </w:r>
      <w:hyperlink r:id="rId65" w:tooltip="Get definition for practice" w:history="1">
        <w:r w:rsidRPr="00030219">
          <w:rPr>
            <w:iCs/>
            <w:color w:val="000000"/>
            <w:shd w:val="clear" w:color="auto" w:fill="FFFFFF"/>
          </w:rPr>
          <w:t>practice</w:t>
        </w:r>
      </w:hyperlink>
      <w:r>
        <w:t xml:space="preserve"> </w:t>
      </w:r>
      <w:r w:rsidRPr="00030219">
        <w:rPr>
          <w:color w:val="000000"/>
          <w:shd w:val="clear" w:color="auto" w:fill="FFFFFF"/>
        </w:rPr>
        <w:t>or employment</w:t>
      </w:r>
      <w:r w:rsidRPr="00030219">
        <w:rPr>
          <w:rStyle w:val="FootnoteReference"/>
          <w:color w:val="000000"/>
          <w:shd w:val="clear" w:color="auto" w:fill="FFFFFF"/>
        </w:rPr>
        <w:footnoteReference w:id="52"/>
      </w:r>
      <w:r w:rsidRPr="00030219">
        <w:rPr>
          <w:color w:val="000000"/>
          <w:shd w:val="clear" w:color="auto" w:fill="FFFFFF"/>
        </w:rPr>
        <w:t xml:space="preserve">. Furthermore, the </w:t>
      </w:r>
      <w:hyperlink r:id="rId66" w:tooltip="Get definition for CPD" w:history="1">
        <w:r w:rsidRPr="00030219">
          <w:rPr>
            <w:iCs/>
            <w:color w:val="000000"/>
            <w:shd w:val="clear" w:color="auto" w:fill="FFFFFF"/>
          </w:rPr>
          <w:t>CPD</w:t>
        </w:r>
      </w:hyperlink>
      <w:r w:rsidRPr="00030219">
        <w:rPr>
          <w:color w:val="000000"/>
          <w:shd w:val="clear" w:color="auto" w:fill="FFFFFF"/>
        </w:rPr>
        <w:t xml:space="preserve"> activity must be at an appropriate level and contribute to </w:t>
      </w:r>
      <w:hyperlink r:id="rId67" w:tooltip="Get definition for your" w:history="1">
        <w:r w:rsidRPr="00030219">
          <w:rPr>
            <w:iCs/>
            <w:color w:val="000000"/>
            <w:shd w:val="clear" w:color="auto" w:fill="FFFFFF"/>
          </w:rPr>
          <w:t>a solicitor’s</w:t>
        </w:r>
      </w:hyperlink>
      <w:r w:rsidRPr="00030219">
        <w:rPr>
          <w:color w:val="000000"/>
          <w:shd w:val="clear" w:color="auto" w:fill="FFFFFF"/>
        </w:rPr>
        <w:t xml:space="preserve"> general professional skill and knowledge</w:t>
      </w:r>
      <w:r w:rsidRPr="00030219">
        <w:rPr>
          <w:rStyle w:val="FootnoteReference"/>
          <w:color w:val="000000"/>
          <w:shd w:val="clear" w:color="auto" w:fill="FFFFFF"/>
        </w:rPr>
        <w:footnoteReference w:id="53"/>
      </w:r>
      <w:r w:rsidRPr="00030219">
        <w:rPr>
          <w:color w:val="000000"/>
          <w:shd w:val="clear" w:color="auto" w:fill="FFFFFF"/>
        </w:rPr>
        <w:t xml:space="preserve">. </w:t>
      </w:r>
      <w:r w:rsidRPr="00030219">
        <w:t xml:space="preserve">Solicitors in England and Wales are also required to comply with the </w:t>
      </w:r>
      <w:r w:rsidRPr="00030219">
        <w:rPr>
          <w:rStyle w:val="Hyperlink"/>
          <w:rFonts w:cs="Arial"/>
        </w:rPr>
        <w:t>Solicitors Regulation Authority (SRA) Code of Conduct 2011</w:t>
      </w:r>
      <w:r w:rsidRPr="00030219">
        <w:t>, including the principles of acting in the best interests of the client and maintaining confidentiality</w:t>
      </w:r>
      <w:r w:rsidRPr="00030219">
        <w:rPr>
          <w:rStyle w:val="FootnoteReference"/>
        </w:rPr>
        <w:footnoteReference w:id="54"/>
      </w:r>
      <w:r w:rsidRPr="00030219">
        <w:t xml:space="preserve">. </w:t>
      </w:r>
    </w:p>
    <w:p w14:paraId="7C4B8820" w14:textId="77777777" w:rsidR="00836A07" w:rsidRPr="00030219" w:rsidRDefault="00836A07" w:rsidP="00836A07">
      <w:pPr>
        <w:spacing w:before="0" w:after="0" w:line="240" w:lineRule="auto"/>
        <w:jc w:val="both"/>
      </w:pPr>
    </w:p>
    <w:p w14:paraId="78B2230A" w14:textId="77777777" w:rsidR="00836A07" w:rsidRPr="00030219" w:rsidRDefault="00836A07" w:rsidP="00836A07">
      <w:pPr>
        <w:spacing w:before="0" w:after="0" w:line="240" w:lineRule="auto"/>
        <w:ind w:left="851"/>
        <w:jc w:val="both"/>
      </w:pPr>
      <w:r w:rsidRPr="00030219">
        <w:t>The Law Society of England and Wales also runs a Children Law Accreditation Scheme, which is open to eligible legal professionals</w:t>
      </w:r>
      <w:r w:rsidRPr="00030219">
        <w:rPr>
          <w:rStyle w:val="FootnoteReference"/>
        </w:rPr>
        <w:footnoteReference w:id="55"/>
      </w:r>
      <w:r w:rsidRPr="00030219">
        <w:t>. This requires members to show, to the satisfaction of the Law Society, that they have and will maintain a high level of knowledge, skills, experience and practice in the area of children law (whether in private practice or working for a local authority).</w:t>
      </w:r>
    </w:p>
    <w:p w14:paraId="64F73ABB" w14:textId="77777777" w:rsidR="00836A07" w:rsidRPr="00030219" w:rsidRDefault="00836A07" w:rsidP="00836A07">
      <w:pPr>
        <w:spacing w:before="0" w:after="0" w:line="240" w:lineRule="auto"/>
        <w:ind w:left="851"/>
        <w:jc w:val="both"/>
      </w:pPr>
    </w:p>
    <w:p w14:paraId="7B94FAC3" w14:textId="77777777" w:rsidR="00836A07" w:rsidRPr="00030219" w:rsidRDefault="00836A07" w:rsidP="00836A07">
      <w:pPr>
        <w:spacing w:before="0" w:after="0" w:line="240" w:lineRule="auto"/>
        <w:ind w:left="851"/>
        <w:jc w:val="both"/>
        <w:rPr>
          <w:color w:val="000000"/>
          <w:shd w:val="clear" w:color="auto" w:fill="FFFFFF"/>
        </w:rPr>
      </w:pPr>
      <w:r w:rsidRPr="00030219">
        <w:rPr>
          <w:color w:val="000000"/>
          <w:shd w:val="clear" w:color="auto" w:fill="FFFFFF"/>
        </w:rPr>
        <w:t xml:space="preserve">Similarly, in Northern Ireland, </w:t>
      </w:r>
      <w:r w:rsidRPr="00030219">
        <w:t xml:space="preserve">solicitors are </w:t>
      </w:r>
      <w:r w:rsidRPr="00030219">
        <w:rPr>
          <w:color w:val="000000"/>
          <w:shd w:val="clear" w:color="auto" w:fill="FFFFFF"/>
        </w:rPr>
        <w:t>required to undertake CPD training, which should include relevant education/study to maintain and develop ‘‘professional knowledge, skills and ethical understanding’’</w:t>
      </w:r>
      <w:r w:rsidRPr="00030219">
        <w:rPr>
          <w:rStyle w:val="FootnoteReference"/>
          <w:color w:val="000000"/>
          <w:shd w:val="clear" w:color="auto" w:fill="FFFFFF"/>
        </w:rPr>
        <w:footnoteReference w:id="56"/>
      </w:r>
      <w:r w:rsidRPr="00030219">
        <w:rPr>
          <w:color w:val="000000"/>
          <w:shd w:val="clear" w:color="auto" w:fill="FFFFFF"/>
        </w:rPr>
        <w:t>.</w:t>
      </w:r>
    </w:p>
    <w:p w14:paraId="1D64FB16" w14:textId="77777777" w:rsidR="00836A07" w:rsidRPr="00030219" w:rsidRDefault="00836A07" w:rsidP="00836A07">
      <w:pPr>
        <w:spacing w:before="0" w:after="0" w:line="240" w:lineRule="auto"/>
        <w:ind w:left="851"/>
        <w:jc w:val="both"/>
        <w:rPr>
          <w:color w:val="000000"/>
          <w:shd w:val="clear" w:color="auto" w:fill="FFFFFF"/>
        </w:rPr>
      </w:pPr>
    </w:p>
    <w:p w14:paraId="4601325D" w14:textId="77777777" w:rsidR="00836A07" w:rsidRPr="00030219" w:rsidRDefault="00836A07" w:rsidP="00836A07">
      <w:pPr>
        <w:spacing w:before="0" w:after="0" w:line="240" w:lineRule="auto"/>
        <w:ind w:left="851"/>
        <w:jc w:val="both"/>
      </w:pPr>
      <w:r w:rsidRPr="00030219">
        <w:rPr>
          <w:color w:val="000000"/>
          <w:shd w:val="clear" w:color="auto" w:fill="FFFFFF"/>
        </w:rPr>
        <w:lastRenderedPageBreak/>
        <w:t>Registered social workers in the UK have a general obligation to meet</w:t>
      </w:r>
      <w:r w:rsidRPr="00030219">
        <w:t xml:space="preserve"> specific standards of proficiency, training and CPD</w:t>
      </w:r>
      <w:r w:rsidRPr="00030219">
        <w:rPr>
          <w:rStyle w:val="FootnoteReference"/>
        </w:rPr>
        <w:footnoteReference w:id="57"/>
      </w:r>
      <w:r w:rsidRPr="00030219">
        <w:t>. Registrants are required to, inter alia, maintain a continuous, up-to-date and accurate record of their CPD activities and demonstrate that their CPD activities are a mixture of learning activities relevant to current or future practice</w:t>
      </w:r>
      <w:r w:rsidRPr="00030219">
        <w:rPr>
          <w:rStyle w:val="FootnoteReference"/>
        </w:rPr>
        <w:footnoteReference w:id="58"/>
      </w:r>
      <w:r w:rsidRPr="00030219">
        <w:t>.</w:t>
      </w:r>
    </w:p>
    <w:p w14:paraId="36F5FC8B" w14:textId="77777777" w:rsidR="00836A07" w:rsidRPr="00030219" w:rsidRDefault="00836A07" w:rsidP="00836A07">
      <w:pPr>
        <w:spacing w:before="0" w:after="0" w:line="240" w:lineRule="auto"/>
        <w:ind w:left="851"/>
        <w:jc w:val="both"/>
      </w:pPr>
    </w:p>
    <w:p w14:paraId="15E62369" w14:textId="77777777" w:rsidR="00836A07" w:rsidRPr="00030219" w:rsidRDefault="00836A07" w:rsidP="00836A07">
      <w:pPr>
        <w:spacing w:before="0" w:after="0" w:line="240" w:lineRule="auto"/>
        <w:ind w:left="851"/>
        <w:jc w:val="both"/>
        <w:rPr>
          <w:b/>
          <w:color w:val="000000"/>
        </w:rPr>
      </w:pPr>
      <w:r w:rsidRPr="00030219">
        <w:rPr>
          <w:color w:val="000000"/>
          <w:shd w:val="clear" w:color="auto" w:fill="FFFFFF"/>
        </w:rPr>
        <w:t xml:space="preserve">Children’s Guardians and </w:t>
      </w:r>
      <w:r>
        <w:rPr>
          <w:color w:val="000000"/>
          <w:shd w:val="clear" w:color="auto" w:fill="FFFFFF"/>
        </w:rPr>
        <w:t>Guardians ad litem</w:t>
      </w:r>
      <w:r w:rsidRPr="00030219">
        <w:rPr>
          <w:color w:val="000000"/>
          <w:shd w:val="clear" w:color="auto" w:fill="FFFFFF"/>
        </w:rPr>
        <w:t xml:space="preserve"> are qualified social workers with a minimum experience of working in family and child-care social work. As with all practicing social workers, they are required to be registered</w:t>
      </w:r>
      <w:r w:rsidRPr="00030219">
        <w:rPr>
          <w:rStyle w:val="FootnoteReference"/>
          <w:color w:val="000000"/>
          <w:shd w:val="clear" w:color="auto" w:fill="FFFFFF"/>
        </w:rPr>
        <w:footnoteReference w:id="59"/>
      </w:r>
      <w:r w:rsidRPr="00030219">
        <w:rPr>
          <w:color w:val="000000"/>
          <w:shd w:val="clear" w:color="auto" w:fill="FFFFFF"/>
        </w:rPr>
        <w:t xml:space="preserve"> and have evidence of CPD training</w:t>
      </w:r>
      <w:r w:rsidRPr="00030219">
        <w:rPr>
          <w:rStyle w:val="FootnoteReference"/>
          <w:color w:val="000000"/>
          <w:shd w:val="clear" w:color="auto" w:fill="FFFFFF"/>
        </w:rPr>
        <w:footnoteReference w:id="60"/>
      </w:r>
      <w:r w:rsidRPr="00030219">
        <w:rPr>
          <w:color w:val="000000"/>
          <w:shd w:val="clear" w:color="auto" w:fill="FFFFFF"/>
        </w:rPr>
        <w:t xml:space="preserve">. </w:t>
      </w:r>
      <w:r w:rsidRPr="00030219">
        <w:t>C</w:t>
      </w:r>
      <w:r>
        <w:t>afcass</w:t>
      </w:r>
      <w:r w:rsidRPr="00030219">
        <w:t xml:space="preserve"> family court advis</w:t>
      </w:r>
      <w:r>
        <w:t>e</w:t>
      </w:r>
      <w:r w:rsidRPr="00030219">
        <w:t>rs and service managers are required to be qualified social workers. Family court advis</w:t>
      </w:r>
      <w:r>
        <w:t>e</w:t>
      </w:r>
      <w:r w:rsidRPr="00030219">
        <w:t xml:space="preserve">rs </w:t>
      </w:r>
      <w:r>
        <w:t xml:space="preserve">generally </w:t>
      </w:r>
      <w:r w:rsidRPr="00030219">
        <w:t xml:space="preserve">have a minimum of three years post qualifying experience in </w:t>
      </w:r>
      <w:r>
        <w:t xml:space="preserve">statutory </w:t>
      </w:r>
      <w:r w:rsidRPr="00030219">
        <w:t xml:space="preserve">social work with children and families </w:t>
      </w:r>
      <w:r>
        <w:t>before joining the organisation</w:t>
      </w:r>
      <w:r w:rsidRPr="00337723">
        <w:t xml:space="preserve">. Training </w:t>
      </w:r>
      <w:r>
        <w:t xml:space="preserve">in the case of </w:t>
      </w:r>
      <w:r w:rsidRPr="00206F9D">
        <w:t xml:space="preserve">Cafcass </w:t>
      </w:r>
      <w:r>
        <w:t xml:space="preserve">and Northern Ireland Guardian Ad Litem Agency (NIGALA) </w:t>
      </w:r>
      <w:r w:rsidRPr="00337723">
        <w:t>staff is on-going and both voluntary and mandatory in line with CPD requirements for social workers</w:t>
      </w:r>
      <w:r w:rsidRPr="00337723">
        <w:rPr>
          <w:rStyle w:val="FootnoteReference"/>
        </w:rPr>
        <w:footnoteReference w:id="61"/>
      </w:r>
      <w:r w:rsidRPr="00337723">
        <w:t>.</w:t>
      </w:r>
    </w:p>
    <w:p w14:paraId="38E92E7D" w14:textId="77777777" w:rsidR="00836A07" w:rsidRPr="00030219" w:rsidRDefault="00836A07" w:rsidP="00836A07">
      <w:pPr>
        <w:spacing w:before="0" w:after="0" w:line="240" w:lineRule="auto"/>
        <w:ind w:left="851"/>
        <w:jc w:val="both"/>
        <w:rPr>
          <w:color w:val="000000"/>
          <w:shd w:val="clear" w:color="auto" w:fill="FFFFFF"/>
        </w:rPr>
      </w:pPr>
    </w:p>
    <w:p w14:paraId="64A945DA" w14:textId="77777777" w:rsidR="00836A07" w:rsidRPr="00030219" w:rsidRDefault="00836A07" w:rsidP="00836A07">
      <w:pPr>
        <w:spacing w:before="0" w:after="0" w:line="240" w:lineRule="auto"/>
        <w:ind w:left="851"/>
        <w:jc w:val="both"/>
        <w:rPr>
          <w:shd w:val="clear" w:color="auto" w:fill="FFFFFF"/>
        </w:rPr>
      </w:pPr>
      <w:r w:rsidRPr="00030219">
        <w:rPr>
          <w:shd w:val="clear" w:color="auto" w:fill="FFFFFF"/>
        </w:rPr>
        <w:t>Official solicitors</w:t>
      </w:r>
      <w:r>
        <w:rPr>
          <w:shd w:val="clear" w:color="auto" w:fill="FFFFFF"/>
        </w:rPr>
        <w:t xml:space="preserve"> </w:t>
      </w:r>
      <w:r w:rsidRPr="00030219">
        <w:rPr>
          <w:shd w:val="clear" w:color="auto" w:fill="FFFFFF"/>
        </w:rPr>
        <w:t>(OS) are practicing lawyers who hold practising certificates issued by the Law Society of England and Wales /Law Society of Northern Ireland. As practicing lawyers</w:t>
      </w:r>
      <w:r>
        <w:rPr>
          <w:shd w:val="clear" w:color="auto" w:fill="FFFFFF"/>
        </w:rPr>
        <w:t>,</w:t>
      </w:r>
      <w:r w:rsidRPr="00030219">
        <w:rPr>
          <w:shd w:val="clear" w:color="auto" w:fill="FFFFFF"/>
        </w:rPr>
        <w:t xml:space="preserve"> they must meet Continuing Professional Development (CPD) requirements set by the Law Society. For example, in Northern Ireland, this involves 15 hours training per year, three of which must be client care. The training chosen is usually focused on children and adults with incapacity. It can, however, cover any other area of civil law (as OS </w:t>
      </w:r>
      <w:r>
        <w:rPr>
          <w:shd w:val="clear" w:color="auto" w:fill="FFFFFF"/>
        </w:rPr>
        <w:t xml:space="preserve">of Northern Ireland </w:t>
      </w:r>
      <w:r w:rsidRPr="00030219">
        <w:rPr>
          <w:shd w:val="clear" w:color="auto" w:fill="FFFFFF"/>
        </w:rPr>
        <w:t>represents children in the three Divisions of the High Court (Family, Chancery and Queen’s Bench), the Court of Appeal and the Family Care Centres</w:t>
      </w:r>
      <w:r w:rsidRPr="00030219">
        <w:rPr>
          <w:rStyle w:val="FootnoteReference"/>
          <w:rFonts w:cs="Arial"/>
          <w:shd w:val="clear" w:color="auto" w:fill="FFFFFF"/>
        </w:rPr>
        <w:footnoteReference w:id="62"/>
      </w:r>
      <w:r w:rsidRPr="00030219">
        <w:rPr>
          <w:shd w:val="clear" w:color="auto" w:fill="FFFFFF"/>
        </w:rPr>
        <w:t>.</w:t>
      </w:r>
    </w:p>
    <w:p w14:paraId="4CE9B13C" w14:textId="77777777" w:rsidR="00836A07" w:rsidRPr="00030219" w:rsidRDefault="00836A07" w:rsidP="00836A07">
      <w:pPr>
        <w:spacing w:before="0" w:after="0" w:line="240" w:lineRule="auto"/>
        <w:ind w:left="851"/>
        <w:jc w:val="both"/>
        <w:rPr>
          <w:shd w:val="clear" w:color="auto" w:fill="FFFFFF"/>
        </w:rPr>
      </w:pPr>
    </w:p>
    <w:p w14:paraId="288F2541" w14:textId="2CFE4CEC" w:rsidR="00836A07" w:rsidRPr="00EC0CBE" w:rsidRDefault="00836A07" w:rsidP="00EC0CBE">
      <w:pPr>
        <w:spacing w:before="0" w:after="0" w:line="240" w:lineRule="auto"/>
        <w:ind w:left="851"/>
        <w:jc w:val="both"/>
        <w:rPr>
          <w:b/>
          <w:shd w:val="clear" w:color="auto" w:fill="FFFFFF"/>
        </w:rPr>
      </w:pPr>
      <w:r w:rsidRPr="00030219">
        <w:rPr>
          <w:shd w:val="clear" w:color="auto" w:fill="FFFFFF"/>
        </w:rPr>
        <w:t xml:space="preserve">It is noted that all professionals working with children are subject to regular background checks. Except for this, no other vetting mechanisms have been identified. </w:t>
      </w:r>
    </w:p>
    <w:p w14:paraId="6A16CDFD" w14:textId="7989A304" w:rsidR="00836A07" w:rsidRPr="00EC0CBE" w:rsidRDefault="00836A07" w:rsidP="00EC0CBE">
      <w:pPr>
        <w:pStyle w:val="Heading2"/>
      </w:pPr>
      <w:bookmarkStart w:id="46" w:name="Section2b"/>
      <w:bookmarkStart w:id="47" w:name="_Toc407970043"/>
      <w:r w:rsidRPr="00030219">
        <w:t>General approach towards children under civil law: definition of child, principle of evolving capacities, best interests of the child, principle of non-discrimination</w:t>
      </w:r>
      <w:bookmarkEnd w:id="46"/>
      <w:bookmarkEnd w:id="47"/>
    </w:p>
    <w:p w14:paraId="1DA37732" w14:textId="562EC57A" w:rsidR="00836A07" w:rsidRPr="00030219" w:rsidRDefault="00836A07" w:rsidP="006A2480">
      <w:pPr>
        <w:pStyle w:val="Heading3"/>
      </w:pPr>
      <w:bookmarkStart w:id="48" w:name="_Toc407970044"/>
      <w:r w:rsidRPr="00030219">
        <w:t>Definition of the child under the national law with respect to civil judicial proceedings</w:t>
      </w:r>
      <w:bookmarkEnd w:id="48"/>
    </w:p>
    <w:p w14:paraId="2320763C" w14:textId="77777777" w:rsidR="00836A07" w:rsidRPr="00030219" w:rsidRDefault="00836A07" w:rsidP="00EC0CBE">
      <w:pPr>
        <w:spacing w:before="0" w:after="0" w:line="240" w:lineRule="auto"/>
        <w:ind w:left="851"/>
        <w:jc w:val="both"/>
        <w:rPr>
          <w:color w:val="000000"/>
        </w:rPr>
      </w:pPr>
      <w:r w:rsidRPr="00030219">
        <w:rPr>
          <w:color w:val="000000"/>
        </w:rPr>
        <w:t>In England and Wales, a child in civil proceedings is generally defined as a person under 18</w:t>
      </w:r>
      <w:r w:rsidRPr="00030219">
        <w:rPr>
          <w:rStyle w:val="FootnoteReference"/>
          <w:color w:val="000000"/>
        </w:rPr>
        <w:footnoteReference w:id="63"/>
      </w:r>
      <w:r w:rsidRPr="00030219">
        <w:rPr>
          <w:color w:val="000000"/>
        </w:rPr>
        <w:t xml:space="preserve">. In Northern Ireland, ‘’child’’ is not specifically defined in the </w:t>
      </w:r>
      <w:r w:rsidRPr="00030219">
        <w:rPr>
          <w:rStyle w:val="Hyperlink"/>
        </w:rPr>
        <w:t>Rules of the Court of Judicature (Northern Ireland) 1980</w:t>
      </w:r>
      <w:r w:rsidRPr="00030219">
        <w:rPr>
          <w:color w:val="000000"/>
        </w:rPr>
        <w:t xml:space="preserve">. However, the definition in the </w:t>
      </w:r>
      <w:r w:rsidRPr="00030219">
        <w:rPr>
          <w:rStyle w:val="Hyperlink"/>
        </w:rPr>
        <w:t xml:space="preserve">Children (Northern Ireland) Order 1995 </w:t>
      </w:r>
      <w:r w:rsidRPr="00030219">
        <w:rPr>
          <w:color w:val="000000"/>
        </w:rPr>
        <w:t xml:space="preserve">(and referred to by way of the </w:t>
      </w:r>
      <w:r w:rsidRPr="00030219">
        <w:rPr>
          <w:rStyle w:val="Hyperlink"/>
        </w:rPr>
        <w:t>FPR</w:t>
      </w:r>
      <w:r w:rsidRPr="00030219">
        <w:rPr>
          <w:color w:val="000000"/>
        </w:rPr>
        <w:t xml:space="preserve"> (NI)) also defines ‘‘child’’ as any person under 18. </w:t>
      </w:r>
    </w:p>
    <w:p w14:paraId="2F6490B3" w14:textId="77777777" w:rsidR="00836A07" w:rsidRPr="00030219" w:rsidRDefault="00836A07" w:rsidP="00EC0CBE">
      <w:pPr>
        <w:spacing w:before="0" w:after="0" w:line="240" w:lineRule="auto"/>
        <w:ind w:left="851"/>
        <w:jc w:val="both"/>
        <w:rPr>
          <w:color w:val="000000"/>
        </w:rPr>
      </w:pPr>
    </w:p>
    <w:p w14:paraId="400FDFA5" w14:textId="77777777" w:rsidR="00836A07" w:rsidRPr="00030219" w:rsidRDefault="00836A07" w:rsidP="00EC0CBE">
      <w:pPr>
        <w:spacing w:before="0" w:after="0" w:line="240" w:lineRule="auto"/>
        <w:ind w:left="851"/>
        <w:jc w:val="both"/>
        <w:rPr>
          <w:color w:val="000000"/>
        </w:rPr>
      </w:pPr>
      <w:r w:rsidRPr="00030219">
        <w:rPr>
          <w:color w:val="000000"/>
        </w:rPr>
        <w:t>The general rule in common law is that a contract with a child is voidable. The exceptions to this rule include contracts for necessities, contracts which are binding on the child, unless repudiated by them before they reach 18 (or within a reasonable time), and where the child ratifies a non-binding contract on attaining the age of majority (which is 18 in the UK)</w:t>
      </w:r>
      <w:r w:rsidRPr="00030219">
        <w:rPr>
          <w:rStyle w:val="FootnoteReference"/>
          <w:color w:val="000000"/>
        </w:rPr>
        <w:footnoteReference w:id="64"/>
      </w:r>
      <w:r w:rsidRPr="00030219">
        <w:rPr>
          <w:color w:val="000000"/>
        </w:rPr>
        <w:t>.</w:t>
      </w:r>
    </w:p>
    <w:p w14:paraId="3C0394C2" w14:textId="77777777" w:rsidR="00836A07" w:rsidRPr="00030219" w:rsidRDefault="00836A07" w:rsidP="00EC0CBE">
      <w:pPr>
        <w:spacing w:before="0" w:after="0" w:line="240" w:lineRule="auto"/>
        <w:ind w:left="851"/>
        <w:jc w:val="both"/>
        <w:rPr>
          <w:color w:val="000000"/>
        </w:rPr>
      </w:pPr>
    </w:p>
    <w:p w14:paraId="60C26CDB" w14:textId="4AF683B6" w:rsidR="00836A07" w:rsidRPr="006028FE" w:rsidRDefault="00836A07" w:rsidP="006028FE">
      <w:pPr>
        <w:spacing w:before="0" w:after="0" w:line="240" w:lineRule="auto"/>
        <w:ind w:left="851"/>
        <w:jc w:val="both"/>
        <w:rPr>
          <w:i/>
          <w:color w:val="000000"/>
        </w:rPr>
      </w:pPr>
      <w:r w:rsidRPr="00030219">
        <w:rPr>
          <w:color w:val="000000"/>
        </w:rPr>
        <w:t>In deciding whether a child is mature enough to make decisions, the courts may take into account the principle of ‘‘Gillick competenc</w:t>
      </w:r>
      <w:r>
        <w:rPr>
          <w:color w:val="000000"/>
        </w:rPr>
        <w:t>e</w:t>
      </w:r>
      <w:r w:rsidRPr="00030219">
        <w:rPr>
          <w:color w:val="000000"/>
        </w:rPr>
        <w:t xml:space="preserve">’’, whereby the child has capacity to make decisions without the consent of their parent/guardian. While the principle was originally applied to the provision of medical advice and treatment to children without parental consent, </w:t>
      </w:r>
      <w:r w:rsidRPr="00030219">
        <w:rPr>
          <w:color w:val="000000"/>
        </w:rPr>
        <w:lastRenderedPageBreak/>
        <w:t>it has been applied more widely both in case-law</w:t>
      </w:r>
      <w:r w:rsidRPr="00030219">
        <w:rPr>
          <w:rStyle w:val="FootnoteReference"/>
          <w:color w:val="000000"/>
        </w:rPr>
        <w:footnoteReference w:id="65"/>
      </w:r>
      <w:r w:rsidRPr="00030219">
        <w:rPr>
          <w:color w:val="000000"/>
        </w:rPr>
        <w:t xml:space="preserve"> and statute</w:t>
      </w:r>
      <w:r w:rsidRPr="00030219">
        <w:rPr>
          <w:rStyle w:val="FootnoteReference"/>
          <w:color w:val="000000"/>
        </w:rPr>
        <w:footnoteReference w:id="66"/>
      </w:r>
      <w:r w:rsidRPr="00030219">
        <w:rPr>
          <w:color w:val="000000"/>
        </w:rPr>
        <w:t xml:space="preserve">. In the judgment of </w:t>
      </w:r>
      <w:r w:rsidRPr="00030219">
        <w:rPr>
          <w:i/>
          <w:color w:val="000000"/>
        </w:rPr>
        <w:t>Re S (A minor) (Independent representation),</w:t>
      </w:r>
      <w:r w:rsidRPr="00030219">
        <w:rPr>
          <w:color w:val="000000"/>
        </w:rPr>
        <w:t xml:space="preserve"> it was stated that </w:t>
      </w:r>
      <w:r w:rsidRPr="00030219">
        <w:rPr>
          <w:i/>
          <w:color w:val="000000"/>
        </w:rPr>
        <w:t>‘‘Different children have differing levels of understanding at the same age. And understanding is not absolute. It has to be assessed relatively to the issues in the proceedings. Where any sound judgment on these issues calls for insight and imagination which only maturity and experience can bring, both the court and the solicitor will be slow to conclude that the child's understanding is sufficient.’’</w:t>
      </w:r>
    </w:p>
    <w:p w14:paraId="5AFBE8C2" w14:textId="5B5AC524" w:rsidR="00836A07" w:rsidRPr="00030219" w:rsidRDefault="00836A07" w:rsidP="006A2480">
      <w:pPr>
        <w:pStyle w:val="Heading3NoNumb"/>
        <w:ind w:left="851"/>
      </w:pPr>
      <w:bookmarkStart w:id="49" w:name="_Toc407970045"/>
      <w:r w:rsidRPr="006028FE">
        <w:t>Main principles/objectives for children’s involvement in judicial proceedings / the best interests of the child</w:t>
      </w:r>
      <w:bookmarkEnd w:id="49"/>
    </w:p>
    <w:p w14:paraId="0D1D3179" w14:textId="77777777" w:rsidR="00836A07" w:rsidRPr="00030219" w:rsidRDefault="00836A07" w:rsidP="00EC0CBE">
      <w:pPr>
        <w:pStyle w:val="CommentText"/>
        <w:spacing w:before="0" w:after="0"/>
        <w:ind w:left="851"/>
        <w:jc w:val="both"/>
      </w:pPr>
      <w:r>
        <w:t>C</w:t>
      </w:r>
      <w:r w:rsidRPr="00030219">
        <w:t>ourts</w:t>
      </w:r>
      <w:r>
        <w:t xml:space="preserve"> in England, Wales and Northern Ireland</w:t>
      </w:r>
      <w:r w:rsidRPr="00030219">
        <w:t xml:space="preserve"> have a legal duty, when determining any question with respect to the upbringing of a child or the administration of a child’s property or the application of income arising from it, to have ‘‘paramount consideration’’ for the child’s welfare</w:t>
      </w:r>
      <w:r w:rsidRPr="00030219">
        <w:rPr>
          <w:vertAlign w:val="superscript"/>
        </w:rPr>
        <w:footnoteReference w:id="67"/>
      </w:r>
      <w:r w:rsidRPr="00030219">
        <w:t xml:space="preserve">. This ‘‘Paramountcy principle’’ has been applied in a number of cases, in particular </w:t>
      </w:r>
      <w:r w:rsidRPr="00030219">
        <w:rPr>
          <w:i/>
        </w:rPr>
        <w:t>Wyatt v Portsmouth Hospital NHS Trust </w:t>
      </w:r>
      <w:r w:rsidRPr="00030219">
        <w:t>[2005], in which the Court of Appeal stated that “</w:t>
      </w:r>
      <w:r w:rsidRPr="00030219">
        <w:rPr>
          <w:i/>
        </w:rPr>
        <w:t>the welfare of the child is paramount, and the judge must look at the question of the child’s welfare from the assumed point of view of the patient (…). The term ‘best interests’ encompasses medical, emotional and all other welfare issues (…). The court must conduct a balancing exercise in which all the relevant factors are weighed (…) and a helpful way of undertaking this exercise is to draw up a balance sheet (…).”</w:t>
      </w:r>
      <w:r w:rsidRPr="00030219">
        <w:rPr>
          <w:rStyle w:val="FootnoteReference"/>
          <w:color w:val="000000"/>
        </w:rPr>
        <w:footnoteReference w:id="68"/>
      </w:r>
      <w:r w:rsidRPr="00030219">
        <w:rPr>
          <w:rFonts w:ascii="Verdana" w:hAnsi="Verdana"/>
          <w:i/>
        </w:rPr>
        <w:t xml:space="preserve">. </w:t>
      </w:r>
      <w:r>
        <w:t xml:space="preserve">The </w:t>
      </w:r>
      <w:r w:rsidRPr="00030219">
        <w:t>legislation</w:t>
      </w:r>
      <w:r>
        <w:t xml:space="preserve"> in England and Wales and Northern Ireland </w:t>
      </w:r>
      <w:r w:rsidRPr="00030219">
        <w:t>also provides a list of criteria (‘the welfare checklist’) in dealing with children in certain circumstances, e.g. when considering whether to make, vary or discharge specific court orders (including Section 8 Orders</w:t>
      </w:r>
      <w:r w:rsidRPr="00030219">
        <w:rPr>
          <w:rStyle w:val="FootnoteReference"/>
        </w:rPr>
        <w:footnoteReference w:id="69"/>
      </w:r>
      <w:r w:rsidRPr="00030219">
        <w:t xml:space="preserve"> and care and supervision orders), the court is required to have regard to</w:t>
      </w:r>
      <w:r>
        <w:t>,</w:t>
      </w:r>
      <w:r w:rsidRPr="00030219">
        <w:t xml:space="preserve"> inter alia, the ascertainable wishes of the child concerned (considered in the light of his</w:t>
      </w:r>
      <w:r>
        <w:t>/her</w:t>
      </w:r>
      <w:r w:rsidRPr="00030219">
        <w:t xml:space="preserve"> age and understanding), their physical, emotional and educational needs, and age, sex, background and any characteristics which the court considers relevant</w:t>
      </w:r>
      <w:r w:rsidRPr="00030219">
        <w:rPr>
          <w:rStyle w:val="FootnoteReference"/>
        </w:rPr>
        <w:footnoteReference w:id="70"/>
      </w:r>
      <w:r w:rsidRPr="00030219">
        <w:t>.</w:t>
      </w:r>
    </w:p>
    <w:p w14:paraId="33FF9E03" w14:textId="77777777" w:rsidR="00836A07" w:rsidRPr="00030219" w:rsidRDefault="00836A07" w:rsidP="00EC0CBE">
      <w:pPr>
        <w:widowControl w:val="0"/>
        <w:spacing w:before="0" w:after="0" w:line="240" w:lineRule="auto"/>
        <w:jc w:val="both"/>
      </w:pPr>
    </w:p>
    <w:p w14:paraId="705DB5A0" w14:textId="77777777" w:rsidR="00836A07" w:rsidRPr="00030219" w:rsidRDefault="00836A07" w:rsidP="00EC0CBE">
      <w:pPr>
        <w:widowControl w:val="0"/>
        <w:spacing w:before="0" w:after="0" w:line="240" w:lineRule="auto"/>
        <w:ind w:left="851"/>
        <w:jc w:val="both"/>
      </w:pPr>
      <w:r w:rsidRPr="00030219">
        <w:t>Where more than one child is involved in the same procedure or case the court will consider the wishes and feelings of the children (as noted above), taking into account, inter alia, each individual’s age and understanding</w:t>
      </w:r>
      <w:r w:rsidRPr="00030219">
        <w:rPr>
          <w:rStyle w:val="FootnoteReference"/>
        </w:rPr>
        <w:footnoteReference w:id="71"/>
      </w:r>
      <w:r w:rsidRPr="00030219">
        <w:t xml:space="preserve">. As noted above (in </w:t>
      </w:r>
      <w:hyperlink w:anchor="Section2b" w:history="1">
        <w:r w:rsidRPr="00030219">
          <w:rPr>
            <w:rStyle w:val="Hyperlink"/>
            <w:rFonts w:cs="Arial"/>
          </w:rPr>
          <w:t>Section 2b</w:t>
        </w:r>
      </w:hyperlink>
      <w:r w:rsidRPr="00030219">
        <w:t xml:space="preserve">), the courts are required to have the welfare of the child as their paramount consideration in decisions about the child’s upbringing. Indeed, the </w:t>
      </w:r>
      <w:r>
        <w:t xml:space="preserve">England and Wales and Northern Ireland </w:t>
      </w:r>
      <w:r w:rsidRPr="00030219">
        <w:t>legislation states that in any proceedings in which any question with respect to the upbringing of a child arises, the court shall have regard to the general principle that any delay in determining the question is likely to prejudice the welfare of the child</w:t>
      </w:r>
      <w:r w:rsidRPr="00030219">
        <w:rPr>
          <w:vertAlign w:val="superscript"/>
        </w:rPr>
        <w:footnoteReference w:id="72"/>
      </w:r>
      <w:r w:rsidRPr="00030219">
        <w:t>.</w:t>
      </w:r>
    </w:p>
    <w:p w14:paraId="560DA17A" w14:textId="77777777" w:rsidR="00836A07" w:rsidRPr="00030219" w:rsidRDefault="00836A07" w:rsidP="00EC0CBE">
      <w:pPr>
        <w:pStyle w:val="BodyText"/>
        <w:widowControl w:val="0"/>
        <w:spacing w:before="0" w:after="0" w:line="240" w:lineRule="auto"/>
        <w:ind w:left="941"/>
        <w:jc w:val="both"/>
        <w:rPr>
          <w:rFonts w:ascii="Verdana" w:hAnsi="Verdana"/>
          <w:i/>
        </w:rPr>
      </w:pPr>
    </w:p>
    <w:p w14:paraId="63F8A3F4" w14:textId="77777777" w:rsidR="00836A07" w:rsidRPr="00030219" w:rsidRDefault="00836A07" w:rsidP="00EC0CBE">
      <w:pPr>
        <w:pStyle w:val="BodyText"/>
        <w:widowControl w:val="0"/>
        <w:tabs>
          <w:tab w:val="left" w:pos="-90"/>
          <w:tab w:val="left" w:pos="1782"/>
        </w:tabs>
        <w:spacing w:before="0" w:after="0" w:line="240" w:lineRule="auto"/>
        <w:jc w:val="both"/>
      </w:pPr>
      <w:r w:rsidRPr="00030219">
        <w:t>Where any question arises with regard to the upbringing of a child, the general principle is that any delay in determining the question is likely to prejudice the welfare of the child</w:t>
      </w:r>
      <w:r w:rsidRPr="00030219">
        <w:rPr>
          <w:rStyle w:val="FootnoteReference"/>
          <w:color w:val="000000"/>
        </w:rPr>
        <w:footnoteReference w:id="73"/>
      </w:r>
      <w:r w:rsidRPr="00030219">
        <w:rPr>
          <w:color w:val="000000"/>
        </w:rPr>
        <w:t xml:space="preserve">. This is underlined by civil and family procedural rules, which require the court to control the progress of a case by actively managing cases. </w:t>
      </w:r>
      <w:r w:rsidRPr="00030219">
        <w:t>Active case management is an integral element of furthering the overriding objective of civil and family proceedings: namely to enable the court to deal with cases justly, while also having regard to the welfare issues involved (in the case of family proceedings). Dealing with cases justly includes, inter alia, ensuring that the case is dealt with expeditiously and fairly</w:t>
      </w:r>
      <w:r w:rsidRPr="00030219">
        <w:rPr>
          <w:rStyle w:val="FootnoteReference"/>
        </w:rPr>
        <w:footnoteReference w:id="74"/>
      </w:r>
      <w:r w:rsidRPr="00030219">
        <w:t>.</w:t>
      </w:r>
    </w:p>
    <w:p w14:paraId="54B6B14A" w14:textId="77777777" w:rsidR="00836A07" w:rsidRPr="00030219" w:rsidRDefault="00836A07" w:rsidP="00836A07">
      <w:pPr>
        <w:spacing w:before="0" w:after="0" w:line="240" w:lineRule="auto"/>
        <w:ind w:left="851"/>
        <w:jc w:val="both"/>
      </w:pPr>
    </w:p>
    <w:p w14:paraId="7FBC4210" w14:textId="77777777" w:rsidR="00836A07" w:rsidRPr="00030219" w:rsidRDefault="00836A07" w:rsidP="00EC0CBE">
      <w:pPr>
        <w:spacing w:before="0" w:after="0" w:line="240" w:lineRule="auto"/>
        <w:ind w:left="851"/>
        <w:jc w:val="both"/>
      </w:pPr>
      <w:r w:rsidRPr="00030219">
        <w:t xml:space="preserve">In public law cases in England and Wales, one of the main principles underlying court case management and a means of furthering the overriding objective is the ‘Timetable for the Child’, which the court must set and review in accordance with its duties under the </w:t>
      </w:r>
      <w:hyperlink r:id="rId68" w:history="1">
        <w:r w:rsidRPr="00030219">
          <w:rPr>
            <w:rStyle w:val="Hyperlink"/>
          </w:rPr>
          <w:t>Children Act 1989</w:t>
        </w:r>
      </w:hyperlink>
      <w:r w:rsidRPr="00030219">
        <w:t>. The timetable must take into account the dates of the significant steps in the life of the child that are likely to take place during proceedings, including legal as well as social, care, health and education steps</w:t>
      </w:r>
      <w:r w:rsidRPr="00030219">
        <w:rPr>
          <w:rStyle w:val="FootnoteReference"/>
        </w:rPr>
        <w:footnoteReference w:id="75"/>
      </w:r>
      <w:r w:rsidRPr="00030219">
        <w:t xml:space="preserve">. The </w:t>
      </w:r>
      <w:r>
        <w:t>t</w:t>
      </w:r>
      <w:r w:rsidRPr="00030219">
        <w:t>imetable must also be considered at every stage of the proceedings and whenever the court is asked to make directions</w:t>
      </w:r>
      <w:r>
        <w:t>,</w:t>
      </w:r>
      <w:r w:rsidRPr="00030219">
        <w:t xml:space="preserve"> whether at a hearing or otherwise.</w:t>
      </w:r>
      <w:r>
        <w:t xml:space="preserve"> T</w:t>
      </w:r>
      <w:r w:rsidRPr="00206F9D">
        <w:t xml:space="preserve">he courts in </w:t>
      </w:r>
      <w:r>
        <w:t>N</w:t>
      </w:r>
      <w:r w:rsidRPr="00206F9D">
        <w:t xml:space="preserve">orthern </w:t>
      </w:r>
      <w:r>
        <w:t>I</w:t>
      </w:r>
      <w:r w:rsidRPr="00206F9D">
        <w:t>reland must also set a timetable for the handling of proceedings, with a view to minimising delay.</w:t>
      </w:r>
    </w:p>
    <w:p w14:paraId="743F6C60" w14:textId="77777777" w:rsidR="00836A07" w:rsidRPr="00030219" w:rsidRDefault="00836A07" w:rsidP="00EC0CBE">
      <w:pPr>
        <w:widowControl w:val="0"/>
        <w:autoSpaceDE w:val="0"/>
        <w:autoSpaceDN w:val="0"/>
        <w:adjustRightInd w:val="0"/>
        <w:spacing w:before="0" w:after="0" w:line="240" w:lineRule="auto"/>
        <w:ind w:left="851"/>
        <w:jc w:val="both"/>
      </w:pPr>
    </w:p>
    <w:p w14:paraId="2FD8240D" w14:textId="303FB888" w:rsidR="00836A07" w:rsidRPr="00030219" w:rsidRDefault="00836A07" w:rsidP="00EC0CBE">
      <w:pPr>
        <w:pStyle w:val="BodyText"/>
        <w:widowControl w:val="0"/>
        <w:spacing w:before="0" w:after="0" w:line="240" w:lineRule="auto"/>
        <w:jc w:val="both"/>
      </w:pPr>
      <w:r w:rsidRPr="00030219">
        <w:t>The legislation also provides for the appointment by the court of a representative for the child for the purpose of any ‘‘specified proceedings’’ (where it is in a child’s best interest)</w:t>
      </w:r>
      <w:r w:rsidRPr="00030219">
        <w:rPr>
          <w:vertAlign w:val="superscript"/>
        </w:rPr>
        <w:footnoteReference w:id="76"/>
      </w:r>
      <w:r w:rsidRPr="00030219">
        <w:t>, the removal and accommodation of children by police in cases of emergency</w:t>
      </w:r>
      <w:r w:rsidRPr="00030219">
        <w:rPr>
          <w:rStyle w:val="FootnoteReference"/>
        </w:rPr>
        <w:footnoteReference w:id="77"/>
      </w:r>
      <w:r w:rsidRPr="00030219">
        <w:t xml:space="preserve"> and the duty of a local authority to investigate where it has reasonable cause to suspect that a child is suffering, or likely to suffer, significant harm</w:t>
      </w:r>
      <w:r w:rsidRPr="00030219">
        <w:rPr>
          <w:rStyle w:val="FootnoteReference"/>
        </w:rPr>
        <w:footnoteReference w:id="78"/>
      </w:r>
      <w:r w:rsidRPr="00030219">
        <w:t xml:space="preserve">. </w:t>
      </w:r>
    </w:p>
    <w:p w14:paraId="1E2487BE" w14:textId="6D00FC51" w:rsidR="00836A07" w:rsidRPr="006A2480" w:rsidRDefault="00836A07" w:rsidP="006A2480">
      <w:pPr>
        <w:pStyle w:val="Heading3NoNumb"/>
        <w:ind w:firstLine="851"/>
      </w:pPr>
      <w:bookmarkStart w:id="50" w:name="_Toc407970046"/>
      <w:r w:rsidRPr="006028FE">
        <w:t>Protection from discrimination</w:t>
      </w:r>
      <w:bookmarkEnd w:id="50"/>
    </w:p>
    <w:p w14:paraId="7A783878" w14:textId="77777777" w:rsidR="00836A07" w:rsidRDefault="00836A07" w:rsidP="00EC0CBE">
      <w:pPr>
        <w:pStyle w:val="ListParagraph"/>
        <w:widowControl w:val="0"/>
        <w:spacing w:before="0" w:after="0" w:line="240" w:lineRule="auto"/>
        <w:ind w:left="851"/>
        <w:jc w:val="both"/>
      </w:pPr>
      <w:r w:rsidRPr="00030219">
        <w:t xml:space="preserve">In England and Wales, the </w:t>
      </w:r>
      <w:hyperlink r:id="rId69" w:history="1">
        <w:r w:rsidRPr="00030219">
          <w:rPr>
            <w:rStyle w:val="Hyperlink"/>
          </w:rPr>
          <w:t>Equality Act 2010</w:t>
        </w:r>
      </w:hyperlink>
      <w:r w:rsidRPr="00030219">
        <w:t xml:space="preserve"> provides for general protection from discrimination. The </w:t>
      </w:r>
      <w:hyperlink r:id="rId70" w:history="1">
        <w:r w:rsidRPr="00030219">
          <w:rPr>
            <w:rStyle w:val="Hyperlink"/>
          </w:rPr>
          <w:t>Equality Act 2010</w:t>
        </w:r>
      </w:hyperlink>
      <w:r w:rsidRPr="00030219">
        <w:t xml:space="preserve"> makes it unlawful to engage in prohibited conduct (including direct and indirect discrimination) relating to a protected characteristic (including age) in the context of certain activities, such as providing services, exercising public functions, providing education and providing work and the treatment of workers. </w:t>
      </w:r>
    </w:p>
    <w:p w14:paraId="711B597D" w14:textId="77777777" w:rsidR="00836A07" w:rsidRDefault="00836A07" w:rsidP="00EC0CBE">
      <w:pPr>
        <w:widowControl w:val="0"/>
        <w:spacing w:before="0" w:after="0" w:line="240" w:lineRule="auto"/>
        <w:ind w:left="851" w:firstLine="720"/>
        <w:jc w:val="both"/>
      </w:pPr>
    </w:p>
    <w:p w14:paraId="41450107" w14:textId="77777777" w:rsidR="00836A07" w:rsidRDefault="00836A07" w:rsidP="00EC0CBE">
      <w:pPr>
        <w:widowControl w:val="0"/>
        <w:spacing w:before="0" w:after="0" w:line="240" w:lineRule="auto"/>
        <w:ind w:left="851"/>
        <w:jc w:val="both"/>
      </w:pPr>
      <w:r>
        <w:t>I</w:t>
      </w:r>
      <w:r w:rsidRPr="00206F9D">
        <w:t>n</w:t>
      </w:r>
      <w:r>
        <w:t xml:space="preserve"> </w:t>
      </w:r>
      <w:r w:rsidRPr="00206F9D">
        <w:t xml:space="preserve">Northern Ireland, section 75 of the Northern Ireland Act 1998 places a duty on public authorities, in carrying out their various functions, to have due regard to the need to promote equality of opportunity between certain categories of persons, including persons of different ages. </w:t>
      </w:r>
      <w:r>
        <w:t xml:space="preserve">Moreover, </w:t>
      </w:r>
      <w:r w:rsidRPr="00030219">
        <w:t xml:space="preserve">the </w:t>
      </w:r>
      <w:hyperlink r:id="rId71" w:history="1">
        <w:r w:rsidRPr="00030219">
          <w:rPr>
            <w:rStyle w:val="Hyperlink"/>
          </w:rPr>
          <w:t xml:space="preserve">Employment Equality (Age) Regulations (Northern Ireland) 2006 </w:t>
        </w:r>
      </w:hyperlink>
      <w:r w:rsidRPr="00030219">
        <w:t>prohibit discrimination on the grounds of age in employment and vocational training. The regulations cover, inter alia, direct and indirect discrimination</w:t>
      </w:r>
      <w:r w:rsidRPr="00030219">
        <w:rPr>
          <w:rStyle w:val="FootnoteReference"/>
        </w:rPr>
        <w:footnoteReference w:id="79"/>
      </w:r>
      <w:r w:rsidRPr="00030219">
        <w:t xml:space="preserve">. </w:t>
      </w:r>
    </w:p>
    <w:p w14:paraId="0F4543AF" w14:textId="77777777" w:rsidR="00836A07" w:rsidRPr="00030219" w:rsidRDefault="00836A07" w:rsidP="00EC0CBE">
      <w:pPr>
        <w:widowControl w:val="0"/>
        <w:spacing w:before="0" w:after="0" w:line="240" w:lineRule="auto"/>
        <w:ind w:left="761"/>
        <w:jc w:val="both"/>
      </w:pPr>
    </w:p>
    <w:p w14:paraId="6F4257C1" w14:textId="77777777" w:rsidR="00836A07" w:rsidRPr="00030219" w:rsidRDefault="00836A07" w:rsidP="00EC0CBE">
      <w:pPr>
        <w:widowControl w:val="0"/>
        <w:spacing w:before="0" w:after="0" w:line="240" w:lineRule="auto"/>
        <w:ind w:left="851"/>
        <w:jc w:val="both"/>
      </w:pPr>
      <w:r w:rsidRPr="00030219">
        <w:t>An employee who feels discriminated against may bring a claim to the Employment Tribunal (on Industrial Tribunal in Northern Ireland) under the relevant Employment Tribunal/Industrial Tribunal rules. Non-employment discrimination claims, e.g. in the supplying of goods or services, may be brought in the County Court under the relevant rules of civil procedure.</w:t>
      </w:r>
    </w:p>
    <w:p w14:paraId="5F2D7661" w14:textId="77777777" w:rsidR="00836A07" w:rsidRPr="00030219" w:rsidRDefault="00836A07" w:rsidP="00EC0CBE">
      <w:pPr>
        <w:widowControl w:val="0"/>
        <w:spacing w:before="0" w:after="0" w:line="240" w:lineRule="auto"/>
        <w:ind w:left="851"/>
        <w:jc w:val="both"/>
      </w:pPr>
    </w:p>
    <w:p w14:paraId="6E235D66" w14:textId="77777777" w:rsidR="00836A07" w:rsidRPr="00030219" w:rsidRDefault="00836A07" w:rsidP="00EC0CBE">
      <w:pPr>
        <w:widowControl w:val="0"/>
        <w:spacing w:before="0" w:after="0" w:line="240" w:lineRule="auto"/>
        <w:ind w:left="851"/>
        <w:jc w:val="both"/>
      </w:pPr>
      <w:r w:rsidRPr="00030219">
        <w:t xml:space="preserve">Children as a general rule cannot bring claims before courts in their own right. Claims should be filed by their legal representatives. </w:t>
      </w:r>
    </w:p>
    <w:p w14:paraId="5DC2FD0D" w14:textId="77777777" w:rsidR="00836A07" w:rsidRPr="00030219" w:rsidRDefault="00836A07" w:rsidP="00EC0CBE">
      <w:pPr>
        <w:widowControl w:val="0"/>
        <w:spacing w:before="0" w:after="0" w:line="240" w:lineRule="auto"/>
        <w:ind w:left="851"/>
        <w:jc w:val="both"/>
      </w:pPr>
    </w:p>
    <w:p w14:paraId="79DF8DA2" w14:textId="1796F86C" w:rsidR="00836A07" w:rsidRPr="00030219" w:rsidRDefault="00836A07" w:rsidP="00EC0CBE">
      <w:pPr>
        <w:widowControl w:val="0"/>
        <w:spacing w:before="0" w:after="0" w:line="240" w:lineRule="auto"/>
        <w:ind w:left="851"/>
        <w:jc w:val="both"/>
      </w:pPr>
      <w:r w:rsidRPr="00030219">
        <w:t>Apart from these general rules, no provisions protecting children from discrimination</w:t>
      </w:r>
      <w:r>
        <w:t>,</w:t>
      </w:r>
      <w:r w:rsidRPr="00030219">
        <w:t xml:space="preserve"> specifically within the context of their participation in civil judicial proceedings</w:t>
      </w:r>
      <w:r>
        <w:t>,</w:t>
      </w:r>
      <w:r w:rsidRPr="00030219">
        <w:t xml:space="preserve"> have been identified.</w:t>
      </w:r>
    </w:p>
    <w:p w14:paraId="6E60AF3A" w14:textId="2D7EDE24" w:rsidR="00836A07" w:rsidRPr="006A2480" w:rsidRDefault="00836A07" w:rsidP="006A2480">
      <w:pPr>
        <w:pStyle w:val="Heading3NoNumb"/>
        <w:ind w:firstLine="851"/>
      </w:pPr>
      <w:bookmarkStart w:id="51" w:name="_Toc407970047"/>
      <w:r w:rsidRPr="006028FE">
        <w:t>Obligation to treat children with dignity and respect</w:t>
      </w:r>
      <w:bookmarkEnd w:id="51"/>
    </w:p>
    <w:p w14:paraId="45556EDF" w14:textId="15C517DC" w:rsidR="00836A07" w:rsidRPr="00030219" w:rsidRDefault="00836A07" w:rsidP="00EC0CBE">
      <w:pPr>
        <w:widowControl w:val="0"/>
        <w:spacing w:before="0" w:after="0" w:line="240" w:lineRule="auto"/>
        <w:ind w:left="851"/>
        <w:jc w:val="both"/>
      </w:pPr>
      <w:r w:rsidRPr="00030219">
        <w:t xml:space="preserve">While there are no specific obligations to treat children with dignity and respect, as already noted (in </w:t>
      </w:r>
      <w:hyperlink w:anchor="Section2b" w:history="1">
        <w:r w:rsidRPr="00030219">
          <w:rPr>
            <w:rStyle w:val="Hyperlink"/>
            <w:rFonts w:cs="Arial"/>
          </w:rPr>
          <w:t>Section 2b</w:t>
        </w:r>
      </w:hyperlink>
      <w:r w:rsidRPr="00030219">
        <w:t xml:space="preserve">), the courts are required to have the welfare of the child as their paramount consideration in decisions about the child’s upbringing. Furthermore, in any proceedings in which any question with respect to the upbringing of a child arises, the court shall have regard to the general principle that any delay in determining the question is likely to </w:t>
      </w:r>
      <w:r w:rsidRPr="00030219">
        <w:lastRenderedPageBreak/>
        <w:t>prejudice the welfare of the child’</w:t>
      </w:r>
      <w:r w:rsidRPr="00030219">
        <w:rPr>
          <w:vertAlign w:val="superscript"/>
        </w:rPr>
        <w:footnoteReference w:id="80"/>
      </w:r>
      <w:r w:rsidRPr="00030219">
        <w:t>.</w:t>
      </w:r>
    </w:p>
    <w:p w14:paraId="6C01BE83" w14:textId="771CC4B2" w:rsidR="00836A07" w:rsidRPr="006A2480" w:rsidRDefault="00836A07" w:rsidP="006A2480">
      <w:pPr>
        <w:pStyle w:val="Heading3NoNumb"/>
        <w:ind w:left="851"/>
      </w:pPr>
      <w:bookmarkStart w:id="52" w:name="_Toc407970048"/>
      <w:r w:rsidRPr="006028FE">
        <w:t>Statutory age limits for expressing views and consideration of children’s evolving capacity</w:t>
      </w:r>
      <w:bookmarkEnd w:id="52"/>
    </w:p>
    <w:p w14:paraId="267EA945" w14:textId="4531177B" w:rsidR="00836A07" w:rsidRPr="00030219" w:rsidRDefault="00836A07" w:rsidP="00EC0CBE">
      <w:pPr>
        <w:widowControl w:val="0"/>
        <w:spacing w:before="0" w:after="0" w:line="240" w:lineRule="auto"/>
        <w:ind w:left="851"/>
        <w:jc w:val="both"/>
      </w:pPr>
      <w:r w:rsidRPr="00030219">
        <w:t>There are no statutory age limits for expressing views. The welfare checklist makes it clear that the court must consider “t</w:t>
      </w:r>
      <w:r w:rsidRPr="00030219">
        <w:rPr>
          <w:color w:val="000000"/>
        </w:rPr>
        <w:t xml:space="preserve">he ascertainable wishes and feelings of the child concerned (considered in the light of his age and understanding)” </w:t>
      </w:r>
      <w:r w:rsidRPr="00030219">
        <w:t>when seeking to establish and meet the welfare needs of the child</w:t>
      </w:r>
      <w:r w:rsidRPr="00030219">
        <w:rPr>
          <w:rStyle w:val="FootnoteReference"/>
        </w:rPr>
        <w:footnoteReference w:id="81"/>
      </w:r>
      <w:r w:rsidRPr="00030219">
        <w:t>. Thus, the principle of a child’s evolving capacities seems to be implicitly recognised in the UK legal order.</w:t>
      </w:r>
    </w:p>
    <w:p w14:paraId="35E2A33D" w14:textId="3CE090C7" w:rsidR="00836A07" w:rsidRPr="00030219" w:rsidRDefault="00836A07" w:rsidP="006A2480">
      <w:pPr>
        <w:pStyle w:val="Heading3NoNumb"/>
        <w:ind w:left="851"/>
      </w:pPr>
      <w:bookmarkStart w:id="53" w:name="_Toc407970049"/>
      <w:r w:rsidRPr="006028FE">
        <w:t>Special protection and assistance to more vulnerable children</w:t>
      </w:r>
      <w:bookmarkEnd w:id="53"/>
    </w:p>
    <w:p w14:paraId="529D3C6B" w14:textId="77777777" w:rsidR="00836A07" w:rsidRDefault="00836A07" w:rsidP="00EC0CBE">
      <w:pPr>
        <w:widowControl w:val="0"/>
        <w:spacing w:before="0" w:after="0" w:line="240" w:lineRule="auto"/>
        <w:ind w:left="851"/>
        <w:jc w:val="both"/>
      </w:pPr>
      <w:bookmarkStart w:id="54" w:name="_Toc338234086"/>
      <w:bookmarkStart w:id="55" w:name="_Toc338234087"/>
      <w:bookmarkStart w:id="56" w:name="_Toc338234088"/>
      <w:bookmarkStart w:id="57" w:name="_Toc338234089"/>
      <w:bookmarkStart w:id="58" w:name="_Toc338234090"/>
      <w:bookmarkStart w:id="59" w:name="_Toc338234091"/>
      <w:bookmarkStart w:id="60" w:name="_Toc338234092"/>
      <w:bookmarkStart w:id="61" w:name="_Toc338234093"/>
      <w:bookmarkStart w:id="62" w:name="_Toc338234100"/>
      <w:bookmarkStart w:id="63" w:name="_Toc338234101"/>
      <w:bookmarkStart w:id="64" w:name="_Toc338234102"/>
      <w:bookmarkStart w:id="65" w:name="_Toc338234103"/>
      <w:bookmarkStart w:id="66" w:name="_Toc338234104"/>
      <w:bookmarkStart w:id="67" w:name="_Toc338234105"/>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E80B6C">
        <w:t>As referred to above, when a court considers any question relating to a child’s upbringing, it must have regard to a range of factors in order to establish the welfare needs of the child (‘the welfare checklist’). In England the court may also ask a Cafcass officer</w:t>
      </w:r>
      <w:r>
        <w:rPr>
          <w:rStyle w:val="FootnoteReference"/>
        </w:rPr>
        <w:footnoteReference w:id="82"/>
      </w:r>
      <w:r w:rsidRPr="00206F9D">
        <w:t>(court children’s officer in Northern Ireland(“CCO”)</w:t>
      </w:r>
      <w:r w:rsidRPr="00E80B6C">
        <w:t xml:space="preserve"> to prepare a report setting out the wishes and feelings of a child (the child will not be required to give evidence). The function of Cafcass/CCO</w:t>
      </w:r>
      <w:r w:rsidRPr="00E80B6C">
        <w:rPr>
          <w:vertAlign w:val="superscript"/>
        </w:rPr>
        <w:footnoteReference w:id="83"/>
      </w:r>
      <w:r w:rsidRPr="00E80B6C">
        <w:t xml:space="preserve"> is to safeguard and promote the welfare of children involved in family court proceedings. </w:t>
      </w:r>
    </w:p>
    <w:p w14:paraId="7523A5DE" w14:textId="77777777" w:rsidR="00836A07" w:rsidRDefault="00836A07" w:rsidP="00EC0CBE">
      <w:pPr>
        <w:widowControl w:val="0"/>
        <w:spacing w:before="0" w:after="0" w:line="240" w:lineRule="auto"/>
        <w:ind w:left="851"/>
        <w:jc w:val="both"/>
      </w:pPr>
    </w:p>
    <w:p w14:paraId="739F1D0C" w14:textId="77777777" w:rsidR="00836A07" w:rsidRPr="00E80B6C" w:rsidRDefault="00836A07" w:rsidP="00EC0CBE">
      <w:pPr>
        <w:widowControl w:val="0"/>
        <w:spacing w:before="0" w:after="0" w:line="240" w:lineRule="auto"/>
        <w:ind w:left="851"/>
        <w:jc w:val="both"/>
      </w:pPr>
      <w:r>
        <w:t>In England, Wales and Northern Ireland, courts treat all children the same way. This implies that no</w:t>
      </w:r>
      <w:r w:rsidRPr="00030219">
        <w:t xml:space="preserve"> additional protection </w:t>
      </w:r>
      <w:r>
        <w:t xml:space="preserve">is provided </w:t>
      </w:r>
      <w:r w:rsidRPr="00030219">
        <w:t>to more vulnerable children</w:t>
      </w:r>
      <w:r>
        <w:t>, such as to very young children, R</w:t>
      </w:r>
      <w:r w:rsidRPr="00030219">
        <w:t>oma children, children</w:t>
      </w:r>
      <w:r>
        <w:t xml:space="preserve"> with disabilities</w:t>
      </w:r>
      <w:r w:rsidRPr="00030219">
        <w:t>, etc.</w:t>
      </w:r>
    </w:p>
    <w:p w14:paraId="3A2A48AD" w14:textId="77777777" w:rsidR="00AC7914" w:rsidRDefault="00AC7914" w:rsidP="00AC7914"/>
    <w:p w14:paraId="0332DD4F" w14:textId="77777777" w:rsidR="006D75C3" w:rsidRDefault="006D75C3" w:rsidP="00AC7914"/>
    <w:p w14:paraId="5160C59D" w14:textId="77777777" w:rsidR="0049253A" w:rsidRPr="006E016E" w:rsidRDefault="0049253A" w:rsidP="0049253A">
      <w:pPr>
        <w:pStyle w:val="Heading1"/>
        <w:rPr>
          <w:rFonts w:cs="Arial"/>
        </w:rPr>
      </w:pPr>
      <w:bookmarkStart w:id="68" w:name="_The_child_as"/>
      <w:bookmarkStart w:id="69" w:name="_Toc350439424"/>
      <w:bookmarkStart w:id="70" w:name="_Toc401222930"/>
      <w:bookmarkStart w:id="71" w:name="_Toc401231483"/>
      <w:bookmarkStart w:id="72" w:name="_Toc338234110"/>
      <w:bookmarkStart w:id="73" w:name="_Toc401654871"/>
      <w:bookmarkStart w:id="74" w:name="_Toc407970050"/>
      <w:bookmarkEnd w:id="68"/>
      <w:r w:rsidRPr="006E016E">
        <w:lastRenderedPageBreak/>
        <w:t>Child-friendly justice in civil judicial proceedings</w:t>
      </w:r>
      <w:bookmarkEnd w:id="69"/>
      <w:bookmarkEnd w:id="70"/>
      <w:bookmarkEnd w:id="71"/>
      <w:bookmarkEnd w:id="74"/>
    </w:p>
    <w:p w14:paraId="2E8CCD00" w14:textId="7C4B8B4A" w:rsidR="00F67728" w:rsidRPr="00EC0CBE" w:rsidRDefault="0049253A" w:rsidP="00EC0CBE">
      <w:pPr>
        <w:pStyle w:val="Heading2"/>
      </w:pPr>
      <w:bookmarkStart w:id="75" w:name="_Ref260582416"/>
      <w:bookmarkStart w:id="76" w:name="_Toc401222931"/>
      <w:bookmarkStart w:id="77" w:name="_Toc401231484"/>
      <w:bookmarkStart w:id="78" w:name="_Toc350439425"/>
      <w:bookmarkStart w:id="79" w:name="_Ref225699717"/>
      <w:bookmarkStart w:id="80" w:name="_Ref225757900"/>
      <w:bookmarkStart w:id="81" w:name="_Ref225763794"/>
      <w:bookmarkStart w:id="82" w:name="_Ref225924848"/>
      <w:bookmarkStart w:id="83" w:name="_Ref227300210"/>
      <w:bookmarkStart w:id="84" w:name="_Ref366658269"/>
      <w:bookmarkStart w:id="85" w:name="_Ref366658284"/>
      <w:bookmarkStart w:id="86" w:name="_Ref366658443"/>
      <w:bookmarkStart w:id="87" w:name="_Ref366658666"/>
      <w:bookmarkStart w:id="88" w:name="_Ref366658784"/>
      <w:bookmarkStart w:id="89" w:name="_Ref366658818"/>
      <w:bookmarkStart w:id="90" w:name="section31"/>
      <w:bookmarkStart w:id="91" w:name="_Toc407970051"/>
      <w:bookmarkEnd w:id="72"/>
      <w:bookmarkEnd w:id="73"/>
      <w:r w:rsidRPr="006E016E">
        <w:t>The child as an actor in civil judicial proceedings</w:t>
      </w:r>
      <w:bookmarkEnd w:id="75"/>
      <w:bookmarkEnd w:id="76"/>
      <w:bookmarkEnd w:id="77"/>
      <w:bookmarkEnd w:id="91"/>
      <w:r w:rsidRPr="006E016E">
        <w:t xml:space="preserve"> </w:t>
      </w:r>
      <w:bookmarkEnd w:id="78"/>
      <w:bookmarkEnd w:id="79"/>
      <w:bookmarkEnd w:id="80"/>
      <w:bookmarkEnd w:id="81"/>
      <w:bookmarkEnd w:id="82"/>
      <w:bookmarkEnd w:id="83"/>
      <w:bookmarkEnd w:id="84"/>
      <w:bookmarkEnd w:id="85"/>
      <w:bookmarkEnd w:id="86"/>
      <w:bookmarkEnd w:id="87"/>
      <w:bookmarkEnd w:id="88"/>
      <w:bookmarkEnd w:id="89"/>
      <w:bookmarkEnd w:id="90"/>
    </w:p>
    <w:p w14:paraId="48308815" w14:textId="792B9A21" w:rsidR="00836A07" w:rsidRPr="00EC0CBE" w:rsidRDefault="00836A07" w:rsidP="00EC0CBE">
      <w:pPr>
        <w:pStyle w:val="Heading4NoNumb"/>
        <w:ind w:firstLine="851"/>
      </w:pPr>
      <w:bookmarkStart w:id="92" w:name="_Provision_of_information"/>
      <w:bookmarkEnd w:id="92"/>
      <w:r w:rsidRPr="00030219">
        <w:t>The child as a plaintiff/complainant</w:t>
      </w:r>
    </w:p>
    <w:p w14:paraId="4973A1F7" w14:textId="0E1F04C1" w:rsidR="00836A07" w:rsidRPr="006A2480" w:rsidRDefault="00836A07" w:rsidP="006A2480">
      <w:pPr>
        <w:pStyle w:val="Heading3NoNumb"/>
        <w:ind w:left="851"/>
      </w:pPr>
      <w:bookmarkStart w:id="93" w:name="_Toc407970052"/>
      <w:r w:rsidRPr="00836A07">
        <w:t>Children in civil judicial proceedings</w:t>
      </w:r>
      <w:bookmarkEnd w:id="93"/>
    </w:p>
    <w:p w14:paraId="74195C4A" w14:textId="77777777" w:rsidR="00836A07" w:rsidRPr="00030219" w:rsidRDefault="00836A07" w:rsidP="00836A07">
      <w:pPr>
        <w:pStyle w:val="BodyText"/>
        <w:widowControl w:val="0"/>
        <w:spacing w:before="0" w:after="0" w:line="240" w:lineRule="auto"/>
        <w:jc w:val="both"/>
      </w:pPr>
      <w:r w:rsidRPr="00030219">
        <w:rPr>
          <w:bCs/>
        </w:rPr>
        <w:t>In civil judicial proceedings,</w:t>
      </w:r>
      <w:r>
        <w:rPr>
          <w:bCs/>
        </w:rPr>
        <w:t xml:space="preserve"> </w:t>
      </w:r>
      <w:r w:rsidRPr="00030219">
        <w:t xml:space="preserve">the </w:t>
      </w:r>
      <w:hyperlink r:id="rId72" w:history="1">
        <w:r w:rsidRPr="00030219">
          <w:rPr>
            <w:rStyle w:val="Hyperlink"/>
          </w:rPr>
          <w:t>Civil Procedure Rules (CPR)</w:t>
        </w:r>
      </w:hyperlink>
      <w:r w:rsidRPr="00030219">
        <w:t xml:space="preserve"> in England and Wales make specific provision for children and protected parties (as complainant or defendant). Any child can make a claim, but he/she must have a Litigation Friend to bring proceedings on his/her behalf, unless the court makes an order allowing the child to act on his/her own behalf</w:t>
      </w:r>
      <w:r w:rsidRPr="00030219">
        <w:rPr>
          <w:rStyle w:val="FootnoteReference"/>
        </w:rPr>
        <w:footnoteReference w:id="84"/>
      </w:r>
      <w:r w:rsidRPr="00030219">
        <w:t>. The</w:t>
      </w:r>
      <w:r w:rsidRPr="00030219">
        <w:rPr>
          <w:color w:val="000000"/>
        </w:rPr>
        <w:t xml:space="preserve"> Litigation Friend may be</w:t>
      </w:r>
      <w:r w:rsidRPr="00030219">
        <w:t xml:space="preserve"> appointed by a court order or</w:t>
      </w:r>
      <w:r w:rsidRPr="00030219">
        <w:rPr>
          <w:color w:val="000000"/>
        </w:rPr>
        <w:t xml:space="preserve"> b</w:t>
      </w:r>
      <w:r>
        <w:rPr>
          <w:color w:val="000000"/>
        </w:rPr>
        <w:t>e</w:t>
      </w:r>
      <w:r w:rsidRPr="00030219">
        <w:rPr>
          <w:color w:val="000000"/>
        </w:rPr>
        <w:t xml:space="preserve"> any person upon submission of a certificate of suitability, providing, inter alia, that they can f</w:t>
      </w:r>
      <w:r w:rsidRPr="00030219">
        <w:t>airly and competently conduct proceedings on behalf of the child and have no adverse interest in the claim</w:t>
      </w:r>
      <w:r w:rsidRPr="00030219">
        <w:rPr>
          <w:rStyle w:val="FootnoteReference"/>
        </w:rPr>
        <w:footnoteReference w:id="85"/>
      </w:r>
      <w:r w:rsidRPr="00030219">
        <w:t>. The application for an order to act on their own behalf may be made by the children themselves</w:t>
      </w:r>
      <w:r w:rsidRPr="00030219">
        <w:rPr>
          <w:rStyle w:val="FootnoteReference"/>
        </w:rPr>
        <w:footnoteReference w:id="86"/>
      </w:r>
      <w:r w:rsidRPr="00030219">
        <w:t>. If the court makes an order permitting the child to act without a Litigation Friend but it later becomes apparent that it is desirable for the child to have a Litigation Friend, the court may appoint one</w:t>
      </w:r>
      <w:r w:rsidRPr="00030219">
        <w:rPr>
          <w:rStyle w:val="FootnoteReference"/>
        </w:rPr>
        <w:footnoteReference w:id="87"/>
      </w:r>
      <w:r w:rsidRPr="00030219">
        <w:t xml:space="preserve">. </w:t>
      </w:r>
    </w:p>
    <w:p w14:paraId="0BF681BD" w14:textId="77777777" w:rsidR="00836A07" w:rsidRPr="00030219" w:rsidRDefault="00836A07" w:rsidP="00836A07">
      <w:pPr>
        <w:pStyle w:val="BodyText"/>
        <w:widowControl w:val="0"/>
        <w:spacing w:before="0" w:after="0" w:line="240" w:lineRule="auto"/>
        <w:jc w:val="both"/>
      </w:pPr>
    </w:p>
    <w:p w14:paraId="0ADBF712" w14:textId="77777777" w:rsidR="00836A07" w:rsidRPr="00030219" w:rsidRDefault="00836A07" w:rsidP="00836A07">
      <w:pPr>
        <w:pStyle w:val="BodyText"/>
        <w:widowControl w:val="0"/>
        <w:spacing w:before="0" w:after="0" w:line="240" w:lineRule="auto"/>
        <w:jc w:val="both"/>
      </w:pPr>
      <w:r w:rsidRPr="00030219">
        <w:t>Where a child attains the age of 18 during proceedings, the Litigation Friend’s appointment ceases</w:t>
      </w:r>
      <w:r w:rsidRPr="00030219">
        <w:rPr>
          <w:rStyle w:val="FootnoteReference"/>
        </w:rPr>
        <w:footnoteReference w:id="88"/>
      </w:r>
      <w:r w:rsidRPr="00030219">
        <w:t>. The Litigation Friend will normally be the child’s parent or person with parental responsibility. However there is no statutory provision determining that the parent/s must be the Litigation Friend.</w:t>
      </w:r>
    </w:p>
    <w:p w14:paraId="33A224FD" w14:textId="77777777" w:rsidR="00836A07" w:rsidRPr="00030219" w:rsidRDefault="00836A07" w:rsidP="00836A07">
      <w:pPr>
        <w:pStyle w:val="BodyText"/>
        <w:widowControl w:val="0"/>
        <w:spacing w:before="0" w:after="0" w:line="240" w:lineRule="auto"/>
        <w:jc w:val="both"/>
      </w:pPr>
    </w:p>
    <w:p w14:paraId="1D105939" w14:textId="18C4D4C2" w:rsidR="00836A07" w:rsidRPr="00EC0CBE" w:rsidRDefault="00836A07" w:rsidP="00EC0CBE">
      <w:pPr>
        <w:pStyle w:val="BodyText"/>
        <w:widowControl w:val="0"/>
        <w:spacing w:before="0" w:after="0" w:line="240" w:lineRule="auto"/>
        <w:jc w:val="both"/>
      </w:pPr>
      <w:r w:rsidRPr="00030219">
        <w:t>Rules applicable to the legal standing of children in civil judicial proceedings in Northern Ireland are described below (children in family proceedings).</w:t>
      </w:r>
    </w:p>
    <w:p w14:paraId="64CC3542" w14:textId="57061E27" w:rsidR="00836A07" w:rsidRPr="006A2480" w:rsidRDefault="00836A07" w:rsidP="006A2480">
      <w:pPr>
        <w:pStyle w:val="Heading3NoNumb"/>
        <w:ind w:left="851"/>
      </w:pPr>
      <w:bookmarkStart w:id="94" w:name="_Toc407970053"/>
      <w:r w:rsidRPr="00836A07">
        <w:t>Children in family proceedings</w:t>
      </w:r>
      <w:bookmarkEnd w:id="94"/>
    </w:p>
    <w:p w14:paraId="09242389" w14:textId="77777777" w:rsidR="00836A07" w:rsidRPr="00030219" w:rsidRDefault="00836A07" w:rsidP="00836A07">
      <w:pPr>
        <w:pStyle w:val="BodyText"/>
        <w:widowControl w:val="0"/>
        <w:spacing w:before="0" w:after="0" w:line="240" w:lineRule="auto"/>
        <w:jc w:val="both"/>
      </w:pPr>
      <w:r w:rsidRPr="00030219">
        <w:t xml:space="preserve">In private </w:t>
      </w:r>
      <w:r>
        <w:t xml:space="preserve">law </w:t>
      </w:r>
      <w:r w:rsidRPr="00030219">
        <w:t>family proceedings in England and Wales, the court can make a child party to proceedings if it considers that it is in the child’s interests to do so</w:t>
      </w:r>
      <w:r w:rsidRPr="00030219">
        <w:rPr>
          <w:rStyle w:val="FootnoteReference"/>
        </w:rPr>
        <w:footnoteReference w:id="89"/>
      </w:r>
      <w:r w:rsidRPr="00030219">
        <w:t xml:space="preserve">. </w:t>
      </w:r>
    </w:p>
    <w:p w14:paraId="4A73EA3A" w14:textId="77777777" w:rsidR="00836A07" w:rsidRPr="00030219" w:rsidRDefault="00836A07" w:rsidP="00836A07">
      <w:pPr>
        <w:pStyle w:val="BodyText"/>
        <w:widowControl w:val="0"/>
        <w:spacing w:before="0" w:after="0" w:line="240" w:lineRule="auto"/>
        <w:jc w:val="both"/>
      </w:pPr>
    </w:p>
    <w:p w14:paraId="5BED9A65" w14:textId="77777777" w:rsidR="00836A07" w:rsidRPr="00030219" w:rsidRDefault="00836A07" w:rsidP="00836A07">
      <w:pPr>
        <w:pStyle w:val="BodyText"/>
        <w:widowControl w:val="0"/>
        <w:spacing w:before="0" w:after="0" w:line="240" w:lineRule="auto"/>
        <w:jc w:val="both"/>
      </w:pPr>
      <w:r w:rsidRPr="00030219">
        <w:t xml:space="preserve">The </w:t>
      </w:r>
      <w:hyperlink r:id="rId73" w:history="1">
        <w:r w:rsidRPr="00030219">
          <w:rPr>
            <w:rStyle w:val="Hyperlink"/>
          </w:rPr>
          <w:t>Children Act 1989</w:t>
        </w:r>
      </w:hyperlink>
      <w:r w:rsidRPr="00030219">
        <w:t xml:space="preserve"> provides for the court to appoint an officer of C</w:t>
      </w:r>
      <w:r>
        <w:t>afcass</w:t>
      </w:r>
      <w:r w:rsidRPr="00030219">
        <w:t xml:space="preserve"> (England) or a Welsh Family Proceedings Officer (Wales) to represent children for the purposes of ‘‘Specified proceedings’’. ‘‘Specified proceedings’’ include, inter alia, applications for a care order, supervision order, child assessment order and emergency protection order</w:t>
      </w:r>
      <w:r w:rsidRPr="00030219">
        <w:rPr>
          <w:rStyle w:val="FootnoteReference"/>
        </w:rPr>
        <w:footnoteReference w:id="90"/>
      </w:r>
      <w:r w:rsidRPr="00030219">
        <w:t xml:space="preserve">. </w:t>
      </w:r>
    </w:p>
    <w:p w14:paraId="4549010A" w14:textId="77777777" w:rsidR="00836A07" w:rsidRPr="00030219" w:rsidRDefault="00836A07" w:rsidP="00836A07">
      <w:pPr>
        <w:pStyle w:val="BodyText"/>
        <w:widowControl w:val="0"/>
        <w:spacing w:before="0" w:after="0" w:line="240" w:lineRule="auto"/>
        <w:jc w:val="both"/>
      </w:pPr>
    </w:p>
    <w:p w14:paraId="1CB9A923" w14:textId="77777777" w:rsidR="00836A07" w:rsidRPr="00030219" w:rsidRDefault="00836A07" w:rsidP="00836A07">
      <w:pPr>
        <w:pStyle w:val="BodyText"/>
        <w:widowControl w:val="0"/>
        <w:spacing w:before="0" w:after="0" w:line="240" w:lineRule="auto"/>
        <w:jc w:val="both"/>
      </w:pPr>
      <w:r w:rsidRPr="00030219">
        <w:t xml:space="preserve">The </w:t>
      </w:r>
      <w:hyperlink r:id="rId74" w:history="1">
        <w:r w:rsidRPr="00030219">
          <w:rPr>
            <w:rStyle w:val="Hyperlink"/>
          </w:rPr>
          <w:t xml:space="preserve">Family Procedure Rules </w:t>
        </w:r>
        <w:r>
          <w:rPr>
            <w:rStyle w:val="Hyperlink"/>
          </w:rPr>
          <w:t xml:space="preserve">2010 </w:t>
        </w:r>
        <w:r w:rsidRPr="00030219">
          <w:rPr>
            <w:rStyle w:val="Hyperlink"/>
          </w:rPr>
          <w:t>(FPR)</w:t>
        </w:r>
      </w:hyperlink>
      <w:r w:rsidRPr="00030219">
        <w:t>, which set out the procedural rules for proceedings in the family courts, specifically provide for the appointment of a Litigation Friend (formerly ‘</w:t>
      </w:r>
      <w:r>
        <w:t>Guardian ad litem</w:t>
      </w:r>
      <w:r w:rsidRPr="00030219">
        <w:t>’) where a child is party to proceedings but not the subject of those proceedings</w:t>
      </w:r>
      <w:r w:rsidRPr="00030219">
        <w:rPr>
          <w:rStyle w:val="FootnoteReference"/>
        </w:rPr>
        <w:footnoteReference w:id="91"/>
      </w:r>
      <w:r w:rsidRPr="00030219">
        <w:t>. The court must appoint a Children’s Guardian in specific circumstances, including where a child is the subject of and a party to specified proceedings</w:t>
      </w:r>
      <w:r w:rsidRPr="00030219">
        <w:rPr>
          <w:rStyle w:val="FootnoteReference"/>
        </w:rPr>
        <w:footnoteReference w:id="92"/>
      </w:r>
      <w:r w:rsidRPr="00030219">
        <w:t>.</w:t>
      </w:r>
    </w:p>
    <w:p w14:paraId="199A68A7" w14:textId="77777777" w:rsidR="00836A07" w:rsidRPr="00954674" w:rsidRDefault="00836A07" w:rsidP="00836A07">
      <w:pPr>
        <w:pStyle w:val="BodyText"/>
        <w:widowControl w:val="0"/>
        <w:spacing w:before="0" w:after="0" w:line="240" w:lineRule="auto"/>
        <w:jc w:val="both"/>
      </w:pPr>
    </w:p>
    <w:p w14:paraId="53AD8657" w14:textId="77777777" w:rsidR="00836A07" w:rsidRPr="00030219" w:rsidRDefault="00836A07" w:rsidP="00836A07">
      <w:pPr>
        <w:pStyle w:val="BodyText"/>
        <w:widowControl w:val="0"/>
        <w:spacing w:before="0" w:after="0" w:line="240" w:lineRule="auto"/>
        <w:jc w:val="both"/>
      </w:pPr>
      <w:r w:rsidRPr="00030219">
        <w:t xml:space="preserve">There are </w:t>
      </w:r>
      <w:r>
        <w:t>circumstances</w:t>
      </w:r>
      <w:r w:rsidRPr="00030219">
        <w:t xml:space="preserve"> where a child may conduct proceedings without a Children’s Guardian or Litigation Friend (e.g. certain proceedings under the </w:t>
      </w:r>
      <w:hyperlink r:id="rId75" w:history="1">
        <w:r w:rsidRPr="00030219">
          <w:rPr>
            <w:rStyle w:val="Hyperlink"/>
          </w:rPr>
          <w:t>Children Act 1989</w:t>
        </w:r>
      </w:hyperlink>
      <w:r w:rsidRPr="00030219">
        <w:t xml:space="preserve">, </w:t>
      </w:r>
      <w:r>
        <w:t xml:space="preserve">under Part 4A of </w:t>
      </w:r>
      <w:r w:rsidRPr="00030219">
        <w:t xml:space="preserve">the </w:t>
      </w:r>
      <w:hyperlink r:id="rId76" w:history="1">
        <w:r w:rsidRPr="00030219">
          <w:rPr>
            <w:rStyle w:val="Hyperlink"/>
          </w:rPr>
          <w:t>Family Law Act 1996</w:t>
        </w:r>
      </w:hyperlink>
      <w:r w:rsidRPr="00030219">
        <w:t xml:space="preserve">, including forced marriage, </w:t>
      </w:r>
      <w:r>
        <w:t xml:space="preserve">or </w:t>
      </w:r>
      <w:r w:rsidRPr="00030219">
        <w:t>applications in adoption, placement and related proceedings)</w:t>
      </w:r>
      <w:r w:rsidRPr="00030219">
        <w:rPr>
          <w:rStyle w:val="FootnoteReference"/>
        </w:rPr>
        <w:footnoteReference w:id="93"/>
      </w:r>
      <w:r w:rsidRPr="00030219">
        <w:t xml:space="preserve">. These </w:t>
      </w:r>
      <w:r>
        <w:t xml:space="preserve">circumstances </w:t>
      </w:r>
      <w:r w:rsidRPr="00030219">
        <w:t xml:space="preserve">do not apply where the child is the subject of </w:t>
      </w:r>
      <w:r w:rsidRPr="00206F9D">
        <w:t>and</w:t>
      </w:r>
      <w:r w:rsidRPr="00030219">
        <w:t xml:space="preserve"> a party to proceedings which are specified proceedings or proceedings </w:t>
      </w:r>
      <w:r w:rsidRPr="00030219">
        <w:lastRenderedPageBreak/>
        <w:t>relating to applications for adoption, placement and related proceedings</w:t>
      </w:r>
      <w:r w:rsidRPr="00030219">
        <w:rPr>
          <w:rStyle w:val="FootnoteReference"/>
        </w:rPr>
        <w:footnoteReference w:id="94"/>
      </w:r>
      <w:r w:rsidRPr="00030219">
        <w:t>. In addition, certain conditions must be satisfied, e.g. the child must have obtained the court’s permission, or a solicitor has considered that the child is able to give instructions in relation to the proceedings and has accepted instructions from that child</w:t>
      </w:r>
      <w:r w:rsidRPr="00030219">
        <w:rPr>
          <w:rStyle w:val="FootnoteReference"/>
        </w:rPr>
        <w:footnoteReference w:id="95"/>
      </w:r>
      <w:r w:rsidRPr="00030219">
        <w:t>.</w:t>
      </w:r>
    </w:p>
    <w:p w14:paraId="43078FDF" w14:textId="77777777" w:rsidR="00836A07" w:rsidRPr="00030219" w:rsidRDefault="00836A07" w:rsidP="00836A07">
      <w:pPr>
        <w:pStyle w:val="BodyText"/>
        <w:widowControl w:val="0"/>
        <w:spacing w:before="0" w:after="0" w:line="240" w:lineRule="auto"/>
        <w:ind w:left="0"/>
        <w:jc w:val="both"/>
      </w:pPr>
    </w:p>
    <w:p w14:paraId="142736CE" w14:textId="77777777" w:rsidR="00836A07" w:rsidRPr="00030219" w:rsidRDefault="00836A07" w:rsidP="00836A07">
      <w:pPr>
        <w:pStyle w:val="BodyText"/>
        <w:widowControl w:val="0"/>
        <w:spacing w:before="0" w:after="0" w:line="240" w:lineRule="auto"/>
        <w:jc w:val="both"/>
      </w:pPr>
      <w:r w:rsidRPr="00030219">
        <w:t>In family proceedings, when acting under specific duties</w:t>
      </w:r>
      <w:r w:rsidRPr="00030219">
        <w:rPr>
          <w:rStyle w:val="FootnoteReference"/>
        </w:rPr>
        <w:footnoteReference w:id="96"/>
      </w:r>
      <w:r w:rsidRPr="00030219">
        <w:t>C</w:t>
      </w:r>
      <w:r>
        <w:t>afcass</w:t>
      </w:r>
      <w:r w:rsidRPr="00030219">
        <w:t xml:space="preserve"> Officers and Welsh Family Proceedings Officers must inter alia: consider whether it is in the best interests of the child to be made a party to the proceedings, and, if so, notify the court of that opinion together with the reasons for that opinion</w:t>
      </w:r>
      <w:r w:rsidRPr="00030219">
        <w:rPr>
          <w:rStyle w:val="FootnoteReference"/>
          <w:color w:val="000000"/>
        </w:rPr>
        <w:footnoteReference w:id="97"/>
      </w:r>
      <w:r w:rsidRPr="00030219">
        <w:rPr>
          <w:color w:val="000000"/>
        </w:rPr>
        <w:t>.</w:t>
      </w:r>
    </w:p>
    <w:p w14:paraId="3F6E39AE" w14:textId="77777777" w:rsidR="00836A07" w:rsidRPr="00030219" w:rsidRDefault="00836A07" w:rsidP="00836A07">
      <w:pPr>
        <w:pStyle w:val="BodyText"/>
        <w:widowControl w:val="0"/>
        <w:spacing w:before="0" w:after="0" w:line="240" w:lineRule="auto"/>
        <w:ind w:left="1571"/>
        <w:jc w:val="both"/>
      </w:pPr>
    </w:p>
    <w:p w14:paraId="02A78E93" w14:textId="77777777" w:rsidR="00836A07" w:rsidRPr="00030219" w:rsidRDefault="00836A07" w:rsidP="00836A07">
      <w:pPr>
        <w:pStyle w:val="BodyText"/>
        <w:widowControl w:val="0"/>
        <w:spacing w:before="0" w:after="0" w:line="240" w:lineRule="auto"/>
        <w:jc w:val="both"/>
        <w:rPr>
          <w:color w:val="000000"/>
        </w:rPr>
      </w:pPr>
      <w:r w:rsidRPr="00030219">
        <w:rPr>
          <w:color w:val="000000"/>
        </w:rPr>
        <w:t xml:space="preserve">Both the Litigation Friend and the Children’s Guardian have a duty to </w:t>
      </w:r>
      <w:r>
        <w:rPr>
          <w:color w:val="000000"/>
        </w:rPr>
        <w:t xml:space="preserve">conduct proceedings </w:t>
      </w:r>
      <w:r w:rsidRPr="00030219">
        <w:rPr>
          <w:color w:val="000000"/>
        </w:rPr>
        <w:t>fairly and competently on behalf of the child. Furthermore, they must have no interest in the proceedings adverse to that of the child and all steps and decisions of the Litigation Friend must be taken for the benefit of the child</w:t>
      </w:r>
      <w:r w:rsidRPr="00030219">
        <w:rPr>
          <w:rStyle w:val="FootnoteReference"/>
          <w:color w:val="000000"/>
        </w:rPr>
        <w:footnoteReference w:id="98"/>
      </w:r>
      <w:r w:rsidRPr="00030219">
        <w:rPr>
          <w:color w:val="000000"/>
        </w:rPr>
        <w:t>. Additional duties apply to the Litigation Friend and the Children’s Guardian in certain circumstances, e.g. where proceedings are ‘specified proceedings’ or concern adoption placement</w:t>
      </w:r>
      <w:r w:rsidRPr="00030219">
        <w:rPr>
          <w:rStyle w:val="FootnoteReference"/>
          <w:color w:val="000000"/>
        </w:rPr>
        <w:footnoteReference w:id="99"/>
      </w:r>
      <w:r w:rsidRPr="00030219">
        <w:rPr>
          <w:color w:val="000000"/>
        </w:rPr>
        <w:t>. In such circumstances, the roles also include: appointing a solicitor for the child (unless a solicitor has already been appointed); giving advice to the child (as is appropriate having regard to that child's understanding) and instructing the solicitor on all matters relevant to the interests of the child</w:t>
      </w:r>
      <w:r w:rsidRPr="00030219">
        <w:rPr>
          <w:rStyle w:val="FootnoteReference"/>
          <w:color w:val="000000"/>
        </w:rPr>
        <w:footnoteReference w:id="100"/>
      </w:r>
      <w:r w:rsidRPr="00030219">
        <w:rPr>
          <w:color w:val="000000"/>
        </w:rPr>
        <w:t>.</w:t>
      </w:r>
    </w:p>
    <w:p w14:paraId="71154004" w14:textId="77777777" w:rsidR="00836A07" w:rsidRPr="00030219" w:rsidRDefault="00836A07" w:rsidP="00836A07">
      <w:pPr>
        <w:pStyle w:val="BodyText"/>
        <w:widowControl w:val="0"/>
        <w:spacing w:before="0" w:after="0" w:line="240" w:lineRule="auto"/>
        <w:jc w:val="both"/>
        <w:rPr>
          <w:color w:val="000000"/>
        </w:rPr>
      </w:pPr>
    </w:p>
    <w:p w14:paraId="5745D682" w14:textId="77777777" w:rsidR="00836A07" w:rsidRPr="00030219" w:rsidRDefault="00836A07" w:rsidP="00836A07">
      <w:pPr>
        <w:pStyle w:val="BodyText"/>
        <w:widowControl w:val="0"/>
        <w:spacing w:before="0" w:after="0" w:line="240" w:lineRule="auto"/>
        <w:jc w:val="both"/>
        <w:rPr>
          <w:color w:val="000000"/>
        </w:rPr>
      </w:pPr>
      <w:r w:rsidRPr="00030219">
        <w:rPr>
          <w:color w:val="000000"/>
        </w:rPr>
        <w:t>The role of the solicitor is to provide impartial legal advice to the client. The Official Solicitor may be asked to conduct litigation where the social worker or any party believes that a parent may not have capacity to conduct the litigation on the child’s behalf. However, as noted above, the Official Solicitor is a ‘</w:t>
      </w:r>
      <w:r>
        <w:rPr>
          <w:color w:val="000000"/>
        </w:rPr>
        <w:t>L</w:t>
      </w:r>
      <w:r w:rsidRPr="00030219">
        <w:rPr>
          <w:color w:val="000000"/>
        </w:rPr>
        <w:t xml:space="preserve">itigation </w:t>
      </w:r>
      <w:r>
        <w:rPr>
          <w:color w:val="000000"/>
        </w:rPr>
        <w:t>F</w:t>
      </w:r>
      <w:r w:rsidRPr="00030219">
        <w:rPr>
          <w:color w:val="000000"/>
        </w:rPr>
        <w:t xml:space="preserve">riend of last resort’ and will only act if there is no one else who is willing and suitable to conduct the litigation on the parent’s behalf (See also </w:t>
      </w:r>
      <w:hyperlink w:anchor="_Right_to_legal" w:history="1">
        <w:r w:rsidRPr="00030219">
          <w:rPr>
            <w:rStyle w:val="Hyperlink"/>
            <w:rFonts w:cs="Arial"/>
          </w:rPr>
          <w:t>Section 3.7</w:t>
        </w:r>
      </w:hyperlink>
      <w:r w:rsidRPr="00030219">
        <w:rPr>
          <w:color w:val="000000"/>
        </w:rPr>
        <w:t>).</w:t>
      </w:r>
    </w:p>
    <w:p w14:paraId="2D433024" w14:textId="77777777" w:rsidR="00836A07" w:rsidRPr="00030219" w:rsidRDefault="00836A07" w:rsidP="00836A07">
      <w:pPr>
        <w:pStyle w:val="BodyText"/>
        <w:widowControl w:val="0"/>
        <w:spacing w:before="0" w:after="0" w:line="240" w:lineRule="auto"/>
        <w:jc w:val="both"/>
      </w:pPr>
    </w:p>
    <w:p w14:paraId="059A92AC" w14:textId="77777777" w:rsidR="00836A07" w:rsidRPr="00030219" w:rsidRDefault="00836A07" w:rsidP="00836A07">
      <w:pPr>
        <w:pStyle w:val="BodyText"/>
        <w:widowControl w:val="0"/>
        <w:spacing w:before="0" w:after="0" w:line="240" w:lineRule="auto"/>
        <w:jc w:val="both"/>
      </w:pPr>
      <w:r w:rsidRPr="00030219">
        <w:t xml:space="preserve">Similarly, in </w:t>
      </w:r>
      <w:r w:rsidRPr="00206F9D">
        <w:rPr>
          <w:b/>
        </w:rPr>
        <w:t>Northern Ireland</w:t>
      </w:r>
      <w:r w:rsidRPr="00913D6C">
        <w:t>, children</w:t>
      </w:r>
      <w:r w:rsidRPr="00030219">
        <w:t xml:space="preserve"> in civil proceedings (including family proceedings) must not make a claim except by way of a ‘Next Friend’ (Litigation Friend) and may not defend or make a counter-claim except by their </w:t>
      </w:r>
      <w:r>
        <w:t>Guardian ad litem</w:t>
      </w:r>
      <w:r w:rsidRPr="00030219">
        <w:rPr>
          <w:rStyle w:val="FootnoteReference"/>
        </w:rPr>
        <w:footnoteReference w:id="101"/>
      </w:r>
      <w:r w:rsidRPr="00030219">
        <w:t xml:space="preserve">. The responsibilities of both the Next Friend and </w:t>
      </w:r>
      <w:r>
        <w:t>Guardian ad litem</w:t>
      </w:r>
      <w:r w:rsidRPr="00030219">
        <w:t xml:space="preserve"> are similar to those for the Litigation Friend and Children’s Guardian in England and Wales. </w:t>
      </w:r>
    </w:p>
    <w:p w14:paraId="15F98FCD" w14:textId="77777777" w:rsidR="00836A07" w:rsidRPr="00030219" w:rsidRDefault="00836A07" w:rsidP="00836A07">
      <w:pPr>
        <w:pStyle w:val="BodyText"/>
        <w:widowControl w:val="0"/>
        <w:spacing w:before="0" w:after="0" w:line="240" w:lineRule="auto"/>
        <w:jc w:val="both"/>
      </w:pPr>
    </w:p>
    <w:p w14:paraId="220E719C" w14:textId="77777777" w:rsidR="00836A07" w:rsidRPr="00030219" w:rsidRDefault="00836A07" w:rsidP="00836A07">
      <w:pPr>
        <w:pStyle w:val="BodyText"/>
        <w:widowControl w:val="0"/>
        <w:spacing w:before="0" w:after="0" w:line="240" w:lineRule="auto"/>
        <w:jc w:val="both"/>
      </w:pPr>
      <w:r w:rsidRPr="00030219">
        <w:t xml:space="preserve">In private law proceedings under the </w:t>
      </w:r>
      <w:hyperlink r:id="rId77" w:history="1">
        <w:r w:rsidRPr="00030219">
          <w:rPr>
            <w:rStyle w:val="Hyperlink"/>
          </w:rPr>
          <w:t>Children (NI) Order 1995</w:t>
        </w:r>
      </w:hyperlink>
      <w:r w:rsidRPr="00030219">
        <w:t xml:space="preserve">, the Official Solicitor may be appointed as a </w:t>
      </w:r>
      <w:r>
        <w:t>Guardian ad litem</w:t>
      </w:r>
      <w:r w:rsidRPr="00030219">
        <w:t xml:space="preserve"> of the child, with authority to take part in the proceedings on the child’s behalf where it appears to the court that the child ought to be separately represented</w:t>
      </w:r>
      <w:r w:rsidRPr="00030219">
        <w:rPr>
          <w:rStyle w:val="FootnoteReference"/>
        </w:rPr>
        <w:footnoteReference w:id="102"/>
      </w:r>
      <w:r w:rsidRPr="00030219">
        <w:t xml:space="preserve">. The court may make such an order on its own motion. Alternatively, an application may be made by a party to the proceedings or by a proposed </w:t>
      </w:r>
      <w:r>
        <w:t>Guardian ad litem</w:t>
      </w:r>
      <w:r w:rsidRPr="00030219">
        <w:rPr>
          <w:rStyle w:val="FootnoteReference"/>
        </w:rPr>
        <w:footnoteReference w:id="103"/>
      </w:r>
      <w:r w:rsidRPr="00030219">
        <w:t>.</w:t>
      </w:r>
    </w:p>
    <w:p w14:paraId="1F2921C0" w14:textId="77777777" w:rsidR="00836A07" w:rsidRPr="00030219" w:rsidRDefault="00836A07" w:rsidP="00836A07">
      <w:pPr>
        <w:pStyle w:val="BodyText"/>
        <w:widowControl w:val="0"/>
        <w:spacing w:before="0" w:after="0" w:line="240" w:lineRule="auto"/>
        <w:jc w:val="both"/>
      </w:pPr>
    </w:p>
    <w:p w14:paraId="1625F0D7" w14:textId="5222D830" w:rsidR="00836A07" w:rsidRPr="00030219" w:rsidRDefault="00836A07" w:rsidP="00EC0CBE">
      <w:pPr>
        <w:pStyle w:val="BodyText"/>
        <w:widowControl w:val="0"/>
        <w:spacing w:before="0" w:after="0" w:line="240" w:lineRule="auto"/>
        <w:jc w:val="both"/>
      </w:pPr>
      <w:r w:rsidRPr="00030219">
        <w:t xml:space="preserve">The process for filing a claim is otherwise in accordance with general civil and family procedure rules. As described above, children, as a general rule, cannot file a lawsuit in their own right. Thus there are no mechanisms in place to facilitate children while filing a lawsuit. </w:t>
      </w:r>
    </w:p>
    <w:p w14:paraId="1A0563AD" w14:textId="20BFA74B" w:rsidR="00836A07" w:rsidRPr="00030219" w:rsidRDefault="00836A07" w:rsidP="006A2480">
      <w:pPr>
        <w:pStyle w:val="Heading3NoNumb"/>
        <w:ind w:left="851"/>
      </w:pPr>
      <w:bookmarkStart w:id="95" w:name="_Toc407970054"/>
      <w:r w:rsidRPr="00836A07">
        <w:t>Children in employment proceedings</w:t>
      </w:r>
      <w:bookmarkEnd w:id="95"/>
    </w:p>
    <w:p w14:paraId="5BCDA46F" w14:textId="77777777" w:rsidR="00836A07" w:rsidRPr="00030219" w:rsidRDefault="00836A07" w:rsidP="00836A07">
      <w:pPr>
        <w:pStyle w:val="BodyText"/>
        <w:widowControl w:val="0"/>
        <w:spacing w:before="0" w:after="0" w:line="240" w:lineRule="auto"/>
        <w:jc w:val="both"/>
      </w:pPr>
      <w:r w:rsidRPr="00030219">
        <w:t xml:space="preserve">As noted under </w:t>
      </w:r>
      <w:hyperlink w:anchor="Section2" w:history="1">
        <w:r w:rsidRPr="00030219">
          <w:rPr>
            <w:rStyle w:val="Hyperlink"/>
            <w:rFonts w:cs="Arial"/>
          </w:rPr>
          <w:t>Section 2</w:t>
        </w:r>
      </w:hyperlink>
      <w:r w:rsidRPr="00030219">
        <w:rPr>
          <w:rStyle w:val="Hyperlink"/>
          <w:rFonts w:cs="Arial"/>
        </w:rPr>
        <w:t>,</w:t>
      </w:r>
      <w:r>
        <w:rPr>
          <w:rStyle w:val="Hyperlink"/>
          <w:rFonts w:cs="Arial"/>
        </w:rPr>
        <w:t xml:space="preserve"> </w:t>
      </w:r>
      <w:r w:rsidRPr="00030219">
        <w:t xml:space="preserve">there are no separate provisions for children in employment disputes. Rather children are treated in the same way as adults under the employment tribunal </w:t>
      </w:r>
      <w:r w:rsidRPr="00030219">
        <w:lastRenderedPageBreak/>
        <w:t>regulations</w:t>
      </w:r>
      <w:r w:rsidRPr="00030219">
        <w:rPr>
          <w:rStyle w:val="FootnoteReference"/>
        </w:rPr>
        <w:footnoteReference w:id="104"/>
      </w:r>
      <w:r w:rsidRPr="00030219">
        <w:t xml:space="preserve">. </w:t>
      </w:r>
    </w:p>
    <w:p w14:paraId="7B2A2630" w14:textId="77777777" w:rsidR="00836A07" w:rsidRPr="00030219" w:rsidRDefault="00836A07" w:rsidP="00836A07">
      <w:pPr>
        <w:pStyle w:val="BodyText"/>
        <w:widowControl w:val="0"/>
        <w:spacing w:before="0" w:after="0" w:line="240" w:lineRule="auto"/>
        <w:jc w:val="both"/>
      </w:pPr>
    </w:p>
    <w:p w14:paraId="1B0806E9" w14:textId="77777777" w:rsidR="00836A07" w:rsidRPr="00030219" w:rsidRDefault="00836A07" w:rsidP="00836A07">
      <w:pPr>
        <w:pStyle w:val="BodyText"/>
        <w:widowControl w:val="0"/>
        <w:spacing w:before="0" w:after="0" w:line="240" w:lineRule="auto"/>
        <w:jc w:val="both"/>
      </w:pPr>
      <w:r w:rsidRPr="00030219">
        <w:t xml:space="preserve">Furthermore, there is no minimum age at which a person may bring a claim in employment proceedings. However, due to strict UK employment rules, in practice it is unlikely that any child under the age of 13 would be in a position to bring a claim. There is no requirement for a child to be represented when bringing a claim in employment proceedings (See </w:t>
      </w:r>
      <w:hyperlink w:anchor="_Right_to_legal" w:history="1">
        <w:r w:rsidRPr="00030219">
          <w:rPr>
            <w:rStyle w:val="Hyperlink"/>
            <w:rFonts w:cs="Arial"/>
          </w:rPr>
          <w:t>Section 3.7</w:t>
        </w:r>
      </w:hyperlink>
      <w:r w:rsidRPr="00030219">
        <w:t xml:space="preserve">). </w:t>
      </w:r>
    </w:p>
    <w:p w14:paraId="1DFDDBB5" w14:textId="77777777" w:rsidR="00836A07" w:rsidRPr="00030219" w:rsidRDefault="00836A07" w:rsidP="00836A07">
      <w:pPr>
        <w:pStyle w:val="BodyText"/>
        <w:widowControl w:val="0"/>
        <w:spacing w:before="0" w:after="0" w:line="240" w:lineRule="auto"/>
        <w:jc w:val="both"/>
      </w:pPr>
    </w:p>
    <w:p w14:paraId="2EE27809" w14:textId="77777777" w:rsidR="00836A07" w:rsidRPr="00030219" w:rsidRDefault="00836A07" w:rsidP="00836A07">
      <w:pPr>
        <w:pStyle w:val="BodyText"/>
        <w:widowControl w:val="0"/>
        <w:spacing w:before="0" w:after="0" w:line="240" w:lineRule="auto"/>
        <w:jc w:val="both"/>
      </w:pPr>
      <w:r w:rsidRPr="00030219">
        <w:t>To commence employment proceedings, the claimant (child or adult) sends the claim form to the Employment Tribunal/Industrial Tribunals/Fair Employment Tribunal. The tribunal then sends the claim form to the employers, who are given the opportunity to respond or defend themselves. Upon submission of the claim form, the Advisory, Conciliation and Arbitration Service (ACAS) will contact both the employer and employee to solve employment-related problems, and avoid the need to go to a tribunal hearing</w:t>
      </w:r>
      <w:r w:rsidRPr="00030219">
        <w:rPr>
          <w:vertAlign w:val="superscript"/>
        </w:rPr>
        <w:footnoteReference w:id="105"/>
      </w:r>
      <w:r w:rsidRPr="00030219">
        <w:t>.The Labour Relations Agency (LRA) in Northern Ireland provides a similar service. Applicants and respondents may represent themselves at tribunal hearings.</w:t>
      </w:r>
    </w:p>
    <w:p w14:paraId="4123BD79" w14:textId="77777777" w:rsidR="00836A07" w:rsidRPr="00030219" w:rsidRDefault="00836A07" w:rsidP="00836A07">
      <w:pPr>
        <w:pStyle w:val="BodyText"/>
        <w:widowControl w:val="0"/>
        <w:spacing w:before="0" w:after="0" w:line="240" w:lineRule="auto"/>
        <w:jc w:val="both"/>
      </w:pPr>
    </w:p>
    <w:p w14:paraId="17B769C3" w14:textId="1DCC8EBE" w:rsidR="00836A07" w:rsidRPr="00030219" w:rsidRDefault="00836A07" w:rsidP="00EC0CBE">
      <w:pPr>
        <w:pStyle w:val="BodyText"/>
        <w:widowControl w:val="0"/>
        <w:spacing w:before="0" w:after="0" w:line="240" w:lineRule="auto"/>
        <w:jc w:val="both"/>
      </w:pPr>
      <w:r w:rsidRPr="00030219">
        <w:t xml:space="preserve">As noted in </w:t>
      </w:r>
      <w:hyperlink w:anchor="Section2" w:history="1">
        <w:r w:rsidRPr="00030219">
          <w:rPr>
            <w:rStyle w:val="Hyperlink"/>
            <w:rFonts w:cs="Arial"/>
          </w:rPr>
          <w:t>Section 2</w:t>
        </w:r>
      </w:hyperlink>
      <w:r w:rsidRPr="00030219">
        <w:t>, a child may conclude contracts; however, the general rule is that a contract with a child is voidable.  Contracts for necessities are exceptions to this rule.</w:t>
      </w:r>
    </w:p>
    <w:p w14:paraId="72610E3E" w14:textId="77777777" w:rsidR="00836A07" w:rsidRPr="00030219" w:rsidRDefault="00836A07" w:rsidP="00836A07">
      <w:pPr>
        <w:pStyle w:val="Heading4NoNumb"/>
        <w:ind w:left="851"/>
      </w:pPr>
      <w:r w:rsidRPr="00030219">
        <w:t>The child as a defendant</w:t>
      </w:r>
    </w:p>
    <w:p w14:paraId="106C4767" w14:textId="77777777" w:rsidR="00836A07" w:rsidRPr="00030219" w:rsidRDefault="00836A07" w:rsidP="00836A07">
      <w:pPr>
        <w:pStyle w:val="BodyText"/>
        <w:widowControl w:val="0"/>
        <w:spacing w:before="0" w:after="0" w:line="240" w:lineRule="auto"/>
        <w:ind w:left="1571"/>
        <w:jc w:val="both"/>
        <w:rPr>
          <w:b/>
          <w:bCs/>
        </w:rPr>
      </w:pPr>
    </w:p>
    <w:p w14:paraId="24FBFD08" w14:textId="77777777" w:rsidR="00836A07" w:rsidRPr="00030219" w:rsidRDefault="00836A07" w:rsidP="00836A07">
      <w:pPr>
        <w:pStyle w:val="BodyText"/>
        <w:widowControl w:val="0"/>
        <w:spacing w:before="0" w:after="0" w:line="240" w:lineRule="auto"/>
        <w:jc w:val="both"/>
      </w:pPr>
      <w:r w:rsidRPr="00030219">
        <w:t>Any child (i.e. under 18 years) can be sued. However, as noted above, they must be represented by a Litigation Friend (in the case of civil proceedings) or Litigation Friend/Children’s Guardian (in the case of Family proceedings) to defend proceedings on their behalf, unless the court makes an order allowing the child to act on his/her own behalf</w:t>
      </w:r>
      <w:r w:rsidRPr="00030219">
        <w:rPr>
          <w:rStyle w:val="FootnoteReference"/>
        </w:rPr>
        <w:footnoteReference w:id="106"/>
      </w:r>
      <w:r w:rsidRPr="00030219">
        <w:t xml:space="preserve">. </w:t>
      </w:r>
    </w:p>
    <w:p w14:paraId="7226E1BD" w14:textId="77777777" w:rsidR="00836A07" w:rsidRPr="00030219" w:rsidRDefault="00836A07" w:rsidP="00836A07">
      <w:pPr>
        <w:pStyle w:val="BodyText"/>
        <w:widowControl w:val="0"/>
        <w:spacing w:before="0" w:after="0" w:line="240" w:lineRule="auto"/>
        <w:jc w:val="both"/>
      </w:pPr>
    </w:p>
    <w:p w14:paraId="58AEF496" w14:textId="77777777" w:rsidR="00836A07" w:rsidRPr="00030219" w:rsidRDefault="00836A07" w:rsidP="00836A07">
      <w:pPr>
        <w:pStyle w:val="BodyText"/>
        <w:widowControl w:val="0"/>
        <w:spacing w:before="0" w:after="0" w:line="240" w:lineRule="auto"/>
        <w:jc w:val="both"/>
      </w:pPr>
      <w:r w:rsidRPr="00030219">
        <w:t xml:space="preserve">In family proceedings, procedural rules specifically provide for the appointment of a Litigation Friend or a Children’s Guardian. Similarly, in Northern Ireland, a child may not defend or make a counter-claim, except by his/her </w:t>
      </w:r>
      <w:r>
        <w:t>Guardian ad litem</w:t>
      </w:r>
      <w:r w:rsidRPr="00030219">
        <w:rPr>
          <w:rStyle w:val="FootnoteReference"/>
        </w:rPr>
        <w:footnoteReference w:id="107"/>
      </w:r>
      <w:r w:rsidRPr="00030219">
        <w:t>.</w:t>
      </w:r>
    </w:p>
    <w:p w14:paraId="4AEA121B" w14:textId="77777777" w:rsidR="00836A07" w:rsidRPr="00030219" w:rsidRDefault="00836A07" w:rsidP="00836A07">
      <w:pPr>
        <w:pStyle w:val="BodyText"/>
        <w:widowControl w:val="0"/>
        <w:spacing w:before="0" w:after="0" w:line="240" w:lineRule="auto"/>
        <w:jc w:val="both"/>
      </w:pPr>
    </w:p>
    <w:p w14:paraId="02E89301" w14:textId="4B8CD8AD" w:rsidR="00836A07" w:rsidRPr="00030219" w:rsidRDefault="00836A07" w:rsidP="00EC0CBE">
      <w:pPr>
        <w:pStyle w:val="BodyText"/>
        <w:widowControl w:val="0"/>
        <w:spacing w:before="0" w:after="0" w:line="240" w:lineRule="auto"/>
        <w:jc w:val="both"/>
      </w:pPr>
      <w:r w:rsidRPr="00030219">
        <w:t>Children are unlikely to be defendants in employment proceedings. In cases where they are involved in the proceedings, the same rules apply to child defendants as to child plaintiffs.</w:t>
      </w:r>
    </w:p>
    <w:p w14:paraId="2F5C4303" w14:textId="77777777" w:rsidR="00836A07" w:rsidRPr="00030219" w:rsidRDefault="00836A07" w:rsidP="00836A07">
      <w:pPr>
        <w:pStyle w:val="Heading4NoNumb"/>
        <w:ind w:left="851"/>
      </w:pPr>
      <w:r w:rsidRPr="00030219">
        <w:t>The child as a witness</w:t>
      </w:r>
    </w:p>
    <w:p w14:paraId="0183A609" w14:textId="77777777" w:rsidR="00836A07" w:rsidRPr="00030219" w:rsidRDefault="00836A07" w:rsidP="00836A07">
      <w:pPr>
        <w:pStyle w:val="BodyText"/>
        <w:widowControl w:val="0"/>
        <w:spacing w:before="0" w:after="0" w:line="240" w:lineRule="auto"/>
        <w:ind w:left="1571"/>
        <w:jc w:val="both"/>
        <w:rPr>
          <w:b/>
        </w:rPr>
      </w:pPr>
    </w:p>
    <w:p w14:paraId="32854684" w14:textId="77777777" w:rsidR="00836A07" w:rsidRPr="00030219" w:rsidRDefault="00836A07" w:rsidP="00836A07">
      <w:pPr>
        <w:pStyle w:val="BodyText"/>
        <w:widowControl w:val="0"/>
        <w:spacing w:before="0" w:after="0" w:line="240" w:lineRule="auto"/>
        <w:jc w:val="both"/>
      </w:pPr>
      <w:r w:rsidRPr="00030219">
        <w:t xml:space="preserve">It should be noted that while </w:t>
      </w:r>
      <w:r>
        <w:t xml:space="preserve">in England and Wales and Northern Ireland </w:t>
      </w:r>
      <w:r w:rsidRPr="00030219">
        <w:t>procedural rules set out how evidence is to be given, they contain no specific provision for child witnesses. Instead the general rules applicable to adult witnesses also apply to children</w:t>
      </w:r>
      <w:r w:rsidRPr="00030219">
        <w:rPr>
          <w:rStyle w:val="FootnoteReference"/>
        </w:rPr>
        <w:footnoteReference w:id="108"/>
      </w:r>
      <w:r w:rsidRPr="00030219">
        <w:t xml:space="preserve">. This is also the case in employment proceedings. </w:t>
      </w:r>
    </w:p>
    <w:p w14:paraId="3DEF05FA" w14:textId="77777777" w:rsidR="00836A07" w:rsidRPr="00030219" w:rsidRDefault="00836A07" w:rsidP="00836A07">
      <w:pPr>
        <w:pStyle w:val="BodyText"/>
        <w:widowControl w:val="0"/>
        <w:spacing w:before="0" w:after="0" w:line="240" w:lineRule="auto"/>
        <w:jc w:val="both"/>
      </w:pPr>
    </w:p>
    <w:p w14:paraId="15C52CDD" w14:textId="77777777" w:rsidR="00836A07" w:rsidRPr="00030219" w:rsidRDefault="00836A07" w:rsidP="00836A07">
      <w:pPr>
        <w:pStyle w:val="BodyText"/>
        <w:widowControl w:val="0"/>
        <w:spacing w:before="0" w:after="0" w:line="240" w:lineRule="auto"/>
        <w:jc w:val="both"/>
      </w:pPr>
      <w:r w:rsidRPr="00030219">
        <w:t>In general, a child</w:t>
      </w:r>
      <w:r>
        <w:t>,</w:t>
      </w:r>
      <w:r w:rsidRPr="00030219">
        <w:t xml:space="preserve"> regardless of his/her age</w:t>
      </w:r>
      <w:r>
        <w:t>,</w:t>
      </w:r>
      <w:r w:rsidRPr="00030219">
        <w:t xml:space="preserve"> can participate in civil judicial proceedings as a witness. If a child (or adult) receives a summons from the court to appear as a witness, he/she must go. Failure to do so would result in a contempt of court</w:t>
      </w:r>
      <w:r w:rsidRPr="00030219">
        <w:rPr>
          <w:rStyle w:val="FootnoteReference"/>
        </w:rPr>
        <w:footnoteReference w:id="109"/>
      </w:r>
      <w:r w:rsidRPr="00030219">
        <w:t>. The agreement of the child’s parent is not necessary for the participation of the child in the proceedings as a witness.</w:t>
      </w:r>
    </w:p>
    <w:p w14:paraId="4856DEC5" w14:textId="77777777" w:rsidR="00836A07" w:rsidRPr="00030219" w:rsidRDefault="00836A07" w:rsidP="00836A07">
      <w:pPr>
        <w:pStyle w:val="BodyText"/>
        <w:widowControl w:val="0"/>
        <w:spacing w:before="0" w:after="0" w:line="240" w:lineRule="auto"/>
        <w:jc w:val="both"/>
      </w:pPr>
    </w:p>
    <w:p w14:paraId="47AD0628" w14:textId="77777777" w:rsidR="00836A07" w:rsidRPr="00030219" w:rsidRDefault="00836A07" w:rsidP="00836A07">
      <w:pPr>
        <w:pStyle w:val="BodyText"/>
        <w:widowControl w:val="0"/>
        <w:spacing w:before="0" w:after="0" w:line="240" w:lineRule="auto"/>
        <w:jc w:val="both"/>
      </w:pPr>
      <w:r w:rsidRPr="00030219">
        <w:t xml:space="preserve">In </w:t>
      </w:r>
      <w:r>
        <w:t>England and Wales and Northern Ireland</w:t>
      </w:r>
      <w:r w:rsidRPr="00030219">
        <w:t>, where a child witness in any civil proceedings does not understand the nature of an oath, the child's evidence may be heard if, in the courts opinion, he/she understands his/her duty to speak the truth and he/she has sufficient understanding to justify his/her evidence being heard</w:t>
      </w:r>
      <w:r w:rsidRPr="00030219">
        <w:rPr>
          <w:rStyle w:val="FootnoteReference"/>
        </w:rPr>
        <w:footnoteReference w:id="110"/>
      </w:r>
      <w:r w:rsidRPr="00030219">
        <w:t xml:space="preserve">. </w:t>
      </w:r>
    </w:p>
    <w:p w14:paraId="53D1F729" w14:textId="77777777" w:rsidR="00836A07" w:rsidRPr="00030219" w:rsidRDefault="00836A07" w:rsidP="00836A07">
      <w:pPr>
        <w:pStyle w:val="BodyText"/>
        <w:widowControl w:val="0"/>
        <w:spacing w:before="0" w:after="0" w:line="240" w:lineRule="auto"/>
        <w:jc w:val="both"/>
      </w:pPr>
    </w:p>
    <w:p w14:paraId="5E7AB8A8" w14:textId="756153E3" w:rsidR="00836A07" w:rsidRPr="00030219" w:rsidRDefault="00836A07" w:rsidP="00EC0CBE">
      <w:pPr>
        <w:pStyle w:val="BodyText"/>
        <w:widowControl w:val="0"/>
        <w:spacing w:before="0" w:after="0" w:line="240" w:lineRule="auto"/>
        <w:jc w:val="both"/>
      </w:pPr>
      <w:r>
        <w:t xml:space="preserve">The </w:t>
      </w:r>
      <w:r w:rsidRPr="00030219">
        <w:t xml:space="preserve">law </w:t>
      </w:r>
      <w:r>
        <w:t xml:space="preserve">in England and Wales and Northern Ireland </w:t>
      </w:r>
      <w:r w:rsidRPr="00030219">
        <w:t xml:space="preserve">does not specify the conditions under </w:t>
      </w:r>
      <w:r w:rsidRPr="00030219">
        <w:lastRenderedPageBreak/>
        <w:t>which a witness can refuse to testify.</w:t>
      </w:r>
    </w:p>
    <w:p w14:paraId="250AFA4C" w14:textId="77777777" w:rsidR="00836A07" w:rsidRPr="00030219" w:rsidRDefault="00836A07" w:rsidP="00836A07">
      <w:pPr>
        <w:pStyle w:val="Heading4NoNumb"/>
        <w:ind w:left="851"/>
      </w:pPr>
      <w:r w:rsidRPr="00030219">
        <w:t xml:space="preserve">The child in any other role </w:t>
      </w:r>
    </w:p>
    <w:p w14:paraId="3130F35A" w14:textId="77777777" w:rsidR="00836A07" w:rsidRPr="00030219" w:rsidRDefault="00836A07" w:rsidP="00836A07">
      <w:pPr>
        <w:pStyle w:val="BodyText"/>
        <w:widowControl w:val="0"/>
        <w:spacing w:before="0" w:after="0" w:line="240" w:lineRule="auto"/>
        <w:ind w:left="1571"/>
        <w:jc w:val="both"/>
        <w:rPr>
          <w:b/>
        </w:rPr>
      </w:pPr>
    </w:p>
    <w:p w14:paraId="3DF490F2" w14:textId="77777777" w:rsidR="00836A07" w:rsidRPr="00030219" w:rsidRDefault="00836A07" w:rsidP="00836A07">
      <w:pPr>
        <w:pStyle w:val="BodyText"/>
        <w:widowControl w:val="0"/>
        <w:spacing w:before="0" w:after="0" w:line="240" w:lineRule="auto"/>
        <w:jc w:val="both"/>
      </w:pPr>
      <w:r w:rsidRPr="00030219">
        <w:t>As noted above, where a child is a party to and a subject of family proceedings</w:t>
      </w:r>
      <w:r>
        <w:t xml:space="preserve"> in England and Wales</w:t>
      </w:r>
      <w:r w:rsidRPr="00030219">
        <w:t>, the court must appoint a Children’s Guardian</w:t>
      </w:r>
      <w:r>
        <w:t xml:space="preserve"> or a</w:t>
      </w:r>
      <w:r w:rsidRPr="00030219">
        <w:t xml:space="preserve"> Litigation Friend</w:t>
      </w:r>
      <w:r w:rsidRPr="00030219">
        <w:rPr>
          <w:rStyle w:val="FootnoteReference"/>
        </w:rPr>
        <w:footnoteReference w:id="111"/>
      </w:r>
      <w:r w:rsidRPr="00030219">
        <w:t xml:space="preserve"> for the representation of the child. </w:t>
      </w:r>
    </w:p>
    <w:p w14:paraId="6A69782A" w14:textId="77777777" w:rsidR="00836A07" w:rsidRPr="00030219" w:rsidRDefault="00836A07" w:rsidP="00836A07">
      <w:pPr>
        <w:pStyle w:val="BodyText"/>
        <w:widowControl w:val="0"/>
        <w:spacing w:before="0" w:after="0" w:line="240" w:lineRule="auto"/>
        <w:jc w:val="both"/>
      </w:pPr>
    </w:p>
    <w:p w14:paraId="6B33E4CE" w14:textId="77777777" w:rsidR="00836A07" w:rsidRPr="00030219" w:rsidRDefault="00836A07" w:rsidP="00836A07">
      <w:pPr>
        <w:pStyle w:val="BodyText"/>
        <w:widowControl w:val="0"/>
        <w:spacing w:before="0" w:after="0" w:line="240" w:lineRule="auto"/>
        <w:jc w:val="both"/>
      </w:pPr>
      <w:r w:rsidRPr="00030219">
        <w:t>In adoption proceedings, the child’s welfare must be the paramount consideration of the court or adoption agency. Furthermore, the court or adoption agency must have regard to a list of matters including, inter alia: the child’s ascertainable wishes and feelings regarding the decision (considered in the light of the child’s age and understanding); the child’s particular needs; the child’s age, sex, background; and any of the child’s characteristics which the court or agency considers relevant.</w:t>
      </w:r>
    </w:p>
    <w:p w14:paraId="40DDB536" w14:textId="77777777" w:rsidR="00836A07" w:rsidRPr="00030219" w:rsidRDefault="00836A07" w:rsidP="00836A07">
      <w:pPr>
        <w:pStyle w:val="BodyText"/>
        <w:widowControl w:val="0"/>
        <w:spacing w:before="0" w:after="0" w:line="240" w:lineRule="auto"/>
        <w:jc w:val="both"/>
      </w:pPr>
    </w:p>
    <w:p w14:paraId="147DB48F" w14:textId="77777777" w:rsidR="00836A07" w:rsidRPr="00030219" w:rsidRDefault="00836A07" w:rsidP="00836A07">
      <w:pPr>
        <w:pStyle w:val="BodyText"/>
        <w:widowControl w:val="0"/>
        <w:spacing w:before="0" w:after="0" w:line="240" w:lineRule="auto"/>
        <w:jc w:val="both"/>
      </w:pPr>
      <w:r w:rsidRPr="00030219">
        <w:t>Children in other role</w:t>
      </w:r>
      <w:r>
        <w:t>s</w:t>
      </w:r>
      <w:r w:rsidRPr="00030219">
        <w:t xml:space="preserve"> could be heard by the courts. As noted in </w:t>
      </w:r>
      <w:hyperlink w:anchor="Section2" w:history="1">
        <w:r w:rsidRPr="00030219">
          <w:rPr>
            <w:rStyle w:val="Hyperlink"/>
            <w:rFonts w:cs="Arial"/>
          </w:rPr>
          <w:t>Section 2</w:t>
        </w:r>
      </w:hyperlink>
      <w:r w:rsidRPr="00030219">
        <w:t xml:space="preserve">, </w:t>
      </w:r>
      <w:r>
        <w:t xml:space="preserve">in England and Wales </w:t>
      </w:r>
      <w:r w:rsidRPr="00030219">
        <w:t>the court’s princip</w:t>
      </w:r>
      <w:r>
        <w:t>a</w:t>
      </w:r>
      <w:r w:rsidRPr="00030219">
        <w:t>l objective in deciding whether a child should give evidence in family proceedings should be the achievement of a fair trial</w:t>
      </w:r>
      <w:r w:rsidRPr="00030219">
        <w:rPr>
          <w:rStyle w:val="FootnoteReference"/>
        </w:rPr>
        <w:footnoteReference w:id="112"/>
      </w:r>
      <w:r w:rsidRPr="00030219">
        <w:t xml:space="preserve">. With that objective, the court should carry out a balancing exercise between i) the possible advantages that the child being called will bring to the determination of truth balanced against; ii) the possible damage to the child's welfare from giving evidence, i.e. the risk of harm to the child from giving evidence. In doing so, the court should have regard to a specific list of factors including the child's wishes and feelings (in particular their willingness to give evidence). The court must also take into account the risk of harm which giving evidence may do to </w:t>
      </w:r>
      <w:r>
        <w:t xml:space="preserve">the </w:t>
      </w:r>
      <w:r w:rsidRPr="00030219">
        <w:t>child and how to minimise that harm</w:t>
      </w:r>
      <w:r w:rsidRPr="00030219">
        <w:rPr>
          <w:rStyle w:val="FootnoteReference"/>
        </w:rPr>
        <w:footnoteReference w:id="113"/>
      </w:r>
      <w:r w:rsidRPr="00030219">
        <w:t xml:space="preserve">. In practice, </w:t>
      </w:r>
      <w:r>
        <w:t xml:space="preserve">it is unlikely that </w:t>
      </w:r>
      <w:r w:rsidRPr="00030219">
        <w:t>a child would be called as a witness or testify against his/her family in civil judicial proceedings</w:t>
      </w:r>
      <w:r w:rsidRPr="00030219">
        <w:rPr>
          <w:rStyle w:val="FootnoteReference"/>
        </w:rPr>
        <w:footnoteReference w:id="114"/>
      </w:r>
      <w:r w:rsidRPr="00030219">
        <w:t>. The views of the child may be collected from C</w:t>
      </w:r>
      <w:r>
        <w:t>afcass</w:t>
      </w:r>
      <w:r w:rsidRPr="00030219">
        <w:t xml:space="preserve"> upon direction from the court. In these circumstances, a C</w:t>
      </w:r>
      <w:r>
        <w:t>afcass</w:t>
      </w:r>
      <w:r w:rsidRPr="00030219">
        <w:t xml:space="preserve"> officer would prepare a welfare report setting out the views of the child</w:t>
      </w:r>
      <w:r w:rsidRPr="00030219">
        <w:rPr>
          <w:rStyle w:val="FootnoteReference"/>
        </w:rPr>
        <w:footnoteReference w:id="115"/>
      </w:r>
      <w:r w:rsidRPr="00030219">
        <w:t xml:space="preserve">. </w:t>
      </w:r>
    </w:p>
    <w:p w14:paraId="3584808E" w14:textId="77777777" w:rsidR="00836A07" w:rsidRPr="00030219" w:rsidRDefault="00836A07" w:rsidP="00836A07">
      <w:pPr>
        <w:pStyle w:val="BodyText"/>
        <w:widowControl w:val="0"/>
        <w:spacing w:before="0" w:after="0" w:line="240" w:lineRule="auto"/>
        <w:jc w:val="both"/>
      </w:pPr>
    </w:p>
    <w:p w14:paraId="5ED4E590" w14:textId="31DC3303" w:rsidR="00836A07" w:rsidRPr="00030219" w:rsidRDefault="00836A07" w:rsidP="00EC0CBE">
      <w:pPr>
        <w:pStyle w:val="BodyText"/>
        <w:widowControl w:val="0"/>
        <w:spacing w:before="0" w:after="0" w:line="240" w:lineRule="auto"/>
        <w:jc w:val="both"/>
      </w:pPr>
      <w:r w:rsidRPr="00030219">
        <w:t xml:space="preserve">In </w:t>
      </w:r>
      <w:r>
        <w:t>England and Wales</w:t>
      </w:r>
      <w:r w:rsidRPr="00030219">
        <w:t>, a number of legal mechanisms are available to commence proceedings in the protection of children. For example, a local authority or “authorised person”</w:t>
      </w:r>
      <w:r w:rsidRPr="00030219">
        <w:rPr>
          <w:rStyle w:val="FootnoteReference"/>
        </w:rPr>
        <w:footnoteReference w:id="116"/>
      </w:r>
      <w:r w:rsidRPr="00030219">
        <w:t xml:space="preserve"> may apply to the court to place a child under local authority supervision (supervision order) or care (care order) where a child is suffering or likely to suffer significant harm</w:t>
      </w:r>
      <w:r w:rsidRPr="00030219">
        <w:rPr>
          <w:rStyle w:val="FootnoteReference"/>
        </w:rPr>
        <w:footnoteReference w:id="117"/>
      </w:r>
      <w:r w:rsidRPr="00030219">
        <w:t>. The effect of a care order is that the local authority shares parental responsibility. On the granting of a Supervision Order, the local authority does not acquire parental control but advises and assists parents in respect of the child’s well-being. Where there is concern that a child is suffering</w:t>
      </w:r>
      <w:r>
        <w:t>,</w:t>
      </w:r>
      <w:r w:rsidRPr="00030219">
        <w:t xml:space="preserve"> or </w:t>
      </w:r>
      <w:r>
        <w:t xml:space="preserve">is </w:t>
      </w:r>
      <w:r w:rsidRPr="00030219">
        <w:t>likely to suffer</w:t>
      </w:r>
      <w:r>
        <w:t>,</w:t>
      </w:r>
      <w:r w:rsidRPr="00030219">
        <w:t xml:space="preserve"> significant harm and an assessment of the child’s health or development is required (without the consent of the parents), an application for a “child assessment order” may be made by a local authority or “authorised person”</w:t>
      </w:r>
      <w:r w:rsidRPr="00030219">
        <w:rPr>
          <w:rStyle w:val="FootnoteReference"/>
        </w:rPr>
        <w:footnoteReference w:id="118"/>
      </w:r>
      <w:r w:rsidRPr="00030219">
        <w:rPr>
          <w:rFonts w:ascii="Times New Roman PSMT" w:hAnsi="Times New Roman PSMT" w:cs="Times New Roman PSMT"/>
          <w:color w:val="000000"/>
          <w:sz w:val="22"/>
          <w:szCs w:val="22"/>
        </w:rPr>
        <w:t xml:space="preserve">. </w:t>
      </w:r>
      <w:r w:rsidRPr="00030219">
        <w:t>If granted, the child assessment order requires parents or co-parents to cooperate with an assessment.</w:t>
      </w:r>
    </w:p>
    <w:p w14:paraId="2877A18D" w14:textId="77777777" w:rsidR="00836A07" w:rsidRPr="00EC0CBE" w:rsidRDefault="00836A07" w:rsidP="00836A07">
      <w:pPr>
        <w:pStyle w:val="Heading4NoNumb"/>
        <w:ind w:left="851"/>
        <w:rPr>
          <w:b w:val="0"/>
        </w:rPr>
      </w:pPr>
      <w:r w:rsidRPr="00EC0CBE">
        <w:rPr>
          <w:b w:val="0"/>
        </w:rPr>
        <w:t>Interveners</w:t>
      </w:r>
    </w:p>
    <w:p w14:paraId="107D68B4" w14:textId="77777777" w:rsidR="00836A07" w:rsidRPr="00030219" w:rsidRDefault="00836A07" w:rsidP="00836A07">
      <w:pPr>
        <w:pStyle w:val="BodyText"/>
        <w:widowControl w:val="0"/>
        <w:spacing w:before="0" w:after="0" w:line="240" w:lineRule="auto"/>
        <w:jc w:val="both"/>
        <w:rPr>
          <w:b/>
          <w:i/>
        </w:rPr>
      </w:pPr>
    </w:p>
    <w:p w14:paraId="7F88D5D9" w14:textId="679DC431" w:rsidR="00836A07" w:rsidRPr="00EC0CBE" w:rsidRDefault="00836A07" w:rsidP="00EC0CBE">
      <w:pPr>
        <w:spacing w:before="0" w:after="0" w:line="240" w:lineRule="auto"/>
        <w:ind w:left="851"/>
        <w:jc w:val="both"/>
        <w:rPr>
          <w:rFonts w:eastAsia="Times New Roman"/>
          <w:color w:val="000000"/>
        </w:rPr>
      </w:pPr>
      <w:r w:rsidRPr="00030219">
        <w:t xml:space="preserve">The court may order a child to join as a third party to civil proceedings (either as claimant or defendant) if it is desirable to add him/her </w:t>
      </w:r>
      <w:r w:rsidRPr="00030219">
        <w:rPr>
          <w:rFonts w:eastAsia="Times New Roman"/>
          <w:color w:val="000000"/>
        </w:rPr>
        <w:t>in order to resolve all the matters in dispute in the proceedings; or there is an issue involving him/her and an existing party connected to the proceedings and it is desirable to add him/her in order to resolve that issue</w:t>
      </w:r>
      <w:r w:rsidRPr="00030219">
        <w:rPr>
          <w:rStyle w:val="FootnoteReference"/>
          <w:rFonts w:eastAsia="Times New Roman"/>
          <w:color w:val="000000"/>
        </w:rPr>
        <w:footnoteReference w:id="119"/>
      </w:r>
      <w:r w:rsidRPr="00030219">
        <w:rPr>
          <w:rFonts w:eastAsia="Times New Roman"/>
          <w:color w:val="000000"/>
        </w:rPr>
        <w:t xml:space="preserve">. Similarly, the </w:t>
      </w:r>
      <w:r w:rsidRPr="00030219">
        <w:rPr>
          <w:rFonts w:eastAsia="Times New Roman"/>
          <w:color w:val="000000"/>
        </w:rPr>
        <w:lastRenderedPageBreak/>
        <w:t>court may make a child a third party to family proceedings if it considers it is in the best interests of the child to do so</w:t>
      </w:r>
      <w:r w:rsidRPr="00030219">
        <w:rPr>
          <w:rStyle w:val="FootnoteReference"/>
          <w:rFonts w:eastAsia="Times New Roman"/>
          <w:color w:val="000000"/>
        </w:rPr>
        <w:footnoteReference w:id="120"/>
      </w:r>
      <w:r w:rsidRPr="00030219">
        <w:rPr>
          <w:rFonts w:eastAsia="Times New Roman"/>
          <w:color w:val="000000"/>
        </w:rPr>
        <w:t xml:space="preserve">. In employment proceedings, while no specific provisions apply to children, the Tribunal may add any person (adult or child) as a third party if it appears that there are issues between that person and any of the existing parties and it is in the interests of justice </w:t>
      </w:r>
      <w:r>
        <w:rPr>
          <w:rFonts w:eastAsia="Times New Roman"/>
          <w:color w:val="000000"/>
        </w:rPr>
        <w:t xml:space="preserve">to </w:t>
      </w:r>
      <w:r w:rsidRPr="00030219">
        <w:rPr>
          <w:rFonts w:eastAsia="Times New Roman"/>
          <w:color w:val="000000"/>
        </w:rPr>
        <w:t>have such issues determined</w:t>
      </w:r>
      <w:r w:rsidRPr="00030219">
        <w:rPr>
          <w:rStyle w:val="FootnoteReference"/>
          <w:rFonts w:eastAsia="Times New Roman"/>
          <w:color w:val="000000"/>
        </w:rPr>
        <w:footnoteReference w:id="121"/>
      </w:r>
      <w:r w:rsidRPr="00030219">
        <w:rPr>
          <w:rFonts w:eastAsia="Times New Roman"/>
          <w:color w:val="000000"/>
        </w:rPr>
        <w:t>.</w:t>
      </w:r>
    </w:p>
    <w:p w14:paraId="4D454D31" w14:textId="7381BC03" w:rsidR="00836A07" w:rsidRPr="006A2480" w:rsidRDefault="00836A07" w:rsidP="006A2480">
      <w:pPr>
        <w:pStyle w:val="Heading3NoNumb"/>
        <w:ind w:left="851"/>
      </w:pPr>
      <w:bookmarkStart w:id="96" w:name="_Toc407970055"/>
      <w:r w:rsidRPr="00EC0CBE">
        <w:t>Precautionary and interim measures</w:t>
      </w:r>
      <w:bookmarkEnd w:id="96"/>
    </w:p>
    <w:p w14:paraId="38994C09" w14:textId="2A7C7E4B" w:rsidR="00836A07" w:rsidRPr="00EC0CBE" w:rsidRDefault="00836A07" w:rsidP="00EC0CBE">
      <w:pPr>
        <w:pStyle w:val="BodyText"/>
        <w:widowControl w:val="0"/>
        <w:spacing w:before="0" w:after="0" w:line="240" w:lineRule="auto"/>
        <w:jc w:val="both"/>
      </w:pPr>
      <w:r w:rsidRPr="00030219">
        <w:t>Where any proceedings for a care order or a supervision order are adjourned, or the court directs an appropriate authority to undertake an investigation of the child’s circumstances, it may make an interim (temporary) care or supervision order. A court will only make such an order if it is satisfied that the child is suffering, or is likely to suffer significant harm</w:t>
      </w:r>
      <w:r w:rsidRPr="00030219">
        <w:rPr>
          <w:rStyle w:val="FootnoteReference"/>
        </w:rPr>
        <w:footnoteReference w:id="122"/>
      </w:r>
      <w:r w:rsidRPr="00030219">
        <w:t>. The court may issue such an order on its own motion</w:t>
      </w:r>
      <w:r w:rsidRPr="00030219">
        <w:rPr>
          <w:i/>
        </w:rPr>
        <w:t>.</w:t>
      </w:r>
    </w:p>
    <w:p w14:paraId="5C10792C" w14:textId="7BBB1E29" w:rsidR="00836A07" w:rsidRPr="00EC0CBE" w:rsidRDefault="00836A07" w:rsidP="00EC0CBE">
      <w:pPr>
        <w:pStyle w:val="Heading2"/>
        <w:rPr>
          <w:rFonts w:eastAsia="Times New Roman"/>
        </w:rPr>
      </w:pPr>
      <w:bookmarkStart w:id="97" w:name="_Toc338234111"/>
      <w:bookmarkStart w:id="98" w:name="_Toc372538569"/>
      <w:bookmarkStart w:id="99" w:name="_Toc407970056"/>
      <w:r w:rsidRPr="00206F9D">
        <w:rPr>
          <w:rFonts w:eastAsia="Times New Roman"/>
        </w:rPr>
        <w:t>Provision of information</w:t>
      </w:r>
      <w:bookmarkEnd w:id="97"/>
      <w:bookmarkEnd w:id="98"/>
      <w:bookmarkEnd w:id="99"/>
    </w:p>
    <w:p w14:paraId="0CD38380" w14:textId="432FB785" w:rsidR="00836A07" w:rsidRPr="00EC0CBE" w:rsidRDefault="00836A07" w:rsidP="00EC0CBE">
      <w:pPr>
        <w:pStyle w:val="Heading3"/>
      </w:pPr>
      <w:bookmarkStart w:id="100" w:name="_Toc407970057"/>
      <w:r w:rsidRPr="00030219">
        <w:t>General rules applicable to children involved in civil judicial proceedings regardless of their role</w:t>
      </w:r>
      <w:bookmarkEnd w:id="100"/>
    </w:p>
    <w:p w14:paraId="299F4D5B" w14:textId="18A034C6" w:rsidR="00836A07" w:rsidRPr="00EC0CBE" w:rsidRDefault="00836A07" w:rsidP="00EC0CBE">
      <w:pPr>
        <w:pStyle w:val="BodyText"/>
        <w:widowControl w:val="0"/>
        <w:spacing w:before="0" w:after="0" w:line="240" w:lineRule="auto"/>
        <w:jc w:val="both"/>
      </w:pPr>
      <w:r w:rsidRPr="00030219">
        <w:t>As regards the availability and distribution of child-friendly material, no specific mechanisms have been identified, nor are there different provisions for different age groups.</w:t>
      </w:r>
    </w:p>
    <w:p w14:paraId="19E7467F" w14:textId="2B466446" w:rsidR="00836A07" w:rsidRPr="00030219" w:rsidRDefault="00836A07" w:rsidP="00EC0CBE">
      <w:pPr>
        <w:pStyle w:val="Heading4NoNumb"/>
        <w:ind w:left="720" w:firstLine="131"/>
      </w:pPr>
      <w:r w:rsidRPr="00030219">
        <w:t>The child as plaintiff/complainant, defendant</w:t>
      </w:r>
    </w:p>
    <w:p w14:paraId="7AF63A9A" w14:textId="4681A473" w:rsidR="00836A07" w:rsidRPr="00EC0CBE" w:rsidRDefault="00836A07" w:rsidP="006A2480">
      <w:pPr>
        <w:pStyle w:val="Heading3NoNumb"/>
        <w:ind w:firstLine="851"/>
      </w:pPr>
      <w:bookmarkStart w:id="101" w:name="_Toc407970058"/>
      <w:r w:rsidRPr="00B7365A">
        <w:t>Children in civil judicial proceedings</w:t>
      </w:r>
      <w:bookmarkEnd w:id="101"/>
    </w:p>
    <w:p w14:paraId="68E7389B" w14:textId="768EB381" w:rsidR="00836A07" w:rsidRPr="00EC0CBE" w:rsidRDefault="00836A07" w:rsidP="00EC0CBE">
      <w:pPr>
        <w:pStyle w:val="CommentText"/>
        <w:ind w:left="851"/>
        <w:jc w:val="both"/>
      </w:pPr>
      <w:r w:rsidRPr="00030219">
        <w:rPr>
          <w:bCs/>
        </w:rPr>
        <w:t xml:space="preserve">In </w:t>
      </w:r>
      <w:r>
        <w:rPr>
          <w:bCs/>
        </w:rPr>
        <w:t xml:space="preserve">England and Wales and Northern Ireland, </w:t>
      </w:r>
      <w:r w:rsidRPr="00030219">
        <w:rPr>
          <w:bCs/>
        </w:rPr>
        <w:t xml:space="preserve">civil proceedings (i.e. those subject to rules of civil procedure), no specific requirements have been identified as to the information that must be supplied to the child. As noted above (in </w:t>
      </w:r>
      <w:hyperlink w:anchor="_The_child_as" w:history="1">
        <w:r w:rsidRPr="00030219">
          <w:rPr>
            <w:rStyle w:val="Hyperlink"/>
            <w:rFonts w:cs="Arial"/>
            <w:bCs/>
          </w:rPr>
          <w:t>Section 3.1</w:t>
        </w:r>
      </w:hyperlink>
      <w:r w:rsidRPr="00030219">
        <w:rPr>
          <w:bCs/>
        </w:rPr>
        <w:t>), the child must have a Litigation Friend/Next Friend/</w:t>
      </w:r>
      <w:r>
        <w:rPr>
          <w:bCs/>
        </w:rPr>
        <w:t>Guardian ad litem</w:t>
      </w:r>
      <w:r w:rsidRPr="00030219">
        <w:rPr>
          <w:bCs/>
        </w:rPr>
        <w:t xml:space="preserve"> to conduct the proceedings on his/her behalf, unless the court makes an order to the contrary. Furthermore, Litigation Friends/Next Friends/</w:t>
      </w:r>
      <w:r>
        <w:rPr>
          <w:bCs/>
        </w:rPr>
        <w:t>Guardians ad litem</w:t>
      </w:r>
      <w:r w:rsidRPr="00030219">
        <w:rPr>
          <w:bCs/>
        </w:rPr>
        <w:t xml:space="preserve"> have a duty to conduct the proceedings fairly and competently and must have no adverse interests to that of the child</w:t>
      </w:r>
      <w:r w:rsidRPr="00030219">
        <w:rPr>
          <w:rStyle w:val="FootnoteReference"/>
          <w:bCs/>
        </w:rPr>
        <w:footnoteReference w:id="123"/>
      </w:r>
      <w:r w:rsidRPr="00030219">
        <w:rPr>
          <w:bCs/>
        </w:rPr>
        <w:t>. Therefore, unless the court orders that the child may act on his/her own behalf, the child may only be informed via his/her Litigation Friend/Next Friend/</w:t>
      </w:r>
      <w:r>
        <w:rPr>
          <w:bCs/>
        </w:rPr>
        <w:t>Guardian ad litem</w:t>
      </w:r>
      <w:r w:rsidRPr="00030219">
        <w:rPr>
          <w:bCs/>
        </w:rPr>
        <w:t>, who will relay information and explain court procedures and processes. In practice, the child’s parent or guardian would normally act as his/her Litigation Friend/Next Friend/</w:t>
      </w:r>
      <w:r>
        <w:rPr>
          <w:bCs/>
        </w:rPr>
        <w:t>Guardian ad litem</w:t>
      </w:r>
      <w:r w:rsidRPr="00030219">
        <w:rPr>
          <w:bCs/>
        </w:rPr>
        <w:t xml:space="preserve">. The child could also be informed by his/her legal adviser. </w:t>
      </w:r>
      <w:r>
        <w:rPr>
          <w:bCs/>
        </w:rPr>
        <w:t xml:space="preserve">In </w:t>
      </w:r>
      <w:r>
        <w:t xml:space="preserve">England it is the Cafcass officer who is responsible for looking after a child’s interests and explaining the court process to them. </w:t>
      </w:r>
    </w:p>
    <w:p w14:paraId="0973839B" w14:textId="77777777" w:rsidR="00836A07" w:rsidRPr="00030219" w:rsidRDefault="00836A07" w:rsidP="00EC0CBE">
      <w:pPr>
        <w:pStyle w:val="BodyText"/>
        <w:widowControl w:val="0"/>
        <w:spacing w:before="0" w:after="0" w:line="240" w:lineRule="auto"/>
        <w:jc w:val="both"/>
        <w:rPr>
          <w:bCs/>
        </w:rPr>
      </w:pPr>
      <w:r w:rsidRPr="00030219">
        <w:rPr>
          <w:bCs/>
        </w:rPr>
        <w:t>It is not a legal requirement for a Litigation Friend/Next Friend/</w:t>
      </w:r>
      <w:r>
        <w:rPr>
          <w:bCs/>
        </w:rPr>
        <w:t>Guardian ad litem</w:t>
      </w:r>
      <w:r w:rsidRPr="00030219">
        <w:rPr>
          <w:bCs/>
        </w:rPr>
        <w:t xml:space="preserve"> and/or legal adviser to communicate the information to children in a child-friendly manner. </w:t>
      </w:r>
      <w:r w:rsidRPr="00030219">
        <w:t>However, in practice the child’s legal representative and their Litigation Friend/Next Friend/</w:t>
      </w:r>
      <w:r>
        <w:t>Guardian ad litem</w:t>
      </w:r>
      <w:r w:rsidRPr="00030219">
        <w:t xml:space="preserve"> will liaise with his/her client in a child-friendly way.</w:t>
      </w:r>
    </w:p>
    <w:p w14:paraId="2F8C7700" w14:textId="77777777" w:rsidR="00836A07" w:rsidRPr="00030219" w:rsidRDefault="00836A07" w:rsidP="00836A07">
      <w:pPr>
        <w:pStyle w:val="BodyText"/>
        <w:widowControl w:val="0"/>
        <w:spacing w:before="0" w:after="0" w:line="240" w:lineRule="auto"/>
        <w:ind w:left="720"/>
        <w:jc w:val="both"/>
        <w:rPr>
          <w:bCs/>
        </w:rPr>
      </w:pPr>
    </w:p>
    <w:p w14:paraId="3ABDFC7D" w14:textId="77777777" w:rsidR="00836A07" w:rsidRPr="00030219" w:rsidRDefault="00836A07" w:rsidP="00EC0CBE">
      <w:pPr>
        <w:pStyle w:val="BodyText"/>
        <w:widowControl w:val="0"/>
        <w:spacing w:before="0" w:after="0" w:line="240" w:lineRule="auto"/>
        <w:jc w:val="both"/>
        <w:rPr>
          <w:bCs/>
        </w:rPr>
      </w:pPr>
      <w:r w:rsidRPr="00030219">
        <w:rPr>
          <w:bCs/>
        </w:rPr>
        <w:t>As explained above, information is not provided to the child directly but to his/her Litigation Friend/Next Friend/</w:t>
      </w:r>
      <w:r>
        <w:rPr>
          <w:bCs/>
        </w:rPr>
        <w:t>Guardian ad litem</w:t>
      </w:r>
      <w:r w:rsidRPr="00030219">
        <w:rPr>
          <w:bCs/>
        </w:rPr>
        <w:t xml:space="preserve"> or legal adviser. It is not an explicit requirement for the Litigation Friend/Next Friend/</w:t>
      </w:r>
      <w:r>
        <w:rPr>
          <w:bCs/>
        </w:rPr>
        <w:t>Guardian ad litem</w:t>
      </w:r>
      <w:r w:rsidRPr="00030219">
        <w:rPr>
          <w:bCs/>
        </w:rPr>
        <w:t xml:space="preserve"> and the legal adviser to explain </w:t>
      </w:r>
      <w:r>
        <w:rPr>
          <w:bCs/>
        </w:rPr>
        <w:t xml:space="preserve">to </w:t>
      </w:r>
      <w:r w:rsidRPr="00030219">
        <w:rPr>
          <w:bCs/>
        </w:rPr>
        <w:t>the child the information received. However, the Litigation Friend/Next Friend/</w:t>
      </w:r>
      <w:r>
        <w:rPr>
          <w:bCs/>
        </w:rPr>
        <w:t>Guardian ad litem</w:t>
      </w:r>
      <w:r w:rsidRPr="00030219">
        <w:rPr>
          <w:bCs/>
        </w:rPr>
        <w:t xml:space="preserve"> is under the obligation of conducting the proceedings fairly, in accordance with which they should provide the information to the child. Thus it can be concluded that information provided to the child’s Litigation Friend/Next Friend/</w:t>
      </w:r>
      <w:r>
        <w:rPr>
          <w:bCs/>
        </w:rPr>
        <w:t>Guardian ad litem</w:t>
      </w:r>
      <w:r w:rsidRPr="00030219">
        <w:rPr>
          <w:bCs/>
        </w:rPr>
        <w:t xml:space="preserve"> and/or legal adviser does not serve as an alternative to providing information to the child. </w:t>
      </w:r>
    </w:p>
    <w:p w14:paraId="258C17CF" w14:textId="77777777" w:rsidR="00836A07" w:rsidRPr="00030219" w:rsidRDefault="00836A07" w:rsidP="00836A07">
      <w:pPr>
        <w:pStyle w:val="BodyText"/>
        <w:widowControl w:val="0"/>
        <w:spacing w:before="0" w:after="0" w:line="240" w:lineRule="auto"/>
        <w:ind w:left="720"/>
        <w:jc w:val="both"/>
        <w:rPr>
          <w:bCs/>
        </w:rPr>
      </w:pPr>
    </w:p>
    <w:p w14:paraId="0A7A3638" w14:textId="77777777" w:rsidR="00836A07" w:rsidRPr="00030219" w:rsidRDefault="00836A07" w:rsidP="00EC0CBE">
      <w:pPr>
        <w:pStyle w:val="BodyText"/>
        <w:widowControl w:val="0"/>
        <w:spacing w:before="0" w:after="0" w:line="240" w:lineRule="auto"/>
        <w:jc w:val="both"/>
        <w:rPr>
          <w:bCs/>
        </w:rPr>
      </w:pPr>
      <w:r>
        <w:rPr>
          <w:bCs/>
        </w:rPr>
        <w:lastRenderedPageBreak/>
        <w:t>L</w:t>
      </w:r>
      <w:r w:rsidRPr="00030219">
        <w:rPr>
          <w:bCs/>
        </w:rPr>
        <w:t xml:space="preserve">egislation </w:t>
      </w:r>
      <w:r>
        <w:rPr>
          <w:bCs/>
        </w:rPr>
        <w:t>in England and Wales</w:t>
      </w:r>
      <w:r>
        <w:rPr>
          <w:rStyle w:val="FootnoteReference"/>
          <w:bCs/>
        </w:rPr>
        <w:footnoteReference w:id="124"/>
      </w:r>
      <w:r>
        <w:rPr>
          <w:bCs/>
        </w:rPr>
        <w:t xml:space="preserve"> and Northern Ireland </w:t>
      </w:r>
      <w:r w:rsidRPr="00030219">
        <w:rPr>
          <w:bCs/>
        </w:rPr>
        <w:t>does not specify the type of information that a Litigation Friend/Next Friend/</w:t>
      </w:r>
      <w:r>
        <w:rPr>
          <w:bCs/>
        </w:rPr>
        <w:t>Guardian ad litem</w:t>
      </w:r>
      <w:r w:rsidRPr="00030219">
        <w:rPr>
          <w:bCs/>
        </w:rPr>
        <w:t xml:space="preserve"> and/or legal adviser should provide to the child. </w:t>
      </w:r>
    </w:p>
    <w:p w14:paraId="0D7EC9E7" w14:textId="77777777" w:rsidR="00836A07" w:rsidRPr="00030219" w:rsidRDefault="00836A07" w:rsidP="00EC0CBE">
      <w:pPr>
        <w:pStyle w:val="BodyText"/>
        <w:widowControl w:val="0"/>
        <w:spacing w:before="0" w:after="0" w:line="240" w:lineRule="auto"/>
        <w:jc w:val="both"/>
        <w:rPr>
          <w:bCs/>
        </w:rPr>
      </w:pPr>
    </w:p>
    <w:p w14:paraId="5414684D" w14:textId="77777777" w:rsidR="00836A07" w:rsidRPr="00030219" w:rsidRDefault="00836A07" w:rsidP="00EC0CBE">
      <w:pPr>
        <w:pStyle w:val="NormalWeb"/>
        <w:spacing w:before="0" w:beforeAutospacing="0" w:after="0" w:afterAutospacing="0"/>
        <w:ind w:left="851" w:right="-19"/>
        <w:jc w:val="both"/>
        <w:outlineLvl w:val="5"/>
        <w:rPr>
          <w:sz w:val="20"/>
          <w:szCs w:val="20"/>
        </w:rPr>
      </w:pPr>
      <w:r w:rsidRPr="00030219">
        <w:rPr>
          <w:sz w:val="20"/>
          <w:szCs w:val="20"/>
        </w:rPr>
        <w:t>In civil proceedings, a child claimant may issue and serve the claim form on the defendant before he/she has a Litigation Friend</w:t>
      </w:r>
      <w:r w:rsidRPr="00030219">
        <w:rPr>
          <w:rStyle w:val="FootnoteReference"/>
          <w:sz w:val="20"/>
          <w:szCs w:val="20"/>
        </w:rPr>
        <w:footnoteReference w:id="125"/>
      </w:r>
      <w:r w:rsidRPr="00030219">
        <w:rPr>
          <w:sz w:val="20"/>
          <w:szCs w:val="20"/>
        </w:rPr>
        <w:t>. Where the defendant is a child, the claim form must be served on one of the child’s parents or guardians; or if there is no parent or guardian, an adult with whom the child resides or in whose care the child is</w:t>
      </w:r>
      <w:r w:rsidRPr="00030219">
        <w:rPr>
          <w:rStyle w:val="FootnoteReference"/>
          <w:sz w:val="20"/>
          <w:szCs w:val="20"/>
        </w:rPr>
        <w:footnoteReference w:id="126"/>
      </w:r>
      <w:r w:rsidRPr="00030219">
        <w:rPr>
          <w:sz w:val="20"/>
          <w:szCs w:val="20"/>
        </w:rPr>
        <w:t xml:space="preserve">. </w:t>
      </w:r>
    </w:p>
    <w:p w14:paraId="2DF23375" w14:textId="77777777" w:rsidR="00836A07" w:rsidRPr="00030219" w:rsidRDefault="00836A07" w:rsidP="00EC0CBE">
      <w:pPr>
        <w:pStyle w:val="NormalWeb"/>
        <w:spacing w:before="0" w:beforeAutospacing="0" w:after="0" w:afterAutospacing="0"/>
        <w:ind w:left="851" w:right="-19"/>
        <w:jc w:val="both"/>
        <w:outlineLvl w:val="5"/>
        <w:rPr>
          <w:sz w:val="20"/>
          <w:szCs w:val="20"/>
        </w:rPr>
      </w:pPr>
    </w:p>
    <w:p w14:paraId="3FACCF0B" w14:textId="77777777" w:rsidR="00836A07" w:rsidRPr="00030219" w:rsidRDefault="00836A07" w:rsidP="00EC0CBE">
      <w:pPr>
        <w:pStyle w:val="NormalWeb"/>
        <w:spacing w:before="0" w:beforeAutospacing="0" w:after="0" w:afterAutospacing="0"/>
        <w:ind w:left="851" w:right="-19"/>
        <w:jc w:val="both"/>
        <w:outlineLvl w:val="5"/>
        <w:rPr>
          <w:sz w:val="20"/>
          <w:szCs w:val="20"/>
        </w:rPr>
      </w:pPr>
      <w:r w:rsidRPr="00030219">
        <w:rPr>
          <w:sz w:val="20"/>
          <w:szCs w:val="20"/>
        </w:rPr>
        <w:t>In civil proceedings, there are no specific legal mechanisms in place to ensure that children receive information on the availability of support services, although in practice, the child’s Litigation Friend/Next Friend/</w:t>
      </w:r>
      <w:r>
        <w:rPr>
          <w:sz w:val="20"/>
          <w:szCs w:val="20"/>
        </w:rPr>
        <w:t>Guardian ad litem</w:t>
      </w:r>
      <w:r w:rsidRPr="00030219">
        <w:rPr>
          <w:sz w:val="20"/>
          <w:szCs w:val="20"/>
        </w:rPr>
        <w:t xml:space="preserve"> and legal adviser would make such provision.</w:t>
      </w:r>
    </w:p>
    <w:p w14:paraId="638FB408" w14:textId="77777777" w:rsidR="00836A07" w:rsidRPr="00030219" w:rsidRDefault="00836A07" w:rsidP="00EC0CBE">
      <w:pPr>
        <w:pStyle w:val="NormalWeb"/>
        <w:spacing w:before="0" w:beforeAutospacing="0" w:after="0" w:afterAutospacing="0"/>
        <w:ind w:left="851" w:right="-19"/>
        <w:jc w:val="both"/>
        <w:outlineLvl w:val="5"/>
        <w:rPr>
          <w:sz w:val="20"/>
          <w:szCs w:val="20"/>
        </w:rPr>
      </w:pPr>
    </w:p>
    <w:p w14:paraId="1AFA8B59" w14:textId="77777777" w:rsidR="00836A07" w:rsidRPr="00030219" w:rsidRDefault="00836A07" w:rsidP="00EC0CBE">
      <w:pPr>
        <w:pStyle w:val="NormalWeb"/>
        <w:spacing w:before="0" w:beforeAutospacing="0" w:after="0" w:afterAutospacing="0"/>
        <w:ind w:left="851" w:right="-19"/>
        <w:jc w:val="both"/>
        <w:outlineLvl w:val="5"/>
        <w:rPr>
          <w:sz w:val="20"/>
          <w:szCs w:val="20"/>
        </w:rPr>
      </w:pPr>
      <w:r>
        <w:rPr>
          <w:sz w:val="20"/>
          <w:szCs w:val="20"/>
        </w:rPr>
        <w:t>L</w:t>
      </w:r>
      <w:r w:rsidRPr="00030219">
        <w:rPr>
          <w:sz w:val="20"/>
          <w:szCs w:val="20"/>
        </w:rPr>
        <w:t>egislation</w:t>
      </w:r>
      <w:r>
        <w:rPr>
          <w:sz w:val="20"/>
          <w:szCs w:val="20"/>
        </w:rPr>
        <w:t xml:space="preserve"> in England and Wales and Northern Ireland</w:t>
      </w:r>
      <w:r w:rsidRPr="00030219">
        <w:rPr>
          <w:sz w:val="20"/>
          <w:szCs w:val="20"/>
        </w:rPr>
        <w:t xml:space="preserve"> does not specify the ways of communicating court decisions to children, which documents contain information about certain procedural aspects of the proceedings (e.g. right to legal remedy). In practice</w:t>
      </w:r>
      <w:r>
        <w:rPr>
          <w:sz w:val="20"/>
          <w:szCs w:val="20"/>
        </w:rPr>
        <w:t>,</w:t>
      </w:r>
      <w:r w:rsidRPr="00030219">
        <w:rPr>
          <w:sz w:val="20"/>
          <w:szCs w:val="20"/>
        </w:rPr>
        <w:t xml:space="preserve"> however</w:t>
      </w:r>
      <w:r>
        <w:rPr>
          <w:sz w:val="20"/>
          <w:szCs w:val="20"/>
        </w:rPr>
        <w:t>,</w:t>
      </w:r>
      <w:r w:rsidRPr="00030219">
        <w:rPr>
          <w:sz w:val="20"/>
          <w:szCs w:val="20"/>
        </w:rPr>
        <w:t xml:space="preserve"> any document that concerns the civil judicial proceeding is served to the child’s Litigation Friend/Next Friend/</w:t>
      </w:r>
      <w:r>
        <w:rPr>
          <w:sz w:val="20"/>
          <w:szCs w:val="20"/>
        </w:rPr>
        <w:t>Guardian ad litem</w:t>
      </w:r>
      <w:r w:rsidRPr="00030219">
        <w:rPr>
          <w:sz w:val="20"/>
          <w:szCs w:val="20"/>
        </w:rPr>
        <w:t xml:space="preserve"> who, as described above, explains </w:t>
      </w:r>
      <w:r>
        <w:rPr>
          <w:sz w:val="20"/>
          <w:szCs w:val="20"/>
        </w:rPr>
        <w:t xml:space="preserve">to </w:t>
      </w:r>
      <w:r w:rsidRPr="00030219">
        <w:rPr>
          <w:sz w:val="20"/>
          <w:szCs w:val="20"/>
        </w:rPr>
        <w:t xml:space="preserve">the child his/her rights and obligations.  </w:t>
      </w:r>
    </w:p>
    <w:p w14:paraId="18C09327" w14:textId="77777777" w:rsidR="00836A07" w:rsidRPr="00030219" w:rsidRDefault="00836A07" w:rsidP="00EC0CBE">
      <w:pPr>
        <w:pStyle w:val="NormalWeb"/>
        <w:spacing w:before="0" w:beforeAutospacing="0" w:after="0" w:afterAutospacing="0"/>
        <w:ind w:left="851" w:right="-19"/>
        <w:jc w:val="both"/>
        <w:outlineLvl w:val="5"/>
        <w:rPr>
          <w:sz w:val="20"/>
          <w:szCs w:val="20"/>
        </w:rPr>
      </w:pPr>
    </w:p>
    <w:p w14:paraId="2ED9ED07" w14:textId="77777777" w:rsidR="00836A07" w:rsidRPr="00030219" w:rsidRDefault="00836A07" w:rsidP="00EC0CBE">
      <w:pPr>
        <w:pStyle w:val="NormalWeb"/>
        <w:spacing w:before="0" w:beforeAutospacing="0" w:after="0" w:afterAutospacing="0"/>
        <w:ind w:left="851" w:right="-19"/>
        <w:jc w:val="both"/>
        <w:outlineLvl w:val="5"/>
        <w:rPr>
          <w:sz w:val="20"/>
          <w:szCs w:val="20"/>
        </w:rPr>
      </w:pPr>
      <w:r w:rsidRPr="00030219">
        <w:rPr>
          <w:sz w:val="20"/>
          <w:szCs w:val="20"/>
        </w:rPr>
        <w:t>Considering that children are represented in the civil judicial proceedings</w:t>
      </w:r>
      <w:r>
        <w:rPr>
          <w:sz w:val="20"/>
          <w:szCs w:val="20"/>
        </w:rPr>
        <w:t>,</w:t>
      </w:r>
      <w:r w:rsidRPr="00030219">
        <w:rPr>
          <w:sz w:val="20"/>
          <w:szCs w:val="20"/>
        </w:rPr>
        <w:t xml:space="preserve"> they cannot request information in their own right. It is their Litigation Friend or his/her legal adviser who exercises this right on the child’s behalf. </w:t>
      </w:r>
    </w:p>
    <w:p w14:paraId="7966DF4F" w14:textId="77777777" w:rsidR="00836A07" w:rsidRPr="00030219" w:rsidRDefault="00836A07" w:rsidP="00EC0CBE">
      <w:pPr>
        <w:pStyle w:val="NormalWeb"/>
        <w:spacing w:before="0" w:beforeAutospacing="0" w:after="0" w:afterAutospacing="0"/>
        <w:ind w:left="851" w:right="-19"/>
        <w:jc w:val="both"/>
        <w:outlineLvl w:val="5"/>
        <w:rPr>
          <w:sz w:val="20"/>
          <w:szCs w:val="20"/>
        </w:rPr>
      </w:pPr>
    </w:p>
    <w:p w14:paraId="48A361C4" w14:textId="5B8952FF" w:rsidR="00836A07" w:rsidRPr="00EC0CBE" w:rsidRDefault="00836A07" w:rsidP="00EC0CBE">
      <w:pPr>
        <w:pStyle w:val="NormalWeb"/>
        <w:spacing w:before="0" w:beforeAutospacing="0" w:after="0" w:afterAutospacing="0"/>
        <w:ind w:left="851" w:right="-19"/>
        <w:jc w:val="both"/>
        <w:outlineLvl w:val="5"/>
        <w:rPr>
          <w:sz w:val="20"/>
          <w:szCs w:val="20"/>
        </w:rPr>
      </w:pPr>
      <w:r w:rsidRPr="00030219">
        <w:rPr>
          <w:sz w:val="20"/>
          <w:szCs w:val="20"/>
        </w:rPr>
        <w:t>There are no specific legal provisions in place to protect the children’s best interests if they are resident in a different Member State.</w:t>
      </w:r>
    </w:p>
    <w:p w14:paraId="4312DD6D" w14:textId="5316C223" w:rsidR="00836A07" w:rsidRPr="006A2480" w:rsidRDefault="00836A07" w:rsidP="006A2480">
      <w:pPr>
        <w:pStyle w:val="Heading3NoNumb"/>
        <w:ind w:left="851"/>
      </w:pPr>
      <w:bookmarkStart w:id="102" w:name="_Toc407970059"/>
      <w:r w:rsidRPr="00EC0CBE">
        <w:t>Children in family proceedings</w:t>
      </w:r>
      <w:bookmarkEnd w:id="102"/>
    </w:p>
    <w:p w14:paraId="45C58912" w14:textId="77777777" w:rsidR="00836A07" w:rsidRPr="00030219" w:rsidRDefault="00836A07" w:rsidP="00EC0CBE">
      <w:pPr>
        <w:pStyle w:val="BodyText"/>
        <w:widowControl w:val="0"/>
        <w:spacing w:before="0" w:after="0" w:line="240" w:lineRule="auto"/>
        <w:jc w:val="both"/>
        <w:rPr>
          <w:bCs/>
        </w:rPr>
      </w:pPr>
      <w:r w:rsidRPr="00030219">
        <w:rPr>
          <w:bCs/>
        </w:rPr>
        <w:t xml:space="preserve">As referred to under </w:t>
      </w:r>
      <w:hyperlink w:anchor="_The_child_as" w:history="1">
        <w:r w:rsidRPr="00030219">
          <w:rPr>
            <w:rStyle w:val="Hyperlink"/>
            <w:rFonts w:cs="Arial"/>
            <w:bCs/>
          </w:rPr>
          <w:t>Section 3.1</w:t>
        </w:r>
      </w:hyperlink>
      <w:r w:rsidRPr="00030219">
        <w:rPr>
          <w:bCs/>
        </w:rPr>
        <w:t>, children can be the subject matters of family law proceedings, or can be involved in such proceedings as a party. The child is involved as a party in family law proceedings if this is in his/her best interests.</w:t>
      </w:r>
    </w:p>
    <w:p w14:paraId="462855A6" w14:textId="77777777" w:rsidR="00836A07" w:rsidRPr="00030219" w:rsidRDefault="00836A07" w:rsidP="00EC0CBE">
      <w:pPr>
        <w:pStyle w:val="BodyText"/>
        <w:widowControl w:val="0"/>
        <w:spacing w:before="0" w:after="0" w:line="240" w:lineRule="auto"/>
        <w:jc w:val="both"/>
        <w:rPr>
          <w:bCs/>
        </w:rPr>
      </w:pPr>
    </w:p>
    <w:p w14:paraId="146AA08B" w14:textId="77777777" w:rsidR="00836A07" w:rsidRPr="00030219" w:rsidRDefault="00836A07" w:rsidP="00EC0CBE">
      <w:pPr>
        <w:pStyle w:val="BodyText"/>
        <w:widowControl w:val="0"/>
        <w:spacing w:before="0" w:after="0" w:line="240" w:lineRule="auto"/>
        <w:jc w:val="both"/>
      </w:pPr>
      <w:r>
        <w:t>In England and Wales,</w:t>
      </w:r>
      <w:r w:rsidRPr="00030219">
        <w:t xml:space="preserve"> rules for family proceedings set out who has to be notified of the existence of proceedings and define who has to be sent what information. These requirements differ according to the type of proceedings and the applicant concerned</w:t>
      </w:r>
      <w:r w:rsidRPr="00030219">
        <w:rPr>
          <w:rStyle w:val="FootnoteReference"/>
        </w:rPr>
        <w:footnoteReference w:id="127"/>
      </w:r>
      <w:r w:rsidRPr="00030219">
        <w:t>.</w:t>
      </w:r>
    </w:p>
    <w:p w14:paraId="599DA2CD" w14:textId="77777777" w:rsidR="00836A07" w:rsidRPr="00030219" w:rsidRDefault="00836A07" w:rsidP="00EC0CBE">
      <w:pPr>
        <w:pStyle w:val="BodyText"/>
        <w:widowControl w:val="0"/>
        <w:spacing w:before="0" w:after="0" w:line="240" w:lineRule="auto"/>
        <w:jc w:val="both"/>
        <w:rPr>
          <w:bCs/>
        </w:rPr>
      </w:pPr>
    </w:p>
    <w:p w14:paraId="0F7B760E" w14:textId="77777777" w:rsidR="00836A07" w:rsidRPr="00030219" w:rsidRDefault="00836A07" w:rsidP="00EC0CBE">
      <w:pPr>
        <w:pStyle w:val="BodyText"/>
        <w:widowControl w:val="0"/>
        <w:spacing w:before="0" w:after="0" w:line="240" w:lineRule="auto"/>
        <w:jc w:val="both"/>
        <w:rPr>
          <w:bCs/>
        </w:rPr>
      </w:pPr>
      <w:r w:rsidRPr="00030219">
        <w:rPr>
          <w:bCs/>
        </w:rPr>
        <w:t xml:space="preserve">Regardless of the type of procedure, children are typically represented in judicial proceedings. Thus, any right that is linked to the request or provision of information to the child is exercised by the </w:t>
      </w:r>
      <w:r w:rsidRPr="00030219">
        <w:t>Children’s Guardian/Next Friend/</w:t>
      </w:r>
      <w:r>
        <w:t>Guardian ad litem</w:t>
      </w:r>
      <w:r w:rsidRPr="00030219">
        <w:t>, who will liaise with the child in a child-friendly way.</w:t>
      </w:r>
    </w:p>
    <w:p w14:paraId="0E6CB9ED" w14:textId="77777777" w:rsidR="00836A07" w:rsidRPr="00030219" w:rsidRDefault="00836A07" w:rsidP="00EC0CBE">
      <w:pPr>
        <w:pStyle w:val="BodyText"/>
        <w:widowControl w:val="0"/>
        <w:spacing w:before="0" w:after="0" w:line="240" w:lineRule="auto"/>
        <w:jc w:val="both"/>
        <w:rPr>
          <w:bCs/>
        </w:rPr>
      </w:pPr>
    </w:p>
    <w:p w14:paraId="7C256D78" w14:textId="77777777" w:rsidR="00836A07" w:rsidRPr="00030219" w:rsidRDefault="00836A07" w:rsidP="00EC0CBE">
      <w:pPr>
        <w:spacing w:before="0" w:after="0" w:line="240" w:lineRule="auto"/>
        <w:ind w:left="851"/>
        <w:jc w:val="both"/>
      </w:pPr>
      <w:r w:rsidRPr="00030219">
        <w:t>In practice, the child’s family will usually tell the child about his/her rights to remedy for possible violations of his/her rights as they consider appropriate. The expectation is that they will explain in a way that the child understands</w:t>
      </w:r>
      <w:r w:rsidRPr="00030219">
        <w:rPr>
          <w:rStyle w:val="FootnoteReference"/>
        </w:rPr>
        <w:footnoteReference w:id="128"/>
      </w:r>
      <w:r w:rsidRPr="00030219">
        <w:t>.</w:t>
      </w:r>
    </w:p>
    <w:p w14:paraId="42E59386" w14:textId="77777777" w:rsidR="00836A07" w:rsidRPr="00030219" w:rsidRDefault="00836A07" w:rsidP="00EC0CBE">
      <w:pPr>
        <w:pStyle w:val="BodyText"/>
        <w:widowControl w:val="0"/>
        <w:spacing w:before="0" w:after="0" w:line="240" w:lineRule="auto"/>
        <w:jc w:val="both"/>
        <w:rPr>
          <w:bCs/>
        </w:rPr>
      </w:pPr>
    </w:p>
    <w:p w14:paraId="7C594A20" w14:textId="77777777" w:rsidR="00836A07" w:rsidRPr="00913D6C" w:rsidRDefault="00836A07" w:rsidP="00EC0CBE">
      <w:pPr>
        <w:pStyle w:val="BodyText"/>
        <w:widowControl w:val="0"/>
        <w:spacing w:before="0" w:after="0" w:line="240" w:lineRule="auto"/>
        <w:jc w:val="both"/>
        <w:rPr>
          <w:bCs/>
        </w:rPr>
      </w:pPr>
      <w:r w:rsidRPr="00913D6C">
        <w:rPr>
          <w:bCs/>
        </w:rPr>
        <w:t>In addition to the above, in family disputes in England and Wales, C</w:t>
      </w:r>
      <w:r>
        <w:rPr>
          <w:bCs/>
        </w:rPr>
        <w:t>afcass</w:t>
      </w:r>
      <w:r w:rsidRPr="00913D6C">
        <w:rPr>
          <w:bCs/>
        </w:rPr>
        <w:t xml:space="preserve"> is responsible for, inter alia, safeguarding and promoting the welfare of the child, making provision for the child to be represented, and providing information, advice and other support for children and their families</w:t>
      </w:r>
      <w:r w:rsidRPr="00913D6C">
        <w:rPr>
          <w:bCs/>
          <w:vertAlign w:val="superscript"/>
        </w:rPr>
        <w:footnoteReference w:id="129"/>
      </w:r>
      <w:r w:rsidRPr="00913D6C">
        <w:rPr>
          <w:bCs/>
        </w:rPr>
        <w:t xml:space="preserve">. </w:t>
      </w:r>
      <w:r>
        <w:rPr>
          <w:bCs/>
        </w:rPr>
        <w:t>In England, t</w:t>
      </w:r>
      <w:r w:rsidRPr="00913D6C">
        <w:rPr>
          <w:bCs/>
        </w:rPr>
        <w:t>he C</w:t>
      </w:r>
      <w:r>
        <w:rPr>
          <w:bCs/>
        </w:rPr>
        <w:t>afcass</w:t>
      </w:r>
      <w:r w:rsidRPr="00913D6C">
        <w:rPr>
          <w:bCs/>
        </w:rPr>
        <w:t xml:space="preserve"> officer is specifically responsible for looking after the child’s </w:t>
      </w:r>
      <w:r w:rsidRPr="00913D6C">
        <w:rPr>
          <w:shd w:val="clear" w:color="auto" w:fill="FFFFFF"/>
        </w:rPr>
        <w:t>interests and explaining the whole court process to him/her. The information provided will depend on the age and understanding of the child. This is a matter of practice and there is nothing set out in statute about what information must be provided to a child and when</w:t>
      </w:r>
      <w:r w:rsidRPr="00913D6C">
        <w:rPr>
          <w:rStyle w:val="FootnoteReference"/>
          <w:shd w:val="clear" w:color="auto" w:fill="FFFFFF"/>
        </w:rPr>
        <w:footnoteReference w:id="130"/>
      </w:r>
      <w:r w:rsidRPr="00913D6C">
        <w:rPr>
          <w:shd w:val="clear" w:color="auto" w:fill="FFFFFF"/>
        </w:rPr>
        <w:t xml:space="preserve">. </w:t>
      </w:r>
      <w:r w:rsidRPr="00913D6C">
        <w:rPr>
          <w:bCs/>
        </w:rPr>
        <w:lastRenderedPageBreak/>
        <w:t xml:space="preserve">The </w:t>
      </w:r>
      <w:r>
        <w:rPr>
          <w:bCs/>
        </w:rPr>
        <w:t>Guardian ad litem</w:t>
      </w:r>
      <w:r w:rsidRPr="00913D6C">
        <w:rPr>
          <w:bCs/>
        </w:rPr>
        <w:t xml:space="preserve"> Agency provides similar functions in Northern Ireland.</w:t>
      </w:r>
    </w:p>
    <w:p w14:paraId="087DB4A6" w14:textId="77777777" w:rsidR="00836A07" w:rsidRPr="00913D6C" w:rsidRDefault="00836A07" w:rsidP="00836A07">
      <w:pPr>
        <w:spacing w:before="0" w:after="0" w:line="240" w:lineRule="auto"/>
        <w:ind w:left="720"/>
        <w:jc w:val="both"/>
      </w:pPr>
    </w:p>
    <w:p w14:paraId="59880411" w14:textId="77777777" w:rsidR="00836A07" w:rsidRPr="00913D6C" w:rsidRDefault="00836A07" w:rsidP="00EC0CBE">
      <w:pPr>
        <w:pStyle w:val="NormalWeb"/>
        <w:spacing w:before="0" w:beforeAutospacing="0" w:after="0" w:afterAutospacing="0"/>
        <w:ind w:left="851" w:right="-19"/>
        <w:jc w:val="both"/>
        <w:outlineLvl w:val="5"/>
        <w:rPr>
          <w:sz w:val="20"/>
          <w:szCs w:val="20"/>
        </w:rPr>
      </w:pPr>
      <w:r w:rsidRPr="00913D6C">
        <w:rPr>
          <w:sz w:val="20"/>
          <w:szCs w:val="20"/>
        </w:rPr>
        <w:t>As referred to above, in Northern Ireland, the Children’s Guardian/</w:t>
      </w:r>
      <w:r>
        <w:rPr>
          <w:sz w:val="20"/>
          <w:szCs w:val="20"/>
        </w:rPr>
        <w:t>Guardian ad litem</w:t>
      </w:r>
      <w:r w:rsidRPr="00913D6C">
        <w:rPr>
          <w:sz w:val="20"/>
          <w:szCs w:val="20"/>
        </w:rPr>
        <w:t xml:space="preserve"> must serve and accept service of documents on behalf of the child in family proceedings. Where the child has not been served him/herself and has sufficient understanding, the Children’s Guardian must also advise the child of the contents of any document served</w:t>
      </w:r>
      <w:r w:rsidRPr="00913D6C">
        <w:rPr>
          <w:rStyle w:val="FootnoteReference"/>
          <w:sz w:val="20"/>
          <w:szCs w:val="20"/>
        </w:rPr>
        <w:footnoteReference w:id="131"/>
      </w:r>
      <w:r w:rsidRPr="00913D6C">
        <w:rPr>
          <w:sz w:val="20"/>
          <w:szCs w:val="20"/>
        </w:rPr>
        <w:t>.</w:t>
      </w:r>
    </w:p>
    <w:p w14:paraId="5210F01E" w14:textId="77777777" w:rsidR="00836A07" w:rsidRPr="00030219" w:rsidRDefault="00836A07" w:rsidP="00EC0CBE">
      <w:pPr>
        <w:spacing w:before="0" w:after="0" w:line="240" w:lineRule="auto"/>
        <w:ind w:left="851"/>
        <w:jc w:val="both"/>
      </w:pPr>
    </w:p>
    <w:p w14:paraId="6ED896F9" w14:textId="77777777" w:rsidR="00836A07" w:rsidRPr="00030219" w:rsidRDefault="00836A07" w:rsidP="00EC0CBE">
      <w:pPr>
        <w:spacing w:before="0" w:after="0" w:line="240" w:lineRule="auto"/>
        <w:ind w:left="851"/>
        <w:jc w:val="both"/>
      </w:pPr>
      <w:r w:rsidRPr="00030219">
        <w:rPr>
          <w:color w:val="000000"/>
        </w:rPr>
        <w:t xml:space="preserve">It is also noted that </w:t>
      </w:r>
      <w:r>
        <w:rPr>
          <w:color w:val="000000"/>
        </w:rPr>
        <w:t xml:space="preserve">in Northern Ireland </w:t>
      </w:r>
      <w:r w:rsidRPr="00030219">
        <w:rPr>
          <w:color w:val="000000"/>
        </w:rPr>
        <w:t>the</w:t>
      </w:r>
      <w:r>
        <w:rPr>
          <w:color w:val="000000"/>
        </w:rPr>
        <w:t xml:space="preserve"> </w:t>
      </w:r>
      <w:r w:rsidRPr="00030219">
        <w:t>Children Order Advisory Committee’s (COAC) Best Practice Guidance</w:t>
      </w:r>
      <w:r w:rsidRPr="00030219">
        <w:rPr>
          <w:rStyle w:val="FootnoteReference"/>
        </w:rPr>
        <w:footnoteReference w:id="132"/>
      </w:r>
      <w:r w:rsidRPr="00030219">
        <w:t xml:space="preserve"> states that children should be given adequate information in a manner and language that they understand, so that they know the decision that is to be made and which is under consideration. The Guidance also clearly states that children must be given an opportunity to respond to a decision and assistance to express their views</w:t>
      </w:r>
      <w:r w:rsidRPr="00030219">
        <w:rPr>
          <w:rStyle w:val="FootnoteReference"/>
        </w:rPr>
        <w:footnoteReference w:id="133"/>
      </w:r>
      <w:r w:rsidRPr="00030219">
        <w:t xml:space="preserve">. It is for the court to decide, after submissions have been heard, when and by whom the child is to be told of the decision. </w:t>
      </w:r>
    </w:p>
    <w:p w14:paraId="0624B3C4" w14:textId="77777777" w:rsidR="00836A07" w:rsidRPr="00030219" w:rsidRDefault="00836A07" w:rsidP="00EC0CBE">
      <w:pPr>
        <w:spacing w:before="0" w:after="0" w:line="240" w:lineRule="auto"/>
        <w:ind w:left="851"/>
        <w:jc w:val="both"/>
        <w:rPr>
          <w:color w:val="000000"/>
        </w:rPr>
      </w:pPr>
    </w:p>
    <w:p w14:paraId="4911097E" w14:textId="77777777" w:rsidR="00836A07" w:rsidRPr="00030219" w:rsidRDefault="00836A07" w:rsidP="00EC0CBE">
      <w:pPr>
        <w:pStyle w:val="NormalWeb"/>
        <w:spacing w:before="0" w:beforeAutospacing="0" w:after="0" w:afterAutospacing="0"/>
        <w:ind w:left="851" w:right="-19"/>
        <w:jc w:val="both"/>
        <w:outlineLvl w:val="5"/>
        <w:rPr>
          <w:sz w:val="20"/>
          <w:szCs w:val="20"/>
        </w:rPr>
      </w:pPr>
      <w:r w:rsidRPr="00030219">
        <w:rPr>
          <w:sz w:val="20"/>
          <w:szCs w:val="20"/>
        </w:rPr>
        <w:t xml:space="preserve">In Northern Ireland, </w:t>
      </w:r>
      <w:hyperlink r:id="rId78" w:history="1">
        <w:r w:rsidRPr="00030219">
          <w:rPr>
            <w:rStyle w:val="Hyperlink"/>
            <w:sz w:val="20"/>
            <w:szCs w:val="20"/>
          </w:rPr>
          <w:t>Children (NI) Order 1995</w:t>
        </w:r>
      </w:hyperlink>
      <w:r w:rsidRPr="00030219">
        <w:rPr>
          <w:sz w:val="20"/>
          <w:szCs w:val="20"/>
        </w:rPr>
        <w:t xml:space="preserve"> decisions regarding access to information will be determined by reference to a range of factors, including the age of the child, his/her level of understanding and the nature of the information. For example, best practice guidance recognises that there may be circumstances where it is not in the interests of the child to have the full nature of the issues revealed (e.g. due to the tender years of the child or the emotional damage that could be thereby engendered)</w:t>
      </w:r>
      <w:r w:rsidRPr="00030219">
        <w:rPr>
          <w:rStyle w:val="FootnoteReference"/>
          <w:sz w:val="20"/>
          <w:szCs w:val="20"/>
        </w:rPr>
        <w:footnoteReference w:id="134"/>
      </w:r>
      <w:r w:rsidRPr="00030219">
        <w:rPr>
          <w:sz w:val="20"/>
          <w:szCs w:val="20"/>
        </w:rPr>
        <w:t>. The views of the parties, and in appropriate cases the Official Solicitor, will be canvassed so that the court can determine whether, or to what extent, a child should have access to information. The court will consider such preliminary matters at the directions hearing</w:t>
      </w:r>
      <w:r w:rsidRPr="00030219">
        <w:rPr>
          <w:rStyle w:val="FootnoteReference"/>
          <w:sz w:val="20"/>
          <w:szCs w:val="20"/>
        </w:rPr>
        <w:footnoteReference w:id="135"/>
      </w:r>
      <w:r w:rsidRPr="00030219">
        <w:rPr>
          <w:sz w:val="20"/>
          <w:szCs w:val="20"/>
        </w:rPr>
        <w:t>.</w:t>
      </w:r>
    </w:p>
    <w:p w14:paraId="2DA615D2" w14:textId="77777777" w:rsidR="00836A07" w:rsidRPr="00030219" w:rsidRDefault="00836A07" w:rsidP="00836A07">
      <w:pPr>
        <w:pStyle w:val="NormalWeb"/>
        <w:spacing w:before="0" w:beforeAutospacing="0" w:after="0" w:afterAutospacing="0"/>
        <w:ind w:right="-19"/>
        <w:jc w:val="both"/>
        <w:outlineLvl w:val="5"/>
        <w:rPr>
          <w:sz w:val="20"/>
          <w:szCs w:val="20"/>
        </w:rPr>
      </w:pPr>
    </w:p>
    <w:p w14:paraId="579FD41B" w14:textId="77777777" w:rsidR="00836A07" w:rsidRPr="00030219" w:rsidRDefault="00836A07" w:rsidP="00EC0CBE">
      <w:pPr>
        <w:spacing w:before="0" w:after="0" w:line="240" w:lineRule="auto"/>
        <w:ind w:left="851"/>
        <w:jc w:val="both"/>
      </w:pPr>
      <w:r w:rsidRPr="00030219">
        <w:t xml:space="preserve">Furthermore, as already noted, the court, in private and public law proceedings to which the </w:t>
      </w:r>
      <w:hyperlink r:id="rId79" w:history="1">
        <w:r w:rsidRPr="00030219">
          <w:rPr>
            <w:rStyle w:val="Hyperlink"/>
          </w:rPr>
          <w:t>Children Act 1989</w:t>
        </w:r>
      </w:hyperlink>
      <w:r w:rsidRPr="00030219">
        <w:rPr>
          <w:color w:val="222222"/>
          <w:shd w:val="clear" w:color="auto" w:fill="FFFFFF"/>
        </w:rPr>
        <w:t>/</w:t>
      </w:r>
      <w:hyperlink r:id="rId80" w:history="1">
        <w:r w:rsidRPr="00030219">
          <w:rPr>
            <w:rStyle w:val="Hyperlink"/>
          </w:rPr>
          <w:t xml:space="preserve">Children (Northern Ireland) Order 1995 </w:t>
        </w:r>
      </w:hyperlink>
      <w:r w:rsidRPr="00030219">
        <w:t xml:space="preserve"> apply, is required to have regard to, inter alia, the ascertainable wishes and feelings of the child concerned (considered in the light of his</w:t>
      </w:r>
      <w:r>
        <w:t>/her</w:t>
      </w:r>
      <w:r w:rsidRPr="00030219">
        <w:t xml:space="preserve"> age and understanding). </w:t>
      </w:r>
    </w:p>
    <w:p w14:paraId="29990034" w14:textId="77777777" w:rsidR="00836A07" w:rsidRPr="00030219" w:rsidRDefault="00836A07" w:rsidP="00EC0CBE">
      <w:pPr>
        <w:pStyle w:val="BodyText"/>
        <w:widowControl w:val="0"/>
        <w:spacing w:before="0" w:after="0" w:line="240" w:lineRule="auto"/>
        <w:jc w:val="both"/>
        <w:rPr>
          <w:bCs/>
        </w:rPr>
      </w:pPr>
    </w:p>
    <w:p w14:paraId="6DA9900C" w14:textId="77777777" w:rsidR="00836A07" w:rsidRPr="00030219" w:rsidRDefault="00836A07" w:rsidP="00EC0CBE">
      <w:pPr>
        <w:spacing w:before="0" w:after="0" w:line="240" w:lineRule="auto"/>
        <w:ind w:left="851"/>
        <w:jc w:val="both"/>
      </w:pPr>
      <w:r w:rsidRPr="00030219">
        <w:rPr>
          <w:color w:val="000000"/>
        </w:rPr>
        <w:t xml:space="preserve">Finally, it is not a legal requirement in </w:t>
      </w:r>
      <w:r>
        <w:rPr>
          <w:color w:val="000000"/>
        </w:rPr>
        <w:t xml:space="preserve">England and Wales and Northern Ireland </w:t>
      </w:r>
      <w:r w:rsidRPr="00030219">
        <w:rPr>
          <w:color w:val="000000"/>
        </w:rPr>
        <w:t>to provide the child with information on the availability of support services.</w:t>
      </w:r>
      <w:r>
        <w:rPr>
          <w:color w:val="000000"/>
        </w:rPr>
        <w:t xml:space="preserve"> </w:t>
      </w:r>
      <w:r w:rsidRPr="00030219">
        <w:rPr>
          <w:color w:val="000000"/>
        </w:rPr>
        <w:t xml:space="preserve">There are no different provisions in </w:t>
      </w:r>
      <w:r>
        <w:rPr>
          <w:color w:val="000000"/>
        </w:rPr>
        <w:t xml:space="preserve">England and Wales and Northern Ireland </w:t>
      </w:r>
      <w:r w:rsidRPr="00030219">
        <w:rPr>
          <w:color w:val="000000"/>
        </w:rPr>
        <w:t xml:space="preserve">for different age groups. Furthermore, there are no specific provisions </w:t>
      </w:r>
      <w:r w:rsidRPr="00030219">
        <w:t>to protect the children’s best interests if they are resident in a different Member State. However, as mentioned above, it is recognised that the information which is relayed to a child must be adapted to his/her level of understanding</w:t>
      </w:r>
      <w:r w:rsidRPr="00030219">
        <w:rPr>
          <w:rStyle w:val="FootnoteReference"/>
        </w:rPr>
        <w:footnoteReference w:id="136"/>
      </w:r>
      <w:r w:rsidRPr="00030219">
        <w:t>.</w:t>
      </w:r>
    </w:p>
    <w:p w14:paraId="1D080F4D" w14:textId="77777777" w:rsidR="00836A07" w:rsidRPr="00030219" w:rsidRDefault="00836A07" w:rsidP="00EC0CBE">
      <w:pPr>
        <w:spacing w:before="0" w:after="0" w:line="240" w:lineRule="auto"/>
        <w:ind w:left="131"/>
        <w:jc w:val="both"/>
      </w:pPr>
    </w:p>
    <w:p w14:paraId="7F0FD307" w14:textId="3E41F9A5" w:rsidR="00836A07" w:rsidRPr="00030219" w:rsidRDefault="00836A07" w:rsidP="00EC0CBE">
      <w:pPr>
        <w:spacing w:before="0" w:after="0" w:line="240" w:lineRule="auto"/>
        <w:ind w:left="851"/>
        <w:jc w:val="both"/>
      </w:pPr>
      <w:r>
        <w:t>L</w:t>
      </w:r>
      <w:r w:rsidRPr="00030219">
        <w:t>egislation</w:t>
      </w:r>
      <w:r>
        <w:t xml:space="preserve"> in England and Wales and Northern Ireland</w:t>
      </w:r>
      <w:r w:rsidRPr="00030219">
        <w:t xml:space="preserve"> does not require the communication of summons or court decisions to child parties in a child-friendly manner. </w:t>
      </w:r>
      <w:r>
        <w:t xml:space="preserve">However, in England and Wales the child’s family will usually tell the child what the judge has decided as they consider appropriate. The expectation is that they will explain the decision in a way that the child understands. </w:t>
      </w:r>
    </w:p>
    <w:p w14:paraId="62D5486D" w14:textId="2B22AD14" w:rsidR="00836A07" w:rsidRPr="00030219" w:rsidRDefault="00836A07" w:rsidP="006A2480">
      <w:pPr>
        <w:pStyle w:val="Heading3NoNumb"/>
        <w:ind w:left="851"/>
      </w:pPr>
      <w:bookmarkStart w:id="103" w:name="_Toc407970060"/>
      <w:r w:rsidRPr="00EC0CBE">
        <w:t>Children in employment proceedings</w:t>
      </w:r>
      <w:bookmarkEnd w:id="103"/>
    </w:p>
    <w:p w14:paraId="2B48727D" w14:textId="77777777" w:rsidR="00836A07" w:rsidRPr="00030219" w:rsidRDefault="00836A07" w:rsidP="00EC0CBE">
      <w:pPr>
        <w:spacing w:before="0" w:after="0" w:line="240" w:lineRule="auto"/>
        <w:ind w:left="851"/>
        <w:jc w:val="both"/>
      </w:pPr>
      <w:r w:rsidRPr="00030219">
        <w:t xml:space="preserve">With respect to the rights and obligations of children in employment proceedings, </w:t>
      </w:r>
      <w:r>
        <w:t xml:space="preserve">England and Wales and Northern Ireland </w:t>
      </w:r>
      <w:r w:rsidRPr="00030219">
        <w:t xml:space="preserve">legislation does not contain any child-specific provisions. Children as a general rule would not need to be represented in employment proceedings. </w:t>
      </w:r>
    </w:p>
    <w:p w14:paraId="155CE6AD" w14:textId="77777777" w:rsidR="00836A07" w:rsidRPr="00030219" w:rsidRDefault="00836A07" w:rsidP="00EC0CBE">
      <w:pPr>
        <w:spacing w:before="0" w:after="0" w:line="240" w:lineRule="auto"/>
        <w:ind w:left="851"/>
        <w:jc w:val="both"/>
      </w:pPr>
    </w:p>
    <w:p w14:paraId="280A3658" w14:textId="77777777" w:rsidR="00836A07" w:rsidRPr="00030219" w:rsidRDefault="00836A07" w:rsidP="00EC0CBE">
      <w:pPr>
        <w:spacing w:before="0" w:after="0" w:line="240" w:lineRule="auto"/>
        <w:ind w:left="851"/>
        <w:jc w:val="both"/>
      </w:pPr>
      <w:r w:rsidRPr="00030219">
        <w:t>Upon submission of a claim form to a tribunal (i.e. Employment Tribunal/Industrial Tribunals/Fair Employment Tribunal), the tribunal will send a copy of the form together with a response form, to each respondent with a notice, which includes information on</w:t>
      </w:r>
      <w:r>
        <w:t>,</w:t>
      </w:r>
      <w:r w:rsidRPr="00030219">
        <w:t xml:space="preserve"> inter alia, whether any part of the claim has been rejected; and how to submit a response to the claim, </w:t>
      </w:r>
      <w:r w:rsidRPr="00030219">
        <w:lastRenderedPageBreak/>
        <w:t>and the time limit for doing so. The claim can be filed by the child in his/her own right. In cases where the child is the other party (i.e. the proceeding is initiated by the child’s employer) the claim form is sent by the employer to the Tribunal and then by the Tribunal to the child.</w:t>
      </w:r>
    </w:p>
    <w:p w14:paraId="2AD389FD" w14:textId="77777777" w:rsidR="00836A07" w:rsidRPr="00030219" w:rsidRDefault="00836A07" w:rsidP="00EC0CBE">
      <w:pPr>
        <w:spacing w:before="0" w:after="0" w:line="240" w:lineRule="auto"/>
        <w:ind w:left="851"/>
        <w:jc w:val="both"/>
      </w:pPr>
    </w:p>
    <w:p w14:paraId="10617559" w14:textId="77777777" w:rsidR="00836A07" w:rsidRPr="00030219" w:rsidRDefault="00836A07" w:rsidP="00EC0CBE">
      <w:pPr>
        <w:spacing w:before="0" w:after="0" w:line="240" w:lineRule="auto"/>
        <w:ind w:left="851"/>
        <w:jc w:val="both"/>
      </w:pPr>
      <w:r w:rsidRPr="00030219">
        <w:t>The Advisory, Conciliation and Arbitration Service (ACAS) in England and Wales</w:t>
      </w:r>
      <w:r>
        <w:t>,</w:t>
      </w:r>
      <w:r w:rsidRPr="00030219">
        <w:t xml:space="preserve"> provides independent information and advice on employment disputes. Upon submission of the claim form, ACAS will contact both the employer and employee to solve employment-related problems, and avoid the need to go to a tribunal hearing</w:t>
      </w:r>
      <w:r w:rsidRPr="00030219">
        <w:rPr>
          <w:rStyle w:val="FootnoteReference"/>
        </w:rPr>
        <w:footnoteReference w:id="137"/>
      </w:r>
      <w:r w:rsidRPr="00030219">
        <w:t>. The Labour Relations Agency (LRA) in Northern Ireland provides a similar service.</w:t>
      </w:r>
    </w:p>
    <w:p w14:paraId="05DF80EC" w14:textId="77777777" w:rsidR="00836A07" w:rsidRPr="00030219" w:rsidRDefault="00836A07" w:rsidP="00836A07">
      <w:pPr>
        <w:spacing w:before="0" w:after="0" w:line="240" w:lineRule="auto"/>
        <w:ind w:left="720"/>
        <w:jc w:val="both"/>
      </w:pPr>
    </w:p>
    <w:p w14:paraId="6A6189F1" w14:textId="77777777" w:rsidR="00836A07" w:rsidRPr="00030219" w:rsidRDefault="00836A07" w:rsidP="00EC0CBE">
      <w:pPr>
        <w:spacing w:before="0" w:after="0" w:line="240" w:lineRule="auto"/>
        <w:ind w:left="851"/>
        <w:jc w:val="both"/>
      </w:pPr>
      <w:r w:rsidRPr="00030219">
        <w:t>As regards the legal representation of children, provision of information, or the availability and distribution of child-friendly material, no specific mechanisms have been identified, nor are there different provisions for different age groups. Children, like adults</w:t>
      </w:r>
      <w:r>
        <w:t>,</w:t>
      </w:r>
      <w:r w:rsidRPr="00030219">
        <w:t xml:space="preserve"> have a right to legal representation. </w:t>
      </w:r>
    </w:p>
    <w:p w14:paraId="3AF5C2D6" w14:textId="77777777" w:rsidR="00836A07" w:rsidRPr="00030219" w:rsidRDefault="00836A07" w:rsidP="00EC0CBE">
      <w:pPr>
        <w:spacing w:before="0" w:after="0" w:line="240" w:lineRule="auto"/>
        <w:ind w:left="851"/>
        <w:jc w:val="both"/>
      </w:pPr>
    </w:p>
    <w:p w14:paraId="01404EE2" w14:textId="77777777" w:rsidR="00836A07" w:rsidRPr="00030219" w:rsidRDefault="00836A07" w:rsidP="00EC0CBE">
      <w:pPr>
        <w:spacing w:before="0" w:after="0" w:line="240" w:lineRule="auto"/>
        <w:ind w:left="851"/>
        <w:jc w:val="both"/>
      </w:pPr>
      <w:r w:rsidRPr="00030219">
        <w:t xml:space="preserve">So as with adults, children may receive information from the courts, their lawyers, and ACAS/the LRA. </w:t>
      </w:r>
    </w:p>
    <w:p w14:paraId="1B1EDDFD" w14:textId="77777777" w:rsidR="00836A07" w:rsidRPr="00030219" w:rsidRDefault="00836A07" w:rsidP="00EC0CBE">
      <w:pPr>
        <w:spacing w:before="0" w:after="0" w:line="240" w:lineRule="auto"/>
        <w:ind w:left="851"/>
        <w:jc w:val="both"/>
      </w:pPr>
    </w:p>
    <w:p w14:paraId="7A47BD92" w14:textId="04131632" w:rsidR="00836A07" w:rsidRPr="00030219" w:rsidRDefault="00836A07" w:rsidP="00EC0CBE">
      <w:pPr>
        <w:spacing w:before="0" w:after="0" w:line="240" w:lineRule="auto"/>
        <w:ind w:left="851"/>
        <w:jc w:val="both"/>
      </w:pPr>
      <w:r>
        <w:t>England and Wales and Northern Ireland</w:t>
      </w:r>
      <w:r w:rsidRPr="00030219">
        <w:t xml:space="preserve"> legislation does not require the communication of summons or court decisions to child parties in a child-friendly manner. </w:t>
      </w:r>
    </w:p>
    <w:p w14:paraId="2D4083B0" w14:textId="77777777" w:rsidR="00836A07" w:rsidRPr="00030219" w:rsidRDefault="00836A07" w:rsidP="00EC0CBE">
      <w:pPr>
        <w:pStyle w:val="Heading4NoNumb"/>
        <w:ind w:left="851"/>
      </w:pPr>
      <w:r w:rsidRPr="00030219">
        <w:t>The child as a witness</w:t>
      </w:r>
    </w:p>
    <w:p w14:paraId="1F08B98D" w14:textId="77777777" w:rsidR="00836A07" w:rsidRPr="00030219" w:rsidRDefault="00836A07" w:rsidP="00EC0CBE">
      <w:pPr>
        <w:spacing w:before="0" w:after="0" w:line="240" w:lineRule="auto"/>
        <w:ind w:left="1571"/>
        <w:jc w:val="both"/>
        <w:rPr>
          <w:b/>
        </w:rPr>
      </w:pPr>
    </w:p>
    <w:p w14:paraId="2CC31C0F" w14:textId="77777777" w:rsidR="00836A07" w:rsidRPr="00030219" w:rsidRDefault="00836A07" w:rsidP="00EC0CBE">
      <w:pPr>
        <w:pStyle w:val="BodyText"/>
        <w:widowControl w:val="0"/>
        <w:spacing w:before="0" w:after="0" w:line="240" w:lineRule="auto"/>
        <w:jc w:val="both"/>
      </w:pPr>
      <w:r w:rsidRPr="00030219">
        <w:t xml:space="preserve">As noted above in </w:t>
      </w:r>
      <w:hyperlink w:anchor="_The_child_as" w:history="1">
        <w:r w:rsidRPr="00030219">
          <w:rPr>
            <w:rStyle w:val="Hyperlink"/>
            <w:rFonts w:cs="Arial"/>
          </w:rPr>
          <w:t>Section 3.1</w:t>
        </w:r>
      </w:hyperlink>
      <w:r w:rsidRPr="00030219">
        <w:t>, while the UK civil and family procedural rules set out how evidence is to be given, they contain no specific provision for child witnesses. Instead the general rules applicable to adult witnesses also apply to children</w:t>
      </w:r>
      <w:r w:rsidRPr="00030219">
        <w:rPr>
          <w:rStyle w:val="FootnoteReference"/>
        </w:rPr>
        <w:footnoteReference w:id="138"/>
      </w:r>
      <w:r w:rsidRPr="00030219">
        <w:t>. This is also the case in employment proceedings. Therefore, as with adult witnesses, children will be served with the summons. The witness summons will contain information such as the time, date and place of the hearing and the witness’s role in proceedings.</w:t>
      </w:r>
    </w:p>
    <w:p w14:paraId="54182A03" w14:textId="77777777" w:rsidR="00836A07" w:rsidRPr="00030219" w:rsidRDefault="00836A07" w:rsidP="00EC0CBE">
      <w:pPr>
        <w:pStyle w:val="BodyText"/>
        <w:widowControl w:val="0"/>
        <w:spacing w:before="0" w:after="0" w:line="240" w:lineRule="auto"/>
        <w:jc w:val="both"/>
      </w:pPr>
    </w:p>
    <w:p w14:paraId="3E10A8A1" w14:textId="77777777" w:rsidR="00836A07" w:rsidRPr="00030219" w:rsidRDefault="00836A07" w:rsidP="00EC0CBE">
      <w:pPr>
        <w:pStyle w:val="BodyText"/>
        <w:widowControl w:val="0"/>
        <w:spacing w:before="0" w:after="0" w:line="240" w:lineRule="auto"/>
        <w:jc w:val="both"/>
      </w:pPr>
      <w:r w:rsidRPr="00030219">
        <w:t xml:space="preserve">So as with adults, child witnesses receive information about their rights and obligations from the court prior to their hearing. </w:t>
      </w:r>
    </w:p>
    <w:p w14:paraId="202205C7" w14:textId="77777777" w:rsidR="00836A07" w:rsidRPr="00030219" w:rsidRDefault="00836A07" w:rsidP="00EC0CBE">
      <w:pPr>
        <w:pStyle w:val="BodyText"/>
        <w:widowControl w:val="0"/>
        <w:spacing w:before="0" w:after="0" w:line="240" w:lineRule="auto"/>
        <w:jc w:val="both"/>
      </w:pPr>
    </w:p>
    <w:p w14:paraId="54445C3D" w14:textId="77777777" w:rsidR="00836A07" w:rsidRPr="00030219" w:rsidRDefault="00836A07" w:rsidP="00EC0CBE">
      <w:pPr>
        <w:pStyle w:val="BodyText"/>
        <w:widowControl w:val="0"/>
        <w:spacing w:before="0" w:after="0" w:line="240" w:lineRule="auto"/>
        <w:jc w:val="both"/>
      </w:pPr>
      <w:r w:rsidRPr="00030219">
        <w:t>Court decisions are not served to witnesses. However the witness may learn about the court decisions, if he/she attends the trial when the court pronounces its decision</w:t>
      </w:r>
      <w:r>
        <w:t xml:space="preserve"> and some judgments are published</w:t>
      </w:r>
      <w:r w:rsidRPr="00030219">
        <w:t xml:space="preserve">. </w:t>
      </w:r>
    </w:p>
    <w:p w14:paraId="5D936BCC" w14:textId="77777777" w:rsidR="00836A07" w:rsidRPr="00030219" w:rsidRDefault="00836A07" w:rsidP="00EC0CBE">
      <w:pPr>
        <w:pStyle w:val="BodyText"/>
        <w:widowControl w:val="0"/>
        <w:spacing w:before="0" w:after="0" w:line="240" w:lineRule="auto"/>
        <w:jc w:val="both"/>
      </w:pPr>
    </w:p>
    <w:p w14:paraId="106EB441" w14:textId="6B473B2D" w:rsidR="00836A07" w:rsidRPr="00030219" w:rsidRDefault="00836A07" w:rsidP="00EC0CBE">
      <w:pPr>
        <w:pStyle w:val="BodyText"/>
        <w:widowControl w:val="0"/>
        <w:spacing w:before="0" w:after="0" w:line="240" w:lineRule="auto"/>
        <w:jc w:val="both"/>
      </w:pPr>
      <w:r w:rsidRPr="00030219">
        <w:t>The general rules described above also apply to child witnesses.</w:t>
      </w:r>
    </w:p>
    <w:p w14:paraId="0205D28C" w14:textId="77777777" w:rsidR="00836A07" w:rsidRPr="00030219" w:rsidRDefault="00836A07" w:rsidP="00EC0CBE">
      <w:pPr>
        <w:pStyle w:val="Heading4NoNumb"/>
        <w:ind w:left="851"/>
      </w:pPr>
      <w:r w:rsidRPr="00030219">
        <w:t>The child in any other role</w:t>
      </w:r>
    </w:p>
    <w:p w14:paraId="346AE96D" w14:textId="77777777" w:rsidR="00836A07" w:rsidRPr="00030219" w:rsidRDefault="00836A07" w:rsidP="00EC0CBE">
      <w:pPr>
        <w:spacing w:before="0" w:after="0" w:line="240" w:lineRule="auto"/>
        <w:ind w:left="1211"/>
        <w:jc w:val="both"/>
        <w:rPr>
          <w:b/>
        </w:rPr>
      </w:pPr>
    </w:p>
    <w:p w14:paraId="0489C6A8" w14:textId="77777777" w:rsidR="00836A07" w:rsidRPr="00030219" w:rsidRDefault="00836A07" w:rsidP="00EC0CBE">
      <w:pPr>
        <w:spacing w:before="0" w:after="0" w:line="240" w:lineRule="auto"/>
        <w:ind w:left="851"/>
        <w:jc w:val="both"/>
      </w:pPr>
      <w:r w:rsidRPr="00030219">
        <w:t>Where the child is the subject of certain “specified” family proceedings</w:t>
      </w:r>
      <w:r>
        <w:t xml:space="preserve"> in England and Wales</w:t>
      </w:r>
      <w:r w:rsidRPr="00030219">
        <w:t>, the court will appoint a C</w:t>
      </w:r>
      <w:r>
        <w:t>afcass</w:t>
      </w:r>
      <w:r w:rsidRPr="00030219">
        <w:t xml:space="preserve"> officer/Welsh Family proceedings officer, unless it is satisfied that it is not necessary to do so in order to safeguard the child’s interests. “Specified proceedings” include, inter alia, an application for a care order or supervision order, an interim care order, residence order </w:t>
      </w:r>
      <w:r>
        <w:t xml:space="preserve">(from 22 April 2014 a child arrangements order) </w:t>
      </w:r>
      <w:r w:rsidRPr="00030219">
        <w:t xml:space="preserve">and an application for the making or revocation of a placement order within the meaning of the </w:t>
      </w:r>
      <w:hyperlink r:id="rId81" w:history="1">
        <w:r w:rsidRPr="00030219">
          <w:rPr>
            <w:rStyle w:val="Hyperlink"/>
            <w:rFonts w:cs="Arial"/>
          </w:rPr>
          <w:t>Adoption and Children Act 2002</w:t>
        </w:r>
      </w:hyperlink>
      <w:r w:rsidRPr="00030219">
        <w:rPr>
          <w:rStyle w:val="FootnoteReference"/>
        </w:rPr>
        <w:footnoteReference w:id="139"/>
      </w:r>
      <w:r w:rsidRPr="00030219">
        <w:t>. As already noted, C</w:t>
      </w:r>
      <w:r>
        <w:t>afcass</w:t>
      </w:r>
      <w:r w:rsidRPr="00030219">
        <w:t xml:space="preserve"> has a statutory duty to provide information, advice and support to children and their families. There are no specific legal requirements on the exact information, advice and support that </w:t>
      </w:r>
      <w:r>
        <w:t xml:space="preserve"> </w:t>
      </w:r>
      <w:r w:rsidRPr="00030219">
        <w:t>must be provided. However, this will likely include explaining court processes and keeping the child informed throughout the case in a child-friendly and age-appropriate way</w:t>
      </w:r>
      <w:r w:rsidRPr="00030219">
        <w:rPr>
          <w:rStyle w:val="FootnoteReference"/>
        </w:rPr>
        <w:footnoteReference w:id="140"/>
      </w:r>
      <w:r w:rsidRPr="00030219">
        <w:t>.</w:t>
      </w:r>
    </w:p>
    <w:p w14:paraId="3496CD29" w14:textId="77777777" w:rsidR="00836A07" w:rsidRPr="00030219" w:rsidRDefault="00836A07" w:rsidP="00836A07">
      <w:pPr>
        <w:spacing w:before="0" w:after="0" w:line="240" w:lineRule="auto"/>
        <w:ind w:left="720"/>
        <w:jc w:val="both"/>
      </w:pPr>
    </w:p>
    <w:p w14:paraId="1849653B" w14:textId="77777777" w:rsidR="00836A07" w:rsidRPr="00030219" w:rsidRDefault="00836A07" w:rsidP="00EC0CBE">
      <w:pPr>
        <w:pStyle w:val="NormalWeb"/>
        <w:spacing w:before="0" w:beforeAutospacing="0" w:after="0" w:afterAutospacing="0"/>
        <w:ind w:left="851" w:right="-19"/>
        <w:jc w:val="both"/>
        <w:outlineLvl w:val="5"/>
        <w:rPr>
          <w:sz w:val="20"/>
          <w:szCs w:val="20"/>
        </w:rPr>
      </w:pPr>
      <w:r w:rsidRPr="00030219">
        <w:rPr>
          <w:sz w:val="20"/>
          <w:szCs w:val="20"/>
        </w:rPr>
        <w:t xml:space="preserve">As noted above, in Northern Ireland, </w:t>
      </w:r>
      <w:hyperlink r:id="rId82" w:history="1">
        <w:r w:rsidRPr="00030219">
          <w:rPr>
            <w:rStyle w:val="Hyperlink"/>
            <w:sz w:val="20"/>
            <w:szCs w:val="20"/>
          </w:rPr>
          <w:t>Children (NI) Order 1995</w:t>
        </w:r>
      </w:hyperlink>
      <w:r w:rsidRPr="00030219">
        <w:rPr>
          <w:sz w:val="20"/>
          <w:szCs w:val="20"/>
        </w:rPr>
        <w:t xml:space="preserve"> decisions regarding access to information will be determined by reference to a range of factors, including the age of the child, </w:t>
      </w:r>
      <w:r w:rsidRPr="00030219">
        <w:rPr>
          <w:sz w:val="20"/>
          <w:szCs w:val="20"/>
        </w:rPr>
        <w:lastRenderedPageBreak/>
        <w:t>his/her level of understanding and the nature of the information. For example, best practice guidance recognises that there may be circumstances where it is not in the interests of the child to have the full nature of the issues revealed (e.g. due to the tender years of the child or the emotional damage that could be thereby engendered)</w:t>
      </w:r>
      <w:r w:rsidRPr="00030219">
        <w:rPr>
          <w:rStyle w:val="FootnoteReference"/>
          <w:sz w:val="20"/>
          <w:szCs w:val="20"/>
        </w:rPr>
        <w:footnoteReference w:id="141"/>
      </w:r>
      <w:r w:rsidRPr="00030219">
        <w:rPr>
          <w:sz w:val="20"/>
          <w:szCs w:val="20"/>
        </w:rPr>
        <w:t>. The views of the parties, and in appropriate cases the Official Solicitor, will be canvassed so that the court can determine whether, or to what extent, a child should have access to information. The court will consider such preliminary matters at the directions hearing</w:t>
      </w:r>
      <w:r w:rsidRPr="00030219">
        <w:rPr>
          <w:rStyle w:val="FootnoteReference"/>
          <w:sz w:val="20"/>
          <w:szCs w:val="20"/>
        </w:rPr>
        <w:footnoteReference w:id="142"/>
      </w:r>
      <w:r w:rsidRPr="00030219">
        <w:rPr>
          <w:sz w:val="20"/>
          <w:szCs w:val="20"/>
        </w:rPr>
        <w:t>.</w:t>
      </w:r>
    </w:p>
    <w:p w14:paraId="52BD38E9" w14:textId="77777777" w:rsidR="00836A07" w:rsidRPr="00030219" w:rsidRDefault="00836A07" w:rsidP="00EC0CBE">
      <w:pPr>
        <w:spacing w:before="0" w:after="0" w:line="240" w:lineRule="auto"/>
        <w:ind w:left="851"/>
        <w:jc w:val="both"/>
      </w:pPr>
    </w:p>
    <w:p w14:paraId="403D307D" w14:textId="77777777" w:rsidR="00836A07" w:rsidRPr="00030219" w:rsidRDefault="00836A07" w:rsidP="00EC0CBE">
      <w:pPr>
        <w:spacing w:before="0" w:after="0" w:line="240" w:lineRule="auto"/>
        <w:ind w:left="851"/>
        <w:jc w:val="both"/>
      </w:pPr>
      <w:r w:rsidRPr="00030219">
        <w:t>Family procedure rules also provide that where a child is the subject of and a party to specified family proceedings, the court must appoint a Children’s Guardian/</w:t>
      </w:r>
      <w:r>
        <w:t>Guardian ad litem</w:t>
      </w:r>
      <w:r w:rsidRPr="00030219">
        <w:t>, who will be responsible for providing information to the child.</w:t>
      </w:r>
    </w:p>
    <w:p w14:paraId="067A1031" w14:textId="77777777" w:rsidR="00836A07" w:rsidRPr="00030219" w:rsidRDefault="00836A07" w:rsidP="00EC0CBE">
      <w:pPr>
        <w:spacing w:before="0" w:after="0" w:line="240" w:lineRule="auto"/>
        <w:ind w:left="851"/>
        <w:jc w:val="both"/>
      </w:pPr>
    </w:p>
    <w:p w14:paraId="106B502A" w14:textId="26B62456" w:rsidR="00836A07" w:rsidRPr="00030219" w:rsidRDefault="00836A07" w:rsidP="00EC0CBE">
      <w:pPr>
        <w:spacing w:before="0" w:after="0" w:line="240" w:lineRule="auto"/>
        <w:ind w:left="851"/>
        <w:jc w:val="both"/>
      </w:pPr>
      <w:r>
        <w:t xml:space="preserve">England and Wales and Northern Ireland </w:t>
      </w:r>
      <w:r w:rsidRPr="00030219">
        <w:t xml:space="preserve">legislation does not require the communication of summons or court decisions to child parties in a child-friendly manner. </w:t>
      </w:r>
      <w:r>
        <w:t xml:space="preserve">The child will be informed through the appropriate adult. </w:t>
      </w:r>
    </w:p>
    <w:p w14:paraId="11CA2BD3" w14:textId="402F37F4" w:rsidR="00836A07" w:rsidRPr="00EC0CBE" w:rsidRDefault="00836A07" w:rsidP="00EC0CBE">
      <w:pPr>
        <w:pStyle w:val="Heading2"/>
        <w:rPr>
          <w:rFonts w:eastAsia="Times New Roman"/>
        </w:rPr>
      </w:pPr>
      <w:bookmarkStart w:id="104" w:name="_Protection_of_the"/>
      <w:bookmarkStart w:id="105" w:name="_Toc338234112"/>
      <w:bookmarkStart w:id="106" w:name="_Toc372538570"/>
      <w:bookmarkStart w:id="107" w:name="_Toc407970061"/>
      <w:bookmarkEnd w:id="104"/>
      <w:r w:rsidRPr="006E6D34">
        <w:rPr>
          <w:rFonts w:eastAsia="Times New Roman"/>
        </w:rPr>
        <w:t>Protection of the child’s private and family life</w:t>
      </w:r>
      <w:bookmarkStart w:id="108" w:name="_Toc346714785"/>
      <w:bookmarkStart w:id="109" w:name="_Toc346714786"/>
      <w:bookmarkStart w:id="110" w:name="_Toc346714787"/>
      <w:bookmarkStart w:id="111" w:name="_Toc338234113"/>
      <w:bookmarkEnd w:id="105"/>
      <w:bookmarkEnd w:id="106"/>
      <w:bookmarkEnd w:id="108"/>
      <w:bookmarkEnd w:id="109"/>
      <w:bookmarkEnd w:id="110"/>
      <w:bookmarkEnd w:id="107"/>
    </w:p>
    <w:p w14:paraId="5E1A01EA" w14:textId="3A1CC03F" w:rsidR="00836A07" w:rsidRPr="00EC0CBE" w:rsidRDefault="00836A07" w:rsidP="00EC0CBE">
      <w:pPr>
        <w:pStyle w:val="Heading4NoNumb"/>
        <w:ind w:left="851"/>
        <w:rPr>
          <w:rFonts w:ascii="Cambria" w:hAnsi="Cambria"/>
        </w:rPr>
      </w:pPr>
      <w:r w:rsidRPr="00030219">
        <w:t>The child as plaintiff/complainant or defendant</w:t>
      </w:r>
    </w:p>
    <w:p w14:paraId="70BD705B" w14:textId="7C0807CD" w:rsidR="00836A07" w:rsidRPr="00EC0CBE" w:rsidRDefault="00836A07" w:rsidP="006A2480">
      <w:pPr>
        <w:pStyle w:val="Heading3NoNumb"/>
        <w:ind w:left="851"/>
      </w:pPr>
      <w:bookmarkStart w:id="112" w:name="_Toc407970062"/>
      <w:r w:rsidRPr="00EC0CBE">
        <w:t>Children in civil judicial proceedings</w:t>
      </w:r>
      <w:bookmarkEnd w:id="112"/>
    </w:p>
    <w:p w14:paraId="2E8C59B5" w14:textId="77777777" w:rsidR="00836A07" w:rsidRPr="00EC0CBE" w:rsidRDefault="00836A07" w:rsidP="006A2480">
      <w:pPr>
        <w:pStyle w:val="Heading3NoNumb"/>
        <w:ind w:left="851"/>
      </w:pPr>
      <w:bookmarkStart w:id="113" w:name="_Toc407970063"/>
      <w:r w:rsidRPr="00EC0CBE">
        <w:t>Publicity of trials</w:t>
      </w:r>
      <w:bookmarkEnd w:id="113"/>
    </w:p>
    <w:p w14:paraId="7521D5F2" w14:textId="5B203849" w:rsidR="00836A07" w:rsidRPr="00EC0CBE" w:rsidRDefault="00836A07" w:rsidP="00EC0CBE">
      <w:pPr>
        <w:pStyle w:val="BodyText"/>
        <w:widowControl w:val="0"/>
        <w:spacing w:before="0" w:after="0" w:line="240" w:lineRule="auto"/>
        <w:ind w:right="-19"/>
        <w:jc w:val="both"/>
      </w:pPr>
      <w:r w:rsidRPr="00030219">
        <w:t xml:space="preserve">While civil court proceedings are generally conducted in public, a hearing may be in private where it </w:t>
      </w:r>
      <w:r>
        <w:t xml:space="preserve">is </w:t>
      </w:r>
      <w:r w:rsidRPr="00030219">
        <w:t>necessary to protect the interests of a child</w:t>
      </w:r>
      <w:r w:rsidRPr="00030219">
        <w:rPr>
          <w:rStyle w:val="FootnoteReference"/>
        </w:rPr>
        <w:footnoteReference w:id="143"/>
      </w:r>
      <w:r w:rsidRPr="00030219">
        <w:t xml:space="preserve">. </w:t>
      </w:r>
    </w:p>
    <w:p w14:paraId="2E198F3D" w14:textId="77777777" w:rsidR="00836A07" w:rsidRPr="00EC0CBE" w:rsidRDefault="00836A07" w:rsidP="006A2480">
      <w:pPr>
        <w:pStyle w:val="Heading3NoNumb"/>
        <w:ind w:firstLine="851"/>
        <w:rPr>
          <w:shd w:val="clear" w:color="auto" w:fill="FFFFFF"/>
        </w:rPr>
      </w:pPr>
      <w:bookmarkStart w:id="114" w:name="_Toc407970064"/>
      <w:r w:rsidRPr="00EC0CBE">
        <w:rPr>
          <w:shd w:val="clear" w:color="auto" w:fill="FFFFFF"/>
        </w:rPr>
        <w:t>Conflict of interests</w:t>
      </w:r>
      <w:bookmarkEnd w:id="114"/>
    </w:p>
    <w:p w14:paraId="75F26F39" w14:textId="7E1C2940" w:rsidR="00836A07" w:rsidRPr="00EC0CBE" w:rsidRDefault="00836A07" w:rsidP="00EC0CBE">
      <w:pPr>
        <w:pStyle w:val="BodyText"/>
        <w:widowControl w:val="0"/>
        <w:spacing w:before="0" w:after="0" w:line="240" w:lineRule="auto"/>
        <w:ind w:right="-19"/>
        <w:jc w:val="both"/>
        <w:rPr>
          <w:bCs/>
        </w:rPr>
      </w:pPr>
      <w:r w:rsidRPr="00030219">
        <w:rPr>
          <w:bCs/>
        </w:rPr>
        <w:t xml:space="preserve">The Litigation Friend (normally a parent/guardian) must have no interest adverse to that of the child. Where there is a conflict of interest between the Litigation Friend and a child, </w:t>
      </w:r>
      <w:r w:rsidRPr="00030219">
        <w:t>the court may change the Litigation Friend and prevent them from acting</w:t>
      </w:r>
      <w:r w:rsidRPr="00030219">
        <w:rPr>
          <w:rStyle w:val="FootnoteReference"/>
        </w:rPr>
        <w:footnoteReference w:id="144"/>
      </w:r>
      <w:r w:rsidRPr="00030219">
        <w:t>.</w:t>
      </w:r>
    </w:p>
    <w:p w14:paraId="70A1D3DE" w14:textId="77777777" w:rsidR="00836A07" w:rsidRPr="00EC0CBE" w:rsidRDefault="00836A07" w:rsidP="006A2480">
      <w:pPr>
        <w:pStyle w:val="Heading3NoNumb"/>
        <w:ind w:firstLine="851"/>
      </w:pPr>
      <w:bookmarkStart w:id="115" w:name="_Toc407970065"/>
      <w:r w:rsidRPr="00EC0CBE">
        <w:t>Obligation of confidentiality</w:t>
      </w:r>
      <w:bookmarkEnd w:id="115"/>
    </w:p>
    <w:p w14:paraId="2ABF406A" w14:textId="19676933" w:rsidR="00836A07" w:rsidRPr="00030219" w:rsidRDefault="00836A07" w:rsidP="00EC0CBE">
      <w:pPr>
        <w:widowControl w:val="0"/>
        <w:spacing w:before="0" w:after="0" w:line="240" w:lineRule="auto"/>
        <w:ind w:left="851"/>
        <w:jc w:val="both"/>
      </w:pPr>
      <w:r w:rsidRPr="00030219">
        <w:t>Generally, any person representing the child in civil, family or employment proceedings will also be responsible for protecting the child’s personal data. Solicitors are bound by the Solicitors Regulation Authority (SRA) Code of Conduct to keep the affairs of their clients confidential</w:t>
      </w:r>
      <w:r w:rsidRPr="00030219">
        <w:rPr>
          <w:rStyle w:val="FootnoteReference"/>
        </w:rPr>
        <w:footnoteReference w:id="145"/>
      </w:r>
      <w:r w:rsidRPr="00030219">
        <w:t>. Judges are also required to keep confidential</w:t>
      </w:r>
      <w:r>
        <w:t>,</w:t>
      </w:r>
      <w:r w:rsidRPr="00030219">
        <w:t xml:space="preserve"> any information acquired in their judicial capacity</w:t>
      </w:r>
      <w:r w:rsidRPr="00030219">
        <w:rPr>
          <w:rStyle w:val="FootnoteReference"/>
        </w:rPr>
        <w:footnoteReference w:id="146"/>
      </w:r>
      <w:r w:rsidRPr="00030219">
        <w:t>.</w:t>
      </w:r>
    </w:p>
    <w:p w14:paraId="0616E7BF" w14:textId="77777777" w:rsidR="00836A07" w:rsidRPr="00EC0CBE" w:rsidRDefault="00836A07" w:rsidP="006A2480">
      <w:pPr>
        <w:pStyle w:val="Heading3NoNumb"/>
        <w:ind w:left="851"/>
      </w:pPr>
      <w:bookmarkStart w:id="116" w:name="_Toc407970066"/>
      <w:r w:rsidRPr="00EC0CBE">
        <w:t>Protection of the child’s data during the civil judicial proceedings and access to procedural documents</w:t>
      </w:r>
      <w:bookmarkEnd w:id="116"/>
    </w:p>
    <w:p w14:paraId="37C53792" w14:textId="557CE1A9" w:rsidR="00836A07" w:rsidRPr="00030219" w:rsidRDefault="00836A07" w:rsidP="00836A07">
      <w:pPr>
        <w:pStyle w:val="BodyText"/>
        <w:widowControl w:val="0"/>
        <w:spacing w:before="0" w:after="0" w:line="240" w:lineRule="auto"/>
        <w:jc w:val="both"/>
      </w:pPr>
      <w:r w:rsidRPr="00030219">
        <w:t xml:space="preserve">In the UK, there is no free standing law on privacy or confidentiality. However, the </w:t>
      </w:r>
      <w:hyperlink r:id="rId83" w:history="1">
        <w:r w:rsidRPr="00030219">
          <w:rPr>
            <w:rStyle w:val="Hyperlink"/>
          </w:rPr>
          <w:t>Data Protection Act 1998</w:t>
        </w:r>
      </w:hyperlink>
      <w:r w:rsidRPr="00030219">
        <w:t xml:space="preserve"> </w:t>
      </w:r>
      <w:r w:rsidR="006A2480" w:rsidRPr="00030219">
        <w:t>may be</w:t>
      </w:r>
      <w:r w:rsidRPr="00030219">
        <w:t xml:space="preserve"> called in if personal information has not been properly protected. Contravention of data protection principles under the </w:t>
      </w:r>
      <w:hyperlink r:id="rId84" w:history="1">
        <w:r w:rsidRPr="00030219">
          <w:rPr>
            <w:rStyle w:val="Hyperlink"/>
          </w:rPr>
          <w:t>Data Protection Act 1998</w:t>
        </w:r>
      </w:hyperlink>
      <w:r w:rsidRPr="00030219">
        <w:t xml:space="preserve"> may result in a notice being issued, e.g. an enforcement notice requiring, inter alia, specific steps to be taken with regard to the data, and/or for the data controller to refrain from processing any relevant personal data. A person who fails to comply with such a notice is guilty of an offence, punishable by a fine</w:t>
      </w:r>
      <w:r w:rsidRPr="00030219">
        <w:rPr>
          <w:rStyle w:val="FootnoteReference"/>
        </w:rPr>
        <w:footnoteReference w:id="147"/>
      </w:r>
      <w:r w:rsidRPr="00030219">
        <w:t xml:space="preserve">. The provisions set out in the </w:t>
      </w:r>
      <w:hyperlink r:id="rId85" w:history="1">
        <w:r w:rsidRPr="00030219">
          <w:rPr>
            <w:rStyle w:val="Hyperlink"/>
          </w:rPr>
          <w:t>Data Protection Act 1998</w:t>
        </w:r>
      </w:hyperlink>
      <w:r w:rsidRPr="00030219">
        <w:rPr>
          <w:rStyle w:val="Hyperlink"/>
        </w:rPr>
        <w:t xml:space="preserve"> apply to any person, including both adults and children.</w:t>
      </w:r>
    </w:p>
    <w:p w14:paraId="23F1A3D3" w14:textId="77777777" w:rsidR="00836A07" w:rsidRPr="00030219" w:rsidRDefault="00836A07" w:rsidP="00836A07">
      <w:pPr>
        <w:pStyle w:val="BodyText"/>
        <w:widowControl w:val="0"/>
        <w:spacing w:before="0" w:after="0" w:line="240" w:lineRule="auto"/>
        <w:jc w:val="both"/>
      </w:pPr>
    </w:p>
    <w:p w14:paraId="08268995" w14:textId="77777777" w:rsidR="00836A07" w:rsidRPr="00030219" w:rsidRDefault="00836A07" w:rsidP="00836A07">
      <w:pPr>
        <w:pStyle w:val="BodyText"/>
        <w:widowControl w:val="0"/>
        <w:spacing w:before="0" w:after="0" w:line="240" w:lineRule="auto"/>
        <w:jc w:val="both"/>
      </w:pPr>
      <w:r w:rsidRPr="00030219">
        <w:lastRenderedPageBreak/>
        <w:t xml:space="preserve">No exceptions to the rule of protecting a person’s identity/privacy/personal data have been identified. </w:t>
      </w:r>
    </w:p>
    <w:p w14:paraId="4978C7E2" w14:textId="77777777" w:rsidR="00836A07" w:rsidRPr="00030219" w:rsidRDefault="00836A07" w:rsidP="00836A07">
      <w:pPr>
        <w:pStyle w:val="BodyText"/>
        <w:widowControl w:val="0"/>
        <w:spacing w:before="0" w:after="0" w:line="240" w:lineRule="auto"/>
        <w:jc w:val="both"/>
      </w:pPr>
    </w:p>
    <w:p w14:paraId="39991021" w14:textId="77777777" w:rsidR="00836A07" w:rsidRPr="00030219" w:rsidRDefault="00836A07" w:rsidP="00836A07">
      <w:pPr>
        <w:pStyle w:val="BodyText"/>
        <w:widowControl w:val="0"/>
        <w:spacing w:before="0" w:after="0" w:line="240" w:lineRule="auto"/>
        <w:jc w:val="both"/>
      </w:pPr>
      <w:r w:rsidRPr="00030219">
        <w:t xml:space="preserve">The requirement on public authorities to act compatibly with the European Convention on Human Rights (ECHR) is set out in Section 6 of the </w:t>
      </w:r>
      <w:hyperlink r:id="rId86" w:history="1">
        <w:r w:rsidRPr="00030219">
          <w:rPr>
            <w:rStyle w:val="Hyperlink"/>
            <w:rFonts w:cs="Arial"/>
          </w:rPr>
          <w:t>Human Rights Act 1998</w:t>
        </w:r>
      </w:hyperlink>
      <w:r w:rsidRPr="00030219">
        <w:t xml:space="preserve">. However, as noted above in </w:t>
      </w:r>
      <w:hyperlink w:anchor="_The_child_as" w:history="1">
        <w:r w:rsidRPr="00030219">
          <w:rPr>
            <w:rStyle w:val="Hyperlink"/>
            <w:rFonts w:cs="Arial"/>
          </w:rPr>
          <w:t>Section 3.1</w:t>
        </w:r>
      </w:hyperlink>
      <w:r w:rsidRPr="00030219">
        <w:t xml:space="preserve">, a child may not bring or defend a claim in any proceedings </w:t>
      </w:r>
      <w:r>
        <w:t xml:space="preserve">in England and Wales or Northern Ireland </w:t>
      </w:r>
      <w:r w:rsidRPr="00030219">
        <w:t>except by his/her Litigation Friend/Next Friend/</w:t>
      </w:r>
      <w:r>
        <w:t>Guardian ad litem</w:t>
      </w:r>
      <w:r w:rsidRPr="00030219">
        <w:t>.</w:t>
      </w:r>
    </w:p>
    <w:p w14:paraId="400C9276" w14:textId="77777777" w:rsidR="00836A07" w:rsidRPr="00030219" w:rsidRDefault="00836A07" w:rsidP="00836A07">
      <w:pPr>
        <w:pStyle w:val="BodyText"/>
        <w:widowControl w:val="0"/>
        <w:spacing w:before="0" w:after="0" w:line="240" w:lineRule="auto"/>
        <w:jc w:val="both"/>
      </w:pPr>
    </w:p>
    <w:p w14:paraId="3D5B95DB" w14:textId="77777777" w:rsidR="00836A07" w:rsidRPr="00030219" w:rsidRDefault="00836A07" w:rsidP="00836A07">
      <w:pPr>
        <w:spacing w:before="0" w:after="0" w:line="240" w:lineRule="auto"/>
        <w:ind w:left="851"/>
        <w:jc w:val="both"/>
      </w:pPr>
      <w:r w:rsidRPr="00030219">
        <w:t xml:space="preserve">As regards access to records or documents, a court </w:t>
      </w:r>
      <w:r>
        <w:t xml:space="preserve">in England and Wales </w:t>
      </w:r>
      <w:r w:rsidRPr="00030219">
        <w:t xml:space="preserve">considering any question with respect to a child under the </w:t>
      </w:r>
      <w:hyperlink r:id="rId87" w:history="1">
        <w:r w:rsidRPr="00030219">
          <w:rPr>
            <w:rStyle w:val="Hyperlink"/>
          </w:rPr>
          <w:t>Children Act 1989</w:t>
        </w:r>
      </w:hyperlink>
      <w:r w:rsidRPr="00030219">
        <w:t>, may ask a C</w:t>
      </w:r>
      <w:r>
        <w:t>afcass</w:t>
      </w:r>
      <w:r w:rsidRPr="00030219">
        <w:t>/Welsh family proceedings officer</w:t>
      </w:r>
      <w:r w:rsidRPr="006A2480">
        <w:t>/an authority in Northern Ireland to produce a welfare report (or in the case of a local authority officer in England and Wales, to arrange for a welfare report to be produced)</w:t>
      </w:r>
      <w:r w:rsidRPr="006A2480">
        <w:rPr>
          <w:rStyle w:val="FootnoteReference"/>
        </w:rPr>
        <w:footnoteReference w:id="148"/>
      </w:r>
      <w:r w:rsidRPr="006A2480">
        <w:t xml:space="preserve">. Anything that a child talks about with the officer can go into the report setting out the child’s wishes and feelings. Whether a child has capacity to access or challenge documents containing personal information about him/herself will depend on the child’s level of maturity and their ability to understand their rights. Those with parental responsibility or the person acting on behalf of the child will usually deal with such matters, in accordance with the </w:t>
      </w:r>
      <w:hyperlink r:id="rId88" w:history="1">
        <w:r w:rsidRPr="006A2480">
          <w:rPr>
            <w:rStyle w:val="Hyperlink"/>
            <w:color w:val="auto"/>
          </w:rPr>
          <w:t>Data Protection Act 1998</w:t>
        </w:r>
      </w:hyperlink>
      <w:r w:rsidRPr="006A2480">
        <w:t xml:space="preserve">. Where a child is deemed to have </w:t>
      </w:r>
      <w:r w:rsidRPr="00030219">
        <w:t>a sufficient level of maturity and an ability to understand his/her rights, he/she will be able to submit access requests and ask for personal information to be corrected. Furthermore, a child</w:t>
      </w:r>
      <w:r>
        <w:t>,</w:t>
      </w:r>
      <w:r w:rsidRPr="00030219">
        <w:t xml:space="preserve"> or his/her representative</w:t>
      </w:r>
      <w:r>
        <w:t>,</w:t>
      </w:r>
      <w:r w:rsidRPr="00030219">
        <w:t xml:space="preserve"> may communicate information in connection with proceedings to any other person for the purposes of, inter alia, obtaining support, advice/assistance or engaging in mediation.</w:t>
      </w:r>
    </w:p>
    <w:p w14:paraId="7D90B5FE" w14:textId="77777777" w:rsidR="00836A07" w:rsidRPr="00030219" w:rsidRDefault="00836A07" w:rsidP="00836A07">
      <w:pPr>
        <w:spacing w:before="0" w:after="0" w:line="240" w:lineRule="auto"/>
        <w:ind w:left="851"/>
        <w:jc w:val="both"/>
        <w:rPr>
          <w:rFonts w:ascii="Times" w:hAnsi="Times"/>
        </w:rPr>
      </w:pPr>
    </w:p>
    <w:p w14:paraId="33A2BD65" w14:textId="77777777" w:rsidR="00836A07" w:rsidRPr="00030219" w:rsidRDefault="00836A07" w:rsidP="00836A07">
      <w:pPr>
        <w:pStyle w:val="BodyText"/>
        <w:widowControl w:val="0"/>
        <w:spacing w:before="0" w:after="0" w:line="240" w:lineRule="auto"/>
        <w:ind w:right="-19"/>
        <w:jc w:val="both"/>
        <w:rPr>
          <w:color w:val="222222"/>
          <w:shd w:val="clear" w:color="auto" w:fill="FFFFFF"/>
        </w:rPr>
      </w:pPr>
      <w:r w:rsidRPr="00030219">
        <w:t xml:space="preserve">Moreover </w:t>
      </w:r>
      <w:r>
        <w:t xml:space="preserve">England and Wales </w:t>
      </w:r>
      <w:bookmarkStart w:id="117" w:name="OLE_LINK5"/>
      <w:bookmarkStart w:id="118" w:name="OLE_LINK6"/>
      <w:r>
        <w:t>and Northern Ireland</w:t>
      </w:r>
      <w:bookmarkEnd w:id="117"/>
      <w:bookmarkEnd w:id="118"/>
      <w:r>
        <w:t xml:space="preserve"> </w:t>
      </w:r>
      <w:r w:rsidRPr="00030219">
        <w:t>legislation also p</w:t>
      </w:r>
      <w:r w:rsidRPr="00030219">
        <w:rPr>
          <w:color w:val="222222"/>
          <w:shd w:val="clear" w:color="auto" w:fill="FFFFFF"/>
        </w:rPr>
        <w:t>rohibits the publication of any material which is intended, or likely, to identify any child as being involved in certain proceedings, including, inter alia, High Court or County Court proceedings; or an address or school as being that of a child involved in any such proceedings</w:t>
      </w:r>
      <w:r w:rsidRPr="00030219">
        <w:rPr>
          <w:rStyle w:val="FootnoteReference"/>
          <w:color w:val="222222"/>
          <w:shd w:val="clear" w:color="auto" w:fill="FFFFFF"/>
        </w:rPr>
        <w:footnoteReference w:id="149"/>
      </w:r>
      <w:r w:rsidRPr="00030219">
        <w:rPr>
          <w:color w:val="222222"/>
          <w:shd w:val="clear" w:color="auto" w:fill="FFFFFF"/>
        </w:rPr>
        <w:t xml:space="preserve">. </w:t>
      </w:r>
    </w:p>
    <w:p w14:paraId="0548A9BB" w14:textId="77777777" w:rsidR="00836A07" w:rsidRPr="00030219" w:rsidRDefault="00836A07" w:rsidP="00836A07">
      <w:pPr>
        <w:spacing w:before="0" w:after="0" w:line="240" w:lineRule="auto"/>
        <w:ind w:left="851"/>
        <w:jc w:val="both"/>
      </w:pPr>
    </w:p>
    <w:p w14:paraId="65F31688" w14:textId="2F3B8133" w:rsidR="00836A07" w:rsidRPr="00EC0CBE" w:rsidRDefault="00836A07" w:rsidP="00EC0CBE">
      <w:pPr>
        <w:widowControl w:val="0"/>
        <w:spacing w:before="0" w:after="0" w:line="240" w:lineRule="auto"/>
        <w:ind w:left="851"/>
        <w:jc w:val="both"/>
      </w:pPr>
      <w:r w:rsidRPr="00030219">
        <w:t xml:space="preserve">Remedies can be sought for breach of the requirements of the </w:t>
      </w:r>
      <w:hyperlink r:id="rId89" w:history="1">
        <w:r w:rsidRPr="00030219">
          <w:rPr>
            <w:rStyle w:val="Hyperlink"/>
          </w:rPr>
          <w:t>Data Protection Act 1998</w:t>
        </w:r>
      </w:hyperlink>
      <w:r w:rsidRPr="00030219">
        <w:t xml:space="preserve"> (e.g. a complaint to the Information Commissioner’s Office or application to the court). Individuals can claim compensation for damage caused to them by the breach, and this right can be enforced by the courts. Those with parental responsibility, or the person acting on behalf of the child, will usually deal with such matters, in accordance with the </w:t>
      </w:r>
      <w:hyperlink r:id="rId90" w:history="1">
        <w:r w:rsidRPr="00030219">
          <w:rPr>
            <w:rStyle w:val="Hyperlink"/>
          </w:rPr>
          <w:t>Data Protection Act 1998</w:t>
        </w:r>
      </w:hyperlink>
      <w:r w:rsidRPr="00030219">
        <w:t>. It will depend on the age and maturity of the child as to whether they can access these remedies in their own right</w:t>
      </w:r>
      <w:r w:rsidRPr="00030219">
        <w:rPr>
          <w:vertAlign w:val="superscript"/>
        </w:rPr>
        <w:footnoteReference w:id="150"/>
      </w:r>
      <w:r w:rsidRPr="00030219">
        <w:t>.</w:t>
      </w:r>
    </w:p>
    <w:p w14:paraId="536C4764" w14:textId="18D859CC" w:rsidR="00836A07" w:rsidRPr="00EC0CBE" w:rsidRDefault="00836A07" w:rsidP="006A2480">
      <w:pPr>
        <w:pStyle w:val="Heading3NoNumb"/>
        <w:ind w:left="851"/>
        <w:rPr>
          <w:shd w:val="clear" w:color="auto" w:fill="FFFFFF"/>
        </w:rPr>
      </w:pPr>
      <w:bookmarkStart w:id="119" w:name="_Toc407970067"/>
      <w:r w:rsidRPr="00EC0CBE">
        <w:rPr>
          <w:shd w:val="clear" w:color="auto" w:fill="FFFFFF"/>
        </w:rPr>
        <w:t>Children in family proceedings</w:t>
      </w:r>
      <w:bookmarkEnd w:id="119"/>
    </w:p>
    <w:p w14:paraId="7BFBB6AB" w14:textId="77777777" w:rsidR="00836A07" w:rsidRPr="00EC0CBE" w:rsidRDefault="00836A07" w:rsidP="006A2480">
      <w:pPr>
        <w:pStyle w:val="Heading3NoNumb"/>
        <w:ind w:left="851"/>
      </w:pPr>
      <w:bookmarkStart w:id="120" w:name="_Toc407970068"/>
      <w:r w:rsidRPr="00EC0CBE">
        <w:t>Publicity of trials</w:t>
      </w:r>
      <w:bookmarkEnd w:id="120"/>
    </w:p>
    <w:p w14:paraId="029BBB2E" w14:textId="77777777" w:rsidR="00836A07" w:rsidRPr="00030219" w:rsidRDefault="00836A07" w:rsidP="00836A07">
      <w:pPr>
        <w:pStyle w:val="BodyText"/>
        <w:widowControl w:val="0"/>
        <w:spacing w:before="0" w:after="0" w:line="240" w:lineRule="auto"/>
        <w:ind w:right="-19"/>
        <w:jc w:val="both"/>
        <w:rPr>
          <w:color w:val="222222"/>
          <w:shd w:val="clear" w:color="auto" w:fill="FFFFFF"/>
        </w:rPr>
      </w:pPr>
      <w:r w:rsidRPr="00030219">
        <w:t xml:space="preserve">Unless the court directs otherwise, </w:t>
      </w:r>
      <w:r w:rsidRPr="00030219">
        <w:rPr>
          <w:bCs/>
        </w:rPr>
        <w:t xml:space="preserve">most family court proceedings and hearings in </w:t>
      </w:r>
      <w:r>
        <w:rPr>
          <w:bCs/>
        </w:rPr>
        <w:t>England and Wales</w:t>
      </w:r>
      <w:r w:rsidRPr="00030219">
        <w:rPr>
          <w:bCs/>
        </w:rPr>
        <w:t>, including those involving children, are held in private</w:t>
      </w:r>
      <w:r w:rsidRPr="00030219">
        <w:rPr>
          <w:rStyle w:val="FootnoteReference"/>
          <w:bCs/>
        </w:rPr>
        <w:footnoteReference w:id="151"/>
      </w:r>
      <w:r w:rsidRPr="00030219">
        <w:rPr>
          <w:bCs/>
        </w:rPr>
        <w:t xml:space="preserve">. </w:t>
      </w:r>
      <w:r w:rsidRPr="00030219">
        <w:rPr>
          <w:color w:val="222222"/>
          <w:shd w:val="clear" w:color="auto" w:fill="FFFFFF"/>
        </w:rPr>
        <w:t xml:space="preserve">Publication of private proceedings (including those brought under the </w:t>
      </w:r>
      <w:hyperlink r:id="rId91" w:history="1">
        <w:r w:rsidRPr="00030219">
          <w:rPr>
            <w:rStyle w:val="Hyperlink"/>
          </w:rPr>
          <w:t>Children Act 1989</w:t>
        </w:r>
      </w:hyperlink>
      <w:r w:rsidRPr="00030219">
        <w:rPr>
          <w:color w:val="222222"/>
          <w:shd w:val="clear" w:color="auto" w:fill="FFFFFF"/>
        </w:rPr>
        <w:t>/</w:t>
      </w:r>
      <w:hyperlink r:id="rId92" w:history="1">
        <w:r w:rsidRPr="00030219">
          <w:rPr>
            <w:rStyle w:val="Hyperlink"/>
          </w:rPr>
          <w:t>Children (Northern Ireland) Order 1995</w:t>
        </w:r>
      </w:hyperlink>
      <w:r>
        <w:t xml:space="preserve"> </w:t>
      </w:r>
      <w:r w:rsidRPr="00030219">
        <w:rPr>
          <w:color w:val="222222"/>
          <w:shd w:val="clear" w:color="auto" w:fill="FFFFFF"/>
        </w:rPr>
        <w:t>or relating to the maintenance or upbringing of a child) may also constitute a contempt of court</w:t>
      </w:r>
      <w:r w:rsidRPr="00030219">
        <w:rPr>
          <w:rStyle w:val="FootnoteReference"/>
          <w:color w:val="222222"/>
          <w:shd w:val="clear" w:color="auto" w:fill="FFFFFF"/>
        </w:rPr>
        <w:footnoteReference w:id="152"/>
      </w:r>
      <w:r w:rsidRPr="00030219">
        <w:rPr>
          <w:color w:val="222222"/>
          <w:shd w:val="clear" w:color="auto" w:fill="FFFFFF"/>
        </w:rPr>
        <w:t xml:space="preserve">. </w:t>
      </w:r>
    </w:p>
    <w:p w14:paraId="2B688D55" w14:textId="77777777" w:rsidR="00836A07" w:rsidRPr="00030219" w:rsidRDefault="00836A07" w:rsidP="00836A07">
      <w:pPr>
        <w:pStyle w:val="BodyText"/>
        <w:widowControl w:val="0"/>
        <w:spacing w:before="0" w:after="0" w:line="240" w:lineRule="auto"/>
        <w:ind w:right="-19"/>
        <w:jc w:val="both"/>
        <w:rPr>
          <w:color w:val="222222"/>
          <w:shd w:val="clear" w:color="auto" w:fill="FFFFFF"/>
        </w:rPr>
      </w:pPr>
    </w:p>
    <w:p w14:paraId="6502C381" w14:textId="77777777" w:rsidR="00836A07" w:rsidRPr="00030219" w:rsidRDefault="00836A07" w:rsidP="00836A07">
      <w:pPr>
        <w:pStyle w:val="BodyText"/>
        <w:widowControl w:val="0"/>
        <w:spacing w:before="0" w:after="0" w:line="240" w:lineRule="auto"/>
        <w:ind w:right="-19"/>
        <w:jc w:val="both"/>
      </w:pPr>
      <w:r w:rsidRPr="00030219">
        <w:t>Furthermore, it is a criminal offence to publish, to the public at large or to any section of the public, any material which would identify, or which would be likely to identify, a child as being involved in family proceedings (unless a specific order has been made dispensing with this provision)</w:t>
      </w:r>
      <w:r w:rsidRPr="00030219">
        <w:rPr>
          <w:rStyle w:val="FootnoteReference"/>
        </w:rPr>
        <w:footnoteReference w:id="153"/>
      </w:r>
      <w:r w:rsidRPr="00030219">
        <w:t>.</w:t>
      </w:r>
    </w:p>
    <w:p w14:paraId="3613239A" w14:textId="77777777" w:rsidR="00836A07" w:rsidRPr="00030219" w:rsidRDefault="00836A07" w:rsidP="00836A07">
      <w:pPr>
        <w:pStyle w:val="BodyText"/>
        <w:widowControl w:val="0"/>
        <w:spacing w:before="0" w:after="0" w:line="240" w:lineRule="auto"/>
        <w:ind w:right="-19"/>
        <w:jc w:val="both"/>
      </w:pPr>
    </w:p>
    <w:p w14:paraId="7B04F593" w14:textId="3EF99989" w:rsidR="00836A07" w:rsidRPr="00030219" w:rsidRDefault="00836A07" w:rsidP="00EC0CBE">
      <w:pPr>
        <w:pStyle w:val="BodyText"/>
        <w:widowControl w:val="0"/>
        <w:spacing w:before="0" w:after="0" w:line="240" w:lineRule="auto"/>
        <w:ind w:right="-19"/>
        <w:jc w:val="both"/>
        <w:rPr>
          <w:bCs/>
        </w:rPr>
      </w:pPr>
      <w:r w:rsidRPr="00030219">
        <w:t xml:space="preserve">Moreover, there are a number of circumstances where it is a contempt of court to publish information relating to certain proceedings affecting children where the </w:t>
      </w:r>
      <w:r>
        <w:t>C</w:t>
      </w:r>
      <w:r w:rsidRPr="00030219">
        <w:t xml:space="preserve">ounty </w:t>
      </w:r>
      <w:r>
        <w:t>C</w:t>
      </w:r>
      <w:r w:rsidRPr="00030219">
        <w:t xml:space="preserve">ourt </w:t>
      </w:r>
      <w:r>
        <w:t xml:space="preserve">(from 22 </w:t>
      </w:r>
      <w:r>
        <w:lastRenderedPageBreak/>
        <w:t xml:space="preserve">April 2014 the family court) </w:t>
      </w:r>
      <w:r w:rsidRPr="00030219">
        <w:t>or High Court is sitting in private</w:t>
      </w:r>
      <w:r w:rsidRPr="00030219">
        <w:rPr>
          <w:rStyle w:val="FootnoteReference"/>
        </w:rPr>
        <w:footnoteReference w:id="154"/>
      </w:r>
      <w:r w:rsidRPr="00030219">
        <w:t>. Publication is not confined to communication through the media. A person found guilty of contempt of court will be liable to a term of imprisonment and/or a fine</w:t>
      </w:r>
      <w:r w:rsidRPr="00030219">
        <w:rPr>
          <w:rStyle w:val="FootnoteReference"/>
        </w:rPr>
        <w:footnoteReference w:id="155"/>
      </w:r>
      <w:r w:rsidRPr="00030219">
        <w:t>.</w:t>
      </w:r>
      <w:r w:rsidRPr="00030219">
        <w:rPr>
          <w:bCs/>
        </w:rPr>
        <w:t xml:space="preserve"> According to one stakeholder, judgments will normally be anonymised to protect the identity of the child</w:t>
      </w:r>
      <w:r w:rsidRPr="00030219">
        <w:rPr>
          <w:rStyle w:val="FootnoteReference"/>
          <w:bCs/>
        </w:rPr>
        <w:footnoteReference w:id="156"/>
      </w:r>
      <w:r w:rsidRPr="00030219">
        <w:rPr>
          <w:bCs/>
        </w:rPr>
        <w:t xml:space="preserve">. </w:t>
      </w:r>
    </w:p>
    <w:p w14:paraId="084DF906" w14:textId="77777777" w:rsidR="00836A07" w:rsidRPr="00EC0CBE" w:rsidRDefault="00836A07" w:rsidP="006A2480">
      <w:pPr>
        <w:pStyle w:val="Heading3NoNumb"/>
        <w:ind w:firstLine="851"/>
      </w:pPr>
      <w:bookmarkStart w:id="121" w:name="_Toc407970069"/>
      <w:r w:rsidRPr="00EC0CBE">
        <w:t>Conflict of interests</w:t>
      </w:r>
      <w:bookmarkEnd w:id="121"/>
    </w:p>
    <w:p w14:paraId="50E5942F" w14:textId="0883FFFA" w:rsidR="00836A07" w:rsidRPr="00EC0CBE" w:rsidRDefault="00836A07" w:rsidP="00EC0CBE">
      <w:pPr>
        <w:pStyle w:val="BodyText"/>
        <w:widowControl w:val="0"/>
        <w:spacing w:before="0" w:after="0" w:line="240" w:lineRule="auto"/>
        <w:ind w:right="-19"/>
        <w:jc w:val="both"/>
        <w:rPr>
          <w:bCs/>
        </w:rPr>
      </w:pPr>
      <w:r w:rsidRPr="00030219">
        <w:rPr>
          <w:bCs/>
        </w:rPr>
        <w:t xml:space="preserve">The Litigation Friend (normally a parent/guardian) must have no interest adverse to that of the child. </w:t>
      </w:r>
      <w:r>
        <w:rPr>
          <w:bCs/>
        </w:rPr>
        <w:t>In England and Wales, w</w:t>
      </w:r>
      <w:r w:rsidRPr="00030219">
        <w:rPr>
          <w:bCs/>
        </w:rPr>
        <w:t xml:space="preserve">here there is a conflict of interest between the Litigation Friend and a child, </w:t>
      </w:r>
      <w:r w:rsidRPr="00030219">
        <w:t>the court may change the Litigation Friend and prevent him/her from acting</w:t>
      </w:r>
      <w:r w:rsidRPr="00030219">
        <w:rPr>
          <w:rStyle w:val="FootnoteReference"/>
        </w:rPr>
        <w:footnoteReference w:id="157"/>
      </w:r>
      <w:r w:rsidRPr="00030219">
        <w:t>.</w:t>
      </w:r>
    </w:p>
    <w:p w14:paraId="1272BE59" w14:textId="77777777" w:rsidR="00836A07" w:rsidRPr="00EC0CBE" w:rsidRDefault="00836A07" w:rsidP="006A2480">
      <w:pPr>
        <w:pStyle w:val="Heading3NoNumb"/>
        <w:ind w:firstLine="851"/>
      </w:pPr>
      <w:bookmarkStart w:id="122" w:name="_Toc407970070"/>
      <w:r w:rsidRPr="00EC0CBE">
        <w:t>Obligation of confidentiality</w:t>
      </w:r>
      <w:bookmarkEnd w:id="122"/>
    </w:p>
    <w:p w14:paraId="56FD05B1" w14:textId="77777777" w:rsidR="00836A07" w:rsidRPr="00030219" w:rsidRDefault="00836A07" w:rsidP="00836A07">
      <w:pPr>
        <w:widowControl w:val="0"/>
        <w:spacing w:before="0" w:after="0" w:line="240" w:lineRule="auto"/>
        <w:ind w:left="851"/>
        <w:jc w:val="both"/>
      </w:pPr>
      <w:r w:rsidRPr="00030219">
        <w:t xml:space="preserve">Generally, any person representing the child in civil, family or employment proceedings will also be responsible for protecting the child’s personal data. </w:t>
      </w:r>
      <w:r>
        <w:t>In England and Wales s</w:t>
      </w:r>
      <w:r w:rsidRPr="00030219">
        <w:t>olicitors are bound by the Solicitors Regulation Authority (SRA) Code of Conduct to keep the affairs of their clients confidential</w:t>
      </w:r>
      <w:r w:rsidRPr="00030219">
        <w:rPr>
          <w:rStyle w:val="FootnoteReference"/>
        </w:rPr>
        <w:footnoteReference w:id="158"/>
      </w:r>
      <w:r w:rsidRPr="00030219">
        <w:t xml:space="preserve">. Judges </w:t>
      </w:r>
      <w:r>
        <w:t xml:space="preserve">in England and Wales </w:t>
      </w:r>
      <w:r w:rsidRPr="00030219">
        <w:t>are also required to keep confidential any information acquired in their judicial capacity</w:t>
      </w:r>
      <w:r w:rsidRPr="00030219">
        <w:rPr>
          <w:rStyle w:val="FootnoteReference"/>
        </w:rPr>
        <w:footnoteReference w:id="159"/>
      </w:r>
      <w:r>
        <w:t>.</w:t>
      </w:r>
    </w:p>
    <w:p w14:paraId="43D03B55" w14:textId="77777777" w:rsidR="00836A07" w:rsidRPr="00030219" w:rsidRDefault="00836A07" w:rsidP="00836A07">
      <w:pPr>
        <w:widowControl w:val="0"/>
        <w:spacing w:before="0" w:after="0" w:line="240" w:lineRule="auto"/>
        <w:ind w:left="851"/>
        <w:jc w:val="both"/>
      </w:pPr>
    </w:p>
    <w:p w14:paraId="3BD6F745" w14:textId="4AFFE02D" w:rsidR="00836A07" w:rsidRPr="00EC0CBE" w:rsidRDefault="00836A07" w:rsidP="00EC0CBE">
      <w:pPr>
        <w:tabs>
          <w:tab w:val="left" w:pos="720"/>
        </w:tabs>
        <w:spacing w:before="0" w:after="0" w:line="240" w:lineRule="auto"/>
        <w:ind w:left="851"/>
        <w:jc w:val="both"/>
      </w:pPr>
      <w:r w:rsidRPr="00030219">
        <w:t>Most professionals working with children will have their own general rules and regulations relating to confidentiality. For example, Children’s Guardians/</w:t>
      </w:r>
      <w:r>
        <w:t>Guardians ad litem</w:t>
      </w:r>
      <w:r w:rsidRPr="00030219">
        <w:t xml:space="preserve"> and social workers are regulated by standards and codes of practice, which include general requirements to maintain confidentiality and respect confidential information</w:t>
      </w:r>
      <w:r w:rsidRPr="00030219">
        <w:rPr>
          <w:rStyle w:val="FootnoteReference"/>
        </w:rPr>
        <w:footnoteReference w:id="160"/>
      </w:r>
      <w:r w:rsidRPr="00030219">
        <w:t>. These requirements are primarily associated with professionals involved in family proceedings and not civil or employment proceedings.</w:t>
      </w:r>
    </w:p>
    <w:p w14:paraId="40D8ECE1" w14:textId="77777777" w:rsidR="00836A07" w:rsidRPr="00EC0CBE" w:rsidRDefault="00836A07" w:rsidP="006A2480">
      <w:pPr>
        <w:pStyle w:val="Heading3NoNumb"/>
        <w:ind w:firstLine="851"/>
      </w:pPr>
      <w:bookmarkStart w:id="123" w:name="_Toc407970071"/>
      <w:r w:rsidRPr="00EC0CBE">
        <w:t>Protection of the child’s data during the civil judicial proceedings</w:t>
      </w:r>
      <w:bookmarkEnd w:id="123"/>
    </w:p>
    <w:p w14:paraId="09FB6E9D" w14:textId="55480DB1" w:rsidR="00836A07" w:rsidRPr="00030219" w:rsidRDefault="00836A07" w:rsidP="00EC0CBE">
      <w:pPr>
        <w:pStyle w:val="BodyText"/>
        <w:widowControl w:val="0"/>
        <w:spacing w:before="0" w:after="0" w:line="240" w:lineRule="auto"/>
        <w:ind w:right="-19"/>
        <w:jc w:val="both"/>
        <w:rPr>
          <w:bCs/>
        </w:rPr>
      </w:pPr>
      <w:r w:rsidRPr="00030219">
        <w:rPr>
          <w:bCs/>
        </w:rPr>
        <w:t>The same rules apply as in civil judicial proceedings.</w:t>
      </w:r>
    </w:p>
    <w:p w14:paraId="5F822EE6" w14:textId="484215FE" w:rsidR="00836A07" w:rsidRPr="00EC0CBE" w:rsidRDefault="00836A07" w:rsidP="006A2480">
      <w:pPr>
        <w:pStyle w:val="Heading3NoNumb"/>
        <w:ind w:left="851"/>
      </w:pPr>
      <w:bookmarkStart w:id="124" w:name="_Toc407970072"/>
      <w:r w:rsidRPr="00EC0CBE">
        <w:t>Children in employment proceedings</w:t>
      </w:r>
      <w:bookmarkEnd w:id="124"/>
    </w:p>
    <w:p w14:paraId="204E2092" w14:textId="77777777" w:rsidR="00836A07" w:rsidRPr="00EC0CBE" w:rsidRDefault="00836A07" w:rsidP="006A2480">
      <w:pPr>
        <w:pStyle w:val="Heading3NoNumb"/>
        <w:ind w:left="851"/>
      </w:pPr>
      <w:bookmarkStart w:id="125" w:name="_Toc407970073"/>
      <w:r w:rsidRPr="00EC0CBE">
        <w:t>Publicity of trials</w:t>
      </w:r>
      <w:bookmarkEnd w:id="125"/>
    </w:p>
    <w:p w14:paraId="0853E771" w14:textId="2A52912F" w:rsidR="00836A07" w:rsidRPr="00030219" w:rsidRDefault="00836A07" w:rsidP="00EC0CBE">
      <w:pPr>
        <w:pStyle w:val="BodyText"/>
        <w:widowControl w:val="0"/>
        <w:spacing w:before="0" w:after="0" w:line="240" w:lineRule="auto"/>
        <w:ind w:right="-19"/>
        <w:jc w:val="both"/>
        <w:rPr>
          <w:color w:val="222222"/>
          <w:shd w:val="clear" w:color="auto" w:fill="FFFFFF"/>
        </w:rPr>
      </w:pPr>
      <w:r w:rsidRPr="00030219">
        <w:rPr>
          <w:color w:val="222222"/>
          <w:shd w:val="clear" w:color="auto" w:fill="FFFFFF"/>
        </w:rPr>
        <w:t>Employment proceedings for adults and children are held in public. Exceptions to this include circumstances where it is necessary to protect national security (in which case a Minister may direct that all or part of the proceedings are held in private)</w:t>
      </w:r>
      <w:r w:rsidRPr="00030219">
        <w:rPr>
          <w:rStyle w:val="FootnoteReference"/>
          <w:color w:val="222222"/>
          <w:shd w:val="clear" w:color="auto" w:fill="FFFFFF"/>
        </w:rPr>
        <w:footnoteReference w:id="161"/>
      </w:r>
      <w:r w:rsidRPr="00030219">
        <w:rPr>
          <w:color w:val="222222"/>
          <w:shd w:val="clear" w:color="auto" w:fill="FFFFFF"/>
        </w:rPr>
        <w:t>, and to prevent disclosure in the interests of justice or to protect a person’s rights under the European Convention of Human Rights (in which case the Tribunal may make an order that proceedings are held in private)</w:t>
      </w:r>
      <w:r w:rsidRPr="00030219">
        <w:rPr>
          <w:rStyle w:val="FootnoteReference"/>
          <w:color w:val="222222"/>
          <w:shd w:val="clear" w:color="auto" w:fill="FFFFFF"/>
        </w:rPr>
        <w:footnoteReference w:id="162"/>
      </w:r>
      <w:r w:rsidRPr="00030219">
        <w:rPr>
          <w:color w:val="222222"/>
          <w:shd w:val="clear" w:color="auto" w:fill="FFFFFF"/>
        </w:rPr>
        <w:t>.</w:t>
      </w:r>
    </w:p>
    <w:p w14:paraId="15E28CC8" w14:textId="77777777" w:rsidR="00836A07" w:rsidRPr="00EC0CBE" w:rsidRDefault="00836A07" w:rsidP="006A2480">
      <w:pPr>
        <w:pStyle w:val="Heading3NoNumb"/>
        <w:ind w:firstLine="851"/>
      </w:pPr>
      <w:bookmarkStart w:id="126" w:name="_Toc407970074"/>
      <w:r w:rsidRPr="00EC0CBE">
        <w:t>Conflict of interests</w:t>
      </w:r>
      <w:bookmarkEnd w:id="126"/>
    </w:p>
    <w:p w14:paraId="332B33F7" w14:textId="3C987EBB" w:rsidR="00836A07" w:rsidRPr="00EC0CBE" w:rsidRDefault="00836A07" w:rsidP="00EC0CBE">
      <w:pPr>
        <w:pStyle w:val="BodyText"/>
        <w:widowControl w:val="0"/>
        <w:spacing w:before="0" w:after="0" w:line="240" w:lineRule="auto"/>
        <w:ind w:right="-19"/>
        <w:jc w:val="both"/>
        <w:rPr>
          <w:bCs/>
        </w:rPr>
      </w:pPr>
      <w:r w:rsidRPr="00030219">
        <w:rPr>
          <w:bCs/>
        </w:rPr>
        <w:t>Applicable legislation does not contain any relevant provisions, as children can participate in employment proceedings in their own right.</w:t>
      </w:r>
    </w:p>
    <w:p w14:paraId="1B755536" w14:textId="77777777" w:rsidR="00836A07" w:rsidRPr="00EC0CBE" w:rsidRDefault="00836A07" w:rsidP="006A2480">
      <w:pPr>
        <w:pStyle w:val="Heading3NoNumb"/>
        <w:ind w:firstLine="851"/>
      </w:pPr>
      <w:bookmarkStart w:id="127" w:name="_Toc407970075"/>
      <w:r w:rsidRPr="00EC0CBE">
        <w:t>Obligation of confidentiality</w:t>
      </w:r>
      <w:bookmarkEnd w:id="127"/>
    </w:p>
    <w:p w14:paraId="24CB81EC" w14:textId="6580C5AA" w:rsidR="00836A07" w:rsidRPr="00030219" w:rsidRDefault="00836A07" w:rsidP="006A2480">
      <w:pPr>
        <w:widowControl w:val="0"/>
        <w:spacing w:before="0" w:after="0" w:line="240" w:lineRule="auto"/>
        <w:ind w:left="851"/>
        <w:jc w:val="both"/>
      </w:pPr>
      <w:r w:rsidRPr="00030219">
        <w:t xml:space="preserve">Children can participate in employment proceedings in their own right. As explained under </w:t>
      </w:r>
      <w:hyperlink w:anchor="_Right_to_legal_1" w:history="1">
        <w:r w:rsidRPr="00030219">
          <w:rPr>
            <w:rStyle w:val="Hyperlink"/>
            <w:rFonts w:cs="Arial"/>
          </w:rPr>
          <w:t>Section 3.7</w:t>
        </w:r>
      </w:hyperlink>
      <w:r w:rsidRPr="00030219">
        <w:t>, children may be assisted by a solicitor during the proceedings. Solicitors are bound by the Solicitors Regulation Authority (SRA) Code of Conduct to keep the affairs of their clients confidential</w:t>
      </w:r>
      <w:r w:rsidRPr="00030219">
        <w:rPr>
          <w:rStyle w:val="FootnoteReference"/>
        </w:rPr>
        <w:footnoteReference w:id="163"/>
      </w:r>
      <w:r w:rsidRPr="00030219">
        <w:t xml:space="preserve">. </w:t>
      </w:r>
    </w:p>
    <w:p w14:paraId="2E4408E3" w14:textId="77777777" w:rsidR="00836A07" w:rsidRPr="00EC0CBE" w:rsidRDefault="00836A07" w:rsidP="006A2480">
      <w:pPr>
        <w:pStyle w:val="Heading3NoNumb"/>
        <w:ind w:firstLine="851"/>
      </w:pPr>
      <w:bookmarkStart w:id="128" w:name="_Toc407970076"/>
      <w:r w:rsidRPr="00EC0CBE">
        <w:t>Protection of the child’s data during the civil judicial proceedings</w:t>
      </w:r>
      <w:bookmarkEnd w:id="128"/>
    </w:p>
    <w:p w14:paraId="723DB458" w14:textId="4142B0CA" w:rsidR="00836A07" w:rsidRPr="00EC0CBE" w:rsidRDefault="00836A07" w:rsidP="00EC0CBE">
      <w:pPr>
        <w:pStyle w:val="BodyText"/>
        <w:widowControl w:val="0"/>
        <w:spacing w:before="0" w:after="0" w:line="240" w:lineRule="auto"/>
        <w:ind w:right="-19"/>
        <w:jc w:val="both"/>
        <w:rPr>
          <w:bCs/>
        </w:rPr>
      </w:pPr>
      <w:r w:rsidRPr="00030219">
        <w:rPr>
          <w:bCs/>
        </w:rPr>
        <w:t>The same rules apply as in civil judicial proceedings.</w:t>
      </w:r>
    </w:p>
    <w:p w14:paraId="443C9AD8" w14:textId="77777777" w:rsidR="00836A07" w:rsidRPr="00030219" w:rsidRDefault="00836A07" w:rsidP="00836A07">
      <w:pPr>
        <w:pStyle w:val="Heading4NoNumb"/>
        <w:ind w:left="851"/>
      </w:pPr>
      <w:r w:rsidRPr="00030219">
        <w:lastRenderedPageBreak/>
        <w:t>The child as a witness</w:t>
      </w:r>
    </w:p>
    <w:p w14:paraId="640D1939" w14:textId="77777777" w:rsidR="00836A07" w:rsidRPr="00030219" w:rsidRDefault="00836A07" w:rsidP="00836A07">
      <w:pPr>
        <w:spacing w:before="0" w:after="0" w:line="240" w:lineRule="auto"/>
        <w:ind w:left="1571"/>
        <w:jc w:val="both"/>
        <w:rPr>
          <w:b/>
        </w:rPr>
      </w:pPr>
    </w:p>
    <w:p w14:paraId="658D87DB" w14:textId="77777777" w:rsidR="00836A07" w:rsidRPr="00030219" w:rsidRDefault="00836A07" w:rsidP="00836A07">
      <w:pPr>
        <w:spacing w:before="0" w:after="0" w:line="240" w:lineRule="auto"/>
        <w:ind w:left="851"/>
        <w:jc w:val="both"/>
      </w:pPr>
      <w:r w:rsidRPr="00030219">
        <w:t>The rules outlined above apply, with the exception of those rules relevant to the requirement for a welfare report to be produced and where there is a conflict of interest.</w:t>
      </w:r>
    </w:p>
    <w:p w14:paraId="01A1C8D6" w14:textId="77777777" w:rsidR="00836A07" w:rsidRPr="00030219" w:rsidRDefault="00836A07" w:rsidP="00836A07">
      <w:pPr>
        <w:spacing w:before="0" w:after="0" w:line="240" w:lineRule="auto"/>
        <w:ind w:left="851"/>
        <w:jc w:val="both"/>
      </w:pPr>
    </w:p>
    <w:p w14:paraId="0D39D211" w14:textId="3684FB97" w:rsidR="00836A07" w:rsidRPr="00030219" w:rsidRDefault="00836A07" w:rsidP="00EC0CBE">
      <w:pPr>
        <w:spacing w:before="0" w:after="0" w:line="240" w:lineRule="auto"/>
        <w:ind w:left="851"/>
        <w:jc w:val="both"/>
      </w:pPr>
      <w:r w:rsidRPr="00913D6C">
        <w:t xml:space="preserve">As noted above in </w:t>
      </w:r>
      <w:hyperlink w:anchor="Section2" w:history="1">
        <w:r w:rsidRPr="00913D6C">
          <w:rPr>
            <w:rStyle w:val="Hyperlink"/>
            <w:rFonts w:cs="Arial"/>
          </w:rPr>
          <w:t>Section 2</w:t>
        </w:r>
      </w:hyperlink>
      <w:r w:rsidRPr="00913D6C">
        <w:rPr>
          <w:rStyle w:val="Hyperlink"/>
          <w:rFonts w:cs="Arial"/>
        </w:rPr>
        <w:t>,</w:t>
      </w:r>
      <w:r w:rsidRPr="00913D6C">
        <w:t xml:space="preserve"> in any civil proceedings involving children in the UK, where a child who is called as a witness does not understand the nature of an oath, his/her evidence may be heard if, in the court</w:t>
      </w:r>
      <w:r>
        <w:t>’</w:t>
      </w:r>
      <w:r w:rsidRPr="00913D6C">
        <w:t>s opinion, he/she understand</w:t>
      </w:r>
      <w:r>
        <w:t>s</w:t>
      </w:r>
      <w:r w:rsidRPr="00913D6C">
        <w:t xml:space="preserve"> his/her duty to speak the truth and he/she has sufficient understanding to justify his/her evidence being heard. This applies to all children called as witnesses in civil proceedings. </w:t>
      </w:r>
    </w:p>
    <w:p w14:paraId="7E3C98EF" w14:textId="77777777" w:rsidR="00836A07" w:rsidRPr="00030219" w:rsidRDefault="00836A07" w:rsidP="00836A07">
      <w:pPr>
        <w:pStyle w:val="Heading4NoNumb"/>
        <w:ind w:left="851"/>
      </w:pPr>
      <w:r w:rsidRPr="00030219">
        <w:t>The child in any other role</w:t>
      </w:r>
    </w:p>
    <w:p w14:paraId="75C402F4" w14:textId="77777777" w:rsidR="00836A07" w:rsidRPr="00030219" w:rsidRDefault="00836A07" w:rsidP="00836A07">
      <w:pPr>
        <w:spacing w:before="0" w:after="0" w:line="240" w:lineRule="auto"/>
        <w:ind w:left="851"/>
        <w:jc w:val="both"/>
        <w:rPr>
          <w:b/>
        </w:rPr>
      </w:pPr>
    </w:p>
    <w:p w14:paraId="7BB24DD6" w14:textId="77777777" w:rsidR="00836A07" w:rsidRPr="00030219" w:rsidRDefault="00836A07" w:rsidP="00836A07">
      <w:pPr>
        <w:spacing w:before="0" w:after="0" w:line="240" w:lineRule="auto"/>
        <w:ind w:left="851"/>
        <w:jc w:val="both"/>
        <w:rPr>
          <w:b/>
        </w:rPr>
      </w:pPr>
      <w:r w:rsidRPr="00030219">
        <w:t>The rules set out above apply.</w:t>
      </w:r>
    </w:p>
    <w:p w14:paraId="02610D0C" w14:textId="77777777" w:rsidR="00836A07" w:rsidRPr="00030219" w:rsidRDefault="00836A07" w:rsidP="00836A07">
      <w:pPr>
        <w:spacing w:before="0" w:after="0" w:line="240" w:lineRule="auto"/>
        <w:ind w:left="851"/>
        <w:jc w:val="both"/>
        <w:rPr>
          <w:b/>
        </w:rPr>
      </w:pPr>
    </w:p>
    <w:p w14:paraId="4D5F43B1" w14:textId="382E0E6B" w:rsidR="00836A07" w:rsidRPr="00EC0CBE" w:rsidRDefault="00836A07" w:rsidP="00EC0CBE">
      <w:pPr>
        <w:spacing w:before="0" w:after="0" w:line="240" w:lineRule="auto"/>
        <w:ind w:left="851"/>
        <w:jc w:val="both"/>
      </w:pPr>
      <w:r w:rsidRPr="00030219">
        <w:t>As also noted above, C</w:t>
      </w:r>
      <w:r>
        <w:t>afcass</w:t>
      </w:r>
      <w:r w:rsidRPr="00030219">
        <w:t xml:space="preserve"> may be asked to produce a welfare report to the court. Whether a child has capacity to access or challenge documents containing personal information about him/herself will depend on the child’s level of maturity and ability to understand his/her rights. Where a child is deemed to have a sufficient level of maturity and an ability to understand his/her rights, he/she will be able to submit access requests and ask for personal information to be corrected</w:t>
      </w:r>
      <w:r w:rsidRPr="00030219">
        <w:rPr>
          <w:rStyle w:val="FootnoteReference"/>
        </w:rPr>
        <w:footnoteReference w:id="164"/>
      </w:r>
      <w:r w:rsidRPr="00030219">
        <w:t xml:space="preserve">. </w:t>
      </w:r>
      <w:r>
        <w:t>However, it would be more likely for the court, through the Family Court Adviser, to seek to establish the child’s wishes and feelings. This might include, for example, the child setting out in writing for the jud</w:t>
      </w:r>
      <w:r w:rsidR="00EC0CBE">
        <w:t>ge what he/she wishes to happen</w:t>
      </w:r>
    </w:p>
    <w:p w14:paraId="648BF319" w14:textId="23885153" w:rsidR="00836A07" w:rsidRPr="00EC0CBE" w:rsidRDefault="00836A07" w:rsidP="00EC0CBE">
      <w:pPr>
        <w:pStyle w:val="Heading2"/>
        <w:rPr>
          <w:rFonts w:eastAsia="Times New Roman"/>
        </w:rPr>
      </w:pPr>
      <w:bookmarkStart w:id="129" w:name="_Toc372538571"/>
      <w:bookmarkStart w:id="130" w:name="Section34"/>
      <w:bookmarkStart w:id="131" w:name="_Toc407970077"/>
      <w:r w:rsidRPr="006E6D34">
        <w:rPr>
          <w:rFonts w:eastAsia="Times New Roman"/>
        </w:rPr>
        <w:t>Protection from harm and ensuring a child-friendly process</w:t>
      </w:r>
      <w:bookmarkEnd w:id="111"/>
      <w:bookmarkEnd w:id="129"/>
      <w:bookmarkEnd w:id="130"/>
      <w:bookmarkEnd w:id="131"/>
    </w:p>
    <w:p w14:paraId="7B1B2F5B" w14:textId="3FA4962C" w:rsidR="00836A07" w:rsidRPr="00EC0CBE" w:rsidRDefault="00836A07" w:rsidP="00EC0CBE">
      <w:pPr>
        <w:pStyle w:val="Heading4NoNumb"/>
        <w:ind w:left="851"/>
      </w:pPr>
      <w:r w:rsidRPr="00030219">
        <w:t>The child as plaintiff/complainant or defendant</w:t>
      </w:r>
    </w:p>
    <w:p w14:paraId="324BE229" w14:textId="3EE96D22" w:rsidR="00836A07" w:rsidRPr="00EC0CBE" w:rsidRDefault="00836A07" w:rsidP="006A2480">
      <w:pPr>
        <w:pStyle w:val="Heading3NoNumb"/>
        <w:ind w:left="851"/>
      </w:pPr>
      <w:bookmarkStart w:id="132" w:name="_Toc407970078"/>
      <w:r w:rsidRPr="00EC0CBE">
        <w:t>Children in civil judicial proceedings</w:t>
      </w:r>
      <w:bookmarkEnd w:id="132"/>
    </w:p>
    <w:p w14:paraId="24300F5F" w14:textId="77777777" w:rsidR="00836A07" w:rsidRPr="00EC0CBE" w:rsidRDefault="00836A07" w:rsidP="006A2480">
      <w:pPr>
        <w:pStyle w:val="Heading3NoNumb"/>
        <w:ind w:left="851"/>
      </w:pPr>
      <w:bookmarkStart w:id="133" w:name="_Toc407970079"/>
      <w:r w:rsidRPr="00EC0CBE">
        <w:t>Avoiding undue delays</w:t>
      </w:r>
      <w:bookmarkEnd w:id="133"/>
    </w:p>
    <w:p w14:paraId="62CA6622" w14:textId="77777777" w:rsidR="00836A07" w:rsidRPr="00030219" w:rsidRDefault="00836A07" w:rsidP="00836A07">
      <w:pPr>
        <w:spacing w:before="0" w:after="0" w:line="240" w:lineRule="auto"/>
        <w:ind w:left="851"/>
        <w:jc w:val="both"/>
      </w:pPr>
      <w:r w:rsidRPr="00030219">
        <w:t xml:space="preserve">For civil proceedings (concerning both children and adults) in </w:t>
      </w:r>
      <w:r>
        <w:t>England and Wales and Northern Ireland</w:t>
      </w:r>
      <w:r w:rsidRPr="00030219">
        <w:t xml:space="preserve">, the court has a duty to </w:t>
      </w:r>
      <w:r w:rsidRPr="00030219">
        <w:rPr>
          <w:color w:val="000000"/>
        </w:rPr>
        <w:t xml:space="preserve">actively manage cases. </w:t>
      </w:r>
      <w:r w:rsidRPr="00030219">
        <w:t>Active case management is an integral element of furthering the overriding objective of civil proceedings: namely to enable the court to deal with cases justly. Dealing with cases justly includes, inter alia, ensuring that the case is dealt with expeditiously and fairly</w:t>
      </w:r>
      <w:r w:rsidRPr="00030219">
        <w:rPr>
          <w:rStyle w:val="FootnoteReference"/>
        </w:rPr>
        <w:footnoteReference w:id="165"/>
      </w:r>
      <w:r w:rsidRPr="00030219">
        <w:t>.Rules of civil procedure also require a Directions Questionnaire to be sent to both parties to determine how the case is handled, to decide, inter alia, the issues to be addressed as well as the timetable and procedure for the case in court until trial</w:t>
      </w:r>
      <w:r w:rsidRPr="00030219">
        <w:rPr>
          <w:rStyle w:val="FootnoteReference"/>
        </w:rPr>
        <w:footnoteReference w:id="166"/>
      </w:r>
      <w:r w:rsidRPr="00030219">
        <w:t xml:space="preserve">. </w:t>
      </w:r>
    </w:p>
    <w:p w14:paraId="09BD1027" w14:textId="77777777" w:rsidR="00836A07" w:rsidRPr="00D569A7" w:rsidRDefault="00836A07" w:rsidP="00836A07">
      <w:pPr>
        <w:pStyle w:val="CommentText"/>
        <w:ind w:left="851"/>
        <w:jc w:val="both"/>
      </w:pPr>
      <w:r w:rsidRPr="00030219">
        <w:t xml:space="preserve">As noted under </w:t>
      </w:r>
      <w:hyperlink w:anchor="_The_child_as" w:history="1">
        <w:r w:rsidRPr="00030219">
          <w:rPr>
            <w:rStyle w:val="Hyperlink"/>
            <w:rFonts w:cs="Arial"/>
          </w:rPr>
          <w:t>Section 3.1</w:t>
        </w:r>
      </w:hyperlink>
      <w:r w:rsidRPr="00030219">
        <w:t xml:space="preserve">, where any proceedings for a care order or a supervision order are adjourned, or the court directs an appropriate authority to undertake an investigation of the child’s circumstances, it may make an interim (temporary) care or supervision order. A court will only make such an order if it is satisfied that the child is suffering, or is likely to suffer significant harm. Besides these, courts are not required to make provisional decisions or adopt preliminary decisions in cases where children are involved. </w:t>
      </w:r>
    </w:p>
    <w:p w14:paraId="35216DED" w14:textId="77777777" w:rsidR="00836A07" w:rsidRPr="00EC0CBE" w:rsidRDefault="00836A07" w:rsidP="006A2480">
      <w:pPr>
        <w:pStyle w:val="Heading3NoNumb"/>
        <w:ind w:firstLine="851"/>
      </w:pPr>
      <w:bookmarkStart w:id="134" w:name="_Toc407970080"/>
      <w:r w:rsidRPr="00EC0CBE">
        <w:t>Child-friendly environment</w:t>
      </w:r>
      <w:bookmarkEnd w:id="134"/>
    </w:p>
    <w:p w14:paraId="5E82FB0E" w14:textId="77777777" w:rsidR="00836A07" w:rsidRPr="00030219" w:rsidRDefault="00836A07" w:rsidP="00836A07">
      <w:pPr>
        <w:pStyle w:val="CommentText"/>
        <w:spacing w:before="0" w:after="0"/>
        <w:ind w:left="851"/>
        <w:jc w:val="both"/>
      </w:pPr>
      <w:r w:rsidRPr="00030219">
        <w:t>While civil procedural rules provide for representation of the child by a Litigation Friend/Next Friend/</w:t>
      </w:r>
      <w:r>
        <w:t>Guardian ad litem</w:t>
      </w:r>
      <w:r w:rsidRPr="00030219">
        <w:t>, no specific provisions have been identified which provide for the hearing of a child in a “child-friendly” environment.</w:t>
      </w:r>
      <w:r>
        <w:t xml:space="preserve"> In some cases the child is legally represented (the “tandem model” which means a solicitor and Guardian) and in some cases the child will directly instruct the solicitor. </w:t>
      </w:r>
    </w:p>
    <w:p w14:paraId="61E63FBF" w14:textId="77777777" w:rsidR="00836A07" w:rsidRPr="00030219" w:rsidRDefault="00836A07" w:rsidP="00836A07">
      <w:pPr>
        <w:pStyle w:val="CommentText"/>
        <w:spacing w:before="0" w:after="0"/>
        <w:ind w:left="851"/>
        <w:jc w:val="both"/>
      </w:pPr>
    </w:p>
    <w:p w14:paraId="7CDCC970" w14:textId="1C0C8367" w:rsidR="00836A07" w:rsidRPr="00030219" w:rsidRDefault="00836A07" w:rsidP="00EC0CBE">
      <w:pPr>
        <w:pStyle w:val="CommentText"/>
        <w:spacing w:before="0" w:after="0"/>
        <w:ind w:left="851"/>
        <w:jc w:val="both"/>
      </w:pPr>
      <w:r w:rsidRPr="00030219">
        <w:t>Moreover</w:t>
      </w:r>
      <w:r>
        <w:t>,</w:t>
      </w:r>
      <w:r w:rsidRPr="00030219">
        <w:t xml:space="preserve"> no legal requirement has been identified requiring children to be provided with psychological, practical or other support.</w:t>
      </w:r>
    </w:p>
    <w:p w14:paraId="3D28BDEE" w14:textId="77777777" w:rsidR="00836A07" w:rsidRPr="00EC0CBE" w:rsidRDefault="00836A07" w:rsidP="006A2480">
      <w:pPr>
        <w:pStyle w:val="Heading3NoNumb"/>
        <w:ind w:firstLine="851"/>
      </w:pPr>
      <w:bookmarkStart w:id="135" w:name="_Toc407970081"/>
      <w:r w:rsidRPr="00EC0CBE">
        <w:lastRenderedPageBreak/>
        <w:t>Personal appearance of the parties</w:t>
      </w:r>
      <w:bookmarkEnd w:id="135"/>
    </w:p>
    <w:p w14:paraId="4B6B2DEB" w14:textId="2719B5ED" w:rsidR="00836A07" w:rsidRPr="00EC0CBE" w:rsidRDefault="00836A07" w:rsidP="00EC0CBE">
      <w:pPr>
        <w:pStyle w:val="CommentText"/>
        <w:spacing w:before="0" w:after="0"/>
        <w:ind w:left="851"/>
        <w:jc w:val="both"/>
      </w:pPr>
      <w:r w:rsidRPr="00030219">
        <w:t>As regards children attending court in civil proceedings, no requirements have been identified. It is noted however</w:t>
      </w:r>
      <w:r>
        <w:t>,</w:t>
      </w:r>
      <w:r w:rsidRPr="00030219">
        <w:t xml:space="preserve"> that children</w:t>
      </w:r>
      <w:r>
        <w:t>,</w:t>
      </w:r>
      <w:r w:rsidRPr="00030219">
        <w:t xml:space="preserve"> as a general rule</w:t>
      </w:r>
      <w:r>
        <w:t>,</w:t>
      </w:r>
      <w:r w:rsidRPr="00030219">
        <w:t xml:space="preserve"> are represented by their Litigation Friend/Next Friend/</w:t>
      </w:r>
      <w:r>
        <w:t>Guardian ad litem</w:t>
      </w:r>
      <w:r w:rsidRPr="00030219">
        <w:t>.</w:t>
      </w:r>
    </w:p>
    <w:p w14:paraId="69CD79A5" w14:textId="77777777" w:rsidR="00836A07" w:rsidRPr="00EC0CBE" w:rsidRDefault="00836A07" w:rsidP="006A2480">
      <w:pPr>
        <w:pStyle w:val="Heading3NoNumb"/>
        <w:ind w:left="851"/>
      </w:pPr>
      <w:bookmarkStart w:id="136" w:name="_Toc407970082"/>
      <w:r w:rsidRPr="00EC0CBE">
        <w:t>Protecting the child from harm (e.g. restraining orders, non-contact or limited contact orders)</w:t>
      </w:r>
      <w:bookmarkEnd w:id="136"/>
    </w:p>
    <w:p w14:paraId="0AC090A7" w14:textId="77777777" w:rsidR="00836A07" w:rsidRPr="00030219" w:rsidRDefault="00836A07" w:rsidP="00836A07">
      <w:pPr>
        <w:pStyle w:val="CommentText"/>
        <w:spacing w:before="0" w:after="0"/>
        <w:ind w:left="851"/>
      </w:pPr>
      <w:r w:rsidRPr="00030219">
        <w:t xml:space="preserve">Except for the rules applicable to in camera proceedings, no other provisions have been identified to protect children from harm. Rules applicable to the ordering of in camera proceedings are described under </w:t>
      </w:r>
      <w:hyperlink w:anchor="_Protection_of_the" w:history="1">
        <w:r w:rsidRPr="00030219">
          <w:rPr>
            <w:rStyle w:val="Hyperlink"/>
            <w:rFonts w:cs="Arial"/>
          </w:rPr>
          <w:t>Section 3.3</w:t>
        </w:r>
      </w:hyperlink>
      <w:r w:rsidRPr="00030219">
        <w:t>.</w:t>
      </w:r>
    </w:p>
    <w:p w14:paraId="187A04C0" w14:textId="77777777" w:rsidR="00836A07" w:rsidRPr="00030219" w:rsidRDefault="00836A07" w:rsidP="00836A07">
      <w:pPr>
        <w:pStyle w:val="CommentText"/>
        <w:spacing w:before="0" w:after="0"/>
        <w:ind w:left="1571" w:hanging="720"/>
      </w:pPr>
    </w:p>
    <w:p w14:paraId="6DF10CCB" w14:textId="2064FEB8" w:rsidR="00836A07" w:rsidRPr="00EC0CBE" w:rsidRDefault="00836A07" w:rsidP="00EC0CBE">
      <w:pPr>
        <w:pStyle w:val="CommentText"/>
        <w:spacing w:before="0" w:after="0"/>
        <w:ind w:left="851"/>
        <w:jc w:val="both"/>
      </w:pPr>
      <w:r w:rsidRPr="00030219">
        <w:t>Finally</w:t>
      </w:r>
      <w:r>
        <w:t>,</w:t>
      </w:r>
      <w:r w:rsidRPr="00030219">
        <w:t xml:space="preserve"> no laws or policies have been identified to ensure that court sessions and other actions during the judicial proceedings are adapted to the child’s pace, attention span and any communication difficulties the child may have.</w:t>
      </w:r>
    </w:p>
    <w:p w14:paraId="27EEE757" w14:textId="5D8CA678" w:rsidR="00836A07" w:rsidRPr="00EC0CBE" w:rsidRDefault="00836A07" w:rsidP="006A2480">
      <w:pPr>
        <w:pStyle w:val="Heading3NoNumb"/>
        <w:ind w:left="851"/>
      </w:pPr>
      <w:bookmarkStart w:id="137" w:name="_Toc407970083"/>
      <w:r w:rsidRPr="00EC0CBE">
        <w:t>Children in family proceedings</w:t>
      </w:r>
      <w:bookmarkEnd w:id="137"/>
    </w:p>
    <w:p w14:paraId="132DB3FF" w14:textId="77777777" w:rsidR="00836A07" w:rsidRPr="00EC0CBE" w:rsidRDefault="00836A07" w:rsidP="006A2480">
      <w:pPr>
        <w:pStyle w:val="Heading3NoNumb"/>
        <w:ind w:left="851"/>
      </w:pPr>
      <w:bookmarkStart w:id="138" w:name="_Toc407970084"/>
      <w:r w:rsidRPr="00EC0CBE">
        <w:t>Avoiding undue delays</w:t>
      </w:r>
      <w:bookmarkEnd w:id="138"/>
    </w:p>
    <w:p w14:paraId="5B5F0ABD" w14:textId="77777777" w:rsidR="00836A07" w:rsidRPr="00030219" w:rsidRDefault="00836A07" w:rsidP="00836A07">
      <w:pPr>
        <w:widowControl w:val="0"/>
        <w:spacing w:before="0" w:after="0" w:line="240" w:lineRule="auto"/>
        <w:ind w:left="851"/>
        <w:jc w:val="both"/>
      </w:pPr>
      <w:r w:rsidRPr="00030219">
        <w:t xml:space="preserve">In private law family proceedings relating to children in England and Wales, the </w:t>
      </w:r>
      <w:hyperlink r:id="rId93" w:history="1">
        <w:r w:rsidRPr="00030219">
          <w:rPr>
            <w:rStyle w:val="Hyperlink"/>
          </w:rPr>
          <w:t>FPR</w:t>
        </w:r>
      </w:hyperlink>
      <w:r w:rsidRPr="00030219">
        <w:t xml:space="preserve"> provides for a first hearing dispute resolution appointment (‘FHDRA’). This appointment is held to determine</w:t>
      </w:r>
      <w:r>
        <w:t>,</w:t>
      </w:r>
      <w:r w:rsidRPr="00030219">
        <w:t xml:space="preserve"> inter alia, the extent to which the parties can resolve some or all of the issues with the assistance of the C</w:t>
      </w:r>
      <w:r>
        <w:t>afcass</w:t>
      </w:r>
      <w:r w:rsidRPr="00030219">
        <w:t xml:space="preserve"> officer and any available mediator, and to avoid delay through the early identification of issues and timetabling</w:t>
      </w:r>
      <w:r w:rsidRPr="00030219">
        <w:rPr>
          <w:rStyle w:val="FootnoteReference"/>
        </w:rPr>
        <w:footnoteReference w:id="167"/>
      </w:r>
      <w:r w:rsidRPr="00030219">
        <w:t>.</w:t>
      </w:r>
    </w:p>
    <w:p w14:paraId="682BCAFA" w14:textId="77777777" w:rsidR="00836A07" w:rsidRPr="00030219" w:rsidRDefault="00836A07" w:rsidP="00836A07">
      <w:pPr>
        <w:widowControl w:val="0"/>
        <w:spacing w:before="0" w:after="0" w:line="240" w:lineRule="auto"/>
        <w:jc w:val="both"/>
      </w:pPr>
    </w:p>
    <w:p w14:paraId="7316BC3F" w14:textId="77777777" w:rsidR="00836A07" w:rsidRPr="00030219" w:rsidRDefault="00836A07" w:rsidP="00836A07">
      <w:pPr>
        <w:widowControl w:val="0"/>
        <w:spacing w:before="0" w:after="0" w:line="240" w:lineRule="auto"/>
        <w:ind w:left="851"/>
        <w:jc w:val="both"/>
      </w:pPr>
      <w:r w:rsidRPr="00030219">
        <w:t xml:space="preserve">As noted above in </w:t>
      </w:r>
      <w:hyperlink w:anchor="Section2b" w:history="1">
        <w:r w:rsidRPr="00030219">
          <w:rPr>
            <w:rStyle w:val="Hyperlink"/>
            <w:rFonts w:cs="Arial"/>
          </w:rPr>
          <w:t>Section 2b</w:t>
        </w:r>
      </w:hyperlink>
      <w:r w:rsidRPr="00030219">
        <w:t>, the ‘Timetable for the child’ is used in public law cases in England and Wales to further the overriding objective. The timetable must take into account the dates of the significant steps in the life of the child that are likely to take place during proceedings, including legal as well as social, care, health and education steps</w:t>
      </w:r>
      <w:r w:rsidRPr="00030219">
        <w:rPr>
          <w:rStyle w:val="FootnoteReference"/>
        </w:rPr>
        <w:footnoteReference w:id="168"/>
      </w:r>
      <w:r w:rsidRPr="00030219">
        <w:t xml:space="preserve">. The </w:t>
      </w:r>
      <w:r>
        <w:t>t</w:t>
      </w:r>
      <w:r w:rsidRPr="00030219">
        <w:t>imetable must also be considered at every stage of the proceedings and whenever the court is asked to make directions</w:t>
      </w:r>
      <w:r>
        <w:t>,</w:t>
      </w:r>
      <w:r w:rsidRPr="00030219">
        <w:t xml:space="preserve"> whether at a hearing or otherwise.</w:t>
      </w:r>
    </w:p>
    <w:p w14:paraId="4A40BE83" w14:textId="77777777" w:rsidR="00836A07" w:rsidRPr="00030219" w:rsidRDefault="00836A07" w:rsidP="00836A07">
      <w:pPr>
        <w:widowControl w:val="0"/>
        <w:spacing w:before="0" w:after="0" w:line="240" w:lineRule="auto"/>
        <w:ind w:left="851"/>
        <w:jc w:val="both"/>
      </w:pPr>
    </w:p>
    <w:p w14:paraId="30D98AB9" w14:textId="77777777" w:rsidR="00836A07" w:rsidRPr="00030219" w:rsidRDefault="00836A07" w:rsidP="00836A07">
      <w:pPr>
        <w:widowControl w:val="0"/>
        <w:spacing w:before="0" w:after="0" w:line="240" w:lineRule="auto"/>
        <w:ind w:left="851"/>
        <w:jc w:val="both"/>
      </w:pPr>
      <w:r w:rsidRPr="00030219">
        <w:t>The court also has a general duty to further the overriding objective by actively managing cases, which includes</w:t>
      </w:r>
      <w:r>
        <w:t>,</w:t>
      </w:r>
      <w:r w:rsidRPr="00030219">
        <w:t xml:space="preserve"> inter alia, dealing with cases justly and having regard to the welfare issues involved. Dealing with cases justly includes ensuring that they are dealt with expeditiously and fairly</w:t>
      </w:r>
      <w:r w:rsidRPr="00030219">
        <w:rPr>
          <w:rStyle w:val="FootnoteReference"/>
        </w:rPr>
        <w:footnoteReference w:id="169"/>
      </w:r>
      <w:r w:rsidRPr="00030219">
        <w:t xml:space="preserve">. </w:t>
      </w:r>
    </w:p>
    <w:p w14:paraId="24AB9A99" w14:textId="77777777" w:rsidR="00836A07" w:rsidRPr="00030219" w:rsidRDefault="00836A07" w:rsidP="00836A07">
      <w:pPr>
        <w:widowControl w:val="0"/>
        <w:spacing w:before="0" w:after="0" w:line="240" w:lineRule="auto"/>
        <w:ind w:left="851"/>
        <w:jc w:val="both"/>
      </w:pPr>
    </w:p>
    <w:p w14:paraId="6656ACAE" w14:textId="77777777" w:rsidR="00836A07" w:rsidRPr="00030219" w:rsidRDefault="00836A07" w:rsidP="00836A07">
      <w:pPr>
        <w:widowControl w:val="0"/>
        <w:spacing w:before="0" w:after="0" w:line="240" w:lineRule="auto"/>
        <w:ind w:left="851"/>
        <w:jc w:val="both"/>
        <w:rPr>
          <w:bCs/>
        </w:rPr>
      </w:pPr>
      <w:r w:rsidRPr="00030219">
        <w:t xml:space="preserve">In addition, as noted in </w:t>
      </w:r>
      <w:hyperlink w:anchor="Section2" w:history="1">
        <w:r w:rsidRPr="00030219">
          <w:rPr>
            <w:rStyle w:val="Hyperlink"/>
            <w:rFonts w:cs="Arial"/>
          </w:rPr>
          <w:t>Section 2</w:t>
        </w:r>
      </w:hyperlink>
      <w:r w:rsidRPr="00030219">
        <w:t xml:space="preserve">, the legislation underlines the importance of the child’s welfare and the need to avoid </w:t>
      </w:r>
      <w:r w:rsidRPr="00030219">
        <w:rPr>
          <w:color w:val="000000"/>
        </w:rPr>
        <w:t>any delay in court proceedings. In particular, the principle that any delay in determining a question in respect of the child’s upbringing is likely to prejudice hi</w:t>
      </w:r>
      <w:r w:rsidRPr="00030219">
        <w:t>s/her welfare</w:t>
      </w:r>
      <w:r w:rsidRPr="00030219">
        <w:rPr>
          <w:rStyle w:val="FootnoteReference"/>
        </w:rPr>
        <w:footnoteReference w:id="170"/>
      </w:r>
      <w:r w:rsidRPr="00030219">
        <w:t xml:space="preserve">. </w:t>
      </w:r>
      <w:r w:rsidRPr="00030219">
        <w:rPr>
          <w:bCs/>
        </w:rPr>
        <w:t>Judges are also required to put appropriate arrangements in place to avoid delay</w:t>
      </w:r>
      <w:r w:rsidRPr="00030219">
        <w:rPr>
          <w:rStyle w:val="FootnoteReference"/>
          <w:bCs/>
        </w:rPr>
        <w:footnoteReference w:id="171"/>
      </w:r>
      <w:r w:rsidRPr="00030219">
        <w:rPr>
          <w:bCs/>
        </w:rPr>
        <w:t>.</w:t>
      </w:r>
    </w:p>
    <w:p w14:paraId="262B8BE5" w14:textId="77777777" w:rsidR="00836A07" w:rsidRPr="00030219" w:rsidRDefault="00836A07" w:rsidP="00836A07">
      <w:pPr>
        <w:widowControl w:val="0"/>
        <w:spacing w:before="0" w:after="0" w:line="240" w:lineRule="auto"/>
        <w:ind w:left="851"/>
        <w:jc w:val="both"/>
        <w:rPr>
          <w:bCs/>
        </w:rPr>
      </w:pPr>
    </w:p>
    <w:p w14:paraId="6FA28D41" w14:textId="77777777" w:rsidR="00836A07" w:rsidRPr="00030219" w:rsidRDefault="00836A07" w:rsidP="00836A07">
      <w:pPr>
        <w:widowControl w:val="0"/>
        <w:spacing w:before="0" w:after="0" w:line="240" w:lineRule="auto"/>
        <w:ind w:left="851"/>
        <w:jc w:val="both"/>
      </w:pPr>
      <w:r w:rsidRPr="00913D6C">
        <w:rPr>
          <w:bCs/>
        </w:rPr>
        <w:t xml:space="preserve">In </w:t>
      </w:r>
      <w:r w:rsidRPr="006E6D34">
        <w:rPr>
          <w:b/>
          <w:bCs/>
        </w:rPr>
        <w:t>Northern Ireland</w:t>
      </w:r>
      <w:r w:rsidRPr="00913D6C">
        <w:rPr>
          <w:bCs/>
        </w:rPr>
        <w:t xml:space="preserve">, a Directions Hearing Checklist </w:t>
      </w:r>
      <w:r w:rsidRPr="00913D6C">
        <w:t>includes the following question: ‘(8) Has a timetable through to final disposal including fixing the dates of future hearings, (including all direction and other interlocutory hearings and the final hearing in any</w:t>
      </w:r>
      <w:r w:rsidRPr="00030219">
        <w:t xml:space="preserve"> split hearings) together with the appropriate venue been considered?’</w:t>
      </w:r>
      <w:r w:rsidRPr="00030219">
        <w:rPr>
          <w:rStyle w:val="FootnoteReference"/>
        </w:rPr>
        <w:footnoteReference w:id="172"/>
      </w:r>
      <w:r w:rsidRPr="00030219">
        <w:t>.</w:t>
      </w:r>
    </w:p>
    <w:p w14:paraId="4A11F83D" w14:textId="77777777" w:rsidR="00836A07" w:rsidRPr="00030219" w:rsidRDefault="00836A07" w:rsidP="00836A07">
      <w:pPr>
        <w:widowControl w:val="0"/>
        <w:spacing w:before="0" w:after="0" w:line="240" w:lineRule="auto"/>
        <w:ind w:left="851"/>
        <w:jc w:val="both"/>
        <w:rPr>
          <w:color w:val="FF0000"/>
        </w:rPr>
      </w:pPr>
    </w:p>
    <w:p w14:paraId="2E6D1F4B" w14:textId="77777777" w:rsidR="00836A07" w:rsidRPr="00030219" w:rsidRDefault="00836A07" w:rsidP="00836A07">
      <w:pPr>
        <w:widowControl w:val="0"/>
        <w:spacing w:before="0" w:after="0" w:line="240" w:lineRule="auto"/>
        <w:ind w:left="851"/>
        <w:jc w:val="both"/>
      </w:pPr>
      <w:r w:rsidRPr="00030219">
        <w:t>In Northern Ireland, Family Court Business Committees meet regularly to review the handling of family proceedings. The Committees are comprised of a range of representatives, including members of the judiciary; lay magistrates; solicitors; barristers; Court Children’s Officers; and representatives from, e.g., Health and Social Care Trusts, the Northern Ireland Legal Services Commission</w:t>
      </w:r>
      <w:r w:rsidRPr="00030219">
        <w:rPr>
          <w:rStyle w:val="FootnoteReference"/>
        </w:rPr>
        <w:footnoteReference w:id="173"/>
      </w:r>
      <w:r w:rsidRPr="00030219">
        <w:t xml:space="preserve">, the Northern Ireland </w:t>
      </w:r>
      <w:r>
        <w:t>Guardian ad litem</w:t>
      </w:r>
      <w:r w:rsidRPr="00030219">
        <w:t xml:space="preserve"> Agency and the Northern Ireland </w:t>
      </w:r>
      <w:r w:rsidRPr="00030219">
        <w:lastRenderedPageBreak/>
        <w:t>Courts and Tribunals Service</w:t>
      </w:r>
      <w:r w:rsidRPr="00030219">
        <w:rPr>
          <w:rStyle w:val="FootnoteReference"/>
        </w:rPr>
        <w:footnoteReference w:id="174"/>
      </w:r>
      <w:r w:rsidRPr="00030219">
        <w:t>.</w:t>
      </w:r>
    </w:p>
    <w:p w14:paraId="2B563FA3" w14:textId="77777777" w:rsidR="00836A07" w:rsidRPr="00030219" w:rsidRDefault="00836A07" w:rsidP="00836A07">
      <w:pPr>
        <w:widowControl w:val="0"/>
        <w:spacing w:before="0" w:after="0" w:line="240" w:lineRule="auto"/>
        <w:ind w:left="851"/>
        <w:jc w:val="both"/>
      </w:pPr>
    </w:p>
    <w:p w14:paraId="327582BF" w14:textId="77DB2A53" w:rsidR="00836A07" w:rsidRPr="00030219" w:rsidRDefault="00836A07" w:rsidP="00EC0CBE">
      <w:pPr>
        <w:spacing w:before="0" w:after="0" w:line="240" w:lineRule="auto"/>
        <w:ind w:left="851"/>
        <w:jc w:val="both"/>
      </w:pPr>
      <w:r w:rsidRPr="00030219">
        <w:t xml:space="preserve">As noted above, courts may adopt interim (temporary) care or supervision orders. </w:t>
      </w:r>
      <w:r>
        <w:t>As regards provisional decisions or preliminary judgments where children are concerned, no specific provisions have been identified.</w:t>
      </w:r>
    </w:p>
    <w:p w14:paraId="61259674" w14:textId="77777777" w:rsidR="00836A07" w:rsidRPr="00EC0CBE" w:rsidRDefault="00836A07" w:rsidP="006A2480">
      <w:pPr>
        <w:pStyle w:val="Heading3NoNumb"/>
        <w:ind w:firstLine="851"/>
      </w:pPr>
      <w:bookmarkStart w:id="139" w:name="_Toc407970085"/>
      <w:r w:rsidRPr="00EC0CBE">
        <w:t>Child-friendly environment</w:t>
      </w:r>
      <w:bookmarkEnd w:id="139"/>
    </w:p>
    <w:p w14:paraId="7A09BB66" w14:textId="77777777" w:rsidR="00836A07" w:rsidRPr="00030219" w:rsidRDefault="00836A07" w:rsidP="00836A07">
      <w:pPr>
        <w:pStyle w:val="CommentText"/>
        <w:spacing w:before="0" w:after="0"/>
        <w:ind w:left="851"/>
        <w:jc w:val="both"/>
      </w:pPr>
      <w:r>
        <w:t>England and Wales and Northern Ireland</w:t>
      </w:r>
      <w:r w:rsidRPr="00030219">
        <w:t xml:space="preserve"> legislation does not contain requirements with respect to the hearing of children involved in family law proceedings in a child-friendly environment.</w:t>
      </w:r>
    </w:p>
    <w:p w14:paraId="62674165" w14:textId="77777777" w:rsidR="00836A07" w:rsidRPr="00030219" w:rsidRDefault="00836A07" w:rsidP="00836A07">
      <w:pPr>
        <w:pStyle w:val="CommentText"/>
        <w:spacing w:before="0" w:after="0"/>
        <w:ind w:left="851"/>
        <w:jc w:val="both"/>
      </w:pPr>
    </w:p>
    <w:p w14:paraId="1E37C93A" w14:textId="2DF39F19" w:rsidR="00836A07" w:rsidRPr="00030219" w:rsidRDefault="00836A07" w:rsidP="00EC0CBE">
      <w:pPr>
        <w:pStyle w:val="CommentText"/>
        <w:spacing w:before="0" w:after="0"/>
        <w:ind w:left="851"/>
        <w:jc w:val="both"/>
      </w:pPr>
      <w:r w:rsidRPr="00030219">
        <w:t>As already noted, C</w:t>
      </w:r>
      <w:r>
        <w:t>afcass</w:t>
      </w:r>
      <w:r w:rsidRPr="00030219">
        <w:t xml:space="preserve"> has a statutory </w:t>
      </w:r>
      <w:r>
        <w:t xml:space="preserve">function </w:t>
      </w:r>
      <w:r w:rsidRPr="00030219">
        <w:t xml:space="preserve">to provide information, advice and support to children and their families. Similarly, in Northern Ireland, the </w:t>
      </w:r>
      <w:r>
        <w:t>Guardian ad litem</w:t>
      </w:r>
      <w:r w:rsidRPr="00030219">
        <w:t xml:space="preserve"> must</w:t>
      </w:r>
      <w:r>
        <w:t>,</w:t>
      </w:r>
      <w:r w:rsidRPr="00030219">
        <w:t xml:space="preserve"> inter alia, give such advice to the child as is appropriate having regard to his understanding</w:t>
      </w:r>
      <w:r>
        <w:t>.</w:t>
      </w:r>
      <w:r w:rsidRPr="00030219">
        <w:t xml:space="preserve"> However, there are no specific legal requirements on the psychological, practical or other support, which must be provided. </w:t>
      </w:r>
    </w:p>
    <w:p w14:paraId="5D2F8784" w14:textId="77777777" w:rsidR="00836A07" w:rsidRPr="00EC0CBE" w:rsidRDefault="00836A07" w:rsidP="006A2480">
      <w:pPr>
        <w:pStyle w:val="Heading3NoNumb"/>
        <w:ind w:firstLine="851"/>
      </w:pPr>
      <w:bookmarkStart w:id="140" w:name="_Toc407970086"/>
      <w:r w:rsidRPr="00EC0CBE">
        <w:t>Personal appearance of the parties</w:t>
      </w:r>
      <w:bookmarkEnd w:id="140"/>
    </w:p>
    <w:p w14:paraId="4A743C10" w14:textId="762B601D" w:rsidR="00836A07" w:rsidRPr="00030219" w:rsidRDefault="00836A07" w:rsidP="00EC0CBE">
      <w:pPr>
        <w:pStyle w:val="CommentText"/>
        <w:spacing w:before="0" w:after="0"/>
        <w:ind w:left="851"/>
        <w:jc w:val="both"/>
      </w:pPr>
      <w:r w:rsidRPr="00030219">
        <w:t xml:space="preserve">As regards children attending court, family proceedings </w:t>
      </w:r>
      <w:r>
        <w:t xml:space="preserve">in England and Wales </w:t>
      </w:r>
      <w:r w:rsidRPr="00030219">
        <w:t>may take place in the absence of a child who is a party to proceedings</w:t>
      </w:r>
      <w:r>
        <w:t>,</w:t>
      </w:r>
      <w:r w:rsidRPr="00030219">
        <w:t xml:space="preserve"> if the court considers it to be in the interests of the child, having regard to the matters to be discussed or the evidence likely to be given; and provided the child is represented by a children’s guardian or solicitor</w:t>
      </w:r>
      <w:r w:rsidRPr="00030219">
        <w:rPr>
          <w:rStyle w:val="FootnoteReference"/>
        </w:rPr>
        <w:footnoteReference w:id="175"/>
      </w:r>
      <w:r w:rsidRPr="00030219">
        <w:t>.</w:t>
      </w:r>
    </w:p>
    <w:p w14:paraId="6830FC70" w14:textId="77777777" w:rsidR="00836A07" w:rsidRPr="00EC0CBE" w:rsidRDefault="00836A07" w:rsidP="006A2480">
      <w:pPr>
        <w:pStyle w:val="Heading3NoNumb"/>
        <w:ind w:left="851"/>
      </w:pPr>
      <w:bookmarkStart w:id="141" w:name="_Toc407970087"/>
      <w:r w:rsidRPr="00EC0CBE">
        <w:t>Protecting the child from harm (e.g. restraining orders, non-contact or limited contact orders)</w:t>
      </w:r>
      <w:bookmarkEnd w:id="141"/>
    </w:p>
    <w:p w14:paraId="3A515198" w14:textId="77777777" w:rsidR="00836A07" w:rsidRPr="00030219" w:rsidRDefault="00836A07" w:rsidP="00836A07">
      <w:pPr>
        <w:pStyle w:val="CommentText"/>
        <w:spacing w:before="0" w:after="0"/>
        <w:ind w:left="851"/>
        <w:jc w:val="both"/>
      </w:pPr>
      <w:r>
        <w:t>L</w:t>
      </w:r>
      <w:r w:rsidRPr="00030219">
        <w:t>egislation</w:t>
      </w:r>
      <w:r>
        <w:t xml:space="preserve"> in England and Wales and Northern Ireland</w:t>
      </w:r>
      <w:r w:rsidRPr="00030219">
        <w:t xml:space="preserve"> provides a list of criteria (‘the welfare checklist’) in dealing with children in certain circumstances, e.g. when considering whether to make, vary or discharge specific court orders (including Section 8 Orders</w:t>
      </w:r>
      <w:r w:rsidRPr="00030219">
        <w:rPr>
          <w:rStyle w:val="FootnoteReference"/>
        </w:rPr>
        <w:footnoteReference w:id="176"/>
      </w:r>
      <w:r w:rsidRPr="00030219">
        <w:t xml:space="preserve"> and care and supervision orders), the court is required to have regard to</w:t>
      </w:r>
      <w:r>
        <w:t>,</w:t>
      </w:r>
      <w:r w:rsidRPr="00030219">
        <w:t xml:space="preserve"> inter alia, the ascertainable wishes of the child concerned (considered in the light of his age and understanding), their physical, emotional and educational needs, and their age, sex, background and any characteristics which the court considers relevant</w:t>
      </w:r>
      <w:r w:rsidRPr="00030219">
        <w:rPr>
          <w:rStyle w:val="FootnoteReference"/>
        </w:rPr>
        <w:footnoteReference w:id="177"/>
      </w:r>
      <w:r w:rsidRPr="00030219">
        <w:t>.</w:t>
      </w:r>
    </w:p>
    <w:p w14:paraId="5CB40630" w14:textId="77777777" w:rsidR="00836A07" w:rsidRPr="00030219" w:rsidRDefault="00836A07" w:rsidP="00836A07">
      <w:pPr>
        <w:pStyle w:val="CommentText"/>
        <w:spacing w:before="0" w:after="0"/>
        <w:ind w:left="851"/>
        <w:jc w:val="both"/>
      </w:pPr>
    </w:p>
    <w:p w14:paraId="015E54B4" w14:textId="77777777" w:rsidR="00836A07" w:rsidRPr="00030219" w:rsidRDefault="00836A07" w:rsidP="00836A07">
      <w:pPr>
        <w:widowControl w:val="0"/>
        <w:spacing w:before="0" w:after="0" w:line="240" w:lineRule="auto"/>
        <w:ind w:left="851"/>
        <w:jc w:val="both"/>
        <w:rPr>
          <w:i/>
        </w:rPr>
      </w:pPr>
      <w:r w:rsidRPr="00030219">
        <w:t>Barristers</w:t>
      </w:r>
      <w:r>
        <w:t>,</w:t>
      </w:r>
      <w:r w:rsidRPr="00030219">
        <w:t xml:space="preserve"> appearing in certain proceedings involving children</w:t>
      </w:r>
      <w:r>
        <w:t>,</w:t>
      </w:r>
      <w:r w:rsidRPr="00030219">
        <w:t xml:space="preserve"> are not required to wear wigs or gowns unless, by reason of the exceptional nature of the case, the judge directs otherwise</w:t>
      </w:r>
      <w:r w:rsidRPr="00030219">
        <w:rPr>
          <w:rStyle w:val="FootnoteReference"/>
        </w:rPr>
        <w:footnoteReference w:id="178"/>
      </w:r>
      <w:r w:rsidRPr="00030219">
        <w:t xml:space="preserve">. Likewise, </w:t>
      </w:r>
      <w:r>
        <w:t xml:space="preserve">in Northern Ireland, </w:t>
      </w:r>
      <w:r w:rsidRPr="00030219">
        <w:t>judges will not robe unless, exceptionally, the nature of the proceedings requires them to do so</w:t>
      </w:r>
      <w:r w:rsidRPr="00030219">
        <w:rPr>
          <w:rStyle w:val="FootnoteReference"/>
        </w:rPr>
        <w:footnoteReference w:id="179"/>
      </w:r>
      <w:r w:rsidRPr="00030219">
        <w:t>. It is also notable that deciding on the purpose and proposed content of the meeting is a matter for the discretion of the judge</w:t>
      </w:r>
      <w:r>
        <w:t xml:space="preserve">. </w:t>
      </w:r>
      <w:r w:rsidRPr="00030219">
        <w:t>Moreover</w:t>
      </w:r>
      <w:r>
        <w:t>,</w:t>
      </w:r>
      <w:r w:rsidRPr="00030219">
        <w:t xml:space="preserve"> in family law proceedings</w:t>
      </w:r>
      <w:r>
        <w:t xml:space="preserve"> in England and Wales j</w:t>
      </w:r>
      <w:r w:rsidRPr="00030219">
        <w:t>udges are encouraged to enable children to feel more involved</w:t>
      </w:r>
      <w:r>
        <w:t xml:space="preserve"> in</w:t>
      </w:r>
      <w:r w:rsidRPr="00030219">
        <w:t xml:space="preserve"> and connected</w:t>
      </w:r>
      <w:r>
        <w:t xml:space="preserve"> with the</w:t>
      </w:r>
      <w:r w:rsidRPr="00030219">
        <w:t xml:space="preserve"> proceedings</w:t>
      </w:r>
      <w:r>
        <w:t xml:space="preserve">, e.g. by </w:t>
      </w:r>
      <w:r w:rsidRPr="00030219">
        <w:t>giving them the opportunity to meet</w:t>
      </w:r>
      <w:r>
        <w:t xml:space="preserve">. Judicial guidance provides that </w:t>
      </w:r>
      <w:r w:rsidRPr="00030219">
        <w:rPr>
          <w:i/>
        </w:rPr>
        <w:t>’it cannot be stressed too often that the child's meeting with the judge is not for the purpose of gathering evidence. That is the responsibility of the C</w:t>
      </w:r>
      <w:r>
        <w:rPr>
          <w:i/>
        </w:rPr>
        <w:t>afcass</w:t>
      </w:r>
      <w:r w:rsidRPr="00030219">
        <w:rPr>
          <w:i/>
        </w:rPr>
        <w:t xml:space="preserve"> officer. The purpose is to enable the child to gain some understanding of what is going on, and to be reassured that the judge has understood him/her’</w:t>
      </w:r>
      <w:r>
        <w:rPr>
          <w:i/>
        </w:rPr>
        <w:t>.</w:t>
      </w:r>
      <w:r w:rsidRPr="00030219">
        <w:rPr>
          <w:rStyle w:val="FootnoteReference"/>
          <w:i/>
        </w:rPr>
        <w:footnoteReference w:id="180"/>
      </w:r>
    </w:p>
    <w:p w14:paraId="1AE43B22" w14:textId="77777777" w:rsidR="00836A07" w:rsidRPr="00030219" w:rsidRDefault="00836A07" w:rsidP="00836A07">
      <w:pPr>
        <w:widowControl w:val="0"/>
        <w:spacing w:before="0" w:after="0" w:line="240" w:lineRule="auto"/>
        <w:ind w:left="851"/>
        <w:jc w:val="both"/>
      </w:pPr>
    </w:p>
    <w:p w14:paraId="40BD549B" w14:textId="77777777" w:rsidR="00836A07" w:rsidRPr="00030219" w:rsidRDefault="00836A07" w:rsidP="00836A07">
      <w:pPr>
        <w:widowControl w:val="0"/>
        <w:spacing w:before="0" w:after="0" w:line="240" w:lineRule="auto"/>
        <w:ind w:left="851"/>
        <w:jc w:val="both"/>
      </w:pPr>
      <w:r w:rsidRPr="00030219">
        <w:t xml:space="preserve">As noted above in </w:t>
      </w:r>
      <w:hyperlink w:anchor="Section2" w:history="1">
        <w:r w:rsidRPr="00030219">
          <w:rPr>
            <w:rStyle w:val="Hyperlink"/>
            <w:rFonts w:cs="Arial"/>
          </w:rPr>
          <w:t>Section 2</w:t>
        </w:r>
      </w:hyperlink>
      <w:r w:rsidRPr="00030219">
        <w:t xml:space="preserve"> and </w:t>
      </w:r>
      <w:hyperlink w:anchor="_The_child_as" w:history="1">
        <w:r w:rsidRPr="00030219">
          <w:rPr>
            <w:rStyle w:val="Hyperlink"/>
            <w:rFonts w:cs="Arial"/>
          </w:rPr>
          <w:t>Section 3.1</w:t>
        </w:r>
      </w:hyperlink>
      <w:r w:rsidRPr="00030219">
        <w:t>, a broad range of orders are available in the private and public spheres in the UK, e.g. the application by a local authority for an interim care or supervision order where a child is suffering</w:t>
      </w:r>
      <w:r>
        <w:t>,</w:t>
      </w:r>
      <w:r w:rsidRPr="00030219">
        <w:t xml:space="preserve"> or likely to suffer</w:t>
      </w:r>
      <w:r>
        <w:t>,</w:t>
      </w:r>
      <w:r w:rsidRPr="00030219">
        <w:t xml:space="preserve"> significant harm. An application for a protective order (such as a non-molestation or occupation order) may be </w:t>
      </w:r>
      <w:r w:rsidRPr="00030219">
        <w:lastRenderedPageBreak/>
        <w:t>made by a child. However</w:t>
      </w:r>
      <w:r>
        <w:t>,</w:t>
      </w:r>
      <w:r w:rsidRPr="00030219">
        <w:t xml:space="preserve"> where he/she is under 16, the leave of the court is required</w:t>
      </w:r>
      <w:r w:rsidRPr="00030219">
        <w:rPr>
          <w:rStyle w:val="FootnoteReference"/>
        </w:rPr>
        <w:footnoteReference w:id="181"/>
      </w:r>
      <w:r w:rsidRPr="00030219">
        <w:t>. In deciding whether to grant leave, the court will take account of the child’s level of understanding. A child will also require leave to apply for a residence or contact order</w:t>
      </w:r>
      <w:r w:rsidRPr="00030219">
        <w:rPr>
          <w:rStyle w:val="FootnoteReference"/>
        </w:rPr>
        <w:footnoteReference w:id="182"/>
      </w:r>
      <w:r w:rsidRPr="00030219">
        <w:t>.</w:t>
      </w:r>
    </w:p>
    <w:p w14:paraId="3A6387B4" w14:textId="77777777" w:rsidR="00836A07" w:rsidRPr="00030219" w:rsidRDefault="00836A07" w:rsidP="00836A07">
      <w:pPr>
        <w:widowControl w:val="0"/>
        <w:spacing w:before="0" w:after="0" w:line="240" w:lineRule="auto"/>
        <w:ind w:left="851"/>
        <w:jc w:val="both"/>
      </w:pPr>
    </w:p>
    <w:p w14:paraId="1759C7D4" w14:textId="77777777" w:rsidR="00836A07" w:rsidRPr="00030219" w:rsidRDefault="00836A07" w:rsidP="00836A07">
      <w:pPr>
        <w:widowControl w:val="0"/>
        <w:spacing w:before="0" w:after="0" w:line="240" w:lineRule="auto"/>
        <w:ind w:left="851"/>
        <w:jc w:val="both"/>
      </w:pPr>
      <w:r w:rsidRPr="00030219">
        <w:t>Moreover</w:t>
      </w:r>
      <w:r>
        <w:t>,</w:t>
      </w:r>
      <w:r w:rsidRPr="00030219">
        <w:t xml:space="preserve"> the possibility for courts to order the holding of trials in camera also serves as a measure protecting children from harm. Rules applicable to in camera trials are set out in </w:t>
      </w:r>
      <w:hyperlink w:anchor="_Protection_of_the" w:history="1">
        <w:r w:rsidRPr="00030219">
          <w:rPr>
            <w:rStyle w:val="Hyperlink"/>
            <w:rFonts w:cs="Arial"/>
          </w:rPr>
          <w:t>Section 3.3</w:t>
        </w:r>
      </w:hyperlink>
      <w:r w:rsidRPr="00030219">
        <w:t>.</w:t>
      </w:r>
    </w:p>
    <w:p w14:paraId="6A53D5C6" w14:textId="77777777" w:rsidR="00836A07" w:rsidRPr="00030219" w:rsidRDefault="00836A07" w:rsidP="00836A07">
      <w:pPr>
        <w:widowControl w:val="0"/>
        <w:spacing w:before="0" w:after="0" w:line="240" w:lineRule="auto"/>
        <w:ind w:left="851"/>
        <w:jc w:val="both"/>
      </w:pPr>
    </w:p>
    <w:p w14:paraId="2D3CEAE4" w14:textId="77777777" w:rsidR="00836A07" w:rsidRPr="00030219" w:rsidRDefault="00836A07" w:rsidP="00836A07">
      <w:pPr>
        <w:pStyle w:val="CommentText"/>
        <w:spacing w:before="0" w:after="0"/>
        <w:ind w:left="851"/>
        <w:jc w:val="both"/>
      </w:pPr>
      <w:r w:rsidRPr="00030219">
        <w:t>Finally</w:t>
      </w:r>
      <w:r>
        <w:t xml:space="preserve">, </w:t>
      </w:r>
      <w:bookmarkStart w:id="142" w:name="OLE_LINK7"/>
      <w:r>
        <w:t>in England and Wales and Northern Ireland</w:t>
      </w:r>
      <w:bookmarkEnd w:id="142"/>
      <w:r>
        <w:t xml:space="preserve">, factors </w:t>
      </w:r>
      <w:r w:rsidRPr="00030219">
        <w:t>to ensure that court sessions and other actions during the judicial proceedings are adapted to the child’s pace, attention span and any communication d</w:t>
      </w:r>
      <w:r>
        <w:t>ifficulties the child may have are considered at every stage.</w:t>
      </w:r>
    </w:p>
    <w:p w14:paraId="150BFE21" w14:textId="77777777" w:rsidR="00836A07" w:rsidRPr="00EC0CBE" w:rsidRDefault="00836A07" w:rsidP="006A2480">
      <w:pPr>
        <w:pStyle w:val="Heading3NoNumb"/>
        <w:ind w:left="851"/>
      </w:pPr>
      <w:bookmarkStart w:id="143" w:name="_Toc407970088"/>
      <w:r w:rsidRPr="00EC0CBE">
        <w:t>Children in employment proceedings</w:t>
      </w:r>
      <w:bookmarkEnd w:id="143"/>
    </w:p>
    <w:p w14:paraId="0820EE8A" w14:textId="77777777" w:rsidR="00836A07" w:rsidRPr="00EC0CBE" w:rsidRDefault="00836A07" w:rsidP="006A2480">
      <w:pPr>
        <w:pStyle w:val="Heading3NoNumb"/>
        <w:ind w:left="851"/>
      </w:pPr>
      <w:bookmarkStart w:id="144" w:name="_Toc407970089"/>
      <w:r w:rsidRPr="00EC0CBE">
        <w:t>Avoiding undue delays</w:t>
      </w:r>
      <w:bookmarkEnd w:id="144"/>
    </w:p>
    <w:p w14:paraId="726BE099" w14:textId="77777777" w:rsidR="00836A07" w:rsidRPr="00030219" w:rsidRDefault="00836A07" w:rsidP="00836A07">
      <w:pPr>
        <w:ind w:left="851"/>
        <w:jc w:val="both"/>
      </w:pPr>
      <w:r w:rsidRPr="00030219">
        <w:t>The Employment Tribunal has a general duty to further the overriding objective, namely to enable Employment Tribunals to deal with cases fairly and justly. Dealing with cases fairly and justly includes</w:t>
      </w:r>
      <w:r>
        <w:t>,</w:t>
      </w:r>
      <w:r w:rsidRPr="00030219">
        <w:t xml:space="preserve"> inter alia, avoiding delay, so far as </w:t>
      </w:r>
      <w:r>
        <w:t xml:space="preserve">it is </w:t>
      </w:r>
      <w:r w:rsidRPr="00030219">
        <w:t>compatible with proper consideration of the issues</w:t>
      </w:r>
      <w:r w:rsidRPr="00030219">
        <w:rPr>
          <w:rStyle w:val="FootnoteReference"/>
        </w:rPr>
        <w:footnoteReference w:id="183"/>
      </w:r>
      <w:r w:rsidRPr="00030219">
        <w:t>.</w:t>
      </w:r>
    </w:p>
    <w:p w14:paraId="6514A563" w14:textId="79133729" w:rsidR="00836A07" w:rsidRPr="00030219" w:rsidRDefault="00836A07" w:rsidP="00EC0CBE">
      <w:pPr>
        <w:spacing w:before="0" w:after="0" w:line="240" w:lineRule="auto"/>
        <w:ind w:left="851"/>
        <w:jc w:val="both"/>
      </w:pPr>
      <w:r w:rsidRPr="00030219">
        <w:t>It is noted that</w:t>
      </w:r>
      <w:r>
        <w:t>,</w:t>
      </w:r>
      <w:r w:rsidRPr="00030219">
        <w:t xml:space="preserve"> in </w:t>
      </w:r>
      <w:r>
        <w:t>England and Wales and Northern Ireland,</w:t>
      </w:r>
      <w:r w:rsidRPr="00030219">
        <w:t xml:space="preserve"> employment/industrial tribunals are not encouraged or required to take provisional decisions or make preliminary judgments where children are concerned.</w:t>
      </w:r>
    </w:p>
    <w:p w14:paraId="6419A9B8" w14:textId="77777777" w:rsidR="00836A07" w:rsidRPr="00EC0CBE" w:rsidRDefault="00836A07" w:rsidP="006A2480">
      <w:pPr>
        <w:pStyle w:val="Heading3NoNumb"/>
        <w:ind w:firstLine="851"/>
      </w:pPr>
      <w:bookmarkStart w:id="145" w:name="_Toc407970090"/>
      <w:r w:rsidRPr="00EC0CBE">
        <w:t>Child-friendly environment</w:t>
      </w:r>
      <w:bookmarkEnd w:id="145"/>
    </w:p>
    <w:p w14:paraId="4790E11E" w14:textId="77777777" w:rsidR="00836A07" w:rsidRPr="00030219" w:rsidRDefault="00836A07" w:rsidP="00836A07">
      <w:pPr>
        <w:pStyle w:val="CommentText"/>
        <w:spacing w:before="0" w:after="0"/>
        <w:ind w:left="851"/>
      </w:pPr>
      <w:r w:rsidRPr="00030219">
        <w:t>As regards providing a child-friendly environment, no requirements have been identified.</w:t>
      </w:r>
    </w:p>
    <w:p w14:paraId="1C191D9C" w14:textId="77777777" w:rsidR="00836A07" w:rsidRPr="00030219" w:rsidRDefault="00836A07" w:rsidP="00836A07">
      <w:pPr>
        <w:pStyle w:val="CommentText"/>
        <w:spacing w:before="0" w:after="0"/>
        <w:ind w:left="851"/>
      </w:pPr>
    </w:p>
    <w:p w14:paraId="0E7795CB" w14:textId="71381F32" w:rsidR="00836A07" w:rsidRPr="00030219" w:rsidRDefault="00836A07" w:rsidP="00EC0CBE">
      <w:pPr>
        <w:pStyle w:val="CommentText"/>
        <w:spacing w:before="0" w:after="0"/>
        <w:ind w:left="851"/>
      </w:pPr>
      <w:r w:rsidRPr="00030219">
        <w:t>Moreover</w:t>
      </w:r>
      <w:r>
        <w:t>,</w:t>
      </w:r>
      <w:r w:rsidRPr="00030219">
        <w:t xml:space="preserve"> it is not a legal requirement to provide children with psychological, practical or other support.</w:t>
      </w:r>
    </w:p>
    <w:p w14:paraId="1CBA3596" w14:textId="77777777" w:rsidR="00836A07" w:rsidRPr="00EC0CBE" w:rsidRDefault="00836A07" w:rsidP="006A2480">
      <w:pPr>
        <w:pStyle w:val="Heading3NoNumb"/>
        <w:ind w:firstLine="851"/>
      </w:pPr>
      <w:bookmarkStart w:id="146" w:name="_Toc407970091"/>
      <w:r w:rsidRPr="00EC0CBE">
        <w:t>Personal appearance of the parties</w:t>
      </w:r>
      <w:bookmarkEnd w:id="146"/>
    </w:p>
    <w:p w14:paraId="41F35227" w14:textId="1111B262" w:rsidR="00836A07" w:rsidRPr="00EC0CBE" w:rsidRDefault="00836A07" w:rsidP="00EC0CBE">
      <w:pPr>
        <w:pStyle w:val="CommentText"/>
        <w:spacing w:before="0" w:after="0"/>
        <w:ind w:left="851"/>
        <w:jc w:val="both"/>
      </w:pPr>
      <w:r w:rsidRPr="00030219">
        <w:t xml:space="preserve">As regards children attending court in employment proceedings, no specific requirements have been identified. However, </w:t>
      </w:r>
      <w:r w:rsidRPr="00030219">
        <w:rPr>
          <w:rFonts w:eastAsia="Times New Roman"/>
          <w:shd w:val="clear" w:color="auto" w:fill="FFFFFF"/>
          <w:lang w:val="en-US"/>
        </w:rPr>
        <w:t>Employment/Industrial Tribunal rules do provide that a hearing may be concluded by the use of electronic communication, provided that it is considered just and equitable to do so and the parties and members of the public attending the hearing are able to hear what the tribunal hears and see any witness as seen by the tribunal</w:t>
      </w:r>
      <w:r w:rsidRPr="00030219">
        <w:rPr>
          <w:rStyle w:val="FootnoteReference"/>
          <w:rFonts w:eastAsia="Times New Roman"/>
          <w:shd w:val="clear" w:color="auto" w:fill="FFFFFF"/>
          <w:lang w:val="en-US"/>
        </w:rPr>
        <w:footnoteReference w:id="184"/>
      </w:r>
      <w:r w:rsidRPr="00030219">
        <w:rPr>
          <w:rFonts w:eastAsia="Times New Roman"/>
          <w:shd w:val="clear" w:color="auto" w:fill="FFFFFF"/>
          <w:lang w:val="en-US"/>
        </w:rPr>
        <w:t>.</w:t>
      </w:r>
    </w:p>
    <w:p w14:paraId="2EA387EC" w14:textId="77777777" w:rsidR="00836A07" w:rsidRPr="00EC0CBE" w:rsidRDefault="00836A07" w:rsidP="006A2480">
      <w:pPr>
        <w:pStyle w:val="Heading3NoNumb"/>
        <w:ind w:left="851"/>
      </w:pPr>
      <w:bookmarkStart w:id="147" w:name="_Toc407970092"/>
      <w:r w:rsidRPr="00EC0CBE">
        <w:t>Protecting the child from harm (e.g. restraining orders, non-contact or limited contact orders)</w:t>
      </w:r>
      <w:bookmarkEnd w:id="147"/>
    </w:p>
    <w:p w14:paraId="52A235D6" w14:textId="77777777" w:rsidR="00836A07" w:rsidRPr="00030219" w:rsidRDefault="00836A07" w:rsidP="00836A07">
      <w:pPr>
        <w:pStyle w:val="CommentText"/>
        <w:spacing w:before="0" w:after="0"/>
        <w:ind w:left="851"/>
      </w:pPr>
      <w:r w:rsidRPr="00030219">
        <w:t>As regards protection of the child from harm, no provisions have been identified.</w:t>
      </w:r>
    </w:p>
    <w:p w14:paraId="33F82910" w14:textId="77777777" w:rsidR="00836A07" w:rsidRPr="00030219" w:rsidRDefault="00836A07" w:rsidP="00836A07">
      <w:pPr>
        <w:pStyle w:val="CommentText"/>
        <w:spacing w:before="0" w:after="0"/>
        <w:ind w:left="851"/>
      </w:pPr>
    </w:p>
    <w:p w14:paraId="49D71E00" w14:textId="6EF51EC2" w:rsidR="00836A07" w:rsidRPr="00EC0CBE" w:rsidRDefault="00836A07" w:rsidP="00EC0CBE">
      <w:pPr>
        <w:pStyle w:val="CommentText"/>
        <w:spacing w:before="0" w:after="0"/>
        <w:ind w:left="851"/>
        <w:jc w:val="both"/>
      </w:pPr>
      <w:r w:rsidRPr="00030219">
        <w:t>Finally, no employment laws or policies have been identified to ensure that court sessions and other actions during the judicial proceedings are adapted to the child’s pace, attention span and any communication difficulties the child may have.</w:t>
      </w:r>
      <w:r>
        <w:t xml:space="preserve"> UK employment rules mean that no child under the age of 13 is likely to be involved in employment proceedings. </w:t>
      </w:r>
    </w:p>
    <w:p w14:paraId="5CA6C8FB" w14:textId="77777777" w:rsidR="00836A07" w:rsidRDefault="00836A07" w:rsidP="00836A07">
      <w:pPr>
        <w:pStyle w:val="Heading4NoNumb"/>
        <w:ind w:left="851"/>
      </w:pPr>
      <w:r w:rsidRPr="00030219">
        <w:t>The child as a witness</w:t>
      </w:r>
    </w:p>
    <w:p w14:paraId="05791D01" w14:textId="77777777" w:rsidR="00836A07" w:rsidRPr="00030219" w:rsidRDefault="00836A07" w:rsidP="00836A07">
      <w:pPr>
        <w:pStyle w:val="CommentText"/>
        <w:spacing w:before="0" w:after="0"/>
        <w:ind w:left="851"/>
        <w:rPr>
          <w:b/>
        </w:rPr>
      </w:pPr>
    </w:p>
    <w:p w14:paraId="125A5E59" w14:textId="77777777" w:rsidR="00836A07" w:rsidRPr="00030219" w:rsidRDefault="00836A07" w:rsidP="00836A07">
      <w:pPr>
        <w:spacing w:before="0" w:after="0" w:line="240" w:lineRule="auto"/>
        <w:ind w:left="851"/>
        <w:jc w:val="both"/>
        <w:rPr>
          <w:rFonts w:eastAsia="Times New Roman"/>
          <w:shd w:val="clear" w:color="auto" w:fill="FFFFFF"/>
          <w:lang w:val="en-US"/>
        </w:rPr>
      </w:pPr>
      <w:r w:rsidRPr="00030219">
        <w:rPr>
          <w:rFonts w:eastAsia="Times New Roman"/>
          <w:shd w:val="clear" w:color="auto" w:fill="FFFFFF"/>
          <w:lang w:val="en-US"/>
        </w:rPr>
        <w:t xml:space="preserve">It is not a legal requirement in the UK to ensure that proceedings involving child witnesses take place without undue delay. </w:t>
      </w:r>
    </w:p>
    <w:p w14:paraId="2FE22B8A" w14:textId="77777777" w:rsidR="00836A07" w:rsidRPr="00030219" w:rsidRDefault="00836A07" w:rsidP="00836A07">
      <w:pPr>
        <w:spacing w:before="0" w:after="0" w:line="240" w:lineRule="auto"/>
        <w:ind w:left="851"/>
        <w:jc w:val="both"/>
        <w:rPr>
          <w:rFonts w:eastAsia="Times New Roman"/>
          <w:shd w:val="clear" w:color="auto" w:fill="FFFFFF"/>
          <w:lang w:val="en-US"/>
        </w:rPr>
      </w:pPr>
    </w:p>
    <w:p w14:paraId="12AD113F" w14:textId="77777777" w:rsidR="00836A07" w:rsidRPr="00030219" w:rsidRDefault="00836A07" w:rsidP="00836A07">
      <w:pPr>
        <w:spacing w:before="0" w:after="0" w:line="240" w:lineRule="auto"/>
        <w:ind w:left="851"/>
        <w:jc w:val="both"/>
      </w:pPr>
      <w:r w:rsidRPr="00030219">
        <w:t xml:space="preserve">Moreover, courts are not encouraged or required to take provisional decisions or make preliminary judgments where children witnesses are concerned. </w:t>
      </w:r>
    </w:p>
    <w:p w14:paraId="147B55A3" w14:textId="77777777" w:rsidR="00836A07" w:rsidRPr="00030219" w:rsidRDefault="00836A07" w:rsidP="00836A07">
      <w:pPr>
        <w:spacing w:before="0" w:after="0" w:line="240" w:lineRule="auto"/>
        <w:ind w:left="851"/>
        <w:jc w:val="both"/>
      </w:pPr>
    </w:p>
    <w:p w14:paraId="5A910716" w14:textId="77777777" w:rsidR="00836A07" w:rsidRPr="00030219" w:rsidRDefault="00836A07" w:rsidP="00836A07">
      <w:pPr>
        <w:spacing w:before="0" w:after="0" w:line="240" w:lineRule="auto"/>
        <w:ind w:left="851"/>
        <w:jc w:val="both"/>
      </w:pPr>
      <w:r w:rsidRPr="00030219">
        <w:lastRenderedPageBreak/>
        <w:t>No legal or policy requirements have been identified to ensure that places and premises where child witnesses are heard are child-friendly. Moreover</w:t>
      </w:r>
      <w:r>
        <w:t>,</w:t>
      </w:r>
      <w:r w:rsidRPr="00030219">
        <w:t xml:space="preserve"> it is not a legal requirement for courts to adapt court sessions and other actions during the judicial proceedings to the child witness’s pace, attention span or any other communication difficulties the child may have. </w:t>
      </w:r>
      <w:r>
        <w:t>It is noted, however, that in practice there are some child-friendly processes that the courts make use of. As an example, judges take regular breaks and provide explanations to children to make sure that the child is not worn out by the court process</w:t>
      </w:r>
      <w:r>
        <w:rPr>
          <w:rStyle w:val="FootnoteReference"/>
        </w:rPr>
        <w:footnoteReference w:id="185"/>
      </w:r>
      <w:r>
        <w:t>.</w:t>
      </w:r>
    </w:p>
    <w:p w14:paraId="08C9ABAA" w14:textId="77777777" w:rsidR="00836A07" w:rsidRPr="00030219" w:rsidRDefault="00836A07" w:rsidP="00836A07">
      <w:pPr>
        <w:spacing w:before="0" w:after="0" w:line="240" w:lineRule="auto"/>
        <w:ind w:left="851"/>
        <w:jc w:val="both"/>
      </w:pPr>
    </w:p>
    <w:p w14:paraId="3BCB55FA" w14:textId="77777777" w:rsidR="00836A07" w:rsidRPr="00030219" w:rsidRDefault="00836A07" w:rsidP="00836A07">
      <w:pPr>
        <w:spacing w:before="0" w:after="0" w:line="240" w:lineRule="auto"/>
        <w:ind w:left="851"/>
        <w:jc w:val="both"/>
        <w:rPr>
          <w:rFonts w:eastAsia="Times New Roman"/>
          <w:shd w:val="clear" w:color="auto" w:fill="FFFFFF"/>
          <w:lang w:val="en-US"/>
        </w:rPr>
      </w:pPr>
      <w:r w:rsidRPr="00030219">
        <w:t>Except for the below, there are no additional measures identified to ensure that child witnesses are protected from harmful images and information.</w:t>
      </w:r>
    </w:p>
    <w:p w14:paraId="02AE1AA9" w14:textId="77777777" w:rsidR="00836A07" w:rsidRPr="00030219" w:rsidRDefault="00836A07" w:rsidP="00836A07">
      <w:pPr>
        <w:spacing w:before="0" w:after="0" w:line="240" w:lineRule="auto"/>
        <w:ind w:left="851"/>
        <w:jc w:val="both"/>
        <w:rPr>
          <w:lang w:val="en-US"/>
        </w:rPr>
      </w:pPr>
    </w:p>
    <w:p w14:paraId="6C4179C4" w14:textId="77777777" w:rsidR="00836A07" w:rsidRPr="00030219" w:rsidRDefault="00836A07" w:rsidP="00836A07">
      <w:pPr>
        <w:spacing w:before="0" w:after="0" w:line="240" w:lineRule="auto"/>
        <w:ind w:left="851"/>
        <w:jc w:val="both"/>
      </w:pPr>
      <w:r w:rsidRPr="00030219">
        <w:t>As regards the protection of the child witnesses in civil and family proceedings</w:t>
      </w:r>
      <w:r>
        <w:t xml:space="preserve"> in England and Wales</w:t>
      </w:r>
      <w:r w:rsidRPr="00030219">
        <w:t>, the court may allow a witness (adult or child) to give evidence through a video link or other means</w:t>
      </w:r>
      <w:r w:rsidRPr="00030219">
        <w:rPr>
          <w:rStyle w:val="FootnoteReference"/>
        </w:rPr>
        <w:footnoteReference w:id="186"/>
      </w:r>
      <w:r w:rsidRPr="00030219">
        <w:t>. Family guidance in particular provides that at the earliest opportunity and before the hearing at which child’s evidence is taken, the use of “special measures”</w:t>
      </w:r>
      <w:r>
        <w:t>,</w:t>
      </w:r>
      <w:r w:rsidRPr="00030219">
        <w:t xml:space="preserve"> in particular live video links and screens</w:t>
      </w:r>
      <w:r>
        <w:t>,</w:t>
      </w:r>
      <w:r w:rsidRPr="00030219">
        <w:t xml:space="preserve"> should be considered</w:t>
      </w:r>
      <w:r w:rsidRPr="00030219">
        <w:rPr>
          <w:rStyle w:val="FootnoteReference"/>
        </w:rPr>
        <w:footnoteReference w:id="187"/>
      </w:r>
      <w:r w:rsidRPr="00030219">
        <w:t>.</w:t>
      </w:r>
    </w:p>
    <w:p w14:paraId="26E95323" w14:textId="77777777" w:rsidR="00836A07" w:rsidRPr="00030219" w:rsidRDefault="00836A07" w:rsidP="00836A07">
      <w:pPr>
        <w:spacing w:before="0" w:after="0" w:line="240" w:lineRule="auto"/>
        <w:ind w:left="851"/>
        <w:jc w:val="both"/>
      </w:pPr>
    </w:p>
    <w:p w14:paraId="58B8EA8E" w14:textId="182BE6FF" w:rsidR="00836A07" w:rsidRPr="006A2480" w:rsidRDefault="00836A07" w:rsidP="006A2480">
      <w:pPr>
        <w:pStyle w:val="CommentText"/>
        <w:spacing w:before="0" w:after="0"/>
        <w:ind w:left="851"/>
        <w:jc w:val="both"/>
        <w:rPr>
          <w:rFonts w:eastAsia="Times New Roman"/>
          <w:shd w:val="clear" w:color="auto" w:fill="FFFFFF"/>
          <w:lang w:val="en-US"/>
        </w:rPr>
      </w:pPr>
      <w:r w:rsidRPr="00030219">
        <w:t xml:space="preserve">Employment/Industrial tribunal rules provide that a hearing may be concluded by the use of electronic communication, provided that it is considered </w:t>
      </w:r>
      <w:r w:rsidRPr="00030219">
        <w:rPr>
          <w:rFonts w:eastAsia="Times New Roman"/>
          <w:shd w:val="clear" w:color="auto" w:fill="FFFFFF"/>
          <w:lang w:val="en-US"/>
        </w:rPr>
        <w:t>just and equitable to do so and the parties and members of the public attending the hearing are able to hear what the tribunal hears and see any witness as seen by the tribunal</w:t>
      </w:r>
      <w:r w:rsidRPr="00030219">
        <w:rPr>
          <w:rStyle w:val="FootnoteReference"/>
          <w:rFonts w:eastAsia="Times New Roman"/>
          <w:shd w:val="clear" w:color="auto" w:fill="FFFFFF"/>
          <w:lang w:val="en-US"/>
        </w:rPr>
        <w:footnoteReference w:id="188"/>
      </w:r>
      <w:r w:rsidRPr="00030219">
        <w:rPr>
          <w:rFonts w:eastAsia="Times New Roman"/>
          <w:shd w:val="clear" w:color="auto" w:fill="FFFFFF"/>
          <w:lang w:val="en-US"/>
        </w:rPr>
        <w:t>.</w:t>
      </w:r>
    </w:p>
    <w:p w14:paraId="490B3482" w14:textId="77777777" w:rsidR="00836A07" w:rsidRDefault="00836A07" w:rsidP="00836A07">
      <w:pPr>
        <w:pStyle w:val="Heading4NoNumb"/>
        <w:ind w:left="851"/>
      </w:pPr>
      <w:r w:rsidRPr="00030219">
        <w:t>The child in any other role</w:t>
      </w:r>
    </w:p>
    <w:p w14:paraId="4DEA40C8" w14:textId="77777777" w:rsidR="00836A07" w:rsidRPr="00030219" w:rsidRDefault="00836A07" w:rsidP="00836A07">
      <w:pPr>
        <w:pStyle w:val="CommentText"/>
        <w:spacing w:before="0" w:after="0"/>
        <w:ind w:left="851"/>
      </w:pPr>
    </w:p>
    <w:p w14:paraId="2EC42587" w14:textId="77777777" w:rsidR="00836A07" w:rsidRPr="00030219" w:rsidRDefault="00836A07" w:rsidP="00836A07">
      <w:pPr>
        <w:pStyle w:val="NormalWeb"/>
        <w:spacing w:before="0" w:beforeAutospacing="0" w:after="0" w:afterAutospacing="0"/>
        <w:ind w:left="851"/>
        <w:jc w:val="both"/>
        <w:rPr>
          <w:sz w:val="20"/>
          <w:szCs w:val="20"/>
          <w:lang w:eastAsia="en-US"/>
        </w:rPr>
      </w:pPr>
      <w:r w:rsidRPr="00030219">
        <w:rPr>
          <w:sz w:val="20"/>
          <w:szCs w:val="20"/>
          <w:lang w:eastAsia="en-US"/>
        </w:rPr>
        <w:t xml:space="preserve">Those rules which apply to children as parties in family proceedings (set out above) also apply to children as subjects of such proceedings. </w:t>
      </w:r>
    </w:p>
    <w:p w14:paraId="35E082F6" w14:textId="77777777" w:rsidR="00836A07" w:rsidRPr="00030219" w:rsidRDefault="00836A07" w:rsidP="00836A07">
      <w:pPr>
        <w:pStyle w:val="NormalWeb"/>
        <w:spacing w:before="0" w:beforeAutospacing="0" w:after="0" w:afterAutospacing="0"/>
        <w:ind w:left="851"/>
        <w:jc w:val="both"/>
        <w:rPr>
          <w:sz w:val="20"/>
          <w:szCs w:val="20"/>
          <w:lang w:eastAsia="en-US"/>
        </w:rPr>
      </w:pPr>
    </w:p>
    <w:p w14:paraId="66D96395" w14:textId="76201D98" w:rsidR="00836A07" w:rsidRPr="00916C22" w:rsidRDefault="00836A07" w:rsidP="00916C22">
      <w:pPr>
        <w:pStyle w:val="NormalWeb"/>
        <w:spacing w:before="0" w:beforeAutospacing="0" w:after="0" w:afterAutospacing="0"/>
        <w:ind w:left="851"/>
        <w:jc w:val="both"/>
        <w:rPr>
          <w:sz w:val="20"/>
          <w:szCs w:val="20"/>
          <w:lang w:eastAsia="en-US"/>
        </w:rPr>
      </w:pPr>
      <w:r w:rsidRPr="00030219">
        <w:rPr>
          <w:sz w:val="20"/>
          <w:szCs w:val="20"/>
          <w:lang w:eastAsia="en-US"/>
        </w:rPr>
        <w:t>It is noted however, that no statutory provisions regarding the attendance of child subjects at procedural actions have been identified.</w:t>
      </w:r>
      <w:r>
        <w:rPr>
          <w:sz w:val="20"/>
          <w:szCs w:val="20"/>
          <w:lang w:eastAsia="en-US"/>
        </w:rPr>
        <w:t xml:space="preserve"> It is noted though that in practice the child mostly appears by his/her Litigation Friend/Guardian ad Litem</w:t>
      </w:r>
      <w:r w:rsidRPr="006E6D34">
        <w:rPr>
          <w:rStyle w:val="FootnoteReference"/>
          <w:sz w:val="20"/>
          <w:szCs w:val="20"/>
        </w:rPr>
        <w:footnoteReference w:id="189"/>
      </w:r>
      <w:r>
        <w:rPr>
          <w:sz w:val="20"/>
          <w:szCs w:val="20"/>
          <w:lang w:eastAsia="en-US"/>
        </w:rPr>
        <w:t xml:space="preserve">. </w:t>
      </w:r>
      <w:r w:rsidRPr="00030219">
        <w:rPr>
          <w:sz w:val="20"/>
          <w:szCs w:val="20"/>
          <w:lang w:eastAsia="en-US"/>
        </w:rPr>
        <w:t xml:space="preserve">Judicial guidance does make provision for the judge to meet the child, in order to enable </w:t>
      </w:r>
      <w:r>
        <w:rPr>
          <w:sz w:val="20"/>
          <w:szCs w:val="20"/>
          <w:lang w:eastAsia="en-US"/>
        </w:rPr>
        <w:t>him</w:t>
      </w:r>
      <w:r w:rsidRPr="00030219">
        <w:rPr>
          <w:sz w:val="20"/>
          <w:szCs w:val="20"/>
          <w:lang w:eastAsia="en-US"/>
        </w:rPr>
        <w:t xml:space="preserve">/her to feel more involved in proceedings. Furthermore, as already noted in </w:t>
      </w:r>
      <w:hyperlink w:anchor="Section2" w:history="1">
        <w:r w:rsidRPr="00030219">
          <w:rPr>
            <w:rStyle w:val="Hyperlink"/>
            <w:sz w:val="20"/>
            <w:szCs w:val="20"/>
          </w:rPr>
          <w:t>Section 2</w:t>
        </w:r>
      </w:hyperlink>
      <w:r w:rsidRPr="00030219">
        <w:rPr>
          <w:sz w:val="20"/>
          <w:szCs w:val="20"/>
          <w:lang w:eastAsia="en-US"/>
        </w:rPr>
        <w:t xml:space="preserve">, specific guidelines apply in deciding whether a child should be further questioned or give evidence in family proceedings. In carrying out a balancing exercise between i) the possible advantages </w:t>
      </w:r>
      <w:r>
        <w:rPr>
          <w:sz w:val="20"/>
          <w:szCs w:val="20"/>
          <w:lang w:eastAsia="en-US"/>
        </w:rPr>
        <w:t>of</w:t>
      </w:r>
      <w:r w:rsidRPr="00030219">
        <w:rPr>
          <w:sz w:val="20"/>
          <w:szCs w:val="20"/>
          <w:lang w:eastAsia="en-US"/>
        </w:rPr>
        <w:t xml:space="preserve"> the child being called and ii) the possible damage to the child's welfare from giving evidence, the court should have regard to a specific list of factors including the child's wishes and feelings (in particular their willingness to give evidence). </w:t>
      </w:r>
    </w:p>
    <w:p w14:paraId="4D3EC647" w14:textId="2D3AC8BF" w:rsidR="00836A07" w:rsidRPr="00916C22" w:rsidRDefault="00836A07" w:rsidP="00916C22">
      <w:pPr>
        <w:pStyle w:val="Heading2"/>
        <w:rPr>
          <w:rFonts w:eastAsia="Times New Roman"/>
        </w:rPr>
      </w:pPr>
      <w:bookmarkStart w:id="148" w:name="_Protecting_the_child"/>
      <w:bookmarkStart w:id="149" w:name="_Toc338234114"/>
      <w:bookmarkStart w:id="150" w:name="_Toc372538572"/>
      <w:bookmarkStart w:id="151" w:name="_Toc407970093"/>
      <w:bookmarkEnd w:id="148"/>
      <w:r w:rsidRPr="006E6D34">
        <w:rPr>
          <w:rFonts w:eastAsia="Times New Roman"/>
        </w:rPr>
        <w:t>Protecting the child during interviews and when giving testimony</w:t>
      </w:r>
      <w:bookmarkEnd w:id="149"/>
      <w:bookmarkEnd w:id="150"/>
      <w:bookmarkEnd w:id="151"/>
    </w:p>
    <w:p w14:paraId="29DDBE91" w14:textId="1168D086" w:rsidR="00836A07" w:rsidRPr="00030219" w:rsidRDefault="00836A07" w:rsidP="00916C22">
      <w:pPr>
        <w:pStyle w:val="Heading3"/>
      </w:pPr>
      <w:bookmarkStart w:id="152" w:name="_Toc407970094"/>
      <w:r w:rsidRPr="00030219">
        <w:t>General rules applicable to children involved in civil judicial proceedings regardless of their role</w:t>
      </w:r>
      <w:bookmarkEnd w:id="152"/>
    </w:p>
    <w:p w14:paraId="3AE47E0B" w14:textId="77777777" w:rsidR="00836A07" w:rsidRPr="00030219" w:rsidRDefault="00836A07" w:rsidP="00836A07">
      <w:pPr>
        <w:widowControl w:val="0"/>
        <w:spacing w:before="0" w:after="0" w:line="240" w:lineRule="auto"/>
        <w:ind w:left="851"/>
        <w:jc w:val="both"/>
      </w:pPr>
      <w:r w:rsidRPr="00030219">
        <w:t xml:space="preserve">As regards the admissibility of evidence in the UK, judges sitting in all courts (civil, family and employment) will take into account all the information available to them in each case before arriving at an independent judgment. </w:t>
      </w:r>
    </w:p>
    <w:p w14:paraId="6AC43CC4" w14:textId="77777777" w:rsidR="00836A07" w:rsidRPr="00030219" w:rsidRDefault="00836A07" w:rsidP="00836A07">
      <w:pPr>
        <w:widowControl w:val="0"/>
        <w:spacing w:before="0" w:after="0" w:line="240" w:lineRule="auto"/>
        <w:ind w:left="851"/>
        <w:jc w:val="both"/>
      </w:pPr>
    </w:p>
    <w:p w14:paraId="3AE05334" w14:textId="7D144E56" w:rsidR="00836A07" w:rsidRPr="00030219" w:rsidRDefault="00836A07" w:rsidP="00916C22">
      <w:pPr>
        <w:widowControl w:val="0"/>
        <w:spacing w:before="0" w:after="0" w:line="240" w:lineRule="auto"/>
        <w:ind w:left="851"/>
        <w:jc w:val="both"/>
      </w:pPr>
      <w:r w:rsidRPr="00030219">
        <w:t>It is for the judge to decide whether information is admissible. A legal adviser representing a child can make submissions about whether information is admissible or inadmissible</w:t>
      </w:r>
      <w:r w:rsidRPr="00030219">
        <w:rPr>
          <w:rStyle w:val="FootnoteReference"/>
        </w:rPr>
        <w:footnoteReference w:id="190"/>
      </w:r>
      <w:r w:rsidRPr="00030219">
        <w:t xml:space="preserve">. </w:t>
      </w:r>
    </w:p>
    <w:p w14:paraId="44AB0AA7" w14:textId="0F0E3926" w:rsidR="00836A07" w:rsidRPr="00030219" w:rsidRDefault="00836A07" w:rsidP="00916C22">
      <w:pPr>
        <w:pStyle w:val="Heading4NoNumb"/>
        <w:ind w:left="851"/>
      </w:pPr>
      <w:r w:rsidRPr="00030219">
        <w:lastRenderedPageBreak/>
        <w:t>The child as a plaintiff/complainant or defendant</w:t>
      </w:r>
    </w:p>
    <w:p w14:paraId="3BBBBED3" w14:textId="67498F1D" w:rsidR="00836A07" w:rsidRPr="006A2480" w:rsidRDefault="00836A07" w:rsidP="006A2480">
      <w:pPr>
        <w:pStyle w:val="Heading3NoNumb"/>
        <w:ind w:firstLine="851"/>
      </w:pPr>
      <w:bookmarkStart w:id="153" w:name="_Toc407970095"/>
      <w:r w:rsidRPr="00916C22">
        <w:t>Children in civil judicial proceedings</w:t>
      </w:r>
      <w:bookmarkEnd w:id="153"/>
    </w:p>
    <w:p w14:paraId="2C94793F" w14:textId="77777777" w:rsidR="00836A07" w:rsidRPr="00030219" w:rsidRDefault="00836A07" w:rsidP="00836A07">
      <w:pPr>
        <w:widowControl w:val="0"/>
        <w:spacing w:before="0" w:after="0" w:line="240" w:lineRule="auto"/>
        <w:ind w:left="851"/>
        <w:jc w:val="both"/>
      </w:pPr>
      <w:r w:rsidRPr="00030219">
        <w:t xml:space="preserve">As noted above, civil procedural rules in </w:t>
      </w:r>
      <w:r>
        <w:t>England and Wales and Northern Ireland</w:t>
      </w:r>
      <w:r w:rsidRPr="00030219">
        <w:t xml:space="preserve"> provide for children to be represented by their Litigation Friend/Next Friend/</w:t>
      </w:r>
      <w:r>
        <w:t>Guardian ad litem</w:t>
      </w:r>
      <w:r w:rsidRPr="00030219">
        <w:t>. The child’s Litigation Friend/Next Friend/</w:t>
      </w:r>
      <w:r>
        <w:t>Guardian ad litem</w:t>
      </w:r>
      <w:r w:rsidRPr="00030219">
        <w:t xml:space="preserve"> is required to attend the hearing of the child. </w:t>
      </w:r>
    </w:p>
    <w:p w14:paraId="56FC427F" w14:textId="77777777" w:rsidR="00836A07" w:rsidRPr="00030219" w:rsidRDefault="00836A07" w:rsidP="00836A07">
      <w:pPr>
        <w:widowControl w:val="0"/>
        <w:spacing w:before="0" w:after="0" w:line="240" w:lineRule="auto"/>
        <w:ind w:left="851"/>
        <w:jc w:val="both"/>
      </w:pPr>
    </w:p>
    <w:p w14:paraId="268FEF75" w14:textId="77777777" w:rsidR="00836A07" w:rsidRPr="00030219" w:rsidRDefault="00836A07" w:rsidP="00836A07">
      <w:pPr>
        <w:widowControl w:val="0"/>
        <w:spacing w:before="0" w:after="0" w:line="240" w:lineRule="auto"/>
        <w:ind w:left="851"/>
        <w:jc w:val="both"/>
      </w:pPr>
      <w:r w:rsidRPr="00030219">
        <w:t xml:space="preserve">The general rules for the hearing of parties in civil judicial proceedings apply to adults and children alike. However, where a child party is giving evidence, additional guidance will apply (see “child as a witness” section below). </w:t>
      </w:r>
    </w:p>
    <w:p w14:paraId="7AE235DD" w14:textId="77777777" w:rsidR="00836A07" w:rsidRPr="00030219" w:rsidRDefault="00836A07" w:rsidP="00836A07">
      <w:pPr>
        <w:widowControl w:val="0"/>
        <w:spacing w:before="0" w:after="0" w:line="240" w:lineRule="auto"/>
        <w:ind w:left="851"/>
        <w:jc w:val="both"/>
      </w:pPr>
    </w:p>
    <w:p w14:paraId="533961BC" w14:textId="77777777" w:rsidR="00836A07" w:rsidRPr="00030219" w:rsidRDefault="00836A07" w:rsidP="00836A07">
      <w:pPr>
        <w:widowControl w:val="0"/>
        <w:spacing w:before="0" w:after="0" w:line="240" w:lineRule="auto"/>
        <w:ind w:left="851"/>
        <w:jc w:val="both"/>
      </w:pPr>
      <w:r w:rsidRPr="00030219">
        <w:t>While there are no statutory provisions for ensuring that children are provided with assistance (such as an interpreter), such assistance is provided as and when necessary</w:t>
      </w:r>
      <w:r w:rsidRPr="00030219">
        <w:rPr>
          <w:rStyle w:val="FootnoteReference"/>
        </w:rPr>
        <w:footnoteReference w:id="191"/>
      </w:r>
      <w:r w:rsidRPr="00030219">
        <w:t xml:space="preserve">. </w:t>
      </w:r>
    </w:p>
    <w:p w14:paraId="5B674C47" w14:textId="77777777" w:rsidR="00836A07" w:rsidRPr="00030219" w:rsidRDefault="00836A07" w:rsidP="00836A07">
      <w:pPr>
        <w:widowControl w:val="0"/>
        <w:spacing w:before="0" w:after="0" w:line="240" w:lineRule="auto"/>
        <w:ind w:left="851"/>
        <w:jc w:val="both"/>
      </w:pPr>
    </w:p>
    <w:p w14:paraId="2A249104" w14:textId="2FB31CAE" w:rsidR="00836A07" w:rsidRPr="00030219" w:rsidRDefault="00836A07" w:rsidP="00916C22">
      <w:pPr>
        <w:pStyle w:val="CommentText"/>
        <w:ind w:left="851"/>
        <w:jc w:val="both"/>
      </w:pPr>
      <w:r w:rsidRPr="00030219">
        <w:t xml:space="preserve">As regards measures to ensure that the number and length of interviews is limited and adapted to </w:t>
      </w:r>
      <w:r>
        <w:t xml:space="preserve">the </w:t>
      </w:r>
      <w:r w:rsidRPr="00030219">
        <w:t xml:space="preserve">child’s age/attention span, </w:t>
      </w:r>
      <w:r>
        <w:t>such factors are considered at every stage</w:t>
      </w:r>
      <w:r w:rsidRPr="00030219">
        <w:t>.</w:t>
      </w:r>
      <w:r>
        <w:t xml:space="preserve"> Procedures are not always set out in statute.</w:t>
      </w:r>
    </w:p>
    <w:p w14:paraId="322BD64A" w14:textId="10DE6A6B" w:rsidR="00836A07" w:rsidRPr="00041945" w:rsidRDefault="00836A07" w:rsidP="00041945">
      <w:pPr>
        <w:pStyle w:val="Heading3NoNumb"/>
        <w:ind w:firstLine="851"/>
      </w:pPr>
      <w:bookmarkStart w:id="154" w:name="_Toc407970096"/>
      <w:r w:rsidRPr="00916C22">
        <w:t>Children in family proceedings</w:t>
      </w:r>
      <w:bookmarkEnd w:id="154"/>
    </w:p>
    <w:p w14:paraId="56C8B2FE" w14:textId="77777777" w:rsidR="00836A07" w:rsidRPr="00030219" w:rsidRDefault="00836A07" w:rsidP="00836A07">
      <w:pPr>
        <w:pStyle w:val="BodyText"/>
        <w:widowControl w:val="0"/>
        <w:spacing w:before="0" w:after="0" w:line="240" w:lineRule="auto"/>
        <w:jc w:val="both"/>
      </w:pPr>
      <w:r w:rsidRPr="00030219">
        <w:rPr>
          <w:bCs/>
        </w:rPr>
        <w:t>F</w:t>
      </w:r>
      <w:r w:rsidRPr="00030219">
        <w:t>amily procedur</w:t>
      </w:r>
      <w:r>
        <w:t>e</w:t>
      </w:r>
      <w:r w:rsidRPr="00030219">
        <w:t xml:space="preserve"> rules in </w:t>
      </w:r>
      <w:r>
        <w:t>England and Wales and Northern Ireland</w:t>
      </w:r>
      <w:r w:rsidRPr="00030219">
        <w:t xml:space="preserve"> provide for children to be represented by a Litigation Friend/Children’s Guardian/Next Friend/</w:t>
      </w:r>
      <w:r>
        <w:t>Guardian ad litem</w:t>
      </w:r>
      <w:r w:rsidRPr="00030219">
        <w:t xml:space="preserve">. </w:t>
      </w:r>
    </w:p>
    <w:p w14:paraId="6C879981" w14:textId="77777777" w:rsidR="00836A07" w:rsidRPr="00030219" w:rsidRDefault="00836A07" w:rsidP="00836A07">
      <w:pPr>
        <w:pStyle w:val="BodyText"/>
        <w:widowControl w:val="0"/>
        <w:spacing w:before="0" w:after="0" w:line="240" w:lineRule="auto"/>
        <w:jc w:val="both"/>
      </w:pPr>
    </w:p>
    <w:p w14:paraId="2918E4E6" w14:textId="77777777" w:rsidR="00836A07" w:rsidRPr="00030219" w:rsidRDefault="00836A07" w:rsidP="00836A07">
      <w:pPr>
        <w:pStyle w:val="BodyText"/>
        <w:widowControl w:val="0"/>
        <w:spacing w:before="0" w:after="0" w:line="240" w:lineRule="auto"/>
        <w:jc w:val="both"/>
        <w:rPr>
          <w:bCs/>
        </w:rPr>
      </w:pPr>
      <w:r w:rsidRPr="00030219">
        <w:rPr>
          <w:bCs/>
        </w:rPr>
        <w:t>Family procedure rules require the Children’s Guardian/</w:t>
      </w:r>
      <w:r>
        <w:rPr>
          <w:bCs/>
        </w:rPr>
        <w:t>Guardian ad litem</w:t>
      </w:r>
      <w:r w:rsidRPr="00030219">
        <w:rPr>
          <w:bCs/>
        </w:rPr>
        <w:t xml:space="preserve"> to advise the court on the wishes of the child in respect of any matter relevant to the proceedings, including the child’s attendance at court</w:t>
      </w:r>
      <w:r w:rsidRPr="00030219">
        <w:rPr>
          <w:rStyle w:val="FootnoteReference"/>
          <w:bCs/>
        </w:rPr>
        <w:footnoteReference w:id="192"/>
      </w:r>
      <w:r w:rsidRPr="00030219">
        <w:rPr>
          <w:bCs/>
        </w:rPr>
        <w:t xml:space="preserve">. </w:t>
      </w:r>
    </w:p>
    <w:p w14:paraId="3B1208EC" w14:textId="77777777" w:rsidR="00836A07" w:rsidRPr="00030219" w:rsidRDefault="00836A07" w:rsidP="00836A07">
      <w:pPr>
        <w:pStyle w:val="BodyText"/>
        <w:widowControl w:val="0"/>
        <w:spacing w:before="0" w:after="0" w:line="240" w:lineRule="auto"/>
        <w:jc w:val="both"/>
        <w:rPr>
          <w:bCs/>
        </w:rPr>
      </w:pPr>
    </w:p>
    <w:p w14:paraId="3DED1682" w14:textId="77777777" w:rsidR="00836A07" w:rsidRPr="00030219" w:rsidRDefault="00836A07" w:rsidP="00836A07">
      <w:pPr>
        <w:pStyle w:val="BodyText"/>
        <w:widowControl w:val="0"/>
        <w:spacing w:before="0" w:after="0" w:line="240" w:lineRule="auto"/>
        <w:jc w:val="both"/>
      </w:pPr>
      <w:r w:rsidRPr="00030219">
        <w:t xml:space="preserve">As previously noted, the court has a general duty, when determining any question with regard to the upbringing of the child, to have the child’s welfare as its paramount consideration. Furthermore, when considering whether to make certain orders, the court must have regard to, inter alia, the ascertainable wishes and feelings of the child concerned (considered in the light of his/her age and understanding). </w:t>
      </w:r>
    </w:p>
    <w:p w14:paraId="4B854BB9" w14:textId="77777777" w:rsidR="00836A07" w:rsidRPr="00030219" w:rsidRDefault="00836A07" w:rsidP="00836A07">
      <w:pPr>
        <w:pStyle w:val="BodyText"/>
        <w:widowControl w:val="0"/>
        <w:spacing w:before="0" w:after="0" w:line="240" w:lineRule="auto"/>
        <w:jc w:val="both"/>
      </w:pPr>
    </w:p>
    <w:p w14:paraId="53B6D185" w14:textId="77777777" w:rsidR="00836A07" w:rsidRPr="00030219" w:rsidRDefault="00836A07" w:rsidP="00836A07">
      <w:pPr>
        <w:pStyle w:val="BodyText"/>
        <w:widowControl w:val="0"/>
        <w:spacing w:before="0" w:after="0" w:line="240" w:lineRule="auto"/>
        <w:jc w:val="both"/>
      </w:pPr>
      <w:r w:rsidRPr="00030219">
        <w:t xml:space="preserve">Where a child </w:t>
      </w:r>
      <w:r>
        <w:t xml:space="preserve">involved in proceedings </w:t>
      </w:r>
      <w:r w:rsidRPr="00030219">
        <w:t>is giving evidence, additional guidance will apply (see “child as a witness” section below).</w:t>
      </w:r>
    </w:p>
    <w:p w14:paraId="2790C8F0" w14:textId="77777777" w:rsidR="00836A07" w:rsidRPr="00030219" w:rsidRDefault="00836A07" w:rsidP="00836A07">
      <w:pPr>
        <w:pStyle w:val="BodyText"/>
        <w:widowControl w:val="0"/>
        <w:spacing w:before="0" w:after="0" w:line="240" w:lineRule="auto"/>
        <w:jc w:val="both"/>
      </w:pPr>
    </w:p>
    <w:p w14:paraId="78796F0F" w14:textId="77777777" w:rsidR="00836A07" w:rsidRPr="00030219" w:rsidRDefault="00836A07" w:rsidP="00836A07">
      <w:pPr>
        <w:pStyle w:val="BodyText"/>
        <w:widowControl w:val="0"/>
        <w:spacing w:before="0" w:after="0" w:line="240" w:lineRule="auto"/>
        <w:jc w:val="both"/>
      </w:pPr>
      <w:r w:rsidRPr="00030219">
        <w:t>While there are no statutory provisions for ensuring that children are provided with assistance (such as an interpreter), such assistance is provided as and when necessary</w:t>
      </w:r>
      <w:r w:rsidRPr="00030219">
        <w:rPr>
          <w:rStyle w:val="FootnoteReference"/>
        </w:rPr>
        <w:footnoteReference w:id="193"/>
      </w:r>
      <w:r w:rsidRPr="00030219">
        <w:t>.</w:t>
      </w:r>
    </w:p>
    <w:p w14:paraId="65A6846A" w14:textId="77777777" w:rsidR="00836A07" w:rsidRPr="00030219" w:rsidRDefault="00836A07" w:rsidP="00836A07">
      <w:pPr>
        <w:pStyle w:val="BodyText"/>
        <w:widowControl w:val="0"/>
        <w:spacing w:before="0" w:after="0" w:line="240" w:lineRule="auto"/>
        <w:jc w:val="both"/>
      </w:pPr>
    </w:p>
    <w:p w14:paraId="753C45A3" w14:textId="056009B2" w:rsidR="00836A07" w:rsidRPr="00916C22" w:rsidRDefault="00836A07" w:rsidP="00916C22">
      <w:pPr>
        <w:widowControl w:val="0"/>
        <w:spacing w:before="0" w:after="0" w:line="240" w:lineRule="auto"/>
        <w:ind w:left="851"/>
        <w:jc w:val="both"/>
      </w:pPr>
      <w:r w:rsidRPr="00030219">
        <w:t xml:space="preserve">As regards measures to ensure that the number and length of interviews is limited and adapted to </w:t>
      </w:r>
      <w:r>
        <w:t xml:space="preserve">the </w:t>
      </w:r>
      <w:r w:rsidRPr="00030219">
        <w:t>child’s age/attention span, no</w:t>
      </w:r>
      <w:r>
        <w:t xml:space="preserve"> statutory/legal</w:t>
      </w:r>
      <w:r w:rsidRPr="00030219">
        <w:t xml:space="preserve"> provisions have been identified</w:t>
      </w:r>
      <w:r>
        <w:t>. In practice, such factors are considered at every stage</w:t>
      </w:r>
      <w:r w:rsidRPr="00030219">
        <w:t>.</w:t>
      </w:r>
    </w:p>
    <w:p w14:paraId="0A9FB236" w14:textId="3FA54FA8" w:rsidR="00836A07" w:rsidRPr="00041945" w:rsidRDefault="00836A07" w:rsidP="00041945">
      <w:pPr>
        <w:pStyle w:val="Heading3NoNumb"/>
        <w:ind w:firstLine="851"/>
      </w:pPr>
      <w:bookmarkStart w:id="155" w:name="_Toc407970097"/>
      <w:r w:rsidRPr="00916C22">
        <w:t>Children in employment proceedings</w:t>
      </w:r>
      <w:bookmarkEnd w:id="155"/>
    </w:p>
    <w:p w14:paraId="2B846CA1" w14:textId="77777777" w:rsidR="00836A07" w:rsidRPr="00030219" w:rsidRDefault="00836A07" w:rsidP="00836A07">
      <w:pPr>
        <w:pStyle w:val="BodyText"/>
        <w:widowControl w:val="0"/>
        <w:spacing w:before="0" w:after="0" w:line="240" w:lineRule="auto"/>
        <w:jc w:val="both"/>
      </w:pPr>
      <w:r w:rsidRPr="00030219">
        <w:t xml:space="preserve">The general rules for the examination of parties in employment proceedings apply to adults and children alike. No specific rules were identified as regards protecting the child during interviews and when giving testimony. </w:t>
      </w:r>
    </w:p>
    <w:p w14:paraId="12481A02" w14:textId="77777777" w:rsidR="00836A07" w:rsidRPr="00030219" w:rsidRDefault="00836A07" w:rsidP="00836A07">
      <w:pPr>
        <w:pStyle w:val="BodyText"/>
        <w:widowControl w:val="0"/>
        <w:spacing w:before="0" w:after="0" w:line="240" w:lineRule="auto"/>
        <w:jc w:val="both"/>
      </w:pPr>
    </w:p>
    <w:p w14:paraId="731A7712" w14:textId="77777777" w:rsidR="00836A07" w:rsidRPr="00030219" w:rsidRDefault="00836A07" w:rsidP="00836A07">
      <w:pPr>
        <w:pStyle w:val="BodyText"/>
        <w:widowControl w:val="0"/>
        <w:spacing w:before="0" w:after="0" w:line="240" w:lineRule="auto"/>
        <w:jc w:val="both"/>
      </w:pPr>
      <w:r w:rsidRPr="00030219">
        <w:t>While there are no statutory provisions for ensuring that children are provided with assistance (such as an interpreter), such assistance is provided as and when necessary</w:t>
      </w:r>
      <w:r w:rsidRPr="00030219">
        <w:rPr>
          <w:rStyle w:val="FootnoteReference"/>
        </w:rPr>
        <w:footnoteReference w:id="194"/>
      </w:r>
      <w:r w:rsidRPr="00030219">
        <w:t>.</w:t>
      </w:r>
    </w:p>
    <w:p w14:paraId="5956DE28" w14:textId="77777777" w:rsidR="00836A07" w:rsidRPr="00030219" w:rsidRDefault="00836A07" w:rsidP="00836A07">
      <w:pPr>
        <w:pStyle w:val="BodyText"/>
        <w:widowControl w:val="0"/>
        <w:spacing w:before="0" w:after="0" w:line="240" w:lineRule="auto"/>
        <w:jc w:val="both"/>
      </w:pPr>
    </w:p>
    <w:p w14:paraId="262953AB" w14:textId="506093E8" w:rsidR="00836A07" w:rsidRPr="00916C22" w:rsidRDefault="00836A07" w:rsidP="00916C22">
      <w:pPr>
        <w:widowControl w:val="0"/>
        <w:spacing w:before="0" w:after="0" w:line="240" w:lineRule="auto"/>
        <w:ind w:left="851"/>
        <w:jc w:val="both"/>
      </w:pPr>
      <w:r w:rsidRPr="00030219">
        <w:t xml:space="preserve">As regards measures to ensure that the number and length of interviews is limited and adapted to </w:t>
      </w:r>
      <w:r>
        <w:t xml:space="preserve">the </w:t>
      </w:r>
      <w:r w:rsidRPr="00030219">
        <w:t>child’s age/attention span, no</w:t>
      </w:r>
      <w:r>
        <w:t xml:space="preserve"> statutory/legal</w:t>
      </w:r>
      <w:r w:rsidRPr="00030219">
        <w:t xml:space="preserve"> provisions have been identified</w:t>
      </w:r>
      <w:r>
        <w:t xml:space="preserve">. In practice </w:t>
      </w:r>
      <w:r>
        <w:lastRenderedPageBreak/>
        <w:t>such factors are considered at every stage</w:t>
      </w:r>
      <w:r w:rsidRPr="00030219">
        <w:t>.</w:t>
      </w:r>
    </w:p>
    <w:p w14:paraId="1156EC03" w14:textId="2417057F" w:rsidR="00836A07" w:rsidRPr="00916C22" w:rsidRDefault="00836A07" w:rsidP="00916C22">
      <w:pPr>
        <w:pStyle w:val="Heading4NoNumb"/>
        <w:ind w:left="851"/>
      </w:pPr>
      <w:r w:rsidRPr="00030219">
        <w:t>The child as a witness</w:t>
      </w:r>
    </w:p>
    <w:p w14:paraId="405362FC" w14:textId="43EDB021" w:rsidR="00836A07" w:rsidRPr="00041945" w:rsidRDefault="00836A07" w:rsidP="00041945">
      <w:pPr>
        <w:pStyle w:val="Heading3NoNumb"/>
        <w:ind w:firstLine="851"/>
      </w:pPr>
      <w:bookmarkStart w:id="156" w:name="_Toc407970098"/>
      <w:r w:rsidRPr="00916C22">
        <w:t>Children civil judicial proceedings</w:t>
      </w:r>
      <w:bookmarkEnd w:id="156"/>
    </w:p>
    <w:p w14:paraId="5A093EE1" w14:textId="77777777" w:rsidR="00836A07" w:rsidRPr="00030219" w:rsidRDefault="00836A07" w:rsidP="00836A07">
      <w:pPr>
        <w:pStyle w:val="BodyText"/>
        <w:widowControl w:val="0"/>
        <w:spacing w:before="0" w:after="0" w:line="240" w:lineRule="auto"/>
        <w:jc w:val="both"/>
      </w:pPr>
      <w:r w:rsidRPr="00030219">
        <w:t xml:space="preserve">As noted above in </w:t>
      </w:r>
      <w:hyperlink w:anchor="Section2" w:history="1">
        <w:r w:rsidRPr="00030219">
          <w:rPr>
            <w:rStyle w:val="Hyperlink"/>
            <w:rFonts w:cs="Arial"/>
          </w:rPr>
          <w:t>Section 2</w:t>
        </w:r>
      </w:hyperlink>
      <w:r w:rsidRPr="00030219">
        <w:rPr>
          <w:rStyle w:val="Hyperlink"/>
          <w:rFonts w:cs="Arial"/>
        </w:rPr>
        <w:t>,</w:t>
      </w:r>
      <w:r w:rsidRPr="00030219">
        <w:t xml:space="preserve"> in </w:t>
      </w:r>
      <w:r w:rsidRPr="00030219">
        <w:rPr>
          <w:b/>
        </w:rPr>
        <w:t>any civil proceedings</w:t>
      </w:r>
      <w:r w:rsidRPr="00030219">
        <w:t xml:space="preserve"> involving children in the UK, where a child who is called as a witness does not understand the nature of an oath, his/her evidence may be heard if, in the court</w:t>
      </w:r>
      <w:r>
        <w:t>’</w:t>
      </w:r>
      <w:r w:rsidRPr="00030219">
        <w:t>s opinion, he/she understand</w:t>
      </w:r>
      <w:r>
        <w:t>s</w:t>
      </w:r>
      <w:r w:rsidRPr="00030219">
        <w:t xml:space="preserve"> his/her duty to speak the truth and he/she has sufficient understanding to justify his/her evidence being heard. This applies to all children called as witnesses in civil proceedings. It also applies to child parties and children in any other role, when heard by the court. </w:t>
      </w:r>
    </w:p>
    <w:p w14:paraId="2FBE15B5" w14:textId="77777777" w:rsidR="00836A07" w:rsidRPr="00030219" w:rsidRDefault="00836A07" w:rsidP="00836A07">
      <w:pPr>
        <w:pStyle w:val="BodyText"/>
        <w:widowControl w:val="0"/>
        <w:spacing w:before="0" w:after="0" w:line="240" w:lineRule="auto"/>
        <w:jc w:val="both"/>
      </w:pPr>
    </w:p>
    <w:p w14:paraId="2A537DAC" w14:textId="77777777" w:rsidR="00836A07" w:rsidRPr="00030219" w:rsidRDefault="00836A07" w:rsidP="00836A07">
      <w:pPr>
        <w:pStyle w:val="BodyText"/>
        <w:widowControl w:val="0"/>
        <w:spacing w:before="0" w:after="0" w:line="240" w:lineRule="auto"/>
        <w:jc w:val="both"/>
      </w:pPr>
      <w:r w:rsidRPr="00030219">
        <w:t>No measures have been identified</w:t>
      </w:r>
      <w:r>
        <w:t xml:space="preserve"> as regards</w:t>
      </w:r>
      <w:r w:rsidRPr="00030219">
        <w:t xml:space="preserve"> ensuring that the number of interviews</w:t>
      </w:r>
      <w:r>
        <w:t xml:space="preserve"> in relation to child witnesses</w:t>
      </w:r>
      <w:r w:rsidRPr="00030219">
        <w:t xml:space="preserve"> is as limited as possible and that their length is adapted to the child’s age and maturity. Furthermore, no laws/policies have been identified that guarantee child witnesses are prepared for/supported when attending proceedings, nor are there any provisions for different age groups.</w:t>
      </w:r>
      <w:r>
        <w:t xml:space="preserve"> It is noted, however, that consideration is always given to ensuring the child’s involvement in proceedings and pre-proceedings (for example interviews) and is appropriate for the child’s age and understanding. </w:t>
      </w:r>
    </w:p>
    <w:p w14:paraId="6008FCCF" w14:textId="77777777" w:rsidR="00836A07" w:rsidRPr="00030219" w:rsidRDefault="00836A07" w:rsidP="00836A07">
      <w:pPr>
        <w:pStyle w:val="BodyText"/>
        <w:widowControl w:val="0"/>
        <w:spacing w:before="0" w:after="0" w:line="240" w:lineRule="auto"/>
        <w:jc w:val="both"/>
      </w:pPr>
    </w:p>
    <w:p w14:paraId="53D77C6C" w14:textId="77777777" w:rsidR="00836A07" w:rsidRPr="00030219" w:rsidRDefault="00836A07" w:rsidP="00836A07">
      <w:pPr>
        <w:pStyle w:val="BodyText"/>
        <w:widowControl w:val="0"/>
        <w:spacing w:before="0" w:after="0" w:line="240" w:lineRule="auto"/>
        <w:jc w:val="both"/>
      </w:pPr>
      <w:r w:rsidRPr="00030219">
        <w:t>The presence of the child’s parent or other representative is not mandatory while he/she is being heard.</w:t>
      </w:r>
    </w:p>
    <w:p w14:paraId="0CCD124E" w14:textId="77777777" w:rsidR="00836A07" w:rsidRPr="00030219" w:rsidRDefault="00836A07" w:rsidP="00836A07">
      <w:pPr>
        <w:pStyle w:val="BodyText"/>
        <w:widowControl w:val="0"/>
        <w:spacing w:before="0" w:after="0" w:line="240" w:lineRule="auto"/>
        <w:jc w:val="both"/>
      </w:pPr>
    </w:p>
    <w:p w14:paraId="7368D1D6" w14:textId="223AA74A" w:rsidR="00836A07" w:rsidRPr="00916C22" w:rsidRDefault="00836A07" w:rsidP="00916C22">
      <w:pPr>
        <w:pStyle w:val="BodyText"/>
        <w:widowControl w:val="0"/>
        <w:spacing w:before="0" w:after="0" w:line="240" w:lineRule="auto"/>
        <w:jc w:val="both"/>
      </w:pPr>
      <w:r w:rsidRPr="00030219">
        <w:t>While there are no statutory provisions for ensuring that children are provided with assistance (such as an interpreter), such assistance is provided as and when necessary</w:t>
      </w:r>
      <w:r w:rsidRPr="00030219">
        <w:rPr>
          <w:rStyle w:val="FootnoteReference"/>
        </w:rPr>
        <w:footnoteReference w:id="195"/>
      </w:r>
      <w:r w:rsidRPr="00030219">
        <w:t>.</w:t>
      </w:r>
    </w:p>
    <w:p w14:paraId="15DE07A2" w14:textId="108AC280" w:rsidR="00836A07" w:rsidRPr="00041945" w:rsidRDefault="00836A07" w:rsidP="00041945">
      <w:pPr>
        <w:pStyle w:val="Heading3NoNumb"/>
        <w:ind w:firstLine="851"/>
      </w:pPr>
      <w:bookmarkStart w:id="157" w:name="_Toc407970099"/>
      <w:r w:rsidRPr="00030219">
        <w:t>Children in family proceedings</w:t>
      </w:r>
      <w:bookmarkEnd w:id="157"/>
    </w:p>
    <w:p w14:paraId="01D79FEE" w14:textId="77777777" w:rsidR="00836A07" w:rsidRPr="00913D6C" w:rsidRDefault="00836A07" w:rsidP="00836A07">
      <w:pPr>
        <w:spacing w:before="0" w:after="0" w:line="240" w:lineRule="auto"/>
        <w:ind w:left="851"/>
        <w:jc w:val="both"/>
      </w:pPr>
      <w:r w:rsidRPr="00913D6C">
        <w:t xml:space="preserve">As already noted, in determining whether a child should give evidence in family proceedings, judicial guidelines </w:t>
      </w:r>
      <w:r>
        <w:t xml:space="preserve">for England and Wales </w:t>
      </w:r>
      <w:r w:rsidRPr="00913D6C">
        <w:t>state that the court should consider the possible advantages that the child being called will bring to the determination of truth, balanced against the possible damage to the child's welfare from giving evidence</w:t>
      </w:r>
      <w:r w:rsidRPr="00913D6C">
        <w:rPr>
          <w:rStyle w:val="FootnoteReference"/>
        </w:rPr>
        <w:footnoteReference w:id="196"/>
      </w:r>
      <w:r w:rsidRPr="00913D6C">
        <w:t>.</w:t>
      </w:r>
    </w:p>
    <w:p w14:paraId="481F2B47" w14:textId="77777777" w:rsidR="00836A07" w:rsidRPr="00913D6C" w:rsidRDefault="00836A07" w:rsidP="00836A07">
      <w:pPr>
        <w:ind w:left="851"/>
        <w:jc w:val="both"/>
      </w:pPr>
      <w:r w:rsidRPr="00913D6C">
        <w:t>According to UK common law, the court’s princip</w:t>
      </w:r>
      <w:r>
        <w:t>a</w:t>
      </w:r>
      <w:r w:rsidRPr="00913D6C">
        <w:t>l objective in deciding whether a child should give evidence in family proceedings, should be the achievement of a fair trial</w:t>
      </w:r>
      <w:r w:rsidRPr="00913D6C">
        <w:rPr>
          <w:rStyle w:val="FootnoteReference"/>
        </w:rPr>
        <w:footnoteReference w:id="197"/>
      </w:r>
      <w:r w:rsidRPr="00913D6C">
        <w:t xml:space="preserve">. With that objective, the court should carry out a balancing exercise between i) the possible advantages that the child being called will bring to the determination of truth balanced against; ii) the possible damage to the child's welfare from giving evidence, i.e. the risk of harm to the child from giving evidence. In doing so, the court should have regard to a specific list of factors, including: </w:t>
      </w:r>
    </w:p>
    <w:p w14:paraId="6ECC1703" w14:textId="77777777" w:rsidR="00836A07" w:rsidRPr="00913D6C" w:rsidRDefault="00836A07" w:rsidP="00916C22">
      <w:pPr>
        <w:pStyle w:val="BTBullet1"/>
      </w:pPr>
      <w:r w:rsidRPr="00913D6C">
        <w:t>the child's wishes and feelings (in particular their willingness to give evidence);</w:t>
      </w:r>
    </w:p>
    <w:p w14:paraId="269BC53A" w14:textId="77777777" w:rsidR="00836A07" w:rsidRPr="00913D6C" w:rsidRDefault="00836A07" w:rsidP="00916C22">
      <w:pPr>
        <w:pStyle w:val="BTBullet1"/>
      </w:pPr>
      <w:r w:rsidRPr="00913D6C">
        <w:t>the child's particular needs and abilities;</w:t>
      </w:r>
    </w:p>
    <w:p w14:paraId="40EA14B7" w14:textId="77777777" w:rsidR="00836A07" w:rsidRPr="00913D6C" w:rsidRDefault="00836A07" w:rsidP="00916C22">
      <w:pPr>
        <w:pStyle w:val="BTBullet1"/>
      </w:pPr>
      <w:r w:rsidRPr="00913D6C">
        <w:t xml:space="preserve">the age of the child; </w:t>
      </w:r>
    </w:p>
    <w:p w14:paraId="6F2997BB" w14:textId="77777777" w:rsidR="00836A07" w:rsidRPr="00913D6C" w:rsidRDefault="00836A07" w:rsidP="00916C22">
      <w:pPr>
        <w:pStyle w:val="BTBullet1"/>
      </w:pPr>
      <w:r w:rsidRPr="00913D6C">
        <w:t>the maturity, vulnerability and understanding, capacity and competence of the child.</w:t>
      </w:r>
    </w:p>
    <w:p w14:paraId="29AEC650" w14:textId="77777777" w:rsidR="00836A07" w:rsidRPr="00913D6C" w:rsidRDefault="00836A07" w:rsidP="00836A07">
      <w:pPr>
        <w:spacing w:before="0" w:after="0" w:line="240" w:lineRule="auto"/>
        <w:jc w:val="both"/>
      </w:pPr>
    </w:p>
    <w:p w14:paraId="30FABBC3" w14:textId="77777777" w:rsidR="00836A07" w:rsidRPr="00913D6C" w:rsidRDefault="00836A07" w:rsidP="00836A07">
      <w:pPr>
        <w:spacing w:before="0" w:after="0" w:line="240" w:lineRule="auto"/>
        <w:ind w:left="851"/>
        <w:jc w:val="both"/>
      </w:pPr>
      <w:r w:rsidRPr="00913D6C">
        <w:t xml:space="preserve">The court </w:t>
      </w:r>
      <w:r>
        <w:t xml:space="preserve">in England and Wales </w:t>
      </w:r>
      <w:r w:rsidRPr="00913D6C">
        <w:t>must always take into account the risk of harm which giving evidence may do to children, and how to minimise that harm</w:t>
      </w:r>
      <w:r w:rsidRPr="00913D6C">
        <w:rPr>
          <w:rStyle w:val="FootnoteReference"/>
        </w:rPr>
        <w:footnoteReference w:id="198"/>
      </w:r>
      <w:r w:rsidRPr="00913D6C">
        <w:t>.</w:t>
      </w:r>
    </w:p>
    <w:p w14:paraId="1E01F35F" w14:textId="77777777" w:rsidR="00836A07" w:rsidRPr="00913D6C" w:rsidRDefault="00836A07" w:rsidP="00836A07">
      <w:pPr>
        <w:spacing w:before="0" w:after="0" w:line="240" w:lineRule="auto"/>
        <w:ind w:left="851"/>
        <w:jc w:val="both"/>
      </w:pPr>
    </w:p>
    <w:p w14:paraId="4BE23A95" w14:textId="77777777" w:rsidR="00836A07" w:rsidRPr="00913D6C" w:rsidRDefault="00836A07" w:rsidP="00836A07">
      <w:pPr>
        <w:pStyle w:val="BodyText"/>
        <w:widowControl w:val="0"/>
        <w:spacing w:before="0" w:after="0" w:line="240" w:lineRule="auto"/>
        <w:jc w:val="both"/>
      </w:pPr>
      <w:r w:rsidRPr="00913D6C">
        <w:t>Besides the above, the provisions described in the context of civil judicial proceedings also apply to child witnesses involved in family proceedings.</w:t>
      </w:r>
    </w:p>
    <w:p w14:paraId="40EE5360" w14:textId="77777777" w:rsidR="00836A07" w:rsidRPr="00913D6C" w:rsidRDefault="00836A07" w:rsidP="00836A07">
      <w:pPr>
        <w:pStyle w:val="BodyText"/>
        <w:widowControl w:val="0"/>
        <w:spacing w:before="0" w:after="0" w:line="240" w:lineRule="auto"/>
        <w:ind w:left="0"/>
        <w:jc w:val="both"/>
      </w:pPr>
    </w:p>
    <w:p w14:paraId="59640046" w14:textId="3F3086AB" w:rsidR="00836A07" w:rsidRPr="00916C22" w:rsidRDefault="00836A07" w:rsidP="00916C22">
      <w:pPr>
        <w:pStyle w:val="BodyText"/>
        <w:widowControl w:val="0"/>
        <w:spacing w:before="0" w:after="0" w:line="240" w:lineRule="auto"/>
        <w:jc w:val="both"/>
      </w:pPr>
      <w:r w:rsidRPr="00913D6C">
        <w:t>While there are no statutory provisions for ensuring that children are provided with assistance (such as an interpreter), such assistance is provided as and when necessary</w:t>
      </w:r>
      <w:r w:rsidRPr="00913D6C">
        <w:rPr>
          <w:rStyle w:val="FootnoteReference"/>
        </w:rPr>
        <w:footnoteReference w:id="199"/>
      </w:r>
      <w:r w:rsidRPr="00913D6C">
        <w:t>.</w:t>
      </w:r>
    </w:p>
    <w:p w14:paraId="6E4D34BC" w14:textId="36545A2E" w:rsidR="00836A07" w:rsidRPr="00041945" w:rsidRDefault="00836A07" w:rsidP="00041945">
      <w:pPr>
        <w:pStyle w:val="Heading3NoNumb"/>
        <w:ind w:firstLine="851"/>
      </w:pPr>
      <w:bookmarkStart w:id="158" w:name="_Toc407970100"/>
      <w:r w:rsidRPr="00916C22">
        <w:lastRenderedPageBreak/>
        <w:t>Children in employment proceedings</w:t>
      </w:r>
      <w:bookmarkEnd w:id="158"/>
    </w:p>
    <w:p w14:paraId="22ECFE85" w14:textId="77777777" w:rsidR="00836A07" w:rsidRPr="00913D6C" w:rsidRDefault="00836A07" w:rsidP="00836A07">
      <w:pPr>
        <w:pStyle w:val="BodyText"/>
        <w:widowControl w:val="0"/>
        <w:spacing w:before="0" w:after="0" w:line="240" w:lineRule="auto"/>
        <w:jc w:val="both"/>
      </w:pPr>
      <w:r w:rsidRPr="00913D6C">
        <w:t>As noted above</w:t>
      </w:r>
      <w:r w:rsidRPr="00913D6C">
        <w:rPr>
          <w:rStyle w:val="Hyperlink"/>
          <w:rFonts w:cs="Arial"/>
        </w:rPr>
        <w:t>,</w:t>
      </w:r>
      <w:r w:rsidRPr="00913D6C">
        <w:t xml:space="preserve"> in any civil proceedings (including in employment proceedings) involving children in the UK, where a child who is called as a witness does not understand the nature of an oath, his/her evidence may be heard if, in the court</w:t>
      </w:r>
      <w:r>
        <w:t>’</w:t>
      </w:r>
      <w:r w:rsidRPr="00913D6C">
        <w:t>s opinion, he/she understand</w:t>
      </w:r>
      <w:r>
        <w:t>s</w:t>
      </w:r>
      <w:r w:rsidRPr="00913D6C">
        <w:t xml:space="preserve"> his/her duty to speak the truth and he/she has sufficient understanding to justify his/her evidence being heard. This applies to all children called as witnesses in civil proceedings. It also applies to child parties and children in any other role, when heard by the court. </w:t>
      </w:r>
    </w:p>
    <w:p w14:paraId="78ECEF48" w14:textId="77777777" w:rsidR="00836A07" w:rsidRPr="00030219" w:rsidRDefault="00836A07" w:rsidP="00836A07">
      <w:pPr>
        <w:pStyle w:val="BodyText"/>
        <w:widowControl w:val="0"/>
        <w:spacing w:before="0" w:after="0" w:line="240" w:lineRule="auto"/>
        <w:jc w:val="both"/>
      </w:pPr>
    </w:p>
    <w:p w14:paraId="34A49B7D" w14:textId="77777777" w:rsidR="00836A07" w:rsidRPr="00030219" w:rsidRDefault="00836A07" w:rsidP="00836A07">
      <w:pPr>
        <w:pStyle w:val="BodyText"/>
        <w:widowControl w:val="0"/>
        <w:spacing w:before="0" w:after="0" w:line="240" w:lineRule="auto"/>
        <w:jc w:val="both"/>
      </w:pPr>
      <w:r w:rsidRPr="00030219">
        <w:t>No measures have been identified ensuring that the number of interviews is as limited as possible and that their length is adapted to the child’s age and maturity. Furthermore, no laws/policies have been identified that guarantee child witnesses are prepared for/supported when attending proceedings, nor are there any provisions for different age groups.</w:t>
      </w:r>
      <w:r w:rsidRPr="008A431C">
        <w:t xml:space="preserve"> </w:t>
      </w:r>
      <w:r>
        <w:t>It is noted, however, that consideration is always given to ensuring the child’s involvement in proceedings and pre-proceedings (for example interviews) and is appropriate for the child’s age and understanding.</w:t>
      </w:r>
    </w:p>
    <w:p w14:paraId="29EDC77A" w14:textId="77777777" w:rsidR="00836A07" w:rsidRPr="00030219" w:rsidRDefault="00836A07" w:rsidP="00836A07">
      <w:pPr>
        <w:pStyle w:val="BodyText"/>
        <w:widowControl w:val="0"/>
        <w:spacing w:before="0" w:after="0" w:line="240" w:lineRule="auto"/>
        <w:jc w:val="both"/>
      </w:pPr>
    </w:p>
    <w:p w14:paraId="220A6E96" w14:textId="77777777" w:rsidR="00836A07" w:rsidRPr="00030219" w:rsidRDefault="00836A07" w:rsidP="00836A07">
      <w:pPr>
        <w:pStyle w:val="BodyText"/>
        <w:widowControl w:val="0"/>
        <w:spacing w:before="0" w:after="0" w:line="240" w:lineRule="auto"/>
        <w:jc w:val="both"/>
      </w:pPr>
      <w:r w:rsidRPr="00030219">
        <w:t>The presence of the child’s parent or other representative is not mandatory while he/she is being heard.</w:t>
      </w:r>
    </w:p>
    <w:p w14:paraId="05412D1D" w14:textId="77777777" w:rsidR="00836A07" w:rsidRPr="00030219" w:rsidRDefault="00836A07" w:rsidP="00836A07">
      <w:pPr>
        <w:pStyle w:val="BodyText"/>
        <w:widowControl w:val="0"/>
        <w:spacing w:before="0" w:after="0" w:line="240" w:lineRule="auto"/>
        <w:jc w:val="both"/>
        <w:rPr>
          <w:b/>
          <w:bCs/>
        </w:rPr>
      </w:pPr>
    </w:p>
    <w:p w14:paraId="491E5941" w14:textId="43AB1E38" w:rsidR="00836A07" w:rsidRDefault="00836A07" w:rsidP="00916C22">
      <w:pPr>
        <w:pStyle w:val="BodyText"/>
        <w:widowControl w:val="0"/>
        <w:spacing w:before="0" w:after="0" w:line="240" w:lineRule="auto"/>
        <w:jc w:val="both"/>
      </w:pPr>
      <w:r w:rsidRPr="00030219">
        <w:t>While there are no statutory provisions for ensuring that children are provided with assistance (such as an interpreter), such assistance is provided as and when necessary</w:t>
      </w:r>
      <w:r w:rsidRPr="00030219">
        <w:rPr>
          <w:rStyle w:val="FootnoteReference"/>
        </w:rPr>
        <w:footnoteReference w:id="200"/>
      </w:r>
      <w:r>
        <w:t>.</w:t>
      </w:r>
    </w:p>
    <w:p w14:paraId="2C52E82F" w14:textId="16B32ADB" w:rsidR="00836A07" w:rsidRPr="00916C22" w:rsidRDefault="00836A07" w:rsidP="00041945">
      <w:pPr>
        <w:pStyle w:val="Heading4NoNumb"/>
        <w:ind w:left="851"/>
      </w:pPr>
      <w:r w:rsidRPr="00916C22">
        <w:t>The child in any other role</w:t>
      </w:r>
      <w:r w:rsidR="00916C22">
        <w:br/>
      </w:r>
    </w:p>
    <w:p w14:paraId="03A21730" w14:textId="77777777" w:rsidR="00836A07" w:rsidRPr="00030219" w:rsidRDefault="00836A07" w:rsidP="00836A07">
      <w:pPr>
        <w:spacing w:before="0" w:after="0" w:line="240" w:lineRule="auto"/>
        <w:ind w:left="851"/>
        <w:jc w:val="both"/>
      </w:pPr>
      <w:r w:rsidRPr="00030219">
        <w:t xml:space="preserve">As regards the child as a subject in family proceedings, as noted above (in the introduction to </w:t>
      </w:r>
      <w:hyperlink w:anchor="_The_child_as" w:history="1">
        <w:r w:rsidRPr="00030219">
          <w:rPr>
            <w:rStyle w:val="Hyperlink"/>
            <w:rFonts w:cs="Arial"/>
          </w:rPr>
          <w:t>Section 3</w:t>
        </w:r>
      </w:hyperlink>
      <w:r w:rsidRPr="00030219">
        <w:t xml:space="preserve">, </w:t>
      </w:r>
      <w:hyperlink w:anchor="Section34" w:history="1">
        <w:r w:rsidRPr="00030219">
          <w:rPr>
            <w:rStyle w:val="Hyperlink"/>
            <w:rFonts w:cs="Arial"/>
          </w:rPr>
          <w:t>Section 3.4</w:t>
        </w:r>
      </w:hyperlink>
      <w:r w:rsidRPr="00030219">
        <w:t xml:space="preserve"> and </w:t>
      </w:r>
      <w:hyperlink w:anchor="Section36" w:history="1">
        <w:r w:rsidRPr="00030219">
          <w:rPr>
            <w:rStyle w:val="Hyperlink"/>
            <w:rFonts w:cs="Arial"/>
          </w:rPr>
          <w:t>Section 3.6</w:t>
        </w:r>
      </w:hyperlink>
      <w:r w:rsidRPr="00030219">
        <w:t>), when considering whether to make, vary or discharge specific orders, the court must also have regard to a list of factors which include: the ascertainable wishes and feelings of the child (considered in the light of his age and understanding); their physical, emotional and educational needs and how these are to be met; their age, sex, background and any other characteristic considered relevant; any harm suffered or risk of harm; and the likely effect of a change in circumstances</w:t>
      </w:r>
      <w:r w:rsidRPr="00030219">
        <w:rPr>
          <w:vertAlign w:val="superscript"/>
        </w:rPr>
        <w:footnoteReference w:id="201"/>
      </w:r>
      <w:r w:rsidRPr="00030219">
        <w:t>.</w:t>
      </w:r>
    </w:p>
    <w:p w14:paraId="7C60442E" w14:textId="77777777" w:rsidR="00836A07" w:rsidRPr="00030219" w:rsidRDefault="00836A07" w:rsidP="00836A07">
      <w:pPr>
        <w:spacing w:before="0" w:after="0" w:line="240" w:lineRule="auto"/>
        <w:ind w:left="851"/>
        <w:jc w:val="both"/>
      </w:pPr>
    </w:p>
    <w:p w14:paraId="14249E50" w14:textId="77777777" w:rsidR="00836A07" w:rsidRPr="00030219" w:rsidRDefault="00836A07" w:rsidP="00836A07">
      <w:pPr>
        <w:spacing w:before="0" w:after="0" w:line="240" w:lineRule="auto"/>
        <w:ind w:left="851"/>
        <w:jc w:val="both"/>
      </w:pPr>
      <w:r w:rsidRPr="00030219">
        <w:rPr>
          <w:bCs/>
        </w:rPr>
        <w:t>Furthermore, in any proceedings in which a court is hearing an application for certain orders relating to the care, supervision or protection of children</w:t>
      </w:r>
      <w:r w:rsidRPr="00030219">
        <w:rPr>
          <w:rStyle w:val="FootnoteReference"/>
          <w:bCs/>
        </w:rPr>
        <w:footnoteReference w:id="202"/>
      </w:r>
      <w:r w:rsidRPr="00030219">
        <w:rPr>
          <w:bCs/>
        </w:rPr>
        <w:t>, it may order the child concerned to attend proceedings.</w:t>
      </w:r>
    </w:p>
    <w:p w14:paraId="5BDA1171" w14:textId="77777777" w:rsidR="00836A07" w:rsidRPr="00030219" w:rsidRDefault="00836A07" w:rsidP="00836A07">
      <w:pPr>
        <w:widowControl w:val="0"/>
        <w:spacing w:before="0" w:after="0" w:line="240" w:lineRule="auto"/>
        <w:ind w:left="851"/>
        <w:jc w:val="both"/>
      </w:pPr>
    </w:p>
    <w:p w14:paraId="57DC0699" w14:textId="77777777" w:rsidR="00836A07" w:rsidRPr="00030219" w:rsidRDefault="00836A07" w:rsidP="00836A07">
      <w:pPr>
        <w:pStyle w:val="BodyText"/>
        <w:widowControl w:val="0"/>
        <w:spacing w:before="0" w:after="0" w:line="240" w:lineRule="auto"/>
        <w:jc w:val="both"/>
      </w:pPr>
      <w:r w:rsidRPr="00030219">
        <w:t xml:space="preserve">As noted in </w:t>
      </w:r>
      <w:hyperlink w:anchor="_The_child_as" w:history="1">
        <w:r w:rsidRPr="00030219">
          <w:rPr>
            <w:rStyle w:val="Hyperlink"/>
            <w:rFonts w:cs="Arial"/>
          </w:rPr>
          <w:t>Section 3.1</w:t>
        </w:r>
      </w:hyperlink>
      <w:r w:rsidRPr="00030219">
        <w:t xml:space="preserve"> above, </w:t>
      </w:r>
      <w:r>
        <w:t xml:space="preserve">in England and Wales </w:t>
      </w:r>
      <w:r w:rsidRPr="00030219">
        <w:t>the roles of Children’s Guardian/</w:t>
      </w:r>
      <w:r>
        <w:t>Guardian ad litem</w:t>
      </w:r>
      <w:r w:rsidRPr="00030219">
        <w:t xml:space="preserve"> include fairly and competently conducting proceedings on behalf of the child, appointing a solicitor for the child (unless a solicitor has already been appointed); giving advice to the child (as is appropriate having regard to that child's understanding)</w:t>
      </w:r>
      <w:r>
        <w:t>;</w:t>
      </w:r>
      <w:r w:rsidRPr="00030219">
        <w:t xml:space="preserve"> and instructing the solicitor on all matters relevant to the interests of the child</w:t>
      </w:r>
      <w:r w:rsidRPr="00030219">
        <w:rPr>
          <w:rStyle w:val="FootnoteReference"/>
        </w:rPr>
        <w:footnoteReference w:id="203"/>
      </w:r>
      <w:r w:rsidRPr="00030219">
        <w:t xml:space="preserve">. </w:t>
      </w:r>
    </w:p>
    <w:p w14:paraId="2EF600A9" w14:textId="77777777" w:rsidR="00836A07" w:rsidRPr="00030219" w:rsidRDefault="00836A07" w:rsidP="00836A07">
      <w:pPr>
        <w:widowControl w:val="0"/>
        <w:spacing w:before="0" w:after="0" w:line="240" w:lineRule="auto"/>
        <w:ind w:left="851"/>
        <w:jc w:val="both"/>
      </w:pPr>
    </w:p>
    <w:p w14:paraId="2E842E82" w14:textId="77777777" w:rsidR="00836A07" w:rsidRPr="00030219" w:rsidRDefault="00836A07" w:rsidP="00836A07">
      <w:pPr>
        <w:widowControl w:val="0"/>
        <w:spacing w:before="0" w:after="0" w:line="240" w:lineRule="auto"/>
        <w:ind w:left="851"/>
        <w:jc w:val="both"/>
      </w:pPr>
      <w:r w:rsidRPr="00030219">
        <w:t>In most cases a child is not directly involved in proceedings and the views of the child are presented to the court in a report prepared by C</w:t>
      </w:r>
      <w:r>
        <w:t>afcass</w:t>
      </w:r>
      <w:r w:rsidRPr="00030219">
        <w:t xml:space="preserve">/The Northern Ireland </w:t>
      </w:r>
      <w:r>
        <w:t>Guardian ad litem</w:t>
      </w:r>
      <w:r w:rsidRPr="00030219">
        <w:t xml:space="preserve"> Agency (NIGALA).  However, in some circumstances (as noted above at </w:t>
      </w:r>
      <w:hyperlink w:anchor="Section2" w:history="1">
        <w:r w:rsidRPr="00030219">
          <w:rPr>
            <w:rStyle w:val="Hyperlink"/>
            <w:rFonts w:cs="Arial"/>
          </w:rPr>
          <w:t>Section 2</w:t>
        </w:r>
      </w:hyperlink>
      <w:r w:rsidRPr="00030219">
        <w:t xml:space="preserve">), the court may order the involvement of the child in the proceedings. A </w:t>
      </w:r>
      <w:r>
        <w:t>Guardian ad litem</w:t>
      </w:r>
      <w:r w:rsidRPr="00030219">
        <w:t xml:space="preserve"> (who again is an officer of C</w:t>
      </w:r>
      <w:r>
        <w:t>afcass</w:t>
      </w:r>
      <w:r w:rsidRPr="00030219">
        <w:t xml:space="preserve">) is appointed to represent the child in the proceedings and the </w:t>
      </w:r>
      <w:r>
        <w:t>g</w:t>
      </w:r>
      <w:r w:rsidRPr="00030219">
        <w:t xml:space="preserve">uardian will appoint a solicitor. If the child and </w:t>
      </w:r>
      <w:r>
        <w:t>g</w:t>
      </w:r>
      <w:r w:rsidRPr="00030219">
        <w:t xml:space="preserve">uardian do not agree on what recommendations to make to the court and the child is of sufficient age and understanding, he/she will be able to instruct a solicitor directly to represent his/her views and the </w:t>
      </w:r>
      <w:r>
        <w:t>g</w:t>
      </w:r>
      <w:r w:rsidRPr="00030219">
        <w:t>uardian will present his/her own views to the court</w:t>
      </w:r>
      <w:r w:rsidRPr="00030219">
        <w:rPr>
          <w:rStyle w:val="FootnoteReference"/>
        </w:rPr>
        <w:footnoteReference w:id="204"/>
      </w:r>
      <w:r w:rsidRPr="00030219">
        <w:t>.</w:t>
      </w:r>
    </w:p>
    <w:p w14:paraId="1FF90646" w14:textId="77777777" w:rsidR="00836A07" w:rsidRPr="00030219" w:rsidRDefault="00836A07" w:rsidP="00836A07">
      <w:pPr>
        <w:widowControl w:val="0"/>
        <w:spacing w:before="0" w:after="0" w:line="240" w:lineRule="auto"/>
        <w:jc w:val="both"/>
      </w:pPr>
    </w:p>
    <w:p w14:paraId="2F726520" w14:textId="77777777" w:rsidR="00836A07" w:rsidRDefault="00836A07" w:rsidP="00836A07">
      <w:pPr>
        <w:pStyle w:val="CommentText"/>
        <w:ind w:left="851"/>
        <w:jc w:val="both"/>
      </w:pPr>
      <w:r w:rsidRPr="00030219">
        <w:t>While there are no statutory provisions for ensuring that children are provided with assistance (such as an interpreter), such assistance will normally be provided as and when necessary</w:t>
      </w:r>
      <w:r w:rsidRPr="00030219">
        <w:rPr>
          <w:rStyle w:val="FootnoteReference"/>
        </w:rPr>
        <w:footnoteReference w:id="205"/>
      </w:r>
      <w:r>
        <w:t>.</w:t>
      </w:r>
      <w:r w:rsidRPr="00030219">
        <w:t xml:space="preserve"> As regards measures to ensure that the number and length of interviews is limited and adapted to </w:t>
      </w:r>
      <w:r>
        <w:t xml:space="preserve">the </w:t>
      </w:r>
      <w:r w:rsidRPr="00030219">
        <w:t xml:space="preserve">child’s age/attention span, </w:t>
      </w:r>
    </w:p>
    <w:p w14:paraId="1E9EADF5" w14:textId="727FC53C" w:rsidR="00836A07" w:rsidRPr="00030219" w:rsidRDefault="00836A07" w:rsidP="00916C22">
      <w:pPr>
        <w:pStyle w:val="CommentText"/>
        <w:ind w:left="851"/>
        <w:jc w:val="both"/>
      </w:pPr>
      <w:r w:rsidRPr="00030219">
        <w:t xml:space="preserve">no </w:t>
      </w:r>
      <w:r>
        <w:t xml:space="preserve">statutory/legal </w:t>
      </w:r>
      <w:r w:rsidRPr="00030219">
        <w:t>provisions have been identified.</w:t>
      </w:r>
      <w:r w:rsidRPr="00473EAD">
        <w:t xml:space="preserve"> </w:t>
      </w:r>
      <w:r>
        <w:t>In practice,such factors are considered at every stage</w:t>
      </w:r>
      <w:r w:rsidRPr="00030219">
        <w:t>.</w:t>
      </w:r>
      <w:r>
        <w:t xml:space="preserve"> Procedures are not always set out in statute</w:t>
      </w:r>
      <w:r>
        <w:rPr>
          <w:rStyle w:val="FootnoteReference"/>
        </w:rPr>
        <w:footnoteReference w:id="206"/>
      </w:r>
      <w:r>
        <w:t>.</w:t>
      </w:r>
    </w:p>
    <w:p w14:paraId="1808F5BC" w14:textId="5EBABC17" w:rsidR="00836A07" w:rsidRPr="00916C22" w:rsidRDefault="00836A07" w:rsidP="00916C22">
      <w:pPr>
        <w:pStyle w:val="Heading2"/>
        <w:rPr>
          <w:rFonts w:eastAsia="Times New Roman"/>
        </w:rPr>
      </w:pPr>
      <w:bookmarkStart w:id="159" w:name="_Toc338234115"/>
      <w:bookmarkStart w:id="160" w:name="_Toc338234116"/>
      <w:bookmarkStart w:id="161" w:name="_Toc372538573"/>
      <w:bookmarkStart w:id="162" w:name="Section36"/>
      <w:bookmarkStart w:id="163" w:name="_Toc407970101"/>
      <w:bookmarkEnd w:id="159"/>
      <w:r w:rsidRPr="006E6D34">
        <w:rPr>
          <w:rFonts w:eastAsia="Times New Roman"/>
        </w:rPr>
        <w:t>Right to be heard and to participate in civil judicial proceedings</w:t>
      </w:r>
      <w:bookmarkStart w:id="164" w:name="_Toc346714791"/>
      <w:bookmarkStart w:id="165" w:name="_Toc346714792"/>
      <w:bookmarkStart w:id="166" w:name="_Toc346714946"/>
      <w:bookmarkStart w:id="167" w:name="_Toc338234117"/>
      <w:bookmarkStart w:id="168" w:name="_Toc338234118"/>
      <w:bookmarkEnd w:id="160"/>
      <w:bookmarkEnd w:id="161"/>
      <w:bookmarkEnd w:id="162"/>
      <w:bookmarkEnd w:id="164"/>
      <w:bookmarkEnd w:id="165"/>
      <w:bookmarkEnd w:id="166"/>
      <w:bookmarkEnd w:id="167"/>
      <w:bookmarkEnd w:id="163"/>
    </w:p>
    <w:p w14:paraId="515D19B9" w14:textId="3CCEABFA" w:rsidR="00836A07" w:rsidRPr="00916C22" w:rsidRDefault="00836A07" w:rsidP="00916C22">
      <w:pPr>
        <w:pStyle w:val="Heading4NoNumb"/>
        <w:ind w:left="851"/>
      </w:pPr>
      <w:r w:rsidRPr="00030219">
        <w:t>The child as plaintiff/complainant or defendant</w:t>
      </w:r>
    </w:p>
    <w:p w14:paraId="7BB09F0D" w14:textId="77777777" w:rsidR="00836A07" w:rsidRPr="00916C22" w:rsidRDefault="00836A07" w:rsidP="00041945">
      <w:pPr>
        <w:pStyle w:val="Heading4NoNumb"/>
        <w:ind w:firstLine="851"/>
        <w:rPr>
          <w:shd w:val="clear" w:color="auto" w:fill="FFFFFF"/>
        </w:rPr>
      </w:pPr>
      <w:r w:rsidRPr="00916C22">
        <w:rPr>
          <w:shd w:val="clear" w:color="auto" w:fill="FFFFFF"/>
        </w:rPr>
        <w:t>Children in civil judicial proceedings</w:t>
      </w:r>
    </w:p>
    <w:p w14:paraId="41D2B58D" w14:textId="77777777" w:rsidR="00836A07" w:rsidRPr="00030219" w:rsidRDefault="00836A07" w:rsidP="00836A07">
      <w:pPr>
        <w:widowControl w:val="0"/>
        <w:spacing w:before="0" w:after="0" w:line="240" w:lineRule="auto"/>
        <w:ind w:left="851"/>
        <w:jc w:val="both"/>
        <w:rPr>
          <w:b/>
          <w:shd w:val="clear" w:color="auto" w:fill="FFFFFF"/>
        </w:rPr>
      </w:pPr>
    </w:p>
    <w:p w14:paraId="4B8BB791" w14:textId="77777777" w:rsidR="00836A07" w:rsidRPr="00030219" w:rsidRDefault="00836A07" w:rsidP="00836A07">
      <w:pPr>
        <w:widowControl w:val="0"/>
        <w:spacing w:before="0" w:after="0" w:line="240" w:lineRule="auto"/>
        <w:ind w:left="851"/>
        <w:jc w:val="both"/>
      </w:pPr>
      <w:r w:rsidRPr="00030219">
        <w:rPr>
          <w:shd w:val="clear" w:color="auto" w:fill="FFFFFF"/>
        </w:rPr>
        <w:t xml:space="preserve">In the UK, children do not usually participate in civil judicial proceedings in their own right. </w:t>
      </w:r>
      <w:r w:rsidRPr="00030219">
        <w:t xml:space="preserve">As noted above (in </w:t>
      </w:r>
      <w:hyperlink w:anchor="_The_child_as" w:history="1">
        <w:r w:rsidRPr="00030219">
          <w:rPr>
            <w:rStyle w:val="Hyperlink"/>
            <w:rFonts w:cs="Arial"/>
          </w:rPr>
          <w:t>Section 3.1</w:t>
        </w:r>
      </w:hyperlink>
      <w:r w:rsidRPr="00030219">
        <w:t>), in civil proceedings, any child (i.e. any person under 18) must have a Litigation Friend/Next Friend/</w:t>
      </w:r>
      <w:r>
        <w:t>Guardian ad litem</w:t>
      </w:r>
      <w:r w:rsidRPr="00030219">
        <w:t xml:space="preserve"> to bring/defend proceedings on his/her behalf, unless the court makes an order allowing the child to act on his/her own behalf</w:t>
      </w:r>
      <w:r w:rsidRPr="00030219">
        <w:rPr>
          <w:rStyle w:val="FootnoteReference"/>
        </w:rPr>
        <w:footnoteReference w:id="207"/>
      </w:r>
      <w:r w:rsidRPr="00030219">
        <w:t>. The application for an order permitting the child to act without a Litigation Friend/Next Friend/</w:t>
      </w:r>
      <w:r>
        <w:t>Guardian ad litem</w:t>
      </w:r>
      <w:r w:rsidRPr="00030219">
        <w:t xml:space="preserve"> may be made by the child him/herself</w:t>
      </w:r>
      <w:r w:rsidRPr="00030219">
        <w:rPr>
          <w:rStyle w:val="FootnoteReference"/>
        </w:rPr>
        <w:footnoteReference w:id="208"/>
      </w:r>
      <w:r w:rsidRPr="00030219">
        <w:t>. If the court makes an order permitting the child to act without a Litigation Friend but it later becomes apparent that it is desirable for them to have a Litigation Friend, the court may appoint someone to do so</w:t>
      </w:r>
      <w:r w:rsidRPr="00030219">
        <w:rPr>
          <w:rStyle w:val="FootnoteReference"/>
        </w:rPr>
        <w:footnoteReference w:id="209"/>
      </w:r>
      <w:r w:rsidRPr="00030219">
        <w:t>. Where a child attains the age of 18 during proceedings, the Litigation Friend’s appointment ceases</w:t>
      </w:r>
      <w:r w:rsidRPr="00030219">
        <w:rPr>
          <w:rStyle w:val="FootnoteReference"/>
        </w:rPr>
        <w:footnoteReference w:id="210"/>
      </w:r>
      <w:r w:rsidRPr="00030219">
        <w:t>.</w:t>
      </w:r>
    </w:p>
    <w:p w14:paraId="4A0E0B3E" w14:textId="77777777" w:rsidR="00836A07" w:rsidRPr="00030219" w:rsidRDefault="00836A07" w:rsidP="00836A07">
      <w:pPr>
        <w:widowControl w:val="0"/>
        <w:spacing w:before="0" w:after="0" w:line="240" w:lineRule="auto"/>
        <w:ind w:left="851"/>
        <w:jc w:val="both"/>
      </w:pPr>
    </w:p>
    <w:p w14:paraId="17D23400" w14:textId="77777777" w:rsidR="00836A07" w:rsidRPr="00030219" w:rsidRDefault="00836A07" w:rsidP="00836A07">
      <w:pPr>
        <w:widowControl w:val="0"/>
        <w:spacing w:before="0" w:after="0" w:line="240" w:lineRule="auto"/>
        <w:ind w:left="851"/>
        <w:jc w:val="both"/>
      </w:pPr>
      <w:r w:rsidRPr="00030219">
        <w:t>There are no specific statutory provisions for giving the child the necessary information and explanations about the consequences of participating in civil judicial proceedings. However, in practice, the child’s solicitor and Litigation Friend/Next Friend/</w:t>
      </w:r>
      <w:r>
        <w:t>Guardian ad litem</w:t>
      </w:r>
      <w:r w:rsidRPr="00030219">
        <w:t xml:space="preserve"> will be responsible for providing this information </w:t>
      </w:r>
      <w:r>
        <w:t>and also</w:t>
      </w:r>
      <w:r w:rsidRPr="00030219">
        <w:t xml:space="preserve"> for explaining any decisions made by the court. There are no different provisions for children as regards participation of different age groups (see also </w:t>
      </w:r>
      <w:hyperlink w:anchor="_Provision_of_information" w:history="1">
        <w:r w:rsidRPr="00030219">
          <w:rPr>
            <w:rStyle w:val="Hyperlink"/>
            <w:rFonts w:cs="Arial"/>
          </w:rPr>
          <w:t>Section 3.2</w:t>
        </w:r>
      </w:hyperlink>
      <w:r w:rsidRPr="00030219">
        <w:t>).</w:t>
      </w:r>
    </w:p>
    <w:p w14:paraId="76219BBE" w14:textId="77777777" w:rsidR="00836A07" w:rsidRPr="00030219" w:rsidRDefault="00836A07" w:rsidP="00836A07">
      <w:pPr>
        <w:widowControl w:val="0"/>
        <w:spacing w:before="0" w:after="0" w:line="240" w:lineRule="auto"/>
        <w:ind w:left="851"/>
        <w:jc w:val="both"/>
      </w:pPr>
    </w:p>
    <w:p w14:paraId="0260CDA0" w14:textId="77777777" w:rsidR="00836A07" w:rsidRPr="00030219" w:rsidRDefault="00836A07" w:rsidP="00836A07">
      <w:pPr>
        <w:autoSpaceDE w:val="0"/>
        <w:autoSpaceDN w:val="0"/>
        <w:adjustRightInd w:val="0"/>
        <w:spacing w:before="0" w:after="0" w:line="240" w:lineRule="auto"/>
        <w:ind w:left="851" w:right="-19"/>
        <w:jc w:val="both"/>
        <w:rPr>
          <w:lang w:eastAsia="en-GB"/>
        </w:rPr>
      </w:pPr>
      <w:r w:rsidRPr="00030219">
        <w:rPr>
          <w:lang w:eastAsia="en-GB"/>
        </w:rPr>
        <w:t>As regards limitation periods, there are provisions to extend time limits for persons with a disability (including infants) when bringing certain actions (including personal injury, certain negligence actions, and theft). The time limit for such actions is six years from the date on which the person ceased to be under a disability or died, whichever occurred first</w:t>
      </w:r>
      <w:r w:rsidRPr="00030219">
        <w:rPr>
          <w:rStyle w:val="FootnoteReference"/>
          <w:lang w:eastAsia="en-GB"/>
        </w:rPr>
        <w:footnoteReference w:id="211"/>
      </w:r>
      <w:r w:rsidRPr="00030219">
        <w:rPr>
          <w:lang w:eastAsia="en-GB"/>
        </w:rPr>
        <w:t>. Except for these cases, there are no special rules on limitation periods for children who do not pursue their claims before they reach the age of majority.</w:t>
      </w:r>
    </w:p>
    <w:p w14:paraId="56BD2181" w14:textId="77777777" w:rsidR="00836A07" w:rsidRPr="00030219" w:rsidRDefault="00836A07" w:rsidP="00836A07">
      <w:pPr>
        <w:autoSpaceDE w:val="0"/>
        <w:autoSpaceDN w:val="0"/>
        <w:adjustRightInd w:val="0"/>
        <w:spacing w:before="0" w:after="0" w:line="240" w:lineRule="auto"/>
        <w:ind w:left="851" w:right="-19"/>
        <w:jc w:val="both"/>
        <w:rPr>
          <w:lang w:eastAsia="en-GB"/>
        </w:rPr>
      </w:pPr>
    </w:p>
    <w:p w14:paraId="30BB3C6A" w14:textId="77777777" w:rsidR="00836A07" w:rsidRDefault="00836A07" w:rsidP="00836A07">
      <w:pPr>
        <w:autoSpaceDE w:val="0"/>
        <w:autoSpaceDN w:val="0"/>
        <w:adjustRightInd w:val="0"/>
        <w:spacing w:before="0" w:after="0" w:line="240" w:lineRule="auto"/>
        <w:ind w:left="851" w:right="-19"/>
        <w:jc w:val="both"/>
      </w:pPr>
      <w:r>
        <w:t>No</w:t>
      </w:r>
      <w:r w:rsidRPr="004B58AB">
        <w:t xml:space="preserve"> legal requirements have been identified</w:t>
      </w:r>
      <w:r>
        <w:t xml:space="preserve"> </w:t>
      </w:r>
      <w:r w:rsidRPr="004B58AB">
        <w:t>requiring the communication techniques used to be adapted to the child’s age and maturity. Furthermore, no legal requirements/policies have been identified ensuring that children are heard (i.e. can be interviewed, provide evidence and give testimony) in all matters affecting them</w:t>
      </w:r>
      <w:r>
        <w:t>.</w:t>
      </w:r>
      <w:r w:rsidRPr="00473EAD">
        <w:t xml:space="preserve"> </w:t>
      </w:r>
      <w:r>
        <w:t>In practice, such factors are considered at every stage. Procedures are not always set out in statute</w:t>
      </w:r>
      <w:r>
        <w:rPr>
          <w:rStyle w:val="FootnoteReference"/>
        </w:rPr>
        <w:footnoteReference w:id="212"/>
      </w:r>
      <w:r>
        <w:t>.</w:t>
      </w:r>
    </w:p>
    <w:p w14:paraId="1A09843A" w14:textId="77777777" w:rsidR="00836A07" w:rsidRPr="00030219" w:rsidRDefault="00836A07" w:rsidP="00836A07">
      <w:pPr>
        <w:autoSpaceDE w:val="0"/>
        <w:autoSpaceDN w:val="0"/>
        <w:adjustRightInd w:val="0"/>
        <w:spacing w:before="0" w:after="0" w:line="240" w:lineRule="auto"/>
        <w:ind w:right="-19"/>
        <w:jc w:val="both"/>
      </w:pPr>
    </w:p>
    <w:p w14:paraId="17408FC5" w14:textId="12199FA8" w:rsidR="00836A07" w:rsidRPr="00041945" w:rsidRDefault="00836A07" w:rsidP="00041945">
      <w:pPr>
        <w:autoSpaceDE w:val="0"/>
        <w:autoSpaceDN w:val="0"/>
        <w:adjustRightInd w:val="0"/>
        <w:spacing w:before="0" w:after="0" w:line="240" w:lineRule="auto"/>
        <w:ind w:left="851" w:right="-19"/>
        <w:jc w:val="both"/>
        <w:rPr>
          <w:lang w:eastAsia="en-GB"/>
        </w:rPr>
      </w:pPr>
      <w:r w:rsidRPr="00030219">
        <w:t xml:space="preserve">Rules applicable to the provision of support services (e.g. interpreters) are described under </w:t>
      </w:r>
      <w:hyperlink w:anchor="_Protecting_the_child" w:history="1">
        <w:r w:rsidRPr="00030219">
          <w:rPr>
            <w:rStyle w:val="Hyperlink"/>
            <w:rFonts w:cs="Arial"/>
          </w:rPr>
          <w:t>Section 3.5.</w:t>
        </w:r>
      </w:hyperlink>
    </w:p>
    <w:p w14:paraId="22D83257" w14:textId="77777777" w:rsidR="00836A07" w:rsidRPr="00916C22" w:rsidRDefault="00836A07" w:rsidP="00041945">
      <w:pPr>
        <w:pStyle w:val="Heading3NoNumb"/>
        <w:ind w:firstLine="851"/>
      </w:pPr>
      <w:bookmarkStart w:id="169" w:name="_Toc407970102"/>
      <w:r w:rsidRPr="00916C22">
        <w:lastRenderedPageBreak/>
        <w:t>Children in family proceedings</w:t>
      </w:r>
      <w:bookmarkEnd w:id="169"/>
    </w:p>
    <w:p w14:paraId="5B0FE8CE" w14:textId="77777777" w:rsidR="00836A07" w:rsidRPr="00030219" w:rsidRDefault="00836A07" w:rsidP="00836A07">
      <w:pPr>
        <w:pStyle w:val="BodyText"/>
        <w:widowControl w:val="0"/>
        <w:spacing w:before="0" w:after="0" w:line="240" w:lineRule="auto"/>
        <w:jc w:val="both"/>
        <w:rPr>
          <w:b/>
        </w:rPr>
      </w:pPr>
    </w:p>
    <w:p w14:paraId="0C62FF54" w14:textId="77777777" w:rsidR="00836A07" w:rsidRPr="00030219" w:rsidRDefault="00836A07" w:rsidP="00836A07">
      <w:pPr>
        <w:pStyle w:val="BodyText"/>
        <w:widowControl w:val="0"/>
        <w:spacing w:before="0" w:after="0" w:line="240" w:lineRule="auto"/>
        <w:jc w:val="both"/>
      </w:pPr>
      <w:r w:rsidRPr="00913D6C">
        <w:t xml:space="preserve">In private </w:t>
      </w:r>
      <w:r>
        <w:t xml:space="preserve">law </w:t>
      </w:r>
      <w:r w:rsidRPr="00913D6C">
        <w:t>family proceedings</w:t>
      </w:r>
      <w:r w:rsidRPr="00913D6C">
        <w:rPr>
          <w:rStyle w:val="FootnoteReference"/>
        </w:rPr>
        <w:footnoteReference w:id="213"/>
      </w:r>
      <w:r>
        <w:t xml:space="preserve"> in England and Wales</w:t>
      </w:r>
      <w:r w:rsidRPr="00913D6C">
        <w:t xml:space="preserve"> the court can make a child a party to proceedings if it considers that it is in the child’s interests to do so</w:t>
      </w:r>
      <w:r w:rsidRPr="00913D6C">
        <w:rPr>
          <w:rStyle w:val="FootnoteReference"/>
        </w:rPr>
        <w:footnoteReference w:id="214"/>
      </w:r>
      <w:r w:rsidRPr="00913D6C">
        <w:t>. Family procedure rules specifically provide for the appointment of a Litigation Friend/Next Friend/</w:t>
      </w:r>
      <w:r>
        <w:t>Guardian ad litem</w:t>
      </w:r>
      <w:r w:rsidRPr="00913D6C">
        <w:t xml:space="preserve"> where a child is party to proceedings but not the subject of those proceedings</w:t>
      </w:r>
      <w:r w:rsidRPr="00913D6C">
        <w:rPr>
          <w:rStyle w:val="FootnoteReference"/>
        </w:rPr>
        <w:footnoteReference w:id="215"/>
      </w:r>
      <w:r w:rsidRPr="00913D6C">
        <w:t xml:space="preserve">. Where a child is the subject of and a party to specified </w:t>
      </w:r>
      <w:r>
        <w:t xml:space="preserve">public law </w:t>
      </w:r>
      <w:r w:rsidRPr="00913D6C">
        <w:t>proceedings, the court must appoint a Children’s Guardian</w:t>
      </w:r>
      <w:r>
        <w:t xml:space="preserve">, </w:t>
      </w:r>
      <w:r w:rsidRPr="006E6D34">
        <w:t>unless satisfied that it is not necessary to do so in order to safeguard his</w:t>
      </w:r>
      <w:r>
        <w:t>/her</w:t>
      </w:r>
      <w:r w:rsidRPr="006E6D34">
        <w:t xml:space="preserve"> interests.</w:t>
      </w:r>
      <w:r w:rsidRPr="006E6D34">
        <w:footnoteReference w:id="216"/>
      </w:r>
      <w:r>
        <w:rPr>
          <w:vertAlign w:val="superscript"/>
        </w:rPr>
        <w:t xml:space="preserve">  </w:t>
      </w:r>
      <w:r w:rsidRPr="00913D6C">
        <w:t xml:space="preserve">There are strict exceptions where a child may conduct proceedings without a Children’s Guardian or Litigation Friend (e.g. certain proceedings under the </w:t>
      </w:r>
      <w:hyperlink r:id="rId94" w:history="1">
        <w:r w:rsidRPr="00913D6C">
          <w:rPr>
            <w:rStyle w:val="Hyperlink"/>
          </w:rPr>
          <w:t>Children Act 1989</w:t>
        </w:r>
      </w:hyperlink>
      <w:r w:rsidRPr="00913D6C">
        <w:t xml:space="preserve">, the </w:t>
      </w:r>
      <w:hyperlink r:id="rId95" w:history="1">
        <w:r w:rsidRPr="00913D6C">
          <w:rPr>
            <w:rStyle w:val="Hyperlink"/>
          </w:rPr>
          <w:t>Family Law Act 1996</w:t>
        </w:r>
      </w:hyperlink>
      <w:r w:rsidRPr="00913D6C">
        <w:t xml:space="preserve">, applications in adoption, placement and related proceedings). The </w:t>
      </w:r>
      <w:hyperlink r:id="rId96" w:history="1">
        <w:r w:rsidRPr="00913D6C">
          <w:rPr>
            <w:rStyle w:val="Hyperlink"/>
          </w:rPr>
          <w:t>Children Act 1989</w:t>
        </w:r>
      </w:hyperlink>
      <w:r w:rsidRPr="00913D6C">
        <w:t>provides for</w:t>
      </w:r>
      <w:r w:rsidRPr="00030219">
        <w:t xml:space="preserve"> the court to appoint an Officer of C</w:t>
      </w:r>
      <w:r>
        <w:t>afcass</w:t>
      </w:r>
      <w:r w:rsidRPr="00030219">
        <w:t xml:space="preserve"> (England) or a Welsh family proceedings officer (Wales) to represent children in England and Wales</w:t>
      </w:r>
      <w:r w:rsidRPr="00030219">
        <w:rPr>
          <w:rStyle w:val="FootnoteReference"/>
        </w:rPr>
        <w:footnoteReference w:id="217"/>
      </w:r>
      <w:r w:rsidRPr="00030219">
        <w:t>. In practice, the child’s solicitor and Children’s Guardian/Next Friend/</w:t>
      </w:r>
      <w:r>
        <w:t>Guardian ad litem</w:t>
      </w:r>
      <w:r w:rsidRPr="00030219">
        <w:t xml:space="preserve"> will be responsible for providing information about court proceedings </w:t>
      </w:r>
      <w:r>
        <w:t>and also</w:t>
      </w:r>
      <w:r w:rsidRPr="00030219">
        <w:t xml:space="preserve"> for explaining any decisions made by the court. There are no different provisions for children as regards participation of different age groups.</w:t>
      </w:r>
    </w:p>
    <w:p w14:paraId="4CEA00D9" w14:textId="77777777" w:rsidR="00836A07" w:rsidRPr="00030219" w:rsidRDefault="00836A07" w:rsidP="00836A07">
      <w:pPr>
        <w:widowControl w:val="0"/>
        <w:spacing w:before="0" w:after="0" w:line="240" w:lineRule="auto"/>
        <w:ind w:left="851"/>
        <w:jc w:val="both"/>
      </w:pPr>
    </w:p>
    <w:p w14:paraId="482F5BAC" w14:textId="77777777" w:rsidR="00836A07" w:rsidRPr="00030219" w:rsidRDefault="00836A07" w:rsidP="00836A07">
      <w:pPr>
        <w:widowControl w:val="0"/>
        <w:spacing w:before="0" w:after="0" w:line="240" w:lineRule="auto"/>
        <w:ind w:left="851"/>
        <w:jc w:val="both"/>
      </w:pPr>
      <w:r w:rsidRPr="00030219">
        <w:t>As already noted, UK legislation requires the child’s welfare to be the court’s paramount consideration, e.g. when determining any question with regard to the upbringing of the child or administration of his/her property (or any income arising from it)</w:t>
      </w:r>
      <w:r w:rsidRPr="00030219">
        <w:rPr>
          <w:rStyle w:val="FootnoteReference"/>
        </w:rPr>
        <w:footnoteReference w:id="218"/>
      </w:r>
      <w:r w:rsidRPr="00030219">
        <w:t>. Furthermore, when considering whether to make, vary or discharge specific court orders (including Section 8 Orders</w:t>
      </w:r>
      <w:r w:rsidRPr="00030219">
        <w:rPr>
          <w:rStyle w:val="FootnoteReference"/>
        </w:rPr>
        <w:footnoteReference w:id="219"/>
      </w:r>
      <w:r w:rsidRPr="00030219">
        <w:t xml:space="preserve"> and care and supervision orders), the court is required to have regard to, inter alia, the ascertainable wishes and feelings of the child concerned (considered in the light of his age and understanding)</w:t>
      </w:r>
      <w:r w:rsidRPr="00030219">
        <w:rPr>
          <w:rStyle w:val="FootnoteReference"/>
        </w:rPr>
        <w:footnoteReference w:id="220"/>
      </w:r>
      <w:r w:rsidRPr="00030219">
        <w:t>.</w:t>
      </w:r>
    </w:p>
    <w:p w14:paraId="5BDCC354" w14:textId="77777777" w:rsidR="00836A07" w:rsidRPr="00030219" w:rsidRDefault="00836A07" w:rsidP="00836A07">
      <w:pPr>
        <w:widowControl w:val="0"/>
        <w:spacing w:before="0" w:after="0" w:line="240" w:lineRule="auto"/>
        <w:ind w:left="851"/>
        <w:jc w:val="both"/>
      </w:pPr>
    </w:p>
    <w:p w14:paraId="3F3E524B" w14:textId="77777777" w:rsidR="00836A07" w:rsidRPr="00030219" w:rsidRDefault="00836A07" w:rsidP="00836A07">
      <w:pPr>
        <w:widowControl w:val="0"/>
        <w:spacing w:before="0" w:after="0" w:line="240" w:lineRule="auto"/>
        <w:ind w:left="851"/>
        <w:jc w:val="both"/>
      </w:pPr>
      <w:r w:rsidRPr="00913D6C">
        <w:t>In determining whether a child should give evidence in family proceedings</w:t>
      </w:r>
      <w:r>
        <w:t xml:space="preserve"> in England and Wales</w:t>
      </w:r>
      <w:r w:rsidRPr="00913D6C">
        <w:t>, judicial guidelines state that the court should consider the possible advantages that the child being</w:t>
      </w:r>
      <w:r w:rsidRPr="00030219">
        <w:t xml:space="preserve"> called will bring to the determination of truth, balanced against the possible damage to the child's welfare from giving evidence</w:t>
      </w:r>
      <w:r w:rsidRPr="00030219">
        <w:rPr>
          <w:rStyle w:val="FootnoteReference"/>
        </w:rPr>
        <w:footnoteReference w:id="221"/>
      </w:r>
      <w:r w:rsidRPr="00030219">
        <w:t>. Judges are also encouraged to enable children to feel more involved and connected with family proceedings e.g. by giving them the opportunity to meet the judge in proceedings</w:t>
      </w:r>
      <w:r w:rsidRPr="00030219">
        <w:rPr>
          <w:rStyle w:val="FootnoteReference"/>
        </w:rPr>
        <w:footnoteReference w:id="222"/>
      </w:r>
      <w:r w:rsidRPr="00030219">
        <w:t>.</w:t>
      </w:r>
    </w:p>
    <w:p w14:paraId="54E7ECD9" w14:textId="77777777" w:rsidR="00836A07" w:rsidRPr="00030219" w:rsidRDefault="00836A07" w:rsidP="00836A07">
      <w:pPr>
        <w:widowControl w:val="0"/>
        <w:spacing w:before="0" w:after="0" w:line="240" w:lineRule="auto"/>
        <w:ind w:left="851"/>
        <w:jc w:val="both"/>
      </w:pPr>
    </w:p>
    <w:p w14:paraId="2FAA75FC" w14:textId="7C0EB5C9" w:rsidR="00836A07" w:rsidRPr="00041945" w:rsidRDefault="00836A07" w:rsidP="00041945">
      <w:pPr>
        <w:autoSpaceDE w:val="0"/>
        <w:autoSpaceDN w:val="0"/>
        <w:adjustRightInd w:val="0"/>
        <w:spacing w:before="0" w:after="0" w:line="240" w:lineRule="auto"/>
        <w:ind w:left="851" w:right="-19"/>
        <w:jc w:val="both"/>
        <w:rPr>
          <w:lang w:eastAsia="en-GB"/>
        </w:rPr>
      </w:pPr>
      <w:r w:rsidRPr="00030219">
        <w:rPr>
          <w:lang w:eastAsia="en-GB"/>
        </w:rPr>
        <w:t>The child’s views may be relayed to the court in a variety of ways. For example, a report advising the court on the interests of the child may be prepared by C</w:t>
      </w:r>
      <w:r>
        <w:rPr>
          <w:lang w:eastAsia="en-GB"/>
        </w:rPr>
        <w:t>afcass</w:t>
      </w:r>
      <w:r w:rsidRPr="00030219">
        <w:rPr>
          <w:lang w:eastAsia="en-GB"/>
        </w:rPr>
        <w:t>/</w:t>
      </w:r>
      <w:r>
        <w:rPr>
          <w:lang w:eastAsia="en-GB"/>
        </w:rPr>
        <w:t>Guardian ad litem</w:t>
      </w:r>
      <w:r w:rsidRPr="00030219">
        <w:rPr>
          <w:rStyle w:val="FootnoteReference"/>
          <w:lang w:eastAsia="en-GB"/>
        </w:rPr>
        <w:footnoteReference w:id="223"/>
      </w:r>
      <w:r w:rsidRPr="00030219">
        <w:rPr>
          <w:lang w:eastAsia="en-GB"/>
        </w:rPr>
        <w:t xml:space="preserve">. In Northern Ireland, </w:t>
      </w:r>
      <w:r>
        <w:rPr>
          <w:lang w:eastAsia="en-GB"/>
        </w:rPr>
        <w:t>Guardians ad litem</w:t>
      </w:r>
      <w:r w:rsidRPr="00030219">
        <w:rPr>
          <w:lang w:eastAsia="en-GB"/>
        </w:rPr>
        <w:t xml:space="preserve"> are usually associated with public law proceedings (e.g. adoption proceedings or applications for care orders). However, the High Court and county courts have the power to provide for the separate representation of any child in private law proceedings</w:t>
      </w:r>
      <w:r w:rsidRPr="00030219">
        <w:rPr>
          <w:rStyle w:val="FootnoteReference"/>
          <w:lang w:eastAsia="en-GB"/>
        </w:rPr>
        <w:footnoteReference w:id="224"/>
      </w:r>
      <w:r w:rsidRPr="00030219">
        <w:rPr>
          <w:lang w:eastAsia="en-GB"/>
        </w:rPr>
        <w:t>. It should be noted that the court will seek first and foremost to make decisions that are in the best interests of the child concerned. However, this may not be the same as what the child wants</w:t>
      </w:r>
      <w:r w:rsidRPr="00030219">
        <w:rPr>
          <w:rStyle w:val="FootnoteReference"/>
          <w:lang w:eastAsia="en-GB"/>
        </w:rPr>
        <w:footnoteReference w:id="225"/>
      </w:r>
      <w:r w:rsidRPr="00030219">
        <w:rPr>
          <w:lang w:eastAsia="en-GB"/>
        </w:rPr>
        <w:t>.</w:t>
      </w:r>
    </w:p>
    <w:p w14:paraId="0B970098" w14:textId="5B60E457" w:rsidR="00836A07" w:rsidRPr="00041945" w:rsidRDefault="00836A07" w:rsidP="00041945">
      <w:pPr>
        <w:pStyle w:val="Heading3NoNumb"/>
        <w:ind w:firstLine="851"/>
      </w:pPr>
      <w:bookmarkStart w:id="170" w:name="_Toc407970103"/>
      <w:r w:rsidRPr="00916C22">
        <w:t>Children in employment proceedings</w:t>
      </w:r>
      <w:bookmarkEnd w:id="170"/>
    </w:p>
    <w:p w14:paraId="3AFE86AF" w14:textId="77777777" w:rsidR="00836A07" w:rsidRPr="00030219" w:rsidRDefault="00836A07" w:rsidP="00836A07">
      <w:pPr>
        <w:pStyle w:val="BodyText"/>
        <w:widowControl w:val="0"/>
        <w:spacing w:before="0" w:after="0" w:line="240" w:lineRule="auto"/>
        <w:jc w:val="both"/>
        <w:rPr>
          <w:bCs/>
        </w:rPr>
      </w:pPr>
      <w:r w:rsidRPr="00030219">
        <w:lastRenderedPageBreak/>
        <w:t>The general rules for the examination of parties in employment proceedings</w:t>
      </w:r>
      <w:r>
        <w:t>,</w:t>
      </w:r>
      <w:r w:rsidRPr="00030219">
        <w:t xml:space="preserve"> apply to adults and children alike. No specific rules were identified as regards </w:t>
      </w:r>
      <w:r w:rsidRPr="00030219">
        <w:rPr>
          <w:bCs/>
        </w:rPr>
        <w:t xml:space="preserve">ensuring that a child can participate and be heard in employment proceedings. </w:t>
      </w:r>
    </w:p>
    <w:p w14:paraId="5181BBA5" w14:textId="77777777" w:rsidR="00836A07" w:rsidRPr="00030219" w:rsidRDefault="00836A07" w:rsidP="00836A07">
      <w:pPr>
        <w:pStyle w:val="BodyText"/>
        <w:widowControl w:val="0"/>
        <w:spacing w:before="0" w:after="0" w:line="240" w:lineRule="auto"/>
        <w:jc w:val="both"/>
        <w:rPr>
          <w:bCs/>
        </w:rPr>
      </w:pPr>
    </w:p>
    <w:p w14:paraId="79087B22" w14:textId="77777777" w:rsidR="00836A07" w:rsidRPr="00030219" w:rsidRDefault="00836A07" w:rsidP="00836A07">
      <w:pPr>
        <w:pStyle w:val="BodyText"/>
        <w:widowControl w:val="0"/>
        <w:spacing w:before="0" w:after="0" w:line="240" w:lineRule="auto"/>
        <w:jc w:val="both"/>
      </w:pPr>
      <w:r w:rsidRPr="00030219">
        <w:rPr>
          <w:bCs/>
        </w:rPr>
        <w:t xml:space="preserve">As children are treated as adults in such proceedings, they may represent themselves without the need for a legal representative. </w:t>
      </w:r>
      <w:r w:rsidRPr="00030219">
        <w:t>Furthermore, there are no different provisions for different age groups, nor are there any special provisions that allow young adults (18 years old and above) to bring cases about violations of their rights that occurred when they were children. Legal aid is generally not available for legal costs related to employment tribunal proceedings.</w:t>
      </w:r>
    </w:p>
    <w:p w14:paraId="5568D185" w14:textId="77777777" w:rsidR="00836A07" w:rsidRPr="00030219" w:rsidRDefault="00836A07" w:rsidP="00836A07">
      <w:pPr>
        <w:pStyle w:val="BodyText"/>
        <w:widowControl w:val="0"/>
        <w:spacing w:before="0" w:after="0" w:line="240" w:lineRule="auto"/>
        <w:jc w:val="both"/>
        <w:rPr>
          <w:bCs/>
        </w:rPr>
      </w:pPr>
    </w:p>
    <w:p w14:paraId="33F414D3" w14:textId="5FA865B1" w:rsidR="00836A07" w:rsidRPr="00030219" w:rsidRDefault="00836A07" w:rsidP="00916C22">
      <w:pPr>
        <w:pStyle w:val="BodyText"/>
        <w:widowControl w:val="0"/>
        <w:spacing w:before="0" w:after="0" w:line="240" w:lineRule="auto"/>
        <w:jc w:val="both"/>
      </w:pPr>
      <w:r w:rsidRPr="00030219">
        <w:rPr>
          <w:bCs/>
        </w:rPr>
        <w:t xml:space="preserve">As regards the limitation period, an employee (adult or child) has three months less one day from the date of termination of his/her contract to bring a claim for unfair dismissal to the employment tribunal, or (in the case of discrimination), three months from the date on which the matter complained occurred). For contractual claims in the High Court or County court, the limitation period relevant to civil rules applies (i.e. </w:t>
      </w:r>
      <w:r w:rsidRPr="00030219">
        <w:t>six years from the date on which the person ceased to be under a disability or died, whichever occurred first)</w:t>
      </w:r>
      <w:r w:rsidRPr="00030219">
        <w:rPr>
          <w:rStyle w:val="FootnoteReference"/>
        </w:rPr>
        <w:footnoteReference w:id="226"/>
      </w:r>
      <w:r w:rsidRPr="00030219">
        <w:t>.</w:t>
      </w:r>
    </w:p>
    <w:p w14:paraId="35CFBC58" w14:textId="77777777" w:rsidR="00836A07" w:rsidRPr="00030219" w:rsidRDefault="00836A07" w:rsidP="00836A07">
      <w:pPr>
        <w:pStyle w:val="Heading4NoNumb"/>
        <w:ind w:left="851"/>
      </w:pPr>
      <w:r>
        <w:t>The c</w:t>
      </w:r>
      <w:r w:rsidRPr="00030219">
        <w:t xml:space="preserve">hild as a witness </w:t>
      </w:r>
    </w:p>
    <w:p w14:paraId="7D793FB3" w14:textId="77777777" w:rsidR="00836A07" w:rsidRPr="00030219" w:rsidRDefault="00836A07" w:rsidP="00836A07">
      <w:pPr>
        <w:autoSpaceDE w:val="0"/>
        <w:autoSpaceDN w:val="0"/>
        <w:adjustRightInd w:val="0"/>
        <w:spacing w:before="0" w:after="0" w:line="240" w:lineRule="auto"/>
        <w:ind w:left="851" w:right="-19"/>
        <w:jc w:val="both"/>
      </w:pPr>
    </w:p>
    <w:p w14:paraId="2F8DBE06" w14:textId="77777777" w:rsidR="00836A07" w:rsidRPr="00913D6C" w:rsidRDefault="00836A07" w:rsidP="00836A07">
      <w:pPr>
        <w:autoSpaceDE w:val="0"/>
        <w:autoSpaceDN w:val="0"/>
        <w:adjustRightInd w:val="0"/>
        <w:spacing w:before="0" w:after="0" w:line="240" w:lineRule="auto"/>
        <w:ind w:left="851" w:right="-19"/>
        <w:jc w:val="both"/>
      </w:pPr>
      <w:r w:rsidRPr="00913D6C">
        <w:t xml:space="preserve">Child witnesses participate in civil, family and employment proceedings in their own right. There are no different provisions for different age groups. </w:t>
      </w:r>
    </w:p>
    <w:p w14:paraId="6BBFB9BA" w14:textId="77777777" w:rsidR="00836A07" w:rsidRPr="00913D6C" w:rsidRDefault="00836A07" w:rsidP="00836A07">
      <w:pPr>
        <w:autoSpaceDE w:val="0"/>
        <w:autoSpaceDN w:val="0"/>
        <w:adjustRightInd w:val="0"/>
        <w:spacing w:before="0" w:after="0" w:line="240" w:lineRule="auto"/>
        <w:ind w:left="851" w:right="-19"/>
        <w:jc w:val="both"/>
      </w:pPr>
    </w:p>
    <w:p w14:paraId="354514B3" w14:textId="77777777" w:rsidR="00836A07" w:rsidRPr="00913D6C" w:rsidRDefault="00836A07" w:rsidP="00836A07">
      <w:pPr>
        <w:autoSpaceDE w:val="0"/>
        <w:autoSpaceDN w:val="0"/>
        <w:adjustRightInd w:val="0"/>
        <w:spacing w:before="0" w:after="0" w:line="240" w:lineRule="auto"/>
        <w:ind w:left="851" w:right="-19"/>
        <w:jc w:val="both"/>
      </w:pPr>
      <w:r w:rsidRPr="00913D6C">
        <w:t>As already noted, in determining whether a child should give evidence in family proceedings</w:t>
      </w:r>
      <w:r>
        <w:t xml:space="preserve"> in England and Wales</w:t>
      </w:r>
      <w:r w:rsidRPr="00913D6C">
        <w:t>, judicial guidelines state that the court should consider the possible advantages that the child being called will bring to the determination of truth, balanced against the possible damage to the child's welfare from giving evidence</w:t>
      </w:r>
      <w:r w:rsidRPr="00913D6C">
        <w:rPr>
          <w:rStyle w:val="FootnoteReference"/>
        </w:rPr>
        <w:footnoteReference w:id="227"/>
      </w:r>
      <w:r w:rsidRPr="00913D6C">
        <w:t xml:space="preserve">. </w:t>
      </w:r>
    </w:p>
    <w:p w14:paraId="3637E1E2" w14:textId="77777777" w:rsidR="00836A07" w:rsidRPr="00913D6C" w:rsidRDefault="00836A07" w:rsidP="00836A07">
      <w:pPr>
        <w:autoSpaceDE w:val="0"/>
        <w:autoSpaceDN w:val="0"/>
        <w:adjustRightInd w:val="0"/>
        <w:spacing w:before="0" w:after="0" w:line="240" w:lineRule="auto"/>
        <w:ind w:left="851" w:right="-19"/>
        <w:jc w:val="both"/>
      </w:pPr>
    </w:p>
    <w:p w14:paraId="18E16030" w14:textId="77777777" w:rsidR="00836A07" w:rsidRPr="00913D6C" w:rsidRDefault="00836A07" w:rsidP="00836A07">
      <w:pPr>
        <w:spacing w:before="0" w:after="0" w:line="240" w:lineRule="auto"/>
        <w:ind w:left="851"/>
        <w:jc w:val="both"/>
      </w:pPr>
      <w:r w:rsidRPr="00913D6C">
        <w:t>In any civil proceedings involving children in the UK, where a child who is called as a witness does not understand the nature of an oath, the child's evidence may be heard if, in the court’s opinion, he/she understands his/her duty to speak the truth and he/she has sufficient understanding to justify his/her evidence being heard. In deciding whether a child should give evidence in family proceedings, judicial guidelines state that the court should balance the possible advantages that the child will bring to the determination of truth, against the possible damage to the child's welfare from giving evidence. It is for the judge to decide on the admissibility of evidence. While age is a factor taken into account by the court, there are no different provisions for different age groups in the UK.</w:t>
      </w:r>
    </w:p>
    <w:p w14:paraId="1933D70C" w14:textId="77777777" w:rsidR="00836A07" w:rsidRPr="00913D6C" w:rsidRDefault="00836A07" w:rsidP="00836A07">
      <w:pPr>
        <w:spacing w:before="0" w:after="0" w:line="240" w:lineRule="auto"/>
        <w:ind w:left="851"/>
        <w:jc w:val="both"/>
      </w:pPr>
    </w:p>
    <w:p w14:paraId="74CDB761" w14:textId="77777777" w:rsidR="00836A07" w:rsidRPr="00913D6C" w:rsidRDefault="00836A07" w:rsidP="00836A07">
      <w:pPr>
        <w:spacing w:before="0" w:after="0" w:line="240" w:lineRule="auto"/>
        <w:ind w:left="851"/>
        <w:jc w:val="both"/>
      </w:pPr>
      <w:r w:rsidRPr="00913D6C">
        <w:t>The age of the child witness does not affect the deadline within which the plaintiff/defendant can file a civil action.</w:t>
      </w:r>
    </w:p>
    <w:p w14:paraId="13010425" w14:textId="77777777" w:rsidR="00836A07" w:rsidRPr="00913D6C" w:rsidRDefault="00836A07" w:rsidP="00836A07">
      <w:pPr>
        <w:spacing w:before="0" w:after="0" w:line="240" w:lineRule="auto"/>
        <w:ind w:left="851"/>
        <w:jc w:val="both"/>
      </w:pPr>
    </w:p>
    <w:p w14:paraId="4E20AEE7" w14:textId="5A522944" w:rsidR="00836A07" w:rsidRPr="00916C22" w:rsidRDefault="00836A07" w:rsidP="00916C22">
      <w:pPr>
        <w:autoSpaceDE w:val="0"/>
        <w:autoSpaceDN w:val="0"/>
        <w:adjustRightInd w:val="0"/>
        <w:spacing w:before="0" w:after="0" w:line="240" w:lineRule="auto"/>
        <w:ind w:left="851" w:right="-19"/>
        <w:jc w:val="both"/>
        <w:rPr>
          <w:lang w:eastAsia="en-GB"/>
        </w:rPr>
      </w:pPr>
      <w:r w:rsidRPr="00913D6C">
        <w:t xml:space="preserve">No </w:t>
      </w:r>
      <w:r>
        <w:t xml:space="preserve">statutory/ </w:t>
      </w:r>
      <w:r w:rsidRPr="00913D6C">
        <w:t>legal requirements have been identified as regards adapting the communication techniques used to the child’s age and maturity</w:t>
      </w:r>
      <w:r>
        <w:t>. In practice, such factors are considered at every stage</w:t>
      </w:r>
      <w:r w:rsidRPr="00030219">
        <w:t>.</w:t>
      </w:r>
      <w:r>
        <w:t xml:space="preserve"> Procedures are not always set out in statute</w:t>
      </w:r>
      <w:r>
        <w:rPr>
          <w:rStyle w:val="FootnoteReference"/>
        </w:rPr>
        <w:footnoteReference w:id="228"/>
      </w:r>
      <w:r w:rsidRPr="00913D6C">
        <w:t xml:space="preserve">. Rules applicable to the provision of support services (e.g. interpreters) are described under </w:t>
      </w:r>
      <w:hyperlink w:anchor="_Protecting_the_child" w:history="1">
        <w:r w:rsidRPr="00913D6C">
          <w:rPr>
            <w:rStyle w:val="Hyperlink"/>
            <w:rFonts w:cs="Arial"/>
          </w:rPr>
          <w:t>Section 3.5.</w:t>
        </w:r>
      </w:hyperlink>
    </w:p>
    <w:p w14:paraId="56E2C2E3" w14:textId="77777777" w:rsidR="00836A07" w:rsidRPr="00030219" w:rsidRDefault="00836A07" w:rsidP="00836A07">
      <w:pPr>
        <w:pStyle w:val="Heading4NoNumb"/>
        <w:ind w:left="851"/>
      </w:pPr>
      <w:r>
        <w:t>The c</w:t>
      </w:r>
      <w:r w:rsidRPr="00030219">
        <w:t>hild in any other role</w:t>
      </w:r>
    </w:p>
    <w:p w14:paraId="545B58AD" w14:textId="77777777" w:rsidR="00836A07" w:rsidRPr="00030219" w:rsidRDefault="00836A07" w:rsidP="00836A07">
      <w:pPr>
        <w:pStyle w:val="CommentText"/>
        <w:spacing w:before="0" w:after="0"/>
        <w:ind w:left="851"/>
        <w:jc w:val="both"/>
        <w:rPr>
          <w:b/>
        </w:rPr>
      </w:pPr>
    </w:p>
    <w:p w14:paraId="4F65D95C" w14:textId="77777777" w:rsidR="00836A07" w:rsidRPr="00030219" w:rsidRDefault="00836A07" w:rsidP="00836A07">
      <w:pPr>
        <w:widowControl w:val="0"/>
        <w:spacing w:before="0" w:after="0" w:line="240" w:lineRule="auto"/>
        <w:ind w:left="851"/>
        <w:jc w:val="both"/>
      </w:pPr>
      <w:r w:rsidRPr="00030219">
        <w:t>As already noted, UK legislation requires the child’s welfare to be the court’s paramount consideration</w:t>
      </w:r>
      <w:r>
        <w:t xml:space="preserve"> </w:t>
      </w:r>
      <w:r w:rsidRPr="00030219">
        <w:t>when determining any question with regard to the upbringing of the child or administration of his/her property (or any income arising from it)</w:t>
      </w:r>
      <w:r w:rsidRPr="00030219">
        <w:rPr>
          <w:rStyle w:val="FootnoteReference"/>
        </w:rPr>
        <w:footnoteReference w:id="229"/>
      </w:r>
      <w:r w:rsidRPr="00030219">
        <w:t>. Furthermore, when considering whether to make, vary or discharge specific court orders (including Section 8 Orders</w:t>
      </w:r>
      <w:r w:rsidRPr="00030219">
        <w:rPr>
          <w:rStyle w:val="FootnoteReference"/>
        </w:rPr>
        <w:footnoteReference w:id="230"/>
      </w:r>
      <w:r w:rsidRPr="00030219">
        <w:t xml:space="preserve"> and care and supervision orders), the court is required to have regard to, inter alia, the ascertainable wishes and feelings of the child concerned (considered in the light of his age </w:t>
      </w:r>
      <w:r w:rsidRPr="00030219">
        <w:lastRenderedPageBreak/>
        <w:t>and understanding)</w:t>
      </w:r>
      <w:r w:rsidRPr="00030219">
        <w:rPr>
          <w:rStyle w:val="FootnoteReference"/>
        </w:rPr>
        <w:footnoteReference w:id="231"/>
      </w:r>
      <w:r w:rsidRPr="00030219">
        <w:t>.</w:t>
      </w:r>
    </w:p>
    <w:p w14:paraId="11508993" w14:textId="77777777" w:rsidR="00836A07" w:rsidRPr="00030219" w:rsidRDefault="00836A07" w:rsidP="00836A07">
      <w:pPr>
        <w:widowControl w:val="0"/>
        <w:spacing w:before="0" w:after="0" w:line="240" w:lineRule="auto"/>
        <w:ind w:left="851"/>
        <w:jc w:val="both"/>
      </w:pPr>
    </w:p>
    <w:p w14:paraId="59BA7623" w14:textId="77777777" w:rsidR="00836A07" w:rsidRPr="00030219" w:rsidRDefault="00836A07" w:rsidP="00836A07">
      <w:pPr>
        <w:pStyle w:val="BodyText"/>
        <w:widowControl w:val="0"/>
        <w:spacing w:before="0" w:after="0" w:line="240" w:lineRule="auto"/>
        <w:jc w:val="both"/>
      </w:pPr>
      <w:r w:rsidRPr="00030219">
        <w:t xml:space="preserve">As noted in </w:t>
      </w:r>
      <w:hyperlink w:anchor="_The_child_as" w:history="1">
        <w:r w:rsidRPr="00030219">
          <w:rPr>
            <w:rStyle w:val="Hyperlink"/>
            <w:rFonts w:cs="Arial"/>
          </w:rPr>
          <w:t>Section 3.1</w:t>
        </w:r>
      </w:hyperlink>
      <w:r w:rsidRPr="00030219">
        <w:t xml:space="preserve"> above, </w:t>
      </w:r>
      <w:r>
        <w:t xml:space="preserve">in England and Wales </w:t>
      </w:r>
      <w:r w:rsidRPr="00030219">
        <w:t>the roles of Children’s Guardian/</w:t>
      </w:r>
      <w:r>
        <w:t>Guardian ad litem</w:t>
      </w:r>
      <w:r w:rsidRPr="00030219">
        <w:t xml:space="preserve"> include fairly and competently conducting proceedings on behalf of the child, </w:t>
      </w:r>
      <w:r w:rsidRPr="00030219">
        <w:rPr>
          <w:color w:val="000000"/>
        </w:rPr>
        <w:t>appointing a solicitor for the child (unless a solicitor has already been appointed); giving advice to the child (as is appropriate having regard to that child's understanding)</w:t>
      </w:r>
      <w:r>
        <w:rPr>
          <w:color w:val="000000"/>
        </w:rPr>
        <w:t>;</w:t>
      </w:r>
      <w:r w:rsidRPr="00030219">
        <w:rPr>
          <w:color w:val="000000"/>
        </w:rPr>
        <w:t xml:space="preserve"> and instructing the solicitor on all matters relevant to the interests of the child</w:t>
      </w:r>
      <w:r w:rsidRPr="00030219">
        <w:rPr>
          <w:rStyle w:val="FootnoteReference"/>
          <w:color w:val="000000"/>
        </w:rPr>
        <w:footnoteReference w:id="232"/>
      </w:r>
      <w:r w:rsidRPr="00030219">
        <w:rPr>
          <w:color w:val="000000"/>
        </w:rPr>
        <w:t xml:space="preserve">. </w:t>
      </w:r>
    </w:p>
    <w:p w14:paraId="6152FD39" w14:textId="77777777" w:rsidR="00836A07" w:rsidRPr="00030219" w:rsidRDefault="00836A07" w:rsidP="00836A07">
      <w:pPr>
        <w:widowControl w:val="0"/>
        <w:spacing w:before="0" w:after="0" w:line="240" w:lineRule="auto"/>
        <w:ind w:left="851"/>
        <w:jc w:val="both"/>
      </w:pPr>
    </w:p>
    <w:p w14:paraId="47C94BBF" w14:textId="77777777" w:rsidR="00836A07" w:rsidRPr="00030219" w:rsidRDefault="00836A07" w:rsidP="00836A07">
      <w:pPr>
        <w:widowControl w:val="0"/>
        <w:spacing w:before="0" w:after="0" w:line="240" w:lineRule="auto"/>
        <w:ind w:left="851"/>
        <w:jc w:val="both"/>
      </w:pPr>
      <w:r w:rsidRPr="00030219">
        <w:t xml:space="preserve">In most cases </w:t>
      </w:r>
      <w:r>
        <w:t xml:space="preserve">in England and Wales </w:t>
      </w:r>
      <w:r w:rsidRPr="00030219">
        <w:t>a child is not directly involved in the proceedings and the views of the child are presented to the court in a report prepared by C</w:t>
      </w:r>
      <w:r>
        <w:t>afcass (for England or CAFCASS Cymru for Wales)</w:t>
      </w:r>
      <w:r w:rsidRPr="00030219">
        <w:t>. C</w:t>
      </w:r>
      <w:r>
        <w:t>afcass</w:t>
      </w:r>
      <w:r w:rsidRPr="00030219">
        <w:t xml:space="preserve"> will discuss with a child in a manner appropriate to their understanding whether their participation in the process includes a wish to meet the </w:t>
      </w:r>
      <w:r>
        <w:t>j</w:t>
      </w:r>
      <w:r w:rsidRPr="00030219">
        <w:t xml:space="preserve">udge. If the child does not wish to do so, discussions can consider other ways of enabling the child to feel a part of the process. If the child wishes to meet the </w:t>
      </w:r>
      <w:r>
        <w:t>j</w:t>
      </w:r>
      <w:r w:rsidRPr="00030219">
        <w:t xml:space="preserve">udge, that wish should be conveyed to the </w:t>
      </w:r>
      <w:r>
        <w:t>j</w:t>
      </w:r>
      <w:r w:rsidRPr="00030219">
        <w:t>udge where appropriate</w:t>
      </w:r>
      <w:r w:rsidRPr="00030219">
        <w:rPr>
          <w:rStyle w:val="FootnoteReference"/>
        </w:rPr>
        <w:footnoteReference w:id="233"/>
      </w:r>
      <w:r w:rsidRPr="00030219">
        <w:t>.</w:t>
      </w:r>
    </w:p>
    <w:p w14:paraId="106BC8A3" w14:textId="77777777" w:rsidR="00836A07" w:rsidRPr="00030219" w:rsidRDefault="00836A07" w:rsidP="00836A07">
      <w:pPr>
        <w:widowControl w:val="0"/>
        <w:spacing w:before="0" w:after="0" w:line="240" w:lineRule="auto"/>
        <w:ind w:left="851"/>
        <w:jc w:val="both"/>
      </w:pPr>
    </w:p>
    <w:p w14:paraId="11FCDE6C" w14:textId="77777777" w:rsidR="00836A07" w:rsidRPr="00030219" w:rsidRDefault="00836A07" w:rsidP="00836A07">
      <w:pPr>
        <w:widowControl w:val="0"/>
        <w:spacing w:before="0" w:after="0" w:line="240" w:lineRule="auto"/>
        <w:ind w:left="851"/>
        <w:jc w:val="both"/>
      </w:pPr>
      <w:r w:rsidRPr="00030219">
        <w:t>Judicial guidelines in England and Wales also provide that the judge is entitled to expect the lawyer for the child</w:t>
      </w:r>
      <w:r>
        <w:t>,</w:t>
      </w:r>
      <w:r w:rsidRPr="00030219">
        <w:t xml:space="preserve"> and/or the C</w:t>
      </w:r>
      <w:r>
        <w:t>afcass</w:t>
      </w:r>
      <w:r w:rsidRPr="00030219">
        <w:t xml:space="preserve"> officer</w:t>
      </w:r>
      <w:r>
        <w:t>,</w:t>
      </w:r>
      <w:r w:rsidRPr="00030219">
        <w:t xml:space="preserve"> to advise whether the child wishes to meet the judge</w:t>
      </w:r>
      <w:r>
        <w:t>;</w:t>
      </w:r>
      <w:r w:rsidRPr="00030219">
        <w:t xml:space="preserve"> to explain from the child’s perspective the purpose of the meeting</w:t>
      </w:r>
      <w:r>
        <w:t>;</w:t>
      </w:r>
      <w:r w:rsidRPr="00030219">
        <w:t xml:space="preserve"> to advise whether such a meeting accords with the welfare interests of the child; and to identify the purpose of the proposed meeting as perceived by the child’s professional representative</w:t>
      </w:r>
      <w:r w:rsidRPr="00030219">
        <w:rPr>
          <w:rStyle w:val="FootnoteReference"/>
        </w:rPr>
        <w:footnoteReference w:id="234"/>
      </w:r>
      <w:r w:rsidRPr="00030219">
        <w:t>.</w:t>
      </w:r>
    </w:p>
    <w:p w14:paraId="2CED9A78" w14:textId="77777777" w:rsidR="00836A07" w:rsidRPr="00030219" w:rsidRDefault="00836A07" w:rsidP="00836A07">
      <w:pPr>
        <w:widowControl w:val="0"/>
        <w:spacing w:before="0" w:after="0" w:line="240" w:lineRule="auto"/>
        <w:ind w:left="851"/>
        <w:jc w:val="both"/>
      </w:pPr>
    </w:p>
    <w:p w14:paraId="324BC124" w14:textId="77777777" w:rsidR="00836A07" w:rsidRPr="00030219" w:rsidRDefault="00836A07" w:rsidP="00836A07">
      <w:pPr>
        <w:widowControl w:val="0"/>
        <w:tabs>
          <w:tab w:val="left" w:pos="851"/>
        </w:tabs>
        <w:spacing w:before="0" w:after="0" w:line="240" w:lineRule="auto"/>
        <w:ind w:left="851"/>
        <w:jc w:val="both"/>
      </w:pPr>
      <w:r w:rsidRPr="00030219">
        <w:t xml:space="preserve">In some circumstances (as noted above </w:t>
      </w:r>
      <w:r>
        <w:t xml:space="preserve">in </w:t>
      </w:r>
      <w:hyperlink w:anchor="Section2" w:history="1">
        <w:r w:rsidRPr="00030219">
          <w:rPr>
            <w:rStyle w:val="Hyperlink"/>
            <w:rFonts w:cs="Arial"/>
          </w:rPr>
          <w:t>Section 2</w:t>
        </w:r>
      </w:hyperlink>
      <w:r w:rsidRPr="00030219">
        <w:t xml:space="preserve">), the court may order that the child is made a party to the proceedings. A </w:t>
      </w:r>
      <w:r>
        <w:t>Guardian ad litem</w:t>
      </w:r>
      <w:r w:rsidRPr="00030219">
        <w:t xml:space="preserve"> (who again is an officer of C</w:t>
      </w:r>
      <w:r>
        <w:t>afcass</w:t>
      </w:r>
      <w:r w:rsidRPr="00030219">
        <w:t xml:space="preserve">) is appointed to represent the child in the proceedings and the </w:t>
      </w:r>
      <w:r>
        <w:t>g</w:t>
      </w:r>
      <w:r w:rsidRPr="00030219">
        <w:t xml:space="preserve">uardian will appoint a solicitor. If the child and </w:t>
      </w:r>
      <w:r>
        <w:t>g</w:t>
      </w:r>
      <w:r w:rsidRPr="00030219">
        <w:t xml:space="preserve">uardian do not agree on what recommendations to make to the court and the child is of sufficient age and understanding, they will be able to instruct a solicitor directly to represent their views and the </w:t>
      </w:r>
      <w:r>
        <w:t>g</w:t>
      </w:r>
      <w:r w:rsidRPr="00030219">
        <w:t>uardian will present their own views to the court</w:t>
      </w:r>
      <w:r w:rsidRPr="00030219">
        <w:rPr>
          <w:rStyle w:val="FootnoteReference"/>
        </w:rPr>
        <w:footnoteReference w:id="235"/>
      </w:r>
      <w:r w:rsidRPr="00030219">
        <w:t>.</w:t>
      </w:r>
    </w:p>
    <w:p w14:paraId="1F3D49DD" w14:textId="77777777" w:rsidR="00836A07" w:rsidRPr="00030219" w:rsidRDefault="00836A07" w:rsidP="00836A07">
      <w:pPr>
        <w:widowControl w:val="0"/>
        <w:spacing w:before="0" w:after="0" w:line="240" w:lineRule="auto"/>
        <w:ind w:left="851"/>
        <w:jc w:val="both"/>
      </w:pPr>
    </w:p>
    <w:p w14:paraId="0D475737" w14:textId="77777777" w:rsidR="00836A07" w:rsidRPr="00030219" w:rsidRDefault="00836A07" w:rsidP="00836A07">
      <w:pPr>
        <w:pStyle w:val="BodyText"/>
        <w:widowControl w:val="0"/>
        <w:spacing w:before="0" w:after="0" w:line="240" w:lineRule="auto"/>
        <w:jc w:val="both"/>
      </w:pPr>
      <w:r w:rsidRPr="00030219">
        <w:t>The age of the child in other role</w:t>
      </w:r>
      <w:r>
        <w:t>s</w:t>
      </w:r>
      <w:r w:rsidRPr="00030219">
        <w:t xml:space="preserve"> does not affect the deadline within which the plaintiff/defendant can file a civil action.</w:t>
      </w:r>
    </w:p>
    <w:p w14:paraId="04E987BD" w14:textId="77777777" w:rsidR="00836A07" w:rsidRPr="00030219" w:rsidRDefault="00836A07" w:rsidP="00836A07">
      <w:pPr>
        <w:pStyle w:val="BodyText"/>
        <w:widowControl w:val="0"/>
        <w:spacing w:before="0" w:after="0" w:line="240" w:lineRule="auto"/>
        <w:jc w:val="both"/>
      </w:pPr>
    </w:p>
    <w:p w14:paraId="0EDD26A1" w14:textId="1D05FA1C" w:rsidR="00836A07" w:rsidRPr="00916C22" w:rsidRDefault="00836A07" w:rsidP="00916C22">
      <w:pPr>
        <w:autoSpaceDE w:val="0"/>
        <w:autoSpaceDN w:val="0"/>
        <w:adjustRightInd w:val="0"/>
        <w:spacing w:before="0" w:after="0" w:line="240" w:lineRule="auto"/>
        <w:ind w:left="851" w:right="-19"/>
        <w:jc w:val="both"/>
        <w:rPr>
          <w:lang w:eastAsia="en-GB"/>
        </w:rPr>
      </w:pPr>
      <w:r w:rsidRPr="00030219">
        <w:rPr>
          <w:lang w:eastAsia="en-GB"/>
        </w:rPr>
        <w:t xml:space="preserve">As referred to above under </w:t>
      </w:r>
      <w:hyperlink w:anchor="_Protection_of_the" w:history="1">
        <w:r w:rsidRPr="00030219">
          <w:rPr>
            <w:rStyle w:val="Hyperlink"/>
            <w:rFonts w:cs="Arial"/>
            <w:lang w:eastAsia="en-GB"/>
          </w:rPr>
          <w:t>Section 3.3</w:t>
        </w:r>
      </w:hyperlink>
      <w:r>
        <w:t>,</w:t>
      </w:r>
      <w:r w:rsidRPr="00030219">
        <w:t xml:space="preserve"> it is not a legal requirement to adapt the communication techniques used to the child’s age and maturity. Rules applicable to the provision of support services (e.g. interpreters) are described under </w:t>
      </w:r>
      <w:hyperlink w:anchor="_Protecting_the_child" w:history="1">
        <w:r w:rsidRPr="00030219">
          <w:rPr>
            <w:rStyle w:val="Hyperlink"/>
            <w:rFonts w:cs="Arial"/>
          </w:rPr>
          <w:t>Section 3.5.</w:t>
        </w:r>
      </w:hyperlink>
    </w:p>
    <w:p w14:paraId="3A0E0CF9" w14:textId="176A9342" w:rsidR="00836A07" w:rsidRPr="00916C22" w:rsidRDefault="00836A07" w:rsidP="00916C22">
      <w:pPr>
        <w:pStyle w:val="Heading2"/>
        <w:rPr>
          <w:rFonts w:eastAsia="Times New Roman"/>
        </w:rPr>
      </w:pPr>
      <w:bookmarkStart w:id="172" w:name="_Right_to_legal"/>
      <w:bookmarkStart w:id="173" w:name="_Toc372538574"/>
      <w:bookmarkStart w:id="174" w:name="_Toc407970104"/>
      <w:bookmarkEnd w:id="172"/>
      <w:r w:rsidRPr="006E6D34">
        <w:rPr>
          <w:rFonts w:eastAsia="Times New Roman"/>
        </w:rPr>
        <w:t>Right to legal counsel, legal assistance and representation</w:t>
      </w:r>
      <w:bookmarkEnd w:id="168"/>
      <w:bookmarkEnd w:id="173"/>
      <w:bookmarkEnd w:id="174"/>
    </w:p>
    <w:p w14:paraId="536E85F1" w14:textId="6EA00D6F" w:rsidR="00836A07" w:rsidRPr="00030219" w:rsidRDefault="00836A07" w:rsidP="00916C22">
      <w:pPr>
        <w:pStyle w:val="Heading4NoNumb"/>
        <w:ind w:left="851"/>
      </w:pPr>
      <w:r w:rsidRPr="00030219">
        <w:t>The child as plaintiff/complainant or defendant</w:t>
      </w:r>
    </w:p>
    <w:p w14:paraId="52153FD9" w14:textId="500D9900" w:rsidR="00836A07" w:rsidRPr="00916C22" w:rsidRDefault="00836A07" w:rsidP="00041945">
      <w:pPr>
        <w:pStyle w:val="Heading3NoNumb"/>
        <w:ind w:left="851"/>
      </w:pPr>
      <w:bookmarkStart w:id="175" w:name="_Toc407970105"/>
      <w:r w:rsidRPr="00916C22">
        <w:t>Legal representation</w:t>
      </w:r>
      <w:bookmarkEnd w:id="175"/>
    </w:p>
    <w:p w14:paraId="143F44BF" w14:textId="77777777" w:rsidR="00836A07" w:rsidRPr="00030219" w:rsidRDefault="00836A07" w:rsidP="00836A07">
      <w:pPr>
        <w:pStyle w:val="BodyText"/>
        <w:widowControl w:val="0"/>
        <w:spacing w:before="0" w:after="0" w:line="240" w:lineRule="auto"/>
        <w:jc w:val="both"/>
      </w:pPr>
      <w:r w:rsidRPr="00030219">
        <w:t xml:space="preserve">As noted above, representation of the child in </w:t>
      </w:r>
      <w:r>
        <w:t>England and Wales and Northern Ireland</w:t>
      </w:r>
      <w:r w:rsidRPr="00030219">
        <w:t xml:space="preserve"> is provided by way of the Litigation Friend/Next Friend/</w:t>
      </w:r>
      <w:r w:rsidRPr="00773C56">
        <w:t xml:space="preserve">Guardian ad litem (or Children’s Guardian/Next Friend/Guardian ad litem in the case of family proceedings). </w:t>
      </w:r>
      <w:bookmarkStart w:id="176" w:name="OLE_LINK9"/>
      <w:bookmarkStart w:id="177" w:name="OLE_LINK10"/>
      <w:r w:rsidRPr="00773C56">
        <w:t>These persons are responsible for bringing proceedings on the child’s behalf, (unless the court makes an order allowing the child to act on his/her own behalf</w:t>
      </w:r>
      <w:bookmarkEnd w:id="176"/>
      <w:bookmarkEnd w:id="177"/>
      <w:r w:rsidRPr="00773C56">
        <w:rPr>
          <w:rStyle w:val="FootnoteReference"/>
        </w:rPr>
        <w:footnoteReference w:id="236"/>
      </w:r>
      <w:r w:rsidRPr="00773C56">
        <w:t>).</w:t>
      </w:r>
    </w:p>
    <w:p w14:paraId="5A3D0FDA" w14:textId="77777777" w:rsidR="00836A07" w:rsidRPr="00030219" w:rsidRDefault="00836A07" w:rsidP="00836A07">
      <w:pPr>
        <w:pStyle w:val="BodyText"/>
        <w:widowControl w:val="0"/>
        <w:spacing w:before="0" w:after="0" w:line="240" w:lineRule="auto"/>
        <w:jc w:val="both"/>
      </w:pPr>
    </w:p>
    <w:p w14:paraId="73960E6F" w14:textId="77777777" w:rsidR="00836A07" w:rsidRPr="00030219" w:rsidRDefault="00836A07" w:rsidP="00836A07">
      <w:pPr>
        <w:pStyle w:val="BodyText"/>
        <w:widowControl w:val="0"/>
        <w:spacing w:before="0" w:after="0" w:line="240" w:lineRule="auto"/>
        <w:jc w:val="both"/>
      </w:pPr>
      <w:r w:rsidRPr="00030219">
        <w:t>Such representation is already available before the court proceedings have started. Furthermore, in England and Wales, the general rule is that a person may not make an application against a child until the child has a Litigation Friend /Children’s Guardian (unless the court makes an order to the contrary)</w:t>
      </w:r>
      <w:r w:rsidRPr="00030219">
        <w:rPr>
          <w:rStyle w:val="FootnoteReference"/>
        </w:rPr>
        <w:footnoteReference w:id="237"/>
      </w:r>
      <w:r w:rsidRPr="00030219">
        <w:t xml:space="preserve">. Similarly, in Northern Ireland, children may not </w:t>
      </w:r>
      <w:r w:rsidRPr="00030219">
        <w:lastRenderedPageBreak/>
        <w:t xml:space="preserve">bring a claim except by a Next Friend and may not defend, or make a counter claim, or appear in any proceedings except by a </w:t>
      </w:r>
      <w:r>
        <w:t>Guardian ad litem</w:t>
      </w:r>
      <w:r w:rsidRPr="00030219">
        <w:t>.</w:t>
      </w:r>
    </w:p>
    <w:p w14:paraId="5EB4BC45" w14:textId="77777777" w:rsidR="00836A07" w:rsidRPr="00030219" w:rsidRDefault="00836A07" w:rsidP="00836A07">
      <w:pPr>
        <w:pStyle w:val="BodyText"/>
        <w:widowControl w:val="0"/>
        <w:spacing w:before="0" w:after="0" w:line="240" w:lineRule="auto"/>
        <w:jc w:val="both"/>
      </w:pPr>
      <w:bookmarkStart w:id="178" w:name="IDAZDHFC"/>
      <w:bookmarkStart w:id="179" w:name="IDA2DHFC"/>
      <w:bookmarkStart w:id="180" w:name="IDAFEHFC"/>
      <w:bookmarkStart w:id="181" w:name="IDAOEHFC"/>
      <w:bookmarkStart w:id="182" w:name="IDAXEHFC"/>
      <w:bookmarkStart w:id="183" w:name="IDA2FL2B"/>
      <w:bookmarkStart w:id="184" w:name="IDAFGL2B"/>
      <w:bookmarkEnd w:id="178"/>
      <w:bookmarkEnd w:id="179"/>
      <w:bookmarkEnd w:id="180"/>
      <w:bookmarkEnd w:id="181"/>
      <w:bookmarkEnd w:id="182"/>
      <w:bookmarkEnd w:id="183"/>
      <w:bookmarkEnd w:id="184"/>
    </w:p>
    <w:p w14:paraId="56A79E53" w14:textId="77777777" w:rsidR="00836A07" w:rsidRPr="00030219" w:rsidRDefault="00836A07" w:rsidP="00836A07">
      <w:pPr>
        <w:pStyle w:val="BodyText"/>
        <w:widowControl w:val="0"/>
        <w:spacing w:before="0" w:after="0" w:line="240" w:lineRule="auto"/>
        <w:jc w:val="both"/>
      </w:pPr>
      <w:r>
        <w:t>In England and Wales t</w:t>
      </w:r>
      <w:r w:rsidRPr="00030219">
        <w:t>he roles of the Litigation Friend/Next Friend and Children’s Guardian/</w:t>
      </w:r>
      <w:r>
        <w:t>Guardian ad litem</w:t>
      </w:r>
      <w:r w:rsidRPr="00030219">
        <w:t xml:space="preserve"> include fairly and competently conducting proceedings on behalf of the child, appointing a solicitor for the child (unless a solicitor has already been appointed), giving advice to the child (as is appropriate having regard to that child's understanding) and instructing the solicitor on all matters relevant to the interests of the child</w:t>
      </w:r>
      <w:r w:rsidRPr="00030219">
        <w:rPr>
          <w:rStyle w:val="FootnoteReference"/>
        </w:rPr>
        <w:footnoteReference w:id="238"/>
      </w:r>
      <w:r w:rsidRPr="00030219">
        <w:t>.</w:t>
      </w:r>
    </w:p>
    <w:p w14:paraId="7771A845" w14:textId="77777777" w:rsidR="00836A07" w:rsidRPr="00030219" w:rsidRDefault="00836A07" w:rsidP="00836A07">
      <w:pPr>
        <w:widowControl w:val="0"/>
        <w:spacing w:before="0" w:after="0" w:line="240" w:lineRule="auto"/>
        <w:ind w:left="851"/>
        <w:jc w:val="both"/>
      </w:pPr>
    </w:p>
    <w:p w14:paraId="7333A6A3" w14:textId="13DDB43D" w:rsidR="00836A07" w:rsidRPr="00030219" w:rsidRDefault="00836A07" w:rsidP="00916C22">
      <w:pPr>
        <w:widowControl w:val="0"/>
        <w:spacing w:before="0" w:after="0" w:line="240" w:lineRule="auto"/>
        <w:ind w:left="851"/>
        <w:jc w:val="both"/>
      </w:pPr>
      <w:r w:rsidRPr="00030219">
        <w:t xml:space="preserve">Children can represent themselves in employment disputes arising from their valid employment contracts. </w:t>
      </w:r>
    </w:p>
    <w:p w14:paraId="3B583C29" w14:textId="2418E2B4" w:rsidR="00916C22" w:rsidRPr="00916C22" w:rsidRDefault="00836A07" w:rsidP="00041945">
      <w:pPr>
        <w:pStyle w:val="Heading3NoNumb"/>
        <w:ind w:left="851"/>
      </w:pPr>
      <w:bookmarkStart w:id="185" w:name="_Toc407970106"/>
      <w:r w:rsidRPr="00916C22">
        <w:t>Legal counsel</w:t>
      </w:r>
      <w:bookmarkEnd w:id="185"/>
    </w:p>
    <w:p w14:paraId="7443F219" w14:textId="77777777" w:rsidR="00836A07" w:rsidRPr="00030219" w:rsidRDefault="00836A07" w:rsidP="00836A07">
      <w:pPr>
        <w:pStyle w:val="BodyText"/>
        <w:widowControl w:val="0"/>
        <w:tabs>
          <w:tab w:val="left" w:pos="9071"/>
        </w:tabs>
        <w:spacing w:before="0" w:after="0" w:line="240" w:lineRule="auto"/>
        <w:ind w:right="-19"/>
        <w:jc w:val="both"/>
        <w:rPr>
          <w:bCs/>
        </w:rPr>
      </w:pPr>
      <w:r w:rsidRPr="00030219">
        <w:rPr>
          <w:bCs/>
        </w:rPr>
        <w:t xml:space="preserve">If legal representation (by a solicitor) is ordered by the court, the court will decide who the representative is. Otherwise, the child’s parent or the Litigation </w:t>
      </w:r>
      <w:r w:rsidRPr="00773C56">
        <w:rPr>
          <w:bCs/>
        </w:rPr>
        <w:t xml:space="preserve">Friend/Guardian ad litem (Litigation Friend/Next Friend in Northern Ireland) will choose the legal counsel. </w:t>
      </w:r>
      <w:r w:rsidRPr="006E6D34">
        <w:t xml:space="preserve">These persons are responsible for bringing proceedings on the child’s behalf and for instructing counsel through a </w:t>
      </w:r>
      <w:r w:rsidRPr="00773C56">
        <w:t>sol</w:t>
      </w:r>
      <w:r>
        <w:t>i</w:t>
      </w:r>
      <w:r w:rsidRPr="00773C56">
        <w:t>citor</w:t>
      </w:r>
      <w:r w:rsidRPr="006E6D34">
        <w:t xml:space="preserve"> (unless the court makes an order allowing the child to act on his/her own behalf</w:t>
      </w:r>
      <w:r w:rsidRPr="00773C56">
        <w:t>).</w:t>
      </w:r>
      <w:r w:rsidRPr="00030219">
        <w:rPr>
          <w:bCs/>
        </w:rPr>
        <w:t>. In addition, in principle children do not have the right to waive their right to a legal counsel; rather this right is reserved for their parents or the Litigation Friend/</w:t>
      </w:r>
      <w:r>
        <w:rPr>
          <w:bCs/>
        </w:rPr>
        <w:t>Guardian ad litem</w:t>
      </w:r>
      <w:r w:rsidRPr="00030219">
        <w:rPr>
          <w:bCs/>
        </w:rPr>
        <w:t xml:space="preserve">.  </w:t>
      </w:r>
    </w:p>
    <w:p w14:paraId="6DAB8FBB" w14:textId="77777777" w:rsidR="00836A07" w:rsidRPr="00030219" w:rsidRDefault="00836A07" w:rsidP="00836A07">
      <w:pPr>
        <w:pStyle w:val="BodyText"/>
        <w:widowControl w:val="0"/>
        <w:tabs>
          <w:tab w:val="left" w:pos="9071"/>
        </w:tabs>
        <w:spacing w:before="0" w:after="0" w:line="240" w:lineRule="auto"/>
        <w:ind w:right="-19"/>
        <w:jc w:val="both"/>
        <w:rPr>
          <w:bCs/>
        </w:rPr>
      </w:pPr>
    </w:p>
    <w:p w14:paraId="04490F4B" w14:textId="4FECEF34" w:rsidR="00836A07" w:rsidRPr="00916C22" w:rsidRDefault="00836A07" w:rsidP="00916C22">
      <w:pPr>
        <w:pStyle w:val="BodyText"/>
        <w:widowControl w:val="0"/>
        <w:tabs>
          <w:tab w:val="left" w:pos="9071"/>
        </w:tabs>
        <w:spacing w:before="0" w:after="0" w:line="240" w:lineRule="auto"/>
        <w:ind w:right="-19"/>
        <w:jc w:val="both"/>
      </w:pPr>
      <w:r w:rsidRPr="00030219">
        <w:t xml:space="preserve">Child parties can participate in employment proceedings in their own right. It is not a legal requirement for a child to be assisted by a legal counsel. However, any child may decide to </w:t>
      </w:r>
      <w:r>
        <w:t xml:space="preserve">instruct </w:t>
      </w:r>
      <w:r w:rsidRPr="00030219">
        <w:t>a lawyer in his/her own right.</w:t>
      </w:r>
    </w:p>
    <w:p w14:paraId="01DC708A" w14:textId="69BDE762" w:rsidR="00836A07" w:rsidRPr="00916C22" w:rsidRDefault="00836A07" w:rsidP="00041945">
      <w:pPr>
        <w:pStyle w:val="Heading3NoNumb"/>
        <w:ind w:left="851"/>
      </w:pPr>
      <w:bookmarkStart w:id="186" w:name="_Toc407970107"/>
      <w:r w:rsidRPr="00916C22">
        <w:t>Conflict of interest</w:t>
      </w:r>
      <w:bookmarkEnd w:id="186"/>
    </w:p>
    <w:p w14:paraId="2E8E296F" w14:textId="006CB342" w:rsidR="00836A07" w:rsidRPr="00030219" w:rsidRDefault="00836A07" w:rsidP="00916C22">
      <w:pPr>
        <w:pStyle w:val="BodyText"/>
        <w:widowControl w:val="0"/>
        <w:tabs>
          <w:tab w:val="left" w:pos="9071"/>
        </w:tabs>
        <w:spacing w:before="0" w:after="0" w:line="240" w:lineRule="auto"/>
        <w:ind w:right="-19"/>
        <w:jc w:val="both"/>
        <w:rPr>
          <w:bCs/>
        </w:rPr>
      </w:pPr>
      <w:r w:rsidRPr="00030219">
        <w:rPr>
          <w:bCs/>
        </w:rPr>
        <w:t>In the family law context, a conflict of interest between the child and his/her legal representative is usually resolved by appointing a Litigation Friend/Next Friend/</w:t>
      </w:r>
      <w:r>
        <w:rPr>
          <w:bCs/>
        </w:rPr>
        <w:t>Guardian ad litem</w:t>
      </w:r>
      <w:r w:rsidRPr="00030219">
        <w:rPr>
          <w:bCs/>
        </w:rPr>
        <w:t xml:space="preserve"> or arranging for separate legal representation</w:t>
      </w:r>
      <w:r w:rsidRPr="00030219">
        <w:rPr>
          <w:rStyle w:val="FootnoteReference"/>
          <w:bCs/>
        </w:rPr>
        <w:footnoteReference w:id="239"/>
      </w:r>
      <w:r w:rsidRPr="00030219">
        <w:rPr>
          <w:bCs/>
        </w:rPr>
        <w:t>.</w:t>
      </w:r>
    </w:p>
    <w:p w14:paraId="1ED85FE3" w14:textId="35628C32" w:rsidR="00836A07" w:rsidRPr="00916C22" w:rsidRDefault="00836A07" w:rsidP="00041945">
      <w:pPr>
        <w:pStyle w:val="Heading3NoNumb"/>
        <w:ind w:left="851"/>
      </w:pPr>
      <w:bookmarkStart w:id="187" w:name="_Toc407970108"/>
      <w:r w:rsidRPr="00916C22">
        <w:t>Legal aid</w:t>
      </w:r>
      <w:bookmarkEnd w:id="187"/>
    </w:p>
    <w:p w14:paraId="6DE3429E" w14:textId="77777777" w:rsidR="00836A07" w:rsidRPr="00030219" w:rsidRDefault="00836A07" w:rsidP="00836A07">
      <w:pPr>
        <w:widowControl w:val="0"/>
        <w:spacing w:before="0" w:after="0" w:line="240" w:lineRule="auto"/>
        <w:ind w:left="851"/>
        <w:jc w:val="both"/>
      </w:pPr>
      <w:r w:rsidRPr="00030219">
        <w:t>Legal aid contributes to the costs associated with certain legal proceedings, including legal advice, family mediation and representation in courts and some tribunals.</w:t>
      </w:r>
    </w:p>
    <w:p w14:paraId="427FA3F8" w14:textId="77777777" w:rsidR="00836A07" w:rsidRPr="00030219" w:rsidRDefault="00836A07" w:rsidP="00836A07">
      <w:pPr>
        <w:widowControl w:val="0"/>
        <w:spacing w:before="0" w:after="0" w:line="240" w:lineRule="auto"/>
        <w:ind w:left="851"/>
        <w:jc w:val="both"/>
      </w:pPr>
    </w:p>
    <w:p w14:paraId="35C22701" w14:textId="77777777" w:rsidR="00836A07" w:rsidRPr="00030219" w:rsidRDefault="00836A07" w:rsidP="00836A07">
      <w:pPr>
        <w:widowControl w:val="0"/>
        <w:spacing w:before="0" w:after="0" w:line="240" w:lineRule="auto"/>
        <w:ind w:left="851"/>
        <w:jc w:val="both"/>
      </w:pPr>
      <w:r>
        <w:t>In England and Wales, c</w:t>
      </w:r>
      <w:r w:rsidRPr="00030219">
        <w:t>ivil legal aid is means tested and generally available only to those children who (like adults) cannot afford the cost of legal fees, and where there is reasonable chance of success. Financial criteria taken into account include disposable income and disposable capital.</w:t>
      </w:r>
      <w:r>
        <w:t xml:space="preserve"> </w:t>
      </w:r>
      <w:r w:rsidRPr="00030219">
        <w:t>When assessing the means of a child, the resources of a parent, guardian or other person who is responsible for their maintenance or who contributes substantially to the child’s maintenance will be taken into account, as well as any assets of the child. There is a discretion not to aggregate assets in this way if it appears inequitable to do so, having regard to all the circumstances including the age and resources of the child</w:t>
      </w:r>
      <w:r w:rsidRPr="00030219">
        <w:rPr>
          <w:rStyle w:val="FootnoteReference"/>
        </w:rPr>
        <w:footnoteReference w:id="240"/>
      </w:r>
      <w:r w:rsidRPr="00030219">
        <w:t>.</w:t>
      </w:r>
    </w:p>
    <w:p w14:paraId="745F16E5" w14:textId="77777777" w:rsidR="00836A07" w:rsidRPr="00030219" w:rsidRDefault="00836A07" w:rsidP="00836A07">
      <w:pPr>
        <w:widowControl w:val="0"/>
        <w:spacing w:before="0" w:after="0" w:line="240" w:lineRule="auto"/>
        <w:ind w:left="851"/>
        <w:jc w:val="both"/>
      </w:pPr>
    </w:p>
    <w:p w14:paraId="7AB4C467" w14:textId="20A91BBB" w:rsidR="00836A07" w:rsidRPr="00041945" w:rsidRDefault="00836A07" w:rsidP="00041945">
      <w:pPr>
        <w:widowControl w:val="0"/>
        <w:spacing w:before="0" w:after="0" w:line="240" w:lineRule="auto"/>
        <w:ind w:left="851"/>
        <w:jc w:val="both"/>
      </w:pPr>
      <w:r w:rsidRPr="00030219">
        <w:t>In general, legal aid is available for certain civil cases involving debt, housing, discrimination, education (special educational needs), community care, and families and children. Children who are parties to family proceedings may be eligible for legal aid where they are, or propose to be, the applicant or respondent; where they are made a party to proceedings by a court; or where they are a party to the proceedings and are conducting, or propose to conduct</w:t>
      </w:r>
      <w:r>
        <w:t>,</w:t>
      </w:r>
      <w:r w:rsidRPr="00030219">
        <w:t xml:space="preserve"> the proceedings without a </w:t>
      </w:r>
      <w:r>
        <w:t>C</w:t>
      </w:r>
      <w:r w:rsidRPr="00030219">
        <w:t xml:space="preserve">hildren’s </w:t>
      </w:r>
      <w:r>
        <w:t>G</w:t>
      </w:r>
      <w:r w:rsidRPr="00030219">
        <w:t xml:space="preserve">uardian or </w:t>
      </w:r>
      <w:r>
        <w:t>L</w:t>
      </w:r>
      <w:r w:rsidRPr="00030219">
        <w:t xml:space="preserve">itigation </w:t>
      </w:r>
      <w:r>
        <w:t>F</w:t>
      </w:r>
      <w:r w:rsidRPr="00030219">
        <w:t>riend</w:t>
      </w:r>
      <w:r w:rsidRPr="00030219">
        <w:rPr>
          <w:rStyle w:val="FootnoteReference"/>
        </w:rPr>
        <w:footnoteReference w:id="241"/>
      </w:r>
      <w:r w:rsidRPr="00030219">
        <w:t xml:space="preserve">. </w:t>
      </w:r>
      <w:r w:rsidRPr="00030219">
        <w:rPr>
          <w:bCs/>
        </w:rPr>
        <w:t xml:space="preserve">The child’s Litigation/Next Friend must apply for legal aid on his/her behalf. </w:t>
      </w:r>
      <w:r w:rsidRPr="00030219">
        <w:t xml:space="preserve">Legal aid is not generally available in employment tribunal cases. </w:t>
      </w:r>
      <w:r w:rsidRPr="00030219">
        <w:rPr>
          <w:bCs/>
        </w:rPr>
        <w:t>Similar provisions exist in Northern Ireland, however the legal aid system is currently being reviewed.</w:t>
      </w:r>
    </w:p>
    <w:p w14:paraId="03DFAC9E" w14:textId="77777777" w:rsidR="00836A07" w:rsidRPr="00030219" w:rsidRDefault="00836A07" w:rsidP="00836A07">
      <w:pPr>
        <w:pStyle w:val="Heading4NoNumb"/>
        <w:ind w:left="851"/>
      </w:pPr>
      <w:r w:rsidRPr="00030219">
        <w:t>The child as a witness</w:t>
      </w:r>
    </w:p>
    <w:p w14:paraId="36EDCCFE" w14:textId="77777777" w:rsidR="00836A07" w:rsidRPr="00030219" w:rsidRDefault="00836A07" w:rsidP="00836A07">
      <w:pPr>
        <w:pStyle w:val="BodyText"/>
        <w:widowControl w:val="0"/>
        <w:spacing w:before="0" w:after="0" w:line="240" w:lineRule="auto"/>
        <w:jc w:val="both"/>
        <w:rPr>
          <w:bCs/>
        </w:rPr>
      </w:pPr>
    </w:p>
    <w:p w14:paraId="5BDDEA76" w14:textId="77777777" w:rsidR="00836A07" w:rsidRPr="00030219" w:rsidRDefault="00836A07" w:rsidP="00836A07">
      <w:pPr>
        <w:widowControl w:val="0"/>
        <w:spacing w:before="0" w:after="0" w:line="240" w:lineRule="auto"/>
        <w:ind w:left="851"/>
        <w:jc w:val="both"/>
      </w:pPr>
      <w:r w:rsidRPr="00030219">
        <w:rPr>
          <w:bCs/>
        </w:rPr>
        <w:t>Child witnesses can participate in the proceedings in their own right (i.e. without being represented by their parents/Litigation Friend/</w:t>
      </w:r>
      <w:r>
        <w:rPr>
          <w:bCs/>
        </w:rPr>
        <w:t>Guardian ad litem</w:t>
      </w:r>
      <w:r w:rsidRPr="00030219">
        <w:rPr>
          <w:bCs/>
        </w:rPr>
        <w:t xml:space="preserve">) and without being represented by a solicitor. </w:t>
      </w:r>
      <w:r w:rsidRPr="00030219">
        <w:t xml:space="preserve">It is noted however, that child witnesses may decide to </w:t>
      </w:r>
      <w:r>
        <w:t xml:space="preserve">instruct </w:t>
      </w:r>
      <w:r w:rsidRPr="00030219">
        <w:t>a lawyer in their own right.</w:t>
      </w:r>
    </w:p>
    <w:p w14:paraId="6B78A7ED" w14:textId="77777777" w:rsidR="00836A07" w:rsidRPr="00030219" w:rsidRDefault="00836A07" w:rsidP="00836A07">
      <w:pPr>
        <w:widowControl w:val="0"/>
        <w:spacing w:before="0" w:after="0" w:line="240" w:lineRule="auto"/>
        <w:ind w:left="851"/>
        <w:jc w:val="both"/>
      </w:pPr>
    </w:p>
    <w:p w14:paraId="0ECF20FE" w14:textId="77777777" w:rsidR="00836A07" w:rsidRDefault="00836A07" w:rsidP="00836A07">
      <w:pPr>
        <w:pStyle w:val="CommentText"/>
        <w:spacing w:before="0" w:after="0"/>
        <w:ind w:left="851"/>
        <w:jc w:val="both"/>
      </w:pPr>
      <w:r w:rsidRPr="00030219">
        <w:t xml:space="preserve">As referred to above, child witnesses do not need to be represented, thus UK legislation does not regulate situations where </w:t>
      </w:r>
      <w:r>
        <w:t xml:space="preserve">a </w:t>
      </w:r>
      <w:r w:rsidRPr="00030219">
        <w:t>conflict of interests occur</w:t>
      </w:r>
      <w:r>
        <w:t>s</w:t>
      </w:r>
      <w:r w:rsidRPr="00030219">
        <w:t xml:space="preserve"> between the child and his/her legal representative. </w:t>
      </w:r>
    </w:p>
    <w:p w14:paraId="3B316759" w14:textId="77777777" w:rsidR="00836A07" w:rsidRDefault="00836A07" w:rsidP="00836A07">
      <w:pPr>
        <w:pStyle w:val="CommentText"/>
        <w:spacing w:before="0" w:after="0"/>
        <w:ind w:left="851"/>
        <w:jc w:val="both"/>
      </w:pPr>
    </w:p>
    <w:p w14:paraId="1FB47961" w14:textId="6C82193D" w:rsidR="00836A07" w:rsidRDefault="00836A07" w:rsidP="00916C22">
      <w:pPr>
        <w:pStyle w:val="CommentText"/>
        <w:spacing w:before="0" w:after="0"/>
        <w:ind w:left="851"/>
        <w:jc w:val="both"/>
      </w:pPr>
      <w:r w:rsidRPr="00030219">
        <w:t>Furthermore, child witnesses canno</w:t>
      </w:r>
      <w:r>
        <w:t xml:space="preserve">t benefit from free legal aid. Legal aid in the UK is only available for litigants. </w:t>
      </w:r>
    </w:p>
    <w:p w14:paraId="68F44007" w14:textId="560F21FC" w:rsidR="00836A07" w:rsidRPr="00916C22" w:rsidRDefault="00836A07" w:rsidP="00916C22">
      <w:pPr>
        <w:pStyle w:val="Heading4NoNumb"/>
        <w:ind w:left="851"/>
      </w:pPr>
      <w:r w:rsidRPr="00030219">
        <w:t>The child in any other role</w:t>
      </w:r>
    </w:p>
    <w:p w14:paraId="7D494327" w14:textId="77777777" w:rsidR="00836A07" w:rsidRPr="00836A07" w:rsidRDefault="00836A07" w:rsidP="00836A07">
      <w:pPr>
        <w:pStyle w:val="CommentText"/>
        <w:ind w:left="851"/>
        <w:jc w:val="both"/>
      </w:pPr>
      <w:r w:rsidRPr="00030219">
        <w:t>Rules applicable to the legal representation of children in other role</w:t>
      </w:r>
      <w:r>
        <w:t>s</w:t>
      </w:r>
      <w:r w:rsidRPr="00030219">
        <w:t xml:space="preserve"> are described under Section 3.1. It is not a legal requirement for children in other role</w:t>
      </w:r>
      <w:r>
        <w:t>s</w:t>
      </w:r>
      <w:r w:rsidRPr="00030219">
        <w:t xml:space="preserve"> to be represented by a legal counsel. However, the child’s legal representative may decide to </w:t>
      </w:r>
      <w:r>
        <w:t xml:space="preserve">instruct </w:t>
      </w:r>
      <w:r w:rsidRPr="00030219">
        <w:t>a legal counsel for the representation of the child. So as child witnesses, children in other role</w:t>
      </w:r>
      <w:r>
        <w:t>s</w:t>
      </w:r>
      <w:r w:rsidRPr="00030219">
        <w:t xml:space="preserve"> cannot receive free legal aid. Finally rules applicable to conflict of interests are described under Section 3.3. </w:t>
      </w:r>
    </w:p>
    <w:p w14:paraId="2C56DFFC" w14:textId="2258450C" w:rsidR="00836A07" w:rsidRPr="00916C22" w:rsidRDefault="00836A07" w:rsidP="00916C22">
      <w:pPr>
        <w:pStyle w:val="Heading2"/>
        <w:rPr>
          <w:rFonts w:eastAsia="Times New Roman"/>
        </w:rPr>
      </w:pPr>
      <w:bookmarkStart w:id="188" w:name="_Toc346714794"/>
      <w:bookmarkStart w:id="189" w:name="_Toc346714795"/>
      <w:bookmarkStart w:id="190" w:name="_Toc338234119"/>
      <w:bookmarkStart w:id="191" w:name="_Toc338234120"/>
      <w:bookmarkStart w:id="192" w:name="_Toc338234122"/>
      <w:bookmarkStart w:id="193" w:name="_Toc338234123"/>
      <w:bookmarkStart w:id="194" w:name="_Toc372538575"/>
      <w:bookmarkStart w:id="195" w:name="_Toc338234124"/>
      <w:bookmarkStart w:id="196" w:name="_Toc407970109"/>
      <w:bookmarkEnd w:id="188"/>
      <w:bookmarkEnd w:id="189"/>
      <w:bookmarkEnd w:id="190"/>
      <w:bookmarkEnd w:id="191"/>
      <w:bookmarkEnd w:id="192"/>
      <w:bookmarkEnd w:id="193"/>
      <w:r w:rsidRPr="006E6D34">
        <w:rPr>
          <w:rFonts w:eastAsia="Times New Roman"/>
        </w:rPr>
        <w:t>Alternatives to judicial proceedings</w:t>
      </w:r>
      <w:bookmarkEnd w:id="194"/>
      <w:bookmarkEnd w:id="196"/>
    </w:p>
    <w:p w14:paraId="5290D40D" w14:textId="2F5D952F" w:rsidR="00836A07" w:rsidRPr="00030219" w:rsidRDefault="00836A07" w:rsidP="00916C22">
      <w:pPr>
        <w:pStyle w:val="Heading4NoNumb"/>
        <w:ind w:left="851"/>
      </w:pPr>
      <w:r w:rsidRPr="00030219">
        <w:t>The child as plaintiff/complainant or defendant</w:t>
      </w:r>
    </w:p>
    <w:p w14:paraId="0FBFA212" w14:textId="129985F1" w:rsidR="00836A07" w:rsidRPr="00041945" w:rsidRDefault="00836A07" w:rsidP="00041945">
      <w:pPr>
        <w:pStyle w:val="Heading3NoNumb"/>
        <w:ind w:firstLine="851"/>
      </w:pPr>
      <w:bookmarkStart w:id="197" w:name="_Toc407970110"/>
      <w:r w:rsidRPr="00916C22">
        <w:t>Children in civil judicial proceedings</w:t>
      </w:r>
      <w:bookmarkEnd w:id="197"/>
    </w:p>
    <w:p w14:paraId="45B95119" w14:textId="77777777" w:rsidR="00836A07" w:rsidRPr="00913D6C" w:rsidRDefault="00836A07" w:rsidP="00836A07">
      <w:pPr>
        <w:widowControl w:val="0"/>
        <w:spacing w:before="0" w:after="0" w:line="240" w:lineRule="auto"/>
        <w:ind w:left="851"/>
        <w:jc w:val="both"/>
        <w:rPr>
          <w:lang w:eastAsia="en-GB"/>
        </w:rPr>
      </w:pPr>
      <w:r w:rsidRPr="00913D6C">
        <w:t xml:space="preserve">Alternative Dispute Resolution (ADR) is actively encouraged in civil proceedings. The rules of civil procedure do not prescribe a particular method of ADR but suggested methods include: discussion and negotiation, mediation and arbitration. According to one stakeholder, the child’s parents or the Litigation Friend/Next Friend or any other legal representative will aim to act in the best interests of the child and </w:t>
      </w:r>
      <w:r w:rsidRPr="00913D6C">
        <w:rPr>
          <w:lang w:eastAsia="en-GB"/>
        </w:rPr>
        <w:t>reach an agreement on that basis</w:t>
      </w:r>
      <w:r w:rsidRPr="00913D6C">
        <w:rPr>
          <w:rStyle w:val="FootnoteReference"/>
          <w:lang w:eastAsia="en-GB"/>
        </w:rPr>
        <w:footnoteReference w:id="242"/>
      </w:r>
      <w:r w:rsidRPr="00913D6C">
        <w:rPr>
          <w:lang w:eastAsia="en-GB"/>
        </w:rPr>
        <w:t>. However, if an agreement cannot be reached through ADR, then the parties can apply to the court to resolve the matter</w:t>
      </w:r>
      <w:r w:rsidRPr="00913D6C">
        <w:rPr>
          <w:rStyle w:val="FootnoteReference"/>
        </w:rPr>
        <w:footnoteReference w:id="243"/>
      </w:r>
      <w:r w:rsidRPr="00913D6C">
        <w:rPr>
          <w:lang w:eastAsia="en-GB"/>
        </w:rPr>
        <w:t xml:space="preserve">. </w:t>
      </w:r>
    </w:p>
    <w:p w14:paraId="71690DA3" w14:textId="77777777" w:rsidR="00836A07" w:rsidRPr="00913D6C" w:rsidRDefault="00836A07" w:rsidP="00836A07">
      <w:pPr>
        <w:widowControl w:val="0"/>
        <w:spacing w:before="0" w:after="0" w:line="240" w:lineRule="auto"/>
        <w:ind w:left="851"/>
        <w:jc w:val="both"/>
        <w:rPr>
          <w:lang w:eastAsia="en-GB"/>
        </w:rPr>
      </w:pPr>
    </w:p>
    <w:p w14:paraId="663D1315" w14:textId="77777777" w:rsidR="00836A07" w:rsidRPr="00913D6C" w:rsidRDefault="00836A07" w:rsidP="00836A07">
      <w:pPr>
        <w:widowControl w:val="0"/>
        <w:spacing w:before="0" w:after="0" w:line="240" w:lineRule="auto"/>
        <w:ind w:left="851"/>
        <w:jc w:val="both"/>
        <w:rPr>
          <w:vertAlign w:val="superscript"/>
        </w:rPr>
      </w:pPr>
      <w:r w:rsidRPr="00913D6C">
        <w:t xml:space="preserve">In England and Wales, Part 1 of the </w:t>
      </w:r>
      <w:hyperlink r:id="rId97" w:history="1">
        <w:r w:rsidRPr="00913D6C">
          <w:rPr>
            <w:rStyle w:val="Hyperlink"/>
          </w:rPr>
          <w:t>CPR</w:t>
        </w:r>
      </w:hyperlink>
      <w:r>
        <w:rPr>
          <w:rStyle w:val="Hyperlink"/>
        </w:rPr>
        <w:t xml:space="preserve"> </w:t>
      </w:r>
      <w:r w:rsidRPr="00913D6C">
        <w:t>(which appl</w:t>
      </w:r>
      <w:r>
        <w:t>ies</w:t>
      </w:r>
      <w:r w:rsidRPr="00913D6C">
        <w:t xml:space="preserve"> to adults and children) places a duty on the court to further the overriding objective by actively managing cases. This includes encouraging the parties to cooperate with each other and to use alternative dispute resolution (ADR) as well as facilitating its use</w:t>
      </w:r>
      <w:r w:rsidRPr="00913D6C">
        <w:rPr>
          <w:vertAlign w:val="superscript"/>
        </w:rPr>
        <w:footnoteReference w:id="244"/>
      </w:r>
      <w:r w:rsidRPr="00913D6C">
        <w:t xml:space="preserve">. The parties also have a duty under Part 1.3 of the </w:t>
      </w:r>
      <w:hyperlink r:id="rId98" w:history="1">
        <w:r w:rsidRPr="00913D6C">
          <w:rPr>
            <w:rStyle w:val="Hyperlink"/>
          </w:rPr>
          <w:t>CPR</w:t>
        </w:r>
      </w:hyperlink>
      <w:r w:rsidRPr="00913D6C">
        <w:t xml:space="preserve"> to help the court to further the overriding objective. Pursuant to the </w:t>
      </w:r>
      <w:hyperlink r:id="rId99" w:history="1">
        <w:r w:rsidRPr="00913D6C">
          <w:rPr>
            <w:rStyle w:val="Hyperlink"/>
            <w:rFonts w:cs="Arial"/>
          </w:rPr>
          <w:t>Practice Direction on Pre-Action Conduct</w:t>
        </w:r>
      </w:hyperlink>
      <w:r w:rsidRPr="00913D6C">
        <w:t xml:space="preserve"> in the </w:t>
      </w:r>
      <w:hyperlink r:id="rId100" w:history="1">
        <w:r w:rsidRPr="00913D6C">
          <w:rPr>
            <w:rStyle w:val="Hyperlink"/>
          </w:rPr>
          <w:t>CPR</w:t>
        </w:r>
      </w:hyperlink>
      <w:r w:rsidRPr="00913D6C">
        <w:t>, ADR is not compulsory. However, the parties should consider whether some form of ADR procedure may enable them to settle the matter without starting proceedings</w:t>
      </w:r>
      <w:r w:rsidRPr="00913D6C">
        <w:rPr>
          <w:vertAlign w:val="superscript"/>
        </w:rPr>
        <w:footnoteReference w:id="245"/>
      </w:r>
      <w:r w:rsidRPr="00913D6C">
        <w:t>.</w:t>
      </w:r>
    </w:p>
    <w:p w14:paraId="501209FC" w14:textId="77777777" w:rsidR="00836A07" w:rsidRPr="00913D6C" w:rsidRDefault="00836A07" w:rsidP="00836A07">
      <w:pPr>
        <w:widowControl w:val="0"/>
        <w:spacing w:before="0" w:after="0" w:line="240" w:lineRule="auto"/>
        <w:jc w:val="both"/>
        <w:rPr>
          <w:rFonts w:cs="Tahoma"/>
          <w:lang w:eastAsia="nl-NL"/>
        </w:rPr>
      </w:pPr>
    </w:p>
    <w:p w14:paraId="5F15DDF7" w14:textId="77777777" w:rsidR="00836A07" w:rsidRPr="00913D6C" w:rsidRDefault="00836A07" w:rsidP="00836A07">
      <w:pPr>
        <w:widowControl w:val="0"/>
        <w:spacing w:before="0" w:after="0" w:line="240" w:lineRule="auto"/>
        <w:ind w:left="851"/>
        <w:jc w:val="both"/>
      </w:pPr>
      <w:r w:rsidRPr="00913D6C">
        <w:rPr>
          <w:rFonts w:cs="Tahoma"/>
          <w:lang w:eastAsia="nl-NL"/>
        </w:rPr>
        <w:t xml:space="preserve">One of the most commonly used ADR mechanism in the UK is mediation. </w:t>
      </w:r>
      <w:r w:rsidRPr="00913D6C">
        <w:t>It is generally recognised in England and Wales that parties should attend mediation voluntarily. Accordingly, a court may invite the parties to attend mediation and if it does so, it will allow time for the mediation to take place. It is also recognised that there may be some instances where mediation would not be appropriate.</w:t>
      </w:r>
      <w:r>
        <w:t xml:space="preserve"> Provisions exist for parties in family proceedings to</w:t>
      </w:r>
      <w:r w:rsidRPr="00290756">
        <w:t xml:space="preserve"> attend </w:t>
      </w:r>
      <w:r>
        <w:t>mediation (see below).</w:t>
      </w:r>
    </w:p>
    <w:p w14:paraId="64F12944" w14:textId="77777777" w:rsidR="00836A07" w:rsidRPr="00913D6C" w:rsidRDefault="00836A07" w:rsidP="00836A07">
      <w:pPr>
        <w:spacing w:before="0" w:after="0" w:line="240" w:lineRule="auto"/>
        <w:ind w:left="851" w:right="-19"/>
        <w:jc w:val="both"/>
      </w:pPr>
    </w:p>
    <w:p w14:paraId="437A8392" w14:textId="3430EBEA" w:rsidR="00836A07" w:rsidRPr="00030219" w:rsidRDefault="00836A07" w:rsidP="00916C22">
      <w:pPr>
        <w:widowControl w:val="0"/>
        <w:spacing w:before="0" w:after="0" w:line="240" w:lineRule="auto"/>
        <w:ind w:left="851"/>
        <w:jc w:val="both"/>
      </w:pPr>
      <w:r w:rsidRPr="00913D6C">
        <w:t xml:space="preserve">In Northern Ireland, the </w:t>
      </w:r>
      <w:hyperlink r:id="rId101" w:history="1">
        <w:r w:rsidRPr="00913D6C">
          <w:rPr>
            <w:rStyle w:val="Hyperlink"/>
          </w:rPr>
          <w:t>Rules of the Court of Judicature (Northern Ireland) 1980</w:t>
        </w:r>
      </w:hyperlink>
      <w:r w:rsidRPr="00913D6C">
        <w:rPr>
          <w:lang w:eastAsia="fr-FR"/>
        </w:rPr>
        <w:t>(as amended)</w:t>
      </w:r>
      <w:r w:rsidRPr="00913D6C">
        <w:t>,</w:t>
      </w:r>
      <w:r w:rsidRPr="00913D6C">
        <w:rPr>
          <w:lang w:eastAsia="fr-FR"/>
        </w:rPr>
        <w:t xml:space="preserve"> along with a number of Protocols and practice guidance, make similar provisions. For example, </w:t>
      </w:r>
      <w:r w:rsidRPr="00913D6C">
        <w:lastRenderedPageBreak/>
        <w:t xml:space="preserve">the </w:t>
      </w:r>
      <w:hyperlink r:id="rId102" w:history="1">
        <w:r w:rsidRPr="00913D6C">
          <w:rPr>
            <w:rStyle w:val="Hyperlink"/>
          </w:rPr>
          <w:t>Pre-Action Protocol For The Resolution Of Claims Under the Inheritance (Provision For Family And Dependents) (Northern Ireland) Order 1979 (‘the Inheritance Protocol’)</w:t>
        </w:r>
      </w:hyperlink>
      <w:r w:rsidRPr="00913D6C">
        <w:t xml:space="preserve"> and the </w:t>
      </w:r>
      <w:hyperlink r:id="rId103" w:history="1">
        <w:r w:rsidRPr="00913D6C">
          <w:rPr>
            <w:rStyle w:val="Hyperlink"/>
          </w:rPr>
          <w:t>Pre-Action Protocol for Clinical Negligence Litigation</w:t>
        </w:r>
      </w:hyperlink>
      <w:r w:rsidRPr="00913D6C">
        <w:t xml:space="preserve">, require the parties to consider ADR. As in England and Wales, mediation is not compulsory. The </w:t>
      </w:r>
      <w:hyperlink r:id="rId104" w:history="1">
        <w:r w:rsidRPr="00913D6C">
          <w:rPr>
            <w:rStyle w:val="Hyperlink"/>
          </w:rPr>
          <w:t>Pre-Action Protocol for Clinical Negligence Litigation</w:t>
        </w:r>
      </w:hyperlink>
      <w:r w:rsidRPr="00913D6C">
        <w:t>, in particular, states that no party can or should be forced to mediate or enter into any form of alternative dispute resolution</w:t>
      </w:r>
      <w:r w:rsidRPr="00913D6C">
        <w:rPr>
          <w:rStyle w:val="FootnoteReference"/>
        </w:rPr>
        <w:footnoteReference w:id="246"/>
      </w:r>
      <w:r w:rsidRPr="00913D6C">
        <w:t>.</w:t>
      </w:r>
    </w:p>
    <w:p w14:paraId="4997D32D" w14:textId="507C5671" w:rsidR="00836A07" w:rsidRPr="00041945" w:rsidRDefault="00836A07" w:rsidP="00041945">
      <w:pPr>
        <w:pStyle w:val="Heading3NoNumb"/>
        <w:ind w:firstLine="851"/>
      </w:pPr>
      <w:bookmarkStart w:id="198" w:name="_Toc407970111"/>
      <w:r w:rsidRPr="00916C22">
        <w:t>Children in family proceedings</w:t>
      </w:r>
      <w:bookmarkEnd w:id="198"/>
    </w:p>
    <w:p w14:paraId="608D4ACD" w14:textId="77777777" w:rsidR="00836A07" w:rsidRPr="00030219" w:rsidRDefault="00836A07" w:rsidP="00836A07">
      <w:pPr>
        <w:widowControl w:val="0"/>
        <w:spacing w:before="0" w:after="0" w:line="240" w:lineRule="auto"/>
        <w:ind w:left="851"/>
        <w:jc w:val="both"/>
      </w:pPr>
      <w:r w:rsidRPr="00913D6C">
        <w:t xml:space="preserve">In England and Wales, the </w:t>
      </w:r>
      <w:hyperlink r:id="rId105" w:history="1">
        <w:r w:rsidRPr="00913D6C">
          <w:rPr>
            <w:rStyle w:val="Hyperlink"/>
          </w:rPr>
          <w:t>FPR</w:t>
        </w:r>
      </w:hyperlink>
      <w:r w:rsidRPr="00913D6C">
        <w:t xml:space="preserve"> (which apply to adults and children) place a duty on the courts to actively manage cases. This includes</w:t>
      </w:r>
      <w:r w:rsidRPr="00030219">
        <w:t xml:space="preserve"> encouraging the parties to cooperate with each other and to use alternative dispute resolution (ADR) as well as facilitating its use</w:t>
      </w:r>
      <w:r w:rsidRPr="00030219">
        <w:rPr>
          <w:vertAlign w:val="superscript"/>
        </w:rPr>
        <w:footnoteReference w:id="247"/>
      </w:r>
      <w:r w:rsidRPr="00030219">
        <w:t>. The FPR also requires the parties to consider, and the courts to encourage, the use of ADR, including mediation. Furthermore, solicitors are required to advise clients of the availability of mediation. Any child must have a Children’s Guardian/</w:t>
      </w:r>
      <w:r>
        <w:t>Guardian ad litem</w:t>
      </w:r>
      <w:r w:rsidRPr="00030219">
        <w:t>/Next Friend to bring ADR proceedings on his/her behalf, unless the court directs otherwise</w:t>
      </w:r>
      <w:r w:rsidRPr="00030219">
        <w:rPr>
          <w:rStyle w:val="FootnoteReference"/>
        </w:rPr>
        <w:footnoteReference w:id="248"/>
      </w:r>
      <w:r w:rsidRPr="00030219">
        <w:t xml:space="preserve">. </w:t>
      </w:r>
    </w:p>
    <w:p w14:paraId="277B7211" w14:textId="77777777" w:rsidR="00836A07" w:rsidRPr="00290756" w:rsidRDefault="00836A07" w:rsidP="00836A07">
      <w:pPr>
        <w:widowControl w:val="0"/>
        <w:spacing w:before="0" w:after="0" w:line="240" w:lineRule="auto"/>
        <w:ind w:left="851"/>
        <w:jc w:val="both"/>
      </w:pPr>
    </w:p>
    <w:p w14:paraId="45D3B69D" w14:textId="77777777" w:rsidR="00836A07" w:rsidRPr="00290756" w:rsidRDefault="00836A07" w:rsidP="00836A07">
      <w:pPr>
        <w:spacing w:before="0" w:after="0" w:line="240" w:lineRule="auto"/>
        <w:ind w:left="851"/>
        <w:jc w:val="both"/>
      </w:pPr>
      <w:r w:rsidRPr="00290756">
        <w:t>In England and Wales</w:t>
      </w:r>
      <w:r>
        <w:t xml:space="preserve">, the Children and Families Act 2014 </w:t>
      </w:r>
      <w:r w:rsidRPr="00290756">
        <w:t xml:space="preserve">will </w:t>
      </w:r>
      <w:r>
        <w:t xml:space="preserve">introduce provisions </w:t>
      </w:r>
      <w:r w:rsidRPr="00290756">
        <w:t>requir</w:t>
      </w:r>
      <w:r>
        <w:t>ing</w:t>
      </w:r>
      <w:r w:rsidRPr="00290756">
        <w:t xml:space="preserve"> an applicant in a dispute about children to make arrangements for both parties to attend a </w:t>
      </w:r>
      <w:bookmarkStart w:id="199" w:name="OLE_LINK11"/>
      <w:bookmarkStart w:id="200" w:name="OLE_LINK12"/>
      <w:r w:rsidRPr="00290756">
        <w:t>Mediation Information Assessment Meeting (MIAM)</w:t>
      </w:r>
      <w:bookmarkEnd w:id="199"/>
      <w:bookmarkEnd w:id="200"/>
      <w:r w:rsidRPr="00290756">
        <w:t xml:space="preserve"> before making an application to court. Certain exemptions will apply, for example where there is evidence of domestic abuse. This will not constitute compulsory mediation but will be a requirement to attend a meeting (MIAM) to learn about mediation or other forms of alternative dispute resolution before the case can be commenced in court.</w:t>
      </w:r>
    </w:p>
    <w:p w14:paraId="661186F7" w14:textId="77777777" w:rsidR="00836A07" w:rsidRPr="00290756" w:rsidRDefault="00836A07" w:rsidP="00836A07">
      <w:pPr>
        <w:widowControl w:val="0"/>
        <w:spacing w:before="0" w:after="0" w:line="240" w:lineRule="auto"/>
        <w:ind w:left="851"/>
        <w:jc w:val="both"/>
      </w:pPr>
    </w:p>
    <w:p w14:paraId="49739B14" w14:textId="77777777" w:rsidR="00836A07" w:rsidRPr="00030219" w:rsidRDefault="00836A07" w:rsidP="00836A07">
      <w:pPr>
        <w:spacing w:before="0" w:after="0" w:line="240" w:lineRule="auto"/>
        <w:ind w:left="851"/>
        <w:jc w:val="both"/>
      </w:pPr>
      <w:r w:rsidRPr="00030219">
        <w:t>It is possible for a child to participate in mediation sessions. However, there are no rules in place as to the child’s exact involvement in them; participation is determined by reference to a range of factors, including the child’s age and level of understanding. Organisations offer a range of services, including, where appropriate, sessions with children. Sessions are ordinarily arranged via the child’s parents or the Litigation Friend/Next Friend</w:t>
      </w:r>
      <w:r>
        <w:t>,</w:t>
      </w:r>
      <w:r w:rsidRPr="00030219">
        <w:t xml:space="preserve"> or any other legal representative. The </w:t>
      </w:r>
      <w:r>
        <w:t>Northern Ireland</w:t>
      </w:r>
      <w:r w:rsidRPr="00030219">
        <w:t xml:space="preserve"> legal system has not introduced any specific legal safeguards to protect the child when accessing and during the alternative proceedings</w:t>
      </w:r>
      <w:r w:rsidRPr="00030219">
        <w:rPr>
          <w:rStyle w:val="FootnoteReference"/>
        </w:rPr>
        <w:footnoteReference w:id="249"/>
      </w:r>
      <w:r w:rsidRPr="00030219">
        <w:t>. There is no undue pressure on children to refer their case to mediation.</w:t>
      </w:r>
    </w:p>
    <w:p w14:paraId="731136F0" w14:textId="77777777" w:rsidR="00836A07" w:rsidRPr="00030219" w:rsidRDefault="00836A07" w:rsidP="00836A07">
      <w:pPr>
        <w:widowControl w:val="0"/>
        <w:tabs>
          <w:tab w:val="left" w:pos="2880"/>
        </w:tabs>
        <w:spacing w:before="0" w:after="0" w:line="240" w:lineRule="auto"/>
        <w:ind w:left="851"/>
        <w:jc w:val="both"/>
      </w:pPr>
      <w:r w:rsidRPr="00030219">
        <w:rPr>
          <w:vertAlign w:val="superscript"/>
        </w:rPr>
        <w:tab/>
      </w:r>
    </w:p>
    <w:p w14:paraId="1683DF6D" w14:textId="53D7408E" w:rsidR="00836A07" w:rsidRPr="00916C22" w:rsidRDefault="00836A07" w:rsidP="00916C22">
      <w:pPr>
        <w:widowControl w:val="0"/>
        <w:spacing w:before="0" w:after="0" w:line="240" w:lineRule="auto"/>
        <w:ind w:left="851"/>
        <w:jc w:val="both"/>
      </w:pPr>
      <w:r w:rsidRPr="00913D6C">
        <w:t xml:space="preserve">In Northern Ireland, the </w:t>
      </w:r>
      <w:hyperlink r:id="rId106" w:history="1">
        <w:r w:rsidRPr="00913D6C">
          <w:rPr>
            <w:rStyle w:val="Hyperlink"/>
          </w:rPr>
          <w:t>Rules of the Court of Judicature (Northern Ireland) 1980</w:t>
        </w:r>
      </w:hyperlink>
      <w:r w:rsidRPr="00913D6C">
        <w:rPr>
          <w:lang w:eastAsia="fr-FR"/>
        </w:rPr>
        <w:t xml:space="preserve">(as amended) </w:t>
      </w:r>
      <w:r w:rsidRPr="00913D6C">
        <w:t>require the parties to consider ADR.</w:t>
      </w:r>
      <w:r w:rsidRPr="00030219">
        <w:t xml:space="preserve"> Similarly, the </w:t>
      </w:r>
      <w:hyperlink r:id="rId107" w:history="1">
        <w:r w:rsidRPr="00030219">
          <w:rPr>
            <w:rStyle w:val="Hyperlink"/>
            <w:rFonts w:cs="Arial"/>
          </w:rPr>
          <w:t xml:space="preserve">Guide to Management in Private Law Proceedings </w:t>
        </w:r>
      </w:hyperlink>
      <w:r w:rsidRPr="00030219">
        <w:t xml:space="preserve">provides a means of managing the conduct of proceedings where an application is made under the </w:t>
      </w:r>
      <w:hyperlink r:id="rId108" w:history="1">
        <w:r w:rsidRPr="00030219">
          <w:rPr>
            <w:rStyle w:val="Hyperlink"/>
          </w:rPr>
          <w:t>Children (Northern Ireland) Order 1995</w:t>
        </w:r>
      </w:hyperlink>
      <w:r w:rsidRPr="00030219">
        <w:t>. This requires, inter alia, the parties to co-operate actively with each other and with the court. As in England and Wales, ADR is not compulsory.</w:t>
      </w:r>
    </w:p>
    <w:p w14:paraId="31C25CAC" w14:textId="4D0D101B" w:rsidR="00836A07" w:rsidRPr="00041945" w:rsidRDefault="00836A07" w:rsidP="00041945">
      <w:pPr>
        <w:pStyle w:val="Heading3NoNumb"/>
        <w:ind w:firstLine="851"/>
      </w:pPr>
      <w:bookmarkStart w:id="201" w:name="_Toc407970112"/>
      <w:r w:rsidRPr="00916C22">
        <w:t>Children in employment proceedings</w:t>
      </w:r>
      <w:bookmarkEnd w:id="201"/>
    </w:p>
    <w:p w14:paraId="6875D1AA" w14:textId="03D46B8B" w:rsidR="00836A07" w:rsidRPr="00916C22" w:rsidRDefault="00836A07" w:rsidP="00916C22">
      <w:pPr>
        <w:widowControl w:val="0"/>
        <w:spacing w:before="0" w:after="0" w:line="240" w:lineRule="auto"/>
        <w:ind w:left="851"/>
        <w:jc w:val="both"/>
        <w:rPr>
          <w:rFonts w:eastAsia="Times New Roman"/>
          <w:color w:val="494949"/>
          <w:sz w:val="18"/>
          <w:szCs w:val="18"/>
          <w:shd w:val="clear" w:color="auto" w:fill="FFFFFF"/>
        </w:rPr>
      </w:pPr>
      <w:r w:rsidRPr="00030219">
        <w:t>As already noted, there are no specific provisions relating to children in employment proceedings. However, Employment Tribunals are required to encourage the use by parties of the services of the A</w:t>
      </w:r>
      <w:r w:rsidRPr="00030219">
        <w:rPr>
          <w:rFonts w:eastAsia="Times New Roman"/>
          <w:color w:val="222222"/>
          <w:sz w:val="19"/>
          <w:szCs w:val="19"/>
          <w:shd w:val="clear" w:color="auto" w:fill="FFFFFF"/>
        </w:rPr>
        <w:t>dvisory, Conciliation and Arbitration Service (ACAS)</w:t>
      </w:r>
      <w:r w:rsidRPr="00030219">
        <w:t>, judicial/other mediation, or other means of resolving their disputes by agreement</w:t>
      </w:r>
      <w:r w:rsidRPr="00030219">
        <w:rPr>
          <w:rStyle w:val="FootnoteReference"/>
        </w:rPr>
        <w:footnoteReference w:id="250"/>
      </w:r>
      <w:r w:rsidRPr="00030219">
        <w:t>.</w:t>
      </w:r>
      <w:r w:rsidRPr="00030219">
        <w:rPr>
          <w:rFonts w:eastAsia="Times New Roman"/>
          <w:color w:val="222222"/>
          <w:sz w:val="19"/>
          <w:szCs w:val="19"/>
          <w:shd w:val="clear" w:color="auto" w:fill="FFFFFF"/>
        </w:rPr>
        <w:t xml:space="preserve"> Preliminary hearings may also be used by the Tribunal to explore the possibility of settlement or alternative dispute resolution (including judicial mediation</w:t>
      </w:r>
      <w:r w:rsidRPr="00030219">
        <w:rPr>
          <w:rStyle w:val="FootnoteReference"/>
          <w:rFonts w:eastAsia="Times New Roman"/>
          <w:color w:val="222222"/>
          <w:sz w:val="19"/>
          <w:szCs w:val="19"/>
          <w:shd w:val="clear" w:color="auto" w:fill="FFFFFF"/>
        </w:rPr>
        <w:footnoteReference w:id="251"/>
      </w:r>
      <w:r w:rsidRPr="00030219">
        <w:rPr>
          <w:rFonts w:eastAsia="Times New Roman"/>
          <w:color w:val="222222"/>
          <w:sz w:val="19"/>
          <w:szCs w:val="19"/>
          <w:shd w:val="clear" w:color="auto" w:fill="FFFFFF"/>
        </w:rPr>
        <w:t>.</w:t>
      </w:r>
    </w:p>
    <w:p w14:paraId="0AF962C5" w14:textId="77777777" w:rsidR="00836A07" w:rsidRPr="00030219" w:rsidRDefault="00836A07" w:rsidP="00836A07">
      <w:pPr>
        <w:pStyle w:val="Heading4NoNumb"/>
        <w:ind w:left="851"/>
        <w:rPr>
          <w:rFonts w:eastAsia="Times New Roman"/>
          <w:shd w:val="clear" w:color="auto" w:fill="FFFFFF"/>
        </w:rPr>
      </w:pPr>
      <w:r w:rsidRPr="00030219">
        <w:rPr>
          <w:rFonts w:eastAsia="Times New Roman"/>
          <w:shd w:val="clear" w:color="auto" w:fill="FFFFFF"/>
        </w:rPr>
        <w:t>The child as a witness</w:t>
      </w:r>
    </w:p>
    <w:p w14:paraId="1C4EC449" w14:textId="77777777" w:rsidR="00836A07" w:rsidRPr="00030219" w:rsidRDefault="00836A07" w:rsidP="00836A07">
      <w:pPr>
        <w:pStyle w:val="BodyText"/>
        <w:widowControl w:val="0"/>
        <w:spacing w:before="0" w:after="0" w:line="240" w:lineRule="auto"/>
        <w:jc w:val="both"/>
        <w:rPr>
          <w:rFonts w:eastAsia="Times New Roman"/>
          <w:color w:val="222222"/>
          <w:sz w:val="19"/>
          <w:szCs w:val="19"/>
          <w:shd w:val="clear" w:color="auto" w:fill="FFFFFF"/>
        </w:rPr>
      </w:pPr>
    </w:p>
    <w:p w14:paraId="118CE30E" w14:textId="092FBA99" w:rsidR="00836A07" w:rsidRPr="00030219" w:rsidRDefault="00836A07" w:rsidP="00041945">
      <w:pPr>
        <w:pStyle w:val="BodyText"/>
        <w:widowControl w:val="0"/>
        <w:spacing w:before="0" w:after="0" w:line="240" w:lineRule="auto"/>
        <w:jc w:val="both"/>
        <w:rPr>
          <w:rFonts w:eastAsia="Times New Roman"/>
          <w:color w:val="222222"/>
          <w:sz w:val="19"/>
          <w:szCs w:val="19"/>
          <w:shd w:val="clear" w:color="auto" w:fill="FFFFFF"/>
        </w:rPr>
      </w:pPr>
      <w:r>
        <w:rPr>
          <w:rFonts w:eastAsia="Times New Roman"/>
          <w:color w:val="222222"/>
          <w:sz w:val="19"/>
          <w:szCs w:val="19"/>
          <w:shd w:val="clear" w:color="auto" w:fill="FFFFFF"/>
        </w:rPr>
        <w:t xml:space="preserve">ADR involves direct or indirect discussion facilitated, in family cases, by an independent mediator. It is not a procedure that involves “witnesses”. </w:t>
      </w:r>
    </w:p>
    <w:p w14:paraId="64EF3ADE" w14:textId="77777777" w:rsidR="00836A07" w:rsidRPr="00030219" w:rsidRDefault="00836A07" w:rsidP="00836A07">
      <w:pPr>
        <w:pStyle w:val="Heading4NoNumb"/>
        <w:ind w:left="851"/>
        <w:rPr>
          <w:rFonts w:eastAsia="Times New Roman"/>
          <w:shd w:val="clear" w:color="auto" w:fill="FFFFFF"/>
        </w:rPr>
      </w:pPr>
      <w:r w:rsidRPr="00030219">
        <w:rPr>
          <w:rFonts w:eastAsia="Times New Roman"/>
          <w:shd w:val="clear" w:color="auto" w:fill="FFFFFF"/>
        </w:rPr>
        <w:t>The child in any other role</w:t>
      </w:r>
    </w:p>
    <w:p w14:paraId="48B24BFC" w14:textId="77777777" w:rsidR="00836A07" w:rsidRPr="00030219" w:rsidRDefault="00836A07" w:rsidP="00836A07">
      <w:pPr>
        <w:pStyle w:val="BodyText"/>
        <w:widowControl w:val="0"/>
        <w:spacing w:before="0" w:after="0" w:line="240" w:lineRule="auto"/>
        <w:jc w:val="both"/>
        <w:rPr>
          <w:rFonts w:eastAsia="Times New Roman"/>
          <w:color w:val="222222"/>
          <w:sz w:val="19"/>
          <w:szCs w:val="19"/>
          <w:shd w:val="clear" w:color="auto" w:fill="FFFFFF"/>
        </w:rPr>
      </w:pPr>
    </w:p>
    <w:p w14:paraId="7B19ED9E" w14:textId="77777777" w:rsidR="00836A07" w:rsidRPr="00030219" w:rsidRDefault="00836A07" w:rsidP="00836A07">
      <w:pPr>
        <w:pStyle w:val="BodyText"/>
        <w:widowControl w:val="0"/>
        <w:spacing w:before="0" w:after="0" w:line="240" w:lineRule="auto"/>
        <w:jc w:val="both"/>
      </w:pPr>
      <w:r w:rsidRPr="00030219">
        <w:rPr>
          <w:rFonts w:eastAsia="Times New Roman"/>
          <w:color w:val="222222"/>
          <w:shd w:val="clear" w:color="auto" w:fill="FFFFFF"/>
        </w:rPr>
        <w:t xml:space="preserve">Children are the subject matters of family mediation which is governed by the FPR and FPR (NI). It is noted that certain disputes cannot be referred to family mediation. </w:t>
      </w:r>
      <w:r w:rsidRPr="00030219">
        <w:t>For example, family mediation is not possible in the context of family disputes where there may be allegations, or established incidents, of violence, harassment or intimidation</w:t>
      </w:r>
      <w:r w:rsidRPr="00030219">
        <w:rPr>
          <w:rStyle w:val="FootnoteReference"/>
        </w:rPr>
        <w:footnoteReference w:id="252"/>
      </w:r>
      <w:r w:rsidRPr="00030219">
        <w:t>.</w:t>
      </w:r>
    </w:p>
    <w:p w14:paraId="2CBDB5E5" w14:textId="77777777" w:rsidR="00836A07" w:rsidRPr="00030219" w:rsidRDefault="00836A07" w:rsidP="00836A07">
      <w:pPr>
        <w:pStyle w:val="BodyText"/>
        <w:widowControl w:val="0"/>
        <w:spacing w:before="0" w:after="0" w:line="240" w:lineRule="auto"/>
        <w:jc w:val="both"/>
      </w:pPr>
    </w:p>
    <w:p w14:paraId="04F7D076" w14:textId="77777777" w:rsidR="00836A07" w:rsidRPr="00030219" w:rsidRDefault="00836A07" w:rsidP="00836A07">
      <w:pPr>
        <w:pStyle w:val="BodyText"/>
        <w:widowControl w:val="0"/>
        <w:spacing w:before="0" w:after="0" w:line="240" w:lineRule="auto"/>
        <w:jc w:val="both"/>
      </w:pPr>
      <w:r w:rsidRPr="00030219">
        <w:rPr>
          <w:rFonts w:eastAsia="Times New Roman"/>
          <w:color w:val="222222"/>
          <w:shd w:val="clear" w:color="auto" w:fill="FFFFFF"/>
        </w:rPr>
        <w:t>Family meditation is voluntary</w:t>
      </w:r>
      <w:r>
        <w:rPr>
          <w:rFonts w:eastAsia="Times New Roman"/>
          <w:color w:val="222222"/>
          <w:shd w:val="clear" w:color="auto" w:fill="FFFFFF"/>
        </w:rPr>
        <w:t xml:space="preserve">, </w:t>
      </w:r>
      <w:r w:rsidRPr="00290756">
        <w:rPr>
          <w:rFonts w:cs="Arial"/>
        </w:rPr>
        <w:t xml:space="preserve">but </w:t>
      </w:r>
      <w:r>
        <w:rPr>
          <w:rFonts w:cs="Arial"/>
        </w:rPr>
        <w:t xml:space="preserve">in England and Wales the Children and Families Act 2014 </w:t>
      </w:r>
      <w:r w:rsidRPr="00290756">
        <w:rPr>
          <w:rFonts w:cs="Arial"/>
        </w:rPr>
        <w:t xml:space="preserve">will </w:t>
      </w:r>
      <w:r>
        <w:rPr>
          <w:rFonts w:cs="Arial"/>
        </w:rPr>
        <w:t xml:space="preserve">introduce </w:t>
      </w:r>
      <w:r w:rsidRPr="00290756">
        <w:rPr>
          <w:rFonts w:cs="Arial"/>
        </w:rPr>
        <w:t>a requirement to attend a MIAM</w:t>
      </w:r>
      <w:r w:rsidRPr="00030219">
        <w:rPr>
          <w:rFonts w:eastAsia="Times New Roman"/>
          <w:color w:val="222222"/>
          <w:shd w:val="clear" w:color="auto" w:fill="FFFFFF"/>
        </w:rPr>
        <w:t xml:space="preserve">. It is up to the child’s parents to </w:t>
      </w:r>
      <w:r w:rsidRPr="00030219">
        <w:t xml:space="preserve">consider with a mediator whether their dispute may be capable of being resolved through mediation. The parents of the child can learn about the possibility of referring their case to mediation from the court. As an example, in England and Wales, the </w:t>
      </w:r>
      <w:hyperlink r:id="rId109" w:history="1">
        <w:r w:rsidRPr="00030219">
          <w:rPr>
            <w:rStyle w:val="Hyperlink"/>
          </w:rPr>
          <w:t>FPR</w:t>
        </w:r>
      </w:hyperlink>
      <w:r w:rsidRPr="00030219">
        <w:t xml:space="preserve">  with respect to private law proceedings relating to children</w:t>
      </w:r>
      <w:r>
        <w:t>,</w:t>
      </w:r>
      <w:r w:rsidRPr="00030219">
        <w:t xml:space="preserve"> provides for a first hearing dispute resolution appointment (‘FHDRA’), at which the judge, legal advisor or magistrates, and officer from C</w:t>
      </w:r>
      <w:r>
        <w:t>afcass</w:t>
      </w:r>
      <w:r w:rsidRPr="00030219">
        <w:t xml:space="preserve"> discuss with the parties the nature of their dispute and whether it could be resolved by ADR. With the assistance of any mediator and in collaboration with the court, they will seek to conciliate and explore with the parties the resolution of all or some of the issues between them</w:t>
      </w:r>
      <w:r w:rsidRPr="00030219">
        <w:rPr>
          <w:rStyle w:val="FootnoteReference"/>
        </w:rPr>
        <w:footnoteReference w:id="253"/>
      </w:r>
      <w:r w:rsidRPr="00030219">
        <w:t>.</w:t>
      </w:r>
    </w:p>
    <w:p w14:paraId="3204F02C" w14:textId="77777777" w:rsidR="00836A07" w:rsidRPr="00030219" w:rsidRDefault="00836A07" w:rsidP="00836A07">
      <w:pPr>
        <w:pStyle w:val="BodyText"/>
        <w:widowControl w:val="0"/>
        <w:spacing w:before="0" w:after="0" w:line="240" w:lineRule="auto"/>
        <w:jc w:val="both"/>
        <w:rPr>
          <w:rFonts w:eastAsia="Times New Roman"/>
          <w:color w:val="222222"/>
          <w:shd w:val="clear" w:color="auto" w:fill="FFFFFF"/>
        </w:rPr>
      </w:pPr>
    </w:p>
    <w:p w14:paraId="027E8F65" w14:textId="77777777" w:rsidR="00836A07" w:rsidRPr="00030219" w:rsidRDefault="00836A07" w:rsidP="00836A07">
      <w:pPr>
        <w:pStyle w:val="BodyText"/>
        <w:widowControl w:val="0"/>
        <w:spacing w:before="0" w:after="0" w:line="240" w:lineRule="auto"/>
        <w:jc w:val="both"/>
        <w:rPr>
          <w:rFonts w:eastAsia="Times New Roman"/>
          <w:color w:val="222222"/>
          <w:shd w:val="clear" w:color="auto" w:fill="FFFFFF"/>
        </w:rPr>
      </w:pPr>
      <w:r w:rsidRPr="00030219">
        <w:rPr>
          <w:rFonts w:eastAsia="Times New Roman"/>
          <w:color w:val="222222"/>
          <w:shd w:val="clear" w:color="auto" w:fill="FFFFFF"/>
        </w:rPr>
        <w:t xml:space="preserve">In family mediation cases, a child’s views can be represented during the mediation process depending on his/her age and capacity. Although it is not spelled out in the FPR, rules applicable to the legal representation of children are determined by the general rules applicable to family proceedings, which are described under </w:t>
      </w:r>
      <w:hyperlink w:anchor="_The_child_as" w:history="1">
        <w:r w:rsidRPr="00030219">
          <w:rPr>
            <w:rStyle w:val="Hyperlink"/>
            <w:rFonts w:eastAsia="Times New Roman" w:cs="Arial"/>
            <w:shd w:val="clear" w:color="auto" w:fill="FFFFFF"/>
          </w:rPr>
          <w:t>Section 3.1</w:t>
        </w:r>
      </w:hyperlink>
      <w:r w:rsidRPr="00030219">
        <w:rPr>
          <w:rFonts w:eastAsia="Times New Roman"/>
          <w:color w:val="222222"/>
          <w:shd w:val="clear" w:color="auto" w:fill="FFFFFF"/>
        </w:rPr>
        <w:t xml:space="preserve">. </w:t>
      </w:r>
    </w:p>
    <w:p w14:paraId="4C4FCD23" w14:textId="77777777" w:rsidR="00836A07" w:rsidRPr="00030219" w:rsidRDefault="00836A07" w:rsidP="00836A07">
      <w:pPr>
        <w:pStyle w:val="BodyText"/>
        <w:widowControl w:val="0"/>
        <w:spacing w:before="0" w:after="0" w:line="240" w:lineRule="auto"/>
        <w:jc w:val="both"/>
        <w:rPr>
          <w:rFonts w:eastAsia="Times New Roman"/>
          <w:color w:val="222222"/>
          <w:sz w:val="19"/>
          <w:szCs w:val="19"/>
          <w:shd w:val="clear" w:color="auto" w:fill="FFFFFF"/>
        </w:rPr>
      </w:pPr>
    </w:p>
    <w:p w14:paraId="2C7DA171" w14:textId="77777777" w:rsidR="00836A07" w:rsidRPr="00030219" w:rsidRDefault="00836A07" w:rsidP="00836A07">
      <w:pPr>
        <w:pStyle w:val="BodyText"/>
        <w:widowControl w:val="0"/>
        <w:spacing w:before="0" w:after="0" w:line="240" w:lineRule="auto"/>
        <w:jc w:val="both"/>
        <w:rPr>
          <w:rFonts w:cs="Tahoma"/>
          <w:lang w:eastAsia="nl-NL"/>
        </w:rPr>
      </w:pPr>
      <w:r w:rsidRPr="006E6D34">
        <w:rPr>
          <w:rFonts w:eastAsia="Times New Roman"/>
          <w:color w:val="222222"/>
          <w:shd w:val="clear" w:color="auto" w:fill="FFFFFF"/>
        </w:rPr>
        <w:t>UK legislation does not specify the means by which children in other roles receive information about their rights and obligations during family mediation.</w:t>
      </w:r>
      <w:r w:rsidRPr="00030219">
        <w:rPr>
          <w:rFonts w:eastAsia="Times New Roman"/>
          <w:color w:val="222222"/>
          <w:sz w:val="19"/>
          <w:szCs w:val="19"/>
          <w:shd w:val="clear" w:color="auto" w:fill="FFFFFF"/>
        </w:rPr>
        <w:t xml:space="preserve"> </w:t>
      </w:r>
      <w:r w:rsidRPr="00030219">
        <w:t>In practice, the child’s family will explain the process in a way that the child understands</w:t>
      </w:r>
      <w:r w:rsidRPr="00030219">
        <w:rPr>
          <w:rStyle w:val="FootnoteReference"/>
        </w:rPr>
        <w:footnoteReference w:id="254"/>
      </w:r>
      <w:r w:rsidRPr="00030219">
        <w:t xml:space="preserve">. Moreover, information about mediation services </w:t>
      </w:r>
      <w:r>
        <w:t xml:space="preserve">is </w:t>
      </w:r>
      <w:r w:rsidRPr="00030219">
        <w:t>publicised on the government website</w:t>
      </w:r>
      <w:r w:rsidRPr="00030219">
        <w:rPr>
          <w:rStyle w:val="FootnoteReference"/>
          <w:lang w:eastAsia="nl-NL"/>
        </w:rPr>
        <w:footnoteReference w:id="255"/>
      </w:r>
      <w:r w:rsidRPr="00030219">
        <w:t xml:space="preserve">. The child’s legal counsel may also inform the child about his/her rights and obligations. </w:t>
      </w:r>
      <w:r>
        <w:t>In Northern Ireland, c</w:t>
      </w:r>
      <w:r w:rsidRPr="00030219">
        <w:rPr>
          <w:rFonts w:cs="Tahoma"/>
          <w:lang w:eastAsia="nl-NL"/>
        </w:rPr>
        <w:t xml:space="preserve">ourt Children’s Officers also operate within a number of courts and can also highlight the option of mediation and explain </w:t>
      </w:r>
      <w:r>
        <w:rPr>
          <w:rFonts w:cs="Tahoma"/>
          <w:lang w:eastAsia="nl-NL"/>
        </w:rPr>
        <w:t xml:space="preserve">to </w:t>
      </w:r>
      <w:r w:rsidRPr="00030219">
        <w:rPr>
          <w:rFonts w:cs="Tahoma"/>
          <w:lang w:eastAsia="nl-NL"/>
        </w:rPr>
        <w:t>the children their rights and obligations</w:t>
      </w:r>
      <w:r w:rsidRPr="00030219">
        <w:rPr>
          <w:rStyle w:val="FootnoteReference"/>
          <w:lang w:eastAsia="nl-NL"/>
        </w:rPr>
        <w:footnoteReference w:id="256"/>
      </w:r>
      <w:r w:rsidRPr="00030219">
        <w:rPr>
          <w:rFonts w:cs="Tahoma"/>
          <w:lang w:eastAsia="nl-NL"/>
        </w:rPr>
        <w:t>.</w:t>
      </w:r>
    </w:p>
    <w:p w14:paraId="6AA741D7" w14:textId="77777777" w:rsidR="00836A07" w:rsidRPr="00030219" w:rsidRDefault="00836A07" w:rsidP="00836A07">
      <w:pPr>
        <w:pStyle w:val="BodyText"/>
        <w:widowControl w:val="0"/>
        <w:spacing w:before="0" w:after="0" w:line="240" w:lineRule="auto"/>
        <w:jc w:val="both"/>
        <w:rPr>
          <w:rFonts w:cs="Tahoma"/>
          <w:lang w:eastAsia="nl-NL"/>
        </w:rPr>
      </w:pPr>
    </w:p>
    <w:p w14:paraId="2D95D47C" w14:textId="77777777" w:rsidR="00836A07" w:rsidRPr="00030219" w:rsidRDefault="00836A07" w:rsidP="00836A07">
      <w:pPr>
        <w:pStyle w:val="BodyText"/>
        <w:widowControl w:val="0"/>
        <w:spacing w:before="0" w:after="0" w:line="240" w:lineRule="auto"/>
        <w:jc w:val="both"/>
        <w:rPr>
          <w:rFonts w:cs="Tahoma"/>
          <w:lang w:eastAsia="nl-NL"/>
        </w:rPr>
      </w:pPr>
      <w:r>
        <w:rPr>
          <w:rFonts w:cs="Tahoma"/>
          <w:lang w:eastAsia="nl-NL"/>
        </w:rPr>
        <w:t>A court must always treat the welfare of a child as paramount so will not steer to mediation if it is not appropriate</w:t>
      </w:r>
      <w:r w:rsidRPr="00030219">
        <w:rPr>
          <w:rFonts w:cs="Tahoma"/>
          <w:lang w:eastAsia="nl-NL"/>
        </w:rPr>
        <w:t xml:space="preserve">. </w:t>
      </w:r>
    </w:p>
    <w:p w14:paraId="68056ACB" w14:textId="77777777" w:rsidR="00836A07" w:rsidRPr="00030219" w:rsidRDefault="00836A07" w:rsidP="00836A07">
      <w:pPr>
        <w:pStyle w:val="BodyText"/>
        <w:widowControl w:val="0"/>
        <w:spacing w:before="0" w:after="0" w:line="240" w:lineRule="auto"/>
        <w:jc w:val="both"/>
        <w:rPr>
          <w:rFonts w:cs="Tahoma"/>
          <w:lang w:eastAsia="nl-NL"/>
        </w:rPr>
      </w:pPr>
    </w:p>
    <w:p w14:paraId="2895ABEA" w14:textId="072E72D0" w:rsidR="00836A07" w:rsidRPr="00916C22" w:rsidRDefault="00836A07" w:rsidP="00916C22">
      <w:pPr>
        <w:pStyle w:val="BodyText"/>
        <w:widowControl w:val="0"/>
        <w:spacing w:before="0" w:after="0" w:line="240" w:lineRule="auto"/>
        <w:jc w:val="both"/>
        <w:rPr>
          <w:rFonts w:cs="Tahoma"/>
          <w:lang w:eastAsia="nl-NL"/>
        </w:rPr>
      </w:pPr>
      <w:r w:rsidRPr="00030219">
        <w:rPr>
          <w:rFonts w:cs="Tahoma"/>
          <w:lang w:eastAsia="nl-NL"/>
        </w:rPr>
        <w:t xml:space="preserve">The extent to which the child’s views are taken into account by the mediator </w:t>
      </w:r>
      <w:r>
        <w:rPr>
          <w:rFonts w:cs="Tahoma"/>
          <w:lang w:eastAsia="nl-NL"/>
        </w:rPr>
        <w:t>will be considered individually on a case-by-case basis</w:t>
      </w:r>
      <w:r w:rsidRPr="00030219">
        <w:rPr>
          <w:rFonts w:cs="Tahoma"/>
          <w:lang w:eastAsia="nl-NL"/>
        </w:rPr>
        <w:t>.</w:t>
      </w:r>
    </w:p>
    <w:p w14:paraId="0805932D" w14:textId="3517D545" w:rsidR="00836A07" w:rsidRPr="00916C22" w:rsidRDefault="00836A07" w:rsidP="00916C22">
      <w:pPr>
        <w:pStyle w:val="Heading2"/>
        <w:rPr>
          <w:rFonts w:eastAsia="Times New Roman"/>
        </w:rPr>
      </w:pPr>
      <w:bookmarkStart w:id="202" w:name="_Toc372538576"/>
      <w:bookmarkStart w:id="203" w:name="_Toc407970113"/>
      <w:r w:rsidRPr="006E6D34">
        <w:rPr>
          <w:rFonts w:eastAsia="Times New Roman"/>
        </w:rPr>
        <w:t>Remedies or compensation exist for violation of rights and failure to act</w:t>
      </w:r>
      <w:bookmarkEnd w:id="195"/>
      <w:bookmarkEnd w:id="202"/>
      <w:bookmarkEnd w:id="203"/>
    </w:p>
    <w:p w14:paraId="58EBCB43" w14:textId="77777777" w:rsidR="00836A07" w:rsidRPr="00030219" w:rsidRDefault="00836A07" w:rsidP="00836A07">
      <w:pPr>
        <w:pStyle w:val="Heading4NoNumb"/>
        <w:ind w:left="851"/>
      </w:pPr>
      <w:r w:rsidRPr="00030219">
        <w:t>The child as plaintiff/complainant or defendant</w:t>
      </w:r>
    </w:p>
    <w:p w14:paraId="68E19FBB" w14:textId="77777777" w:rsidR="00836A07" w:rsidRPr="00030219" w:rsidRDefault="00836A07" w:rsidP="00836A07">
      <w:pPr>
        <w:pStyle w:val="BodyText"/>
        <w:widowControl w:val="0"/>
        <w:spacing w:before="0" w:after="0" w:line="240" w:lineRule="auto"/>
        <w:jc w:val="both"/>
        <w:rPr>
          <w:b/>
          <w:bCs/>
        </w:rPr>
      </w:pPr>
    </w:p>
    <w:p w14:paraId="32B9B355" w14:textId="77777777" w:rsidR="00836A07" w:rsidRPr="00030219" w:rsidRDefault="00836A07" w:rsidP="00836A07">
      <w:pPr>
        <w:spacing w:before="0" w:after="0" w:line="240" w:lineRule="auto"/>
        <w:ind w:left="851"/>
        <w:jc w:val="both"/>
        <w:rPr>
          <w:color w:val="000000"/>
        </w:rPr>
      </w:pPr>
      <w:r w:rsidRPr="00030219">
        <w:t xml:space="preserve">In general, appeals may be made against court decisions in the UK. </w:t>
      </w:r>
      <w:r w:rsidRPr="00030219">
        <w:rPr>
          <w:color w:val="000000"/>
        </w:rPr>
        <w:t>However, no appeal may be made under a number of circumstances, e.g. the making or refusal to make an emergency protection order, the extension or refusal to extend the period during which such an order is to have effect, the discharge of or refusal to discharge such an order, or the giving or refusal to give any direction in connection with such an order</w:t>
      </w:r>
      <w:r w:rsidRPr="00030219">
        <w:rPr>
          <w:rStyle w:val="FootnoteReference"/>
          <w:color w:val="000000"/>
        </w:rPr>
        <w:footnoteReference w:id="257"/>
      </w:r>
      <w:r w:rsidRPr="00030219">
        <w:rPr>
          <w:color w:val="000000"/>
        </w:rPr>
        <w:t xml:space="preserve">. </w:t>
      </w:r>
    </w:p>
    <w:p w14:paraId="19219B06" w14:textId="77777777" w:rsidR="00836A07" w:rsidRPr="00030219" w:rsidRDefault="00836A07" w:rsidP="00836A07">
      <w:pPr>
        <w:spacing w:before="0" w:after="0" w:line="240" w:lineRule="auto"/>
        <w:ind w:left="851"/>
        <w:jc w:val="both"/>
        <w:rPr>
          <w:color w:val="000000"/>
        </w:rPr>
      </w:pPr>
    </w:p>
    <w:p w14:paraId="3944F22C" w14:textId="77777777" w:rsidR="00836A07" w:rsidRPr="00030219" w:rsidRDefault="00836A07" w:rsidP="00836A07">
      <w:pPr>
        <w:spacing w:before="0" w:after="0" w:line="240" w:lineRule="auto"/>
        <w:ind w:left="851"/>
        <w:jc w:val="both"/>
        <w:rPr>
          <w:color w:val="000000"/>
        </w:rPr>
      </w:pPr>
      <w:r w:rsidRPr="00030219">
        <w:t xml:space="preserve">As noted in </w:t>
      </w:r>
      <w:hyperlink w:anchor="_The_child_as" w:history="1">
        <w:r w:rsidRPr="00030219">
          <w:rPr>
            <w:rStyle w:val="Hyperlink"/>
            <w:rFonts w:cs="Arial"/>
          </w:rPr>
          <w:t>Section 3.1</w:t>
        </w:r>
      </w:hyperlink>
      <w:r w:rsidRPr="00030219">
        <w:t xml:space="preserve">, a child in England and Wales must be represented by a Litigation Friend/Children’s Guardian unless the court directs otherwise. This implies that it is the child’s Litigation Friend/Children’s Guardian who appeals against the court decision on the child’s behalf. However, as already noted </w:t>
      </w:r>
      <w:r w:rsidRPr="00030219">
        <w:rPr>
          <w:color w:val="000000"/>
        </w:rPr>
        <w:t xml:space="preserve">in </w:t>
      </w:r>
      <w:hyperlink w:anchor="_The_child_as" w:history="1">
        <w:r w:rsidRPr="00030219">
          <w:rPr>
            <w:rStyle w:val="Hyperlink"/>
            <w:rFonts w:cs="Arial"/>
          </w:rPr>
          <w:t>Section 3.1</w:t>
        </w:r>
      </w:hyperlink>
      <w:r w:rsidRPr="00030219">
        <w:rPr>
          <w:color w:val="000000"/>
        </w:rPr>
        <w:t xml:space="preserve">, the child’s Litigation Friend/Children’s Guardian must fairly and competently conduct proceedings on behalf of the child and have no </w:t>
      </w:r>
      <w:r w:rsidRPr="00030219">
        <w:rPr>
          <w:color w:val="000000"/>
        </w:rPr>
        <w:lastRenderedPageBreak/>
        <w:t xml:space="preserve">adverse interest to that of the child. The Litigation Friend/Children’s Guardian must also instruct the solicitor on all matters relevant to the </w:t>
      </w:r>
      <w:r>
        <w:rPr>
          <w:color w:val="000000"/>
        </w:rPr>
        <w:t xml:space="preserve">best </w:t>
      </w:r>
      <w:r w:rsidRPr="00030219">
        <w:rPr>
          <w:color w:val="000000"/>
        </w:rPr>
        <w:t>interests of the child</w:t>
      </w:r>
      <w:r w:rsidRPr="00030219">
        <w:rPr>
          <w:rStyle w:val="FootnoteReference"/>
          <w:color w:val="000000"/>
        </w:rPr>
        <w:footnoteReference w:id="258"/>
      </w:r>
      <w:r w:rsidRPr="00030219">
        <w:rPr>
          <w:color w:val="000000"/>
        </w:rPr>
        <w:t xml:space="preserve">. The solicitor, while instructed to act on behalf of the child by the Litigation Friend/Children’s Guardian, will have a duty to act in the child’s best interests. </w:t>
      </w:r>
      <w:r w:rsidRPr="00030219">
        <w:t>The legal representative may therefore make submissions instead of the child</w:t>
      </w:r>
      <w:r>
        <w:t>,</w:t>
      </w:r>
      <w:r w:rsidRPr="00030219">
        <w:t xml:space="preserve"> but must act in his/her best interests and on the instructions of the </w:t>
      </w:r>
      <w:r w:rsidRPr="00030219">
        <w:rPr>
          <w:color w:val="000000"/>
        </w:rPr>
        <w:t>Litigation Friend/Children’s Guardian.</w:t>
      </w:r>
    </w:p>
    <w:p w14:paraId="250B5648" w14:textId="77777777" w:rsidR="00836A07" w:rsidRPr="00030219" w:rsidRDefault="00836A07" w:rsidP="00836A07">
      <w:pPr>
        <w:widowControl w:val="0"/>
        <w:spacing w:before="0" w:after="0" w:line="240" w:lineRule="auto"/>
        <w:ind w:left="851"/>
        <w:jc w:val="both"/>
      </w:pPr>
    </w:p>
    <w:p w14:paraId="3EF9C8E5" w14:textId="77777777" w:rsidR="00836A07" w:rsidRPr="00030219" w:rsidRDefault="00836A07" w:rsidP="00836A07">
      <w:pPr>
        <w:spacing w:before="0" w:after="0" w:line="240" w:lineRule="auto"/>
        <w:ind w:left="851"/>
        <w:jc w:val="both"/>
      </w:pPr>
      <w:r w:rsidRPr="00030219">
        <w:t xml:space="preserve">As noted above, </w:t>
      </w:r>
      <w:r>
        <w:t xml:space="preserve">in England and Wales </w:t>
      </w:r>
      <w:r w:rsidRPr="00030219">
        <w:t>the Litigation Friend/Children’s Guardian is required to advise the child as is appropriate for the child’s understanding</w:t>
      </w:r>
      <w:r>
        <w:t>,</w:t>
      </w:r>
      <w:r w:rsidRPr="00030219">
        <w:t xml:space="preserve"> and where appropriate, to instruct the solicitor representing the child on all matters relevant to the interests of the child, including the possibilities for appeal</w:t>
      </w:r>
      <w:r w:rsidRPr="00030219">
        <w:rPr>
          <w:rStyle w:val="FootnoteReference"/>
        </w:rPr>
        <w:footnoteReference w:id="259"/>
      </w:r>
      <w:r w:rsidRPr="00030219">
        <w:t>.</w:t>
      </w:r>
    </w:p>
    <w:p w14:paraId="0F9CD0A3" w14:textId="77777777" w:rsidR="00836A07" w:rsidRPr="00030219" w:rsidRDefault="00836A07" w:rsidP="00836A07">
      <w:pPr>
        <w:spacing w:before="0" w:after="0" w:line="240" w:lineRule="auto"/>
        <w:ind w:left="851"/>
        <w:jc w:val="both"/>
      </w:pPr>
    </w:p>
    <w:p w14:paraId="0DFCAFB8" w14:textId="77777777" w:rsidR="00836A07" w:rsidRPr="00030219" w:rsidRDefault="00836A07" w:rsidP="00836A07">
      <w:pPr>
        <w:spacing w:before="0" w:after="0" w:line="240" w:lineRule="auto"/>
        <w:ind w:left="851"/>
        <w:jc w:val="both"/>
      </w:pPr>
      <w:r w:rsidRPr="00030219">
        <w:t>If a child is represented by a solicitor in family law proceedings</w:t>
      </w:r>
      <w:r>
        <w:t xml:space="preserve"> in England and Wales</w:t>
      </w:r>
      <w:r w:rsidRPr="00030219">
        <w:t xml:space="preserve">, he/she must represent the child in accordance with instructions received from the </w:t>
      </w:r>
      <w:r>
        <w:t>C</w:t>
      </w:r>
      <w:r w:rsidRPr="00030219">
        <w:t xml:space="preserve">hildren’s </w:t>
      </w:r>
      <w:r>
        <w:t>G</w:t>
      </w:r>
      <w:r w:rsidRPr="00030219">
        <w:t xml:space="preserve">uardian. </w:t>
      </w:r>
    </w:p>
    <w:p w14:paraId="31EDE9A8" w14:textId="77777777" w:rsidR="00836A07" w:rsidRPr="00030219" w:rsidRDefault="00836A07" w:rsidP="00836A07">
      <w:pPr>
        <w:spacing w:before="0" w:after="0" w:line="240" w:lineRule="auto"/>
        <w:ind w:left="851"/>
        <w:jc w:val="both"/>
      </w:pPr>
    </w:p>
    <w:p w14:paraId="0F299445" w14:textId="77777777" w:rsidR="00836A07" w:rsidRPr="00030219" w:rsidRDefault="00836A07" w:rsidP="00836A07">
      <w:pPr>
        <w:spacing w:before="0" w:after="0" w:line="240" w:lineRule="auto"/>
        <w:ind w:left="851"/>
        <w:jc w:val="both"/>
      </w:pPr>
      <w:r w:rsidRPr="00030219">
        <w:t xml:space="preserve">Furthermore, if </w:t>
      </w:r>
      <w:r>
        <w:t>a</w:t>
      </w:r>
      <w:r w:rsidRPr="00030219">
        <w:t xml:space="preserve"> child who is involved in family law proceedings</w:t>
      </w:r>
      <w:r>
        <w:t xml:space="preserve"> in England and Wales</w:t>
      </w:r>
      <w:r w:rsidRPr="00030219">
        <w:t>, wishes to give instructions which conflict with those of the child’s Litigation Friend/Children’s Guardian, the solicitor must conduct the proceedings in accordance with the child’s instructions</w:t>
      </w:r>
      <w:r w:rsidRPr="00030219">
        <w:rPr>
          <w:rStyle w:val="FootnoteReference"/>
        </w:rPr>
        <w:footnoteReference w:id="260"/>
      </w:r>
      <w:r w:rsidRPr="00030219">
        <w:t xml:space="preserve"> if he/she finds that the child has the necessary ability to instruct him/her.</w:t>
      </w:r>
    </w:p>
    <w:p w14:paraId="4929E46C" w14:textId="77777777" w:rsidR="00836A07" w:rsidRPr="00913D6C" w:rsidRDefault="00836A07" w:rsidP="00836A07">
      <w:pPr>
        <w:shd w:val="clear" w:color="auto" w:fill="FFFFFF"/>
        <w:spacing w:before="0" w:after="0" w:line="240" w:lineRule="auto"/>
        <w:ind w:left="851"/>
        <w:jc w:val="both"/>
      </w:pPr>
    </w:p>
    <w:p w14:paraId="672CD667" w14:textId="77777777" w:rsidR="00836A07" w:rsidRPr="00030219" w:rsidRDefault="00836A07" w:rsidP="00836A07">
      <w:pPr>
        <w:spacing w:before="0" w:after="0" w:line="240" w:lineRule="auto"/>
        <w:ind w:left="851"/>
        <w:jc w:val="both"/>
      </w:pPr>
      <w:r w:rsidRPr="00913D6C">
        <w:rPr>
          <w:bCs/>
        </w:rPr>
        <w:t>In Northern Ireland, a child will</w:t>
      </w:r>
      <w:r w:rsidRPr="00030219">
        <w:rPr>
          <w:bCs/>
        </w:rPr>
        <w:t xml:space="preserve"> access the above mechanisms via his/her parent, Next Friend, </w:t>
      </w:r>
      <w:r>
        <w:rPr>
          <w:bCs/>
        </w:rPr>
        <w:t>Guardian ad litem</w:t>
      </w:r>
      <w:r w:rsidRPr="00030219">
        <w:rPr>
          <w:bCs/>
        </w:rPr>
        <w:t xml:space="preserve"> or solicitor</w:t>
      </w:r>
      <w:r w:rsidRPr="00030219">
        <w:t>. Best practice guidance states that the issues of separate representation and conflict</w:t>
      </w:r>
      <w:r>
        <w:t>s</w:t>
      </w:r>
      <w:r w:rsidRPr="00030219">
        <w:t xml:space="preserve"> of interest should be addressed at an early stage and should be kept under review during the course of proceedings</w:t>
      </w:r>
      <w:r w:rsidRPr="00030219">
        <w:rPr>
          <w:rStyle w:val="FootnoteReference"/>
        </w:rPr>
        <w:footnoteReference w:id="261"/>
      </w:r>
      <w:r w:rsidRPr="00030219">
        <w:t>.</w:t>
      </w:r>
    </w:p>
    <w:p w14:paraId="3E2A1F16" w14:textId="77777777" w:rsidR="00836A07" w:rsidRPr="00030219" w:rsidRDefault="00836A07" w:rsidP="00836A07">
      <w:pPr>
        <w:spacing w:before="0" w:after="0" w:line="240" w:lineRule="auto"/>
        <w:ind w:left="851"/>
        <w:jc w:val="both"/>
      </w:pPr>
    </w:p>
    <w:p w14:paraId="70F75785" w14:textId="77777777" w:rsidR="00836A07" w:rsidRPr="00030219" w:rsidRDefault="00836A07" w:rsidP="00836A07">
      <w:pPr>
        <w:spacing w:before="0" w:after="0" w:line="240" w:lineRule="auto"/>
        <w:ind w:left="851"/>
        <w:jc w:val="both"/>
      </w:pPr>
      <w:r w:rsidRPr="00030219">
        <w:t xml:space="preserve">A conflict of interest in the UK is usually resolved by appointing a separate Litigation Friend/Next Friend or arranging for separate legal representation. A Litigation Friend/Next Friend will normally be appointed by court order or on application by a person wishing to act as Litigation Friend/Next Friend (see also </w:t>
      </w:r>
      <w:hyperlink w:anchor="_Protection_of_the" w:history="1">
        <w:r w:rsidRPr="00030219">
          <w:rPr>
            <w:rStyle w:val="Hyperlink"/>
            <w:rFonts w:cs="Arial"/>
          </w:rPr>
          <w:t>Section 3.3</w:t>
        </w:r>
      </w:hyperlink>
      <w:r w:rsidRPr="00030219">
        <w:t xml:space="preserve">). </w:t>
      </w:r>
    </w:p>
    <w:p w14:paraId="5BE582EC" w14:textId="77777777" w:rsidR="00836A07" w:rsidRPr="00030219" w:rsidRDefault="00836A07" w:rsidP="00836A07">
      <w:pPr>
        <w:spacing w:before="0" w:after="0" w:line="240" w:lineRule="auto"/>
        <w:ind w:left="851"/>
        <w:jc w:val="both"/>
      </w:pPr>
    </w:p>
    <w:p w14:paraId="0EDC9072" w14:textId="77777777" w:rsidR="00836A07" w:rsidRDefault="00836A07" w:rsidP="00836A07">
      <w:pPr>
        <w:spacing w:before="0" w:after="0" w:line="240" w:lineRule="auto"/>
        <w:ind w:left="851"/>
        <w:jc w:val="both"/>
      </w:pPr>
      <w:r w:rsidRPr="00030219">
        <w:t>As regards compensation for violation of rights, there are no provisions relating to civil, family, or employment proceedings.</w:t>
      </w:r>
    </w:p>
    <w:p w14:paraId="3E9E30CB" w14:textId="77777777" w:rsidR="00836A07" w:rsidRPr="00030219" w:rsidRDefault="00836A07" w:rsidP="00836A07">
      <w:pPr>
        <w:spacing w:before="0" w:after="0" w:line="240" w:lineRule="auto"/>
        <w:jc w:val="both"/>
      </w:pPr>
    </w:p>
    <w:p w14:paraId="28305F03" w14:textId="6E5D8A8F" w:rsidR="00836A07" w:rsidRPr="00916C22" w:rsidRDefault="00836A07" w:rsidP="00916C22">
      <w:pPr>
        <w:autoSpaceDE w:val="0"/>
        <w:autoSpaceDN w:val="0"/>
        <w:adjustRightInd w:val="0"/>
        <w:spacing w:before="0" w:after="0" w:line="240" w:lineRule="auto"/>
        <w:ind w:left="851" w:right="-19"/>
        <w:jc w:val="both"/>
        <w:rPr>
          <w:lang w:eastAsia="en-GB"/>
        </w:rPr>
      </w:pPr>
      <w:r w:rsidRPr="00030219">
        <w:rPr>
          <w:lang w:eastAsia="en-GB"/>
        </w:rPr>
        <w:t>As regards limitation periods, there are provisions to extend time limits for persons with a disability (including infants) when bringing certain actions (including personal injury, certain negligence actions, and theft). The time limit for such actions is six years from the date on which the person ceased to be under a disability or died</w:t>
      </w:r>
      <w:r w:rsidRPr="00030219">
        <w:rPr>
          <w:rStyle w:val="FootnoteReference"/>
          <w:lang w:eastAsia="en-GB"/>
        </w:rPr>
        <w:footnoteReference w:id="262"/>
      </w:r>
      <w:r w:rsidRPr="00030219">
        <w:rPr>
          <w:lang w:eastAsia="en-GB"/>
        </w:rPr>
        <w:t>. Except for these cases, there are no special rules on limitation periods for children who do not pursue their claims before they reach the age of majority.</w:t>
      </w:r>
    </w:p>
    <w:p w14:paraId="62B9C8BC" w14:textId="77777777" w:rsidR="00836A07" w:rsidRPr="00030219" w:rsidRDefault="00836A07" w:rsidP="00836A07">
      <w:pPr>
        <w:pStyle w:val="Heading4NoNumb"/>
        <w:ind w:left="851"/>
      </w:pPr>
      <w:r w:rsidRPr="00030219">
        <w:t>The child as a witness/the child in any other role</w:t>
      </w:r>
    </w:p>
    <w:p w14:paraId="0C56BB8D" w14:textId="77777777" w:rsidR="00836A07" w:rsidRPr="00030219" w:rsidRDefault="00836A07" w:rsidP="00836A07">
      <w:pPr>
        <w:keepNext/>
        <w:spacing w:before="0" w:after="0" w:line="240" w:lineRule="auto"/>
        <w:ind w:left="851"/>
        <w:jc w:val="both"/>
        <w:rPr>
          <w:b/>
          <w:bCs/>
        </w:rPr>
      </w:pPr>
    </w:p>
    <w:p w14:paraId="7665CF3C" w14:textId="77777777" w:rsidR="00836A07" w:rsidRPr="00030219" w:rsidRDefault="00836A07" w:rsidP="00836A07">
      <w:pPr>
        <w:pStyle w:val="BodyText"/>
        <w:keepNext/>
        <w:widowControl w:val="0"/>
        <w:spacing w:before="0" w:after="0" w:line="240" w:lineRule="auto"/>
        <w:jc w:val="both"/>
        <w:rPr>
          <w:bCs/>
        </w:rPr>
      </w:pPr>
      <w:r w:rsidRPr="00030219">
        <w:rPr>
          <w:bCs/>
        </w:rPr>
        <w:t xml:space="preserve">Child witnesses and children who constitute the ‘subject’ of the civil judicial proceedings cannot file legal challenges, thus no relevant rules have been identified. </w:t>
      </w:r>
    </w:p>
    <w:p w14:paraId="3ACC27C9" w14:textId="77777777" w:rsidR="00836A07" w:rsidRPr="00030219" w:rsidRDefault="00836A07" w:rsidP="00836A07">
      <w:pPr>
        <w:pStyle w:val="BodyText"/>
        <w:keepNext/>
        <w:widowControl w:val="0"/>
        <w:spacing w:before="0" w:after="0" w:line="240" w:lineRule="auto"/>
        <w:jc w:val="both"/>
        <w:rPr>
          <w:bCs/>
        </w:rPr>
      </w:pPr>
    </w:p>
    <w:p w14:paraId="537F2552" w14:textId="15998FA1" w:rsidR="00836A07" w:rsidRPr="00916C22" w:rsidRDefault="00836A07" w:rsidP="00916C22">
      <w:pPr>
        <w:pStyle w:val="BodyText"/>
        <w:keepNext/>
        <w:widowControl w:val="0"/>
        <w:spacing w:before="0" w:after="0" w:line="240" w:lineRule="auto"/>
        <w:jc w:val="both"/>
        <w:rPr>
          <w:bCs/>
        </w:rPr>
      </w:pPr>
      <w:r w:rsidRPr="00030219">
        <w:rPr>
          <w:bCs/>
        </w:rPr>
        <w:t>It is notable that in Northern Ireland, the Commission for Children and Young People (NICCY) can also initiate proceedings in respect of children’s rights and welfare</w:t>
      </w:r>
      <w:r w:rsidRPr="00030219">
        <w:rPr>
          <w:rStyle w:val="FootnoteReference"/>
          <w:bCs/>
        </w:rPr>
        <w:footnoteReference w:id="263"/>
      </w:r>
      <w:r w:rsidRPr="00030219">
        <w:rPr>
          <w:bCs/>
        </w:rPr>
        <w:t>.</w:t>
      </w:r>
    </w:p>
    <w:p w14:paraId="3977D550" w14:textId="0097D0A4" w:rsidR="00836A07" w:rsidRPr="00041945" w:rsidRDefault="00836A07" w:rsidP="00041945">
      <w:pPr>
        <w:pStyle w:val="Heading2"/>
        <w:rPr>
          <w:rFonts w:eastAsia="Times New Roman"/>
        </w:rPr>
      </w:pPr>
      <w:bookmarkStart w:id="204" w:name="_Toc372538577"/>
      <w:bookmarkStart w:id="205" w:name="_Toc407970114"/>
      <w:r w:rsidRPr="006E6D34">
        <w:rPr>
          <w:rFonts w:eastAsia="Times New Roman"/>
        </w:rPr>
        <w:t>Legal costs</w:t>
      </w:r>
      <w:bookmarkEnd w:id="204"/>
      <w:bookmarkEnd w:id="205"/>
    </w:p>
    <w:p w14:paraId="453F2C83" w14:textId="77777777" w:rsidR="00836A07" w:rsidRPr="00030219" w:rsidRDefault="00836A07" w:rsidP="00836A07">
      <w:pPr>
        <w:pStyle w:val="Heading4NoNumb"/>
        <w:ind w:left="851"/>
      </w:pPr>
      <w:r w:rsidRPr="00030219">
        <w:lastRenderedPageBreak/>
        <w:t>The child as plaintiff/complainant or defendant</w:t>
      </w:r>
    </w:p>
    <w:p w14:paraId="239B7E40" w14:textId="77777777" w:rsidR="00836A07" w:rsidRPr="00030219" w:rsidRDefault="00836A07" w:rsidP="00836A07">
      <w:pPr>
        <w:widowControl w:val="0"/>
        <w:spacing w:before="0" w:after="0" w:line="240" w:lineRule="auto"/>
        <w:ind w:left="851"/>
        <w:jc w:val="both"/>
      </w:pPr>
    </w:p>
    <w:p w14:paraId="1F471CDE" w14:textId="77777777" w:rsidR="00836A07" w:rsidRPr="00030219" w:rsidRDefault="00836A07" w:rsidP="00836A07">
      <w:pPr>
        <w:widowControl w:val="0"/>
        <w:spacing w:before="0" w:after="0" w:line="240" w:lineRule="auto"/>
        <w:ind w:left="851"/>
        <w:jc w:val="both"/>
      </w:pPr>
      <w:r>
        <w:t>In England and Wales and Northern Ireland, i</w:t>
      </w:r>
      <w:r w:rsidRPr="00030219">
        <w:t>f a person wants the court to make a decision regarding civil or family proceedings, he/she must apply to the court for a court order. A court fee may be payable which varies depending on the order applied for</w:t>
      </w:r>
      <w:r w:rsidRPr="00030219">
        <w:rPr>
          <w:vertAlign w:val="superscript"/>
        </w:rPr>
        <w:footnoteReference w:id="264"/>
      </w:r>
      <w:r w:rsidRPr="00030219">
        <w:t xml:space="preserve"> and the value of the claim</w:t>
      </w:r>
      <w:r w:rsidRPr="00030219">
        <w:rPr>
          <w:rStyle w:val="FootnoteReference"/>
        </w:rPr>
        <w:footnoteReference w:id="265"/>
      </w:r>
      <w:r w:rsidRPr="00030219">
        <w:t xml:space="preserve">. Court fees are administrative fees, payable when filing certain documents or commencing certain court processes. </w:t>
      </w:r>
    </w:p>
    <w:p w14:paraId="062B2C4C" w14:textId="77777777" w:rsidR="00836A07" w:rsidRDefault="00836A07" w:rsidP="00836A07">
      <w:pPr>
        <w:spacing w:before="0" w:after="0" w:line="240" w:lineRule="auto"/>
        <w:ind w:left="851"/>
        <w:jc w:val="both"/>
      </w:pPr>
    </w:p>
    <w:p w14:paraId="414F0333" w14:textId="3BE8E5A1" w:rsidR="00836A07" w:rsidRDefault="00836A07" w:rsidP="00836A07">
      <w:pPr>
        <w:spacing w:before="0" w:after="0" w:line="240" w:lineRule="auto"/>
        <w:ind w:left="851"/>
        <w:jc w:val="both"/>
        <w:rPr>
          <w:lang w:val="en-US"/>
        </w:rPr>
      </w:pPr>
      <w:r w:rsidRPr="00030219">
        <w:t xml:space="preserve">With respect to the payment of legal costs </w:t>
      </w:r>
      <w:r>
        <w:t xml:space="preserve">in civil proceedings, </w:t>
      </w:r>
      <w:r w:rsidRPr="00030219">
        <w:t xml:space="preserve">the general rule is that the unsuccessful party is required to pay them. Legal costs include the successful party’s costs, including solicitor fees, expert fees, and court fees. </w:t>
      </w:r>
      <w:r>
        <w:t xml:space="preserve">In family proceedings, </w:t>
      </w:r>
      <w:r>
        <w:rPr>
          <w:lang w:val="en-US"/>
        </w:rPr>
        <w:t xml:space="preserve">both sides involved in </w:t>
      </w:r>
      <w:r w:rsidR="00041945">
        <w:rPr>
          <w:lang w:val="en-US"/>
        </w:rPr>
        <w:t>the case</w:t>
      </w:r>
      <w:r>
        <w:rPr>
          <w:lang w:val="en-US"/>
        </w:rPr>
        <w:t xml:space="preserve"> have to pay their own costs. The family courts may make costs orders against one side in exceptional circumstances only.</w:t>
      </w:r>
    </w:p>
    <w:p w14:paraId="0F3AA016" w14:textId="77777777" w:rsidR="00836A07" w:rsidRPr="00030219" w:rsidRDefault="00836A07" w:rsidP="00836A07">
      <w:pPr>
        <w:widowControl w:val="0"/>
        <w:spacing w:before="0" w:after="0" w:line="240" w:lineRule="auto"/>
        <w:ind w:left="851"/>
        <w:jc w:val="both"/>
      </w:pPr>
    </w:p>
    <w:p w14:paraId="571C1653" w14:textId="77777777" w:rsidR="00836A07" w:rsidRPr="00030219" w:rsidRDefault="00836A07" w:rsidP="00836A07">
      <w:pPr>
        <w:widowControl w:val="0"/>
        <w:spacing w:before="0" w:after="0" w:line="240" w:lineRule="auto"/>
        <w:ind w:left="851"/>
        <w:jc w:val="both"/>
      </w:pPr>
      <w:r w:rsidRPr="00030219">
        <w:t xml:space="preserve">In case of civil (CPR 21) and family law proceedings where the child is a party, the Litigation Friend/Next Friend undertakes to pay the legal costs and the court fees on behalf of the child. A Litigation Friend/Next Friend is not usually liable to pay the costs of an unsuccessful defendant. In employment proceedings it is the child him/herself who would be liable to pay the costs. </w:t>
      </w:r>
    </w:p>
    <w:p w14:paraId="6B91600A" w14:textId="77777777" w:rsidR="00836A07" w:rsidRPr="00030219" w:rsidRDefault="00836A07" w:rsidP="00836A07">
      <w:pPr>
        <w:widowControl w:val="0"/>
        <w:spacing w:before="0" w:after="0" w:line="240" w:lineRule="auto"/>
        <w:ind w:left="851"/>
        <w:jc w:val="both"/>
      </w:pPr>
    </w:p>
    <w:p w14:paraId="7FD96047" w14:textId="3F27DABF" w:rsidR="00836A07" w:rsidRPr="00030219" w:rsidRDefault="00836A07" w:rsidP="00916C22">
      <w:pPr>
        <w:widowControl w:val="0"/>
        <w:spacing w:before="0" w:after="0" w:line="240" w:lineRule="auto"/>
        <w:ind w:left="851"/>
        <w:jc w:val="both"/>
      </w:pPr>
      <w:r w:rsidRPr="00030219">
        <w:t>Prior to deciding on the payment of costs, the court must order the detailed assessment of the costs payable by the child or to the child (depending on the outcome of the proceeding). In Employment Tribunal/Industrial Tribunal proceedings, each party normally bears their own legal costs.</w:t>
      </w:r>
    </w:p>
    <w:p w14:paraId="514F8485" w14:textId="77777777" w:rsidR="00836A07" w:rsidRPr="00030219" w:rsidRDefault="00836A07" w:rsidP="00836A07">
      <w:pPr>
        <w:pStyle w:val="Heading4NoNumb"/>
        <w:ind w:left="851"/>
      </w:pPr>
      <w:r w:rsidRPr="00030219">
        <w:t>The child as a witness</w:t>
      </w:r>
    </w:p>
    <w:p w14:paraId="729BBE8D" w14:textId="77777777" w:rsidR="00836A07" w:rsidRPr="00030219" w:rsidRDefault="00836A07" w:rsidP="00836A07">
      <w:pPr>
        <w:widowControl w:val="0"/>
        <w:spacing w:before="0" w:after="0" w:line="240" w:lineRule="auto"/>
        <w:ind w:left="1571"/>
        <w:jc w:val="both"/>
        <w:rPr>
          <w:b/>
        </w:rPr>
      </w:pPr>
    </w:p>
    <w:p w14:paraId="5BEA1810" w14:textId="77777777" w:rsidR="00836A07" w:rsidRPr="00030219" w:rsidRDefault="00836A07" w:rsidP="00836A07">
      <w:pPr>
        <w:widowControl w:val="0"/>
        <w:spacing w:before="0" w:after="0" w:line="240" w:lineRule="auto"/>
        <w:ind w:left="851"/>
        <w:jc w:val="both"/>
      </w:pPr>
      <w:r>
        <w:t>In England and Wales a</w:t>
      </w:r>
      <w:r w:rsidRPr="00030219">
        <w:t xml:space="preserve"> failure by a witness to attend civil proceedings may result in a court order to pay any costs resulting from his/her failure or refusal to attend</w:t>
      </w:r>
      <w:r w:rsidRPr="00030219">
        <w:rPr>
          <w:rStyle w:val="FootnoteReference"/>
        </w:rPr>
        <w:footnoteReference w:id="266"/>
      </w:r>
      <w:r w:rsidRPr="00030219">
        <w:t>.</w:t>
      </w:r>
    </w:p>
    <w:p w14:paraId="3EAA0CEE" w14:textId="77777777" w:rsidR="00836A07" w:rsidRPr="00030219" w:rsidRDefault="00836A07" w:rsidP="00836A07">
      <w:pPr>
        <w:widowControl w:val="0"/>
        <w:spacing w:before="0" w:after="0" w:line="240" w:lineRule="auto"/>
        <w:ind w:left="851"/>
        <w:jc w:val="both"/>
      </w:pPr>
    </w:p>
    <w:p w14:paraId="63D4C2F1" w14:textId="76FFA142" w:rsidR="00836A07" w:rsidRPr="00030219" w:rsidRDefault="00836A07" w:rsidP="00916C22">
      <w:pPr>
        <w:widowControl w:val="0"/>
        <w:spacing w:before="0" w:after="0" w:line="240" w:lineRule="auto"/>
        <w:ind w:left="851"/>
        <w:jc w:val="both"/>
      </w:pPr>
      <w:r w:rsidRPr="00030219">
        <w:t xml:space="preserve">Except for this, the child witnesses cannot be ordered to cover the legal costs. </w:t>
      </w:r>
    </w:p>
    <w:p w14:paraId="74478372" w14:textId="77777777" w:rsidR="00836A07" w:rsidRPr="00030219" w:rsidRDefault="00836A07" w:rsidP="00836A07">
      <w:pPr>
        <w:pStyle w:val="Heading4NoNumb"/>
        <w:ind w:left="851"/>
      </w:pPr>
      <w:r w:rsidRPr="00030219">
        <w:t>The child in any other role</w:t>
      </w:r>
    </w:p>
    <w:p w14:paraId="768A9BD4" w14:textId="77777777" w:rsidR="00836A07" w:rsidRPr="00030219" w:rsidRDefault="00836A07" w:rsidP="00836A07">
      <w:pPr>
        <w:widowControl w:val="0"/>
        <w:spacing w:before="0" w:after="0" w:line="240" w:lineRule="auto"/>
        <w:ind w:left="851"/>
        <w:jc w:val="both"/>
      </w:pPr>
    </w:p>
    <w:p w14:paraId="2C6EF35E" w14:textId="47DA52F1" w:rsidR="00836A07" w:rsidRPr="00916C22" w:rsidRDefault="00836A07" w:rsidP="00916C22">
      <w:pPr>
        <w:widowControl w:val="0"/>
        <w:spacing w:before="0" w:after="0" w:line="240" w:lineRule="auto"/>
        <w:ind w:left="851"/>
        <w:jc w:val="both"/>
      </w:pPr>
      <w:r w:rsidRPr="00030219">
        <w:t>Children who participate in civil judicial proceedings as the subject of the dispute</w:t>
      </w:r>
      <w:r>
        <w:t>,</w:t>
      </w:r>
      <w:r w:rsidRPr="00030219">
        <w:t xml:space="preserve"> are not required to pay legal costs.</w:t>
      </w:r>
    </w:p>
    <w:p w14:paraId="0A951522" w14:textId="36283B9C" w:rsidR="00836A07" w:rsidRPr="00916C22" w:rsidRDefault="00836A07" w:rsidP="00916C22">
      <w:pPr>
        <w:pStyle w:val="Heading2"/>
        <w:rPr>
          <w:rFonts w:eastAsia="Times New Roman"/>
        </w:rPr>
      </w:pPr>
      <w:bookmarkStart w:id="206" w:name="_Toc372538578"/>
      <w:bookmarkStart w:id="207" w:name="_Toc407970115"/>
      <w:r w:rsidRPr="006E6D34">
        <w:rPr>
          <w:rFonts w:eastAsia="Times New Roman"/>
        </w:rPr>
        <w:t>Enforcement of civil court judgments</w:t>
      </w:r>
      <w:bookmarkEnd w:id="206"/>
      <w:bookmarkEnd w:id="207"/>
    </w:p>
    <w:p w14:paraId="145867CF" w14:textId="77777777" w:rsidR="00836A07" w:rsidRPr="00030219" w:rsidRDefault="00836A07" w:rsidP="00836A07">
      <w:pPr>
        <w:pStyle w:val="Heading4NoNumb"/>
        <w:ind w:left="851"/>
      </w:pPr>
      <w:r w:rsidRPr="00030219">
        <w:t>The child as plaintiff/complainant or defendant</w:t>
      </w:r>
    </w:p>
    <w:p w14:paraId="1E933B5B" w14:textId="77777777" w:rsidR="00836A07" w:rsidRPr="00030219" w:rsidRDefault="00836A07" w:rsidP="00836A07">
      <w:pPr>
        <w:widowControl w:val="0"/>
        <w:spacing w:before="0" w:after="0" w:line="240" w:lineRule="auto"/>
        <w:ind w:left="851"/>
        <w:jc w:val="both"/>
      </w:pPr>
    </w:p>
    <w:p w14:paraId="1158CCA8" w14:textId="77777777" w:rsidR="00836A07" w:rsidRPr="00030219" w:rsidRDefault="00836A07" w:rsidP="00836A07">
      <w:pPr>
        <w:pStyle w:val="BodyText"/>
        <w:widowControl w:val="0"/>
        <w:spacing w:before="0" w:after="0" w:line="240" w:lineRule="auto"/>
        <w:jc w:val="both"/>
        <w:rPr>
          <w:color w:val="000000"/>
        </w:rPr>
      </w:pPr>
      <w:r w:rsidRPr="00030219">
        <w:rPr>
          <w:color w:val="000000"/>
        </w:rPr>
        <w:t xml:space="preserve">As noted in </w:t>
      </w:r>
      <w:hyperlink w:anchor="_The_child_as" w:history="1">
        <w:r w:rsidRPr="00030219">
          <w:rPr>
            <w:rStyle w:val="Hyperlink"/>
            <w:rFonts w:cs="Arial"/>
          </w:rPr>
          <w:t>Section 3.1</w:t>
        </w:r>
      </w:hyperlink>
      <w:r w:rsidRPr="00030219">
        <w:rPr>
          <w:color w:val="000000"/>
        </w:rPr>
        <w:t xml:space="preserve">, in civil and family proceedings </w:t>
      </w:r>
      <w:r>
        <w:rPr>
          <w:color w:val="000000"/>
        </w:rPr>
        <w:t xml:space="preserve">in England and Wales </w:t>
      </w:r>
      <w:r w:rsidRPr="00030219">
        <w:rPr>
          <w:color w:val="000000"/>
        </w:rPr>
        <w:t>the child’s representative (Litigation Friend/Children’s Guardian) will (under certain circumstances) act on the child’s behalf and will have a duty to give advice to the child (as is appropriate having regard to that child's understanding) as well as to instruct the solicitor on all matters relevant to the interests of the child</w:t>
      </w:r>
      <w:r w:rsidRPr="00030219">
        <w:rPr>
          <w:rStyle w:val="FootnoteReference"/>
          <w:color w:val="000000"/>
        </w:rPr>
        <w:footnoteReference w:id="267"/>
      </w:r>
      <w:r w:rsidRPr="00030219">
        <w:rPr>
          <w:color w:val="000000"/>
        </w:rPr>
        <w:t xml:space="preserve">. This includes responsibility for relaying information to the child, including the information about the court judgment and its enforcement. The solicitor will also have a duty to act in the child’s best interests. Children are also represented during the enforcement phase of civil and family law judicial proceedings. </w:t>
      </w:r>
    </w:p>
    <w:p w14:paraId="16AFFE29" w14:textId="77777777" w:rsidR="00836A07" w:rsidRPr="00030219" w:rsidRDefault="00836A07" w:rsidP="00836A07">
      <w:pPr>
        <w:pStyle w:val="BodyText"/>
        <w:widowControl w:val="0"/>
        <w:spacing w:before="0" w:after="0" w:line="240" w:lineRule="auto"/>
        <w:jc w:val="both"/>
        <w:rPr>
          <w:color w:val="000000"/>
        </w:rPr>
      </w:pPr>
    </w:p>
    <w:p w14:paraId="78B6160D" w14:textId="77777777" w:rsidR="00836A07" w:rsidRPr="00030219" w:rsidRDefault="00836A07" w:rsidP="00836A07">
      <w:pPr>
        <w:spacing w:before="0" w:after="0" w:line="240" w:lineRule="auto"/>
        <w:ind w:left="851"/>
        <w:jc w:val="both"/>
      </w:pPr>
      <w:r w:rsidRPr="00030219">
        <w:t>Subject to any directions of the court, a court order has immediate effect, thus the parties are required to comply with it immediately. A court decision becomes enforceable upon the request of a party. Any party may file a request to the court on the ground</w:t>
      </w:r>
      <w:r>
        <w:t>s</w:t>
      </w:r>
      <w:r w:rsidRPr="00030219">
        <w:t xml:space="preserve"> that the other party does </w:t>
      </w:r>
      <w:r w:rsidRPr="00030219">
        <w:lastRenderedPageBreak/>
        <w:t>not comply with his/her obligations arising from the court decision. The relevant applications are</w:t>
      </w:r>
      <w:r>
        <w:t>,</w:t>
      </w:r>
      <w:r w:rsidRPr="00030219">
        <w:t xml:space="preserve"> in practice</w:t>
      </w:r>
      <w:r>
        <w:t>,</w:t>
      </w:r>
      <w:r w:rsidRPr="00030219">
        <w:t xml:space="preserve"> usually submitted by the child’s parents/guardian. (see</w:t>
      </w:r>
      <w:hyperlink w:anchor="_The_child_as" w:history="1">
        <w:r w:rsidRPr="00030219">
          <w:rPr>
            <w:rStyle w:val="Hyperlink"/>
            <w:rFonts w:cs="Arial"/>
          </w:rPr>
          <w:t>Section 3.1</w:t>
        </w:r>
      </w:hyperlink>
      <w:r w:rsidRPr="00030219">
        <w:t>).</w:t>
      </w:r>
    </w:p>
    <w:p w14:paraId="7C78E289" w14:textId="77777777" w:rsidR="00836A07" w:rsidRPr="00030219" w:rsidRDefault="00836A07" w:rsidP="00836A07">
      <w:pPr>
        <w:spacing w:before="0" w:after="0" w:line="240" w:lineRule="auto"/>
        <w:ind w:left="851"/>
        <w:jc w:val="both"/>
      </w:pPr>
    </w:p>
    <w:p w14:paraId="44979EAD" w14:textId="77777777" w:rsidR="00836A07" w:rsidRPr="00030219" w:rsidRDefault="00836A07" w:rsidP="00836A07">
      <w:pPr>
        <w:spacing w:before="0" w:after="0" w:line="240" w:lineRule="auto"/>
        <w:ind w:left="851"/>
        <w:jc w:val="both"/>
      </w:pPr>
      <w:r w:rsidRPr="00030219">
        <w:t xml:space="preserve">As regards communicating and explaining the decision given or judgment to the child including the possibility </w:t>
      </w:r>
      <w:r>
        <w:t>o</w:t>
      </w:r>
      <w:r w:rsidRPr="00030219">
        <w:t>f the child request</w:t>
      </w:r>
      <w:r>
        <w:t>ing</w:t>
      </w:r>
      <w:r w:rsidRPr="00030219">
        <w:t xml:space="preserve"> enforcement, there are no statutory requirements. In practice however, the child’s family will usually tell the child what the judge has decided as they consider appropriate. The expectation is that they will explain the decision in a way that the child understands</w:t>
      </w:r>
      <w:r w:rsidRPr="00030219">
        <w:rPr>
          <w:rStyle w:val="FootnoteReference"/>
        </w:rPr>
        <w:footnoteReference w:id="268"/>
      </w:r>
      <w:r w:rsidRPr="00030219">
        <w:t>.</w:t>
      </w:r>
    </w:p>
    <w:p w14:paraId="07AF24E6" w14:textId="77777777" w:rsidR="00836A07" w:rsidRPr="00030219" w:rsidRDefault="00836A07" w:rsidP="00836A07">
      <w:pPr>
        <w:spacing w:before="0" w:after="0" w:line="240" w:lineRule="auto"/>
        <w:ind w:left="851"/>
        <w:jc w:val="both"/>
      </w:pPr>
    </w:p>
    <w:p w14:paraId="65273B0F" w14:textId="77777777" w:rsidR="00836A07" w:rsidRPr="00030219" w:rsidRDefault="00836A07" w:rsidP="00836A07">
      <w:pPr>
        <w:spacing w:before="0" w:after="0" w:line="240" w:lineRule="auto"/>
        <w:ind w:left="851"/>
        <w:jc w:val="both"/>
      </w:pPr>
      <w:r w:rsidRPr="00030219">
        <w:t>UK legislation allows for the seizure of property as an enforcement measure</w:t>
      </w:r>
      <w:r>
        <w:t>. H</w:t>
      </w:r>
      <w:r w:rsidRPr="00030219">
        <w:t>owever</w:t>
      </w:r>
      <w:r>
        <w:t>,</w:t>
      </w:r>
      <w:r w:rsidRPr="00030219">
        <w:t xml:space="preserve"> the extent to which this measure could concern the child’s property is not specified in legislation. </w:t>
      </w:r>
    </w:p>
    <w:p w14:paraId="2D118E6F" w14:textId="77777777" w:rsidR="00836A07" w:rsidRPr="00030219" w:rsidRDefault="00836A07" w:rsidP="00836A07">
      <w:pPr>
        <w:spacing w:before="0" w:after="0" w:line="240" w:lineRule="auto"/>
        <w:ind w:left="851"/>
        <w:jc w:val="both"/>
      </w:pPr>
    </w:p>
    <w:p w14:paraId="159205F4" w14:textId="77777777" w:rsidR="00836A07" w:rsidRPr="00030219" w:rsidRDefault="00836A07" w:rsidP="00836A07">
      <w:pPr>
        <w:spacing w:before="0" w:after="0" w:line="240" w:lineRule="auto"/>
        <w:ind w:left="851"/>
        <w:jc w:val="both"/>
      </w:pPr>
      <w:r w:rsidRPr="00030219">
        <w:t xml:space="preserve">As regards imposition of detention as a coercive measure against the child, no provisions have been identified. </w:t>
      </w:r>
    </w:p>
    <w:p w14:paraId="1DFB1C03" w14:textId="77777777" w:rsidR="00836A07" w:rsidRPr="00030219" w:rsidRDefault="00836A07" w:rsidP="00836A07">
      <w:pPr>
        <w:spacing w:before="0" w:after="0" w:line="240" w:lineRule="auto"/>
        <w:ind w:left="851"/>
        <w:jc w:val="both"/>
      </w:pPr>
    </w:p>
    <w:p w14:paraId="456E65AC" w14:textId="77777777" w:rsidR="00836A07" w:rsidRPr="00030219" w:rsidRDefault="00836A07" w:rsidP="00836A07">
      <w:pPr>
        <w:spacing w:before="0" w:after="0" w:line="240" w:lineRule="auto"/>
        <w:ind w:left="851"/>
        <w:jc w:val="both"/>
      </w:pPr>
      <w:r w:rsidRPr="00030219">
        <w:t xml:space="preserve">As regards safeguards in place to protect the child parties during the enforcement phase of court judgments, no provisions were identified. </w:t>
      </w:r>
    </w:p>
    <w:p w14:paraId="373F555F" w14:textId="77777777" w:rsidR="00836A07" w:rsidRPr="00030219" w:rsidRDefault="00836A07" w:rsidP="00836A07">
      <w:pPr>
        <w:spacing w:before="0" w:after="0" w:line="240" w:lineRule="auto"/>
        <w:ind w:left="851"/>
        <w:jc w:val="both"/>
      </w:pPr>
    </w:p>
    <w:p w14:paraId="045D0424" w14:textId="40838E16" w:rsidR="00836A07" w:rsidRPr="00916C22" w:rsidRDefault="00836A07" w:rsidP="00916C22">
      <w:pPr>
        <w:spacing w:before="0" w:after="0" w:line="240" w:lineRule="auto"/>
        <w:ind w:left="851"/>
        <w:jc w:val="both"/>
      </w:pPr>
      <w:r w:rsidRPr="00030219">
        <w:t>In Northern Ireland, some orders, such as orders in respect of money, goods or property, may fall to be enforced through the Enforcement of Judgments Office</w:t>
      </w:r>
      <w:r w:rsidRPr="00030219">
        <w:rPr>
          <w:rStyle w:val="FootnoteReference"/>
        </w:rPr>
        <w:footnoteReference w:id="269"/>
      </w:r>
      <w:r w:rsidRPr="00030219">
        <w:t xml:space="preserve">. </w:t>
      </w:r>
    </w:p>
    <w:p w14:paraId="7F74952B" w14:textId="77777777" w:rsidR="00836A07" w:rsidRPr="00030219" w:rsidRDefault="00836A07" w:rsidP="00836A07">
      <w:pPr>
        <w:pStyle w:val="Heading4NoNumb"/>
        <w:ind w:left="851"/>
      </w:pPr>
      <w:r w:rsidRPr="00030219">
        <w:t>The child as a witness</w:t>
      </w:r>
    </w:p>
    <w:p w14:paraId="368B8663" w14:textId="77777777" w:rsidR="00836A07" w:rsidRPr="00030219" w:rsidRDefault="00836A07" w:rsidP="00836A07">
      <w:pPr>
        <w:spacing w:before="0" w:after="0" w:line="240" w:lineRule="auto"/>
        <w:ind w:left="1211"/>
        <w:jc w:val="both"/>
        <w:rPr>
          <w:b/>
        </w:rPr>
      </w:pPr>
    </w:p>
    <w:p w14:paraId="5D97D190" w14:textId="11EEC799" w:rsidR="00836A07" w:rsidRPr="00030219" w:rsidRDefault="00836A07" w:rsidP="00916C22">
      <w:pPr>
        <w:spacing w:before="0" w:after="0" w:line="240" w:lineRule="auto"/>
        <w:ind w:left="851"/>
        <w:jc w:val="both"/>
      </w:pPr>
      <w:r w:rsidRPr="00030219">
        <w:t>Child witnesses are not involved in the enforcement of civil court judgments; thus no relevant rules have been identified.</w:t>
      </w:r>
    </w:p>
    <w:p w14:paraId="244F59F4" w14:textId="77777777" w:rsidR="00836A07" w:rsidRDefault="00836A07" w:rsidP="00836A07">
      <w:pPr>
        <w:pStyle w:val="Heading4NoNumb"/>
        <w:ind w:left="851"/>
      </w:pPr>
      <w:r w:rsidRPr="00030219">
        <w:t>The child in any other role</w:t>
      </w:r>
    </w:p>
    <w:p w14:paraId="133ABAE9" w14:textId="77777777" w:rsidR="00836A07" w:rsidRPr="00030219" w:rsidRDefault="00836A07" w:rsidP="00836A07">
      <w:pPr>
        <w:spacing w:before="0" w:after="0" w:line="240" w:lineRule="auto"/>
        <w:ind w:left="851"/>
        <w:jc w:val="both"/>
        <w:rPr>
          <w:b/>
        </w:rPr>
      </w:pPr>
    </w:p>
    <w:p w14:paraId="4F214B3E" w14:textId="77777777" w:rsidR="00836A07" w:rsidRPr="00030219" w:rsidRDefault="00836A07" w:rsidP="00836A07">
      <w:pPr>
        <w:spacing w:before="0" w:after="0" w:line="240" w:lineRule="auto"/>
        <w:ind w:left="851"/>
        <w:jc w:val="both"/>
      </w:pPr>
      <w:r w:rsidRPr="00030219">
        <w:t xml:space="preserve">As regards the enforcement of court decisions relating to children in other roles, the court may make a number of orders to protect the child. For example, in public </w:t>
      </w:r>
      <w:r>
        <w:t xml:space="preserve">law </w:t>
      </w:r>
      <w:r w:rsidRPr="00030219">
        <w:t xml:space="preserve">family/care proceedings, where the child is suffering or likely to suffer significant harm, the court may, on the application of a local authority or authorised person, make a care or supervision order. Alternatively, where there is evidence of imminent danger to the child, the court may make an emergency protection order. In private </w:t>
      </w:r>
      <w:r>
        <w:t xml:space="preserve">law </w:t>
      </w:r>
      <w:r w:rsidRPr="00030219">
        <w:t>family proceedings, a non-molestation order may be issued to forbid certain actions e.g. to prevent a person from causing or threatening violence to the applicant or child</w:t>
      </w:r>
      <w:r w:rsidRPr="00030219">
        <w:rPr>
          <w:rStyle w:val="FootnoteReference"/>
        </w:rPr>
        <w:footnoteReference w:id="270"/>
      </w:r>
      <w:r w:rsidRPr="00030219">
        <w:t>. An occupation order may also be issued to place conditions/restrictions on who may occupy and exclude persons from the family home</w:t>
      </w:r>
      <w:r w:rsidRPr="00030219">
        <w:rPr>
          <w:rStyle w:val="FootnoteReference"/>
        </w:rPr>
        <w:footnoteReference w:id="271"/>
      </w:r>
      <w:r w:rsidRPr="00030219">
        <w:t>.</w:t>
      </w:r>
    </w:p>
    <w:p w14:paraId="4B50781E" w14:textId="77777777" w:rsidR="00836A07" w:rsidRPr="00030219" w:rsidRDefault="00836A07" w:rsidP="00836A07">
      <w:pPr>
        <w:spacing w:before="0" w:after="0" w:line="240" w:lineRule="auto"/>
        <w:ind w:left="851"/>
        <w:jc w:val="both"/>
      </w:pPr>
    </w:p>
    <w:p w14:paraId="691CF4A2" w14:textId="77777777" w:rsidR="00836A07" w:rsidRPr="00030219" w:rsidRDefault="00836A07" w:rsidP="00836A07">
      <w:pPr>
        <w:spacing w:before="0" w:after="0" w:line="240" w:lineRule="auto"/>
        <w:ind w:left="851"/>
        <w:jc w:val="both"/>
      </w:pPr>
      <w:r w:rsidRPr="00030219">
        <w:t xml:space="preserve">No statutory provisions have been identified with respect to the direct enforceability of court decisions that concern children in other roles. </w:t>
      </w:r>
      <w:r>
        <w:t>There is no exequatur procedure for domestic orders enforced where they are made.</w:t>
      </w:r>
    </w:p>
    <w:p w14:paraId="16E1CD9C" w14:textId="77777777" w:rsidR="00836A07" w:rsidRPr="00030219" w:rsidRDefault="00836A07" w:rsidP="00836A07">
      <w:pPr>
        <w:spacing w:before="0" w:after="0" w:line="240" w:lineRule="auto"/>
        <w:ind w:left="851"/>
        <w:jc w:val="both"/>
      </w:pPr>
    </w:p>
    <w:p w14:paraId="2C91B36D" w14:textId="662A6D9F" w:rsidR="00CA32AE" w:rsidRPr="00916C22" w:rsidRDefault="00836A07" w:rsidP="00916C22">
      <w:pPr>
        <w:ind w:left="851"/>
        <w:jc w:val="both"/>
        <w:rPr>
          <w:rFonts w:eastAsia="Times New Roman"/>
          <w:color w:val="000000"/>
          <w:lang w:val="en-US"/>
        </w:rPr>
      </w:pPr>
      <w:r w:rsidRPr="00030219">
        <w:t>In England and Wales, the Children’s Guardian is responsible for ensuring that</w:t>
      </w:r>
      <w:r>
        <w:t>,</w:t>
      </w:r>
      <w:r w:rsidRPr="00030219">
        <w:rPr>
          <w:rFonts w:eastAsia="Times New Roman"/>
          <w:color w:val="000000"/>
          <w:lang w:val="en-US"/>
        </w:rPr>
        <w:t>in relation to a decision made by the court, if they consider it appropriate to the age and understanding of the child, the child is notified of that decision; and if the child is notified of the decision, it is explained to the child in a manner appropriate to tha</w:t>
      </w:r>
      <w:r>
        <w:rPr>
          <w:rFonts w:eastAsia="Times New Roman"/>
          <w:color w:val="000000"/>
          <w:lang w:val="en-US"/>
        </w:rPr>
        <w:t>t child's age and understanding</w:t>
      </w:r>
      <w:r w:rsidRPr="00030219">
        <w:rPr>
          <w:rStyle w:val="FootnoteReference"/>
          <w:rFonts w:eastAsia="Times New Roman"/>
          <w:color w:val="000000"/>
          <w:lang w:val="en-US"/>
        </w:rPr>
        <w:footnoteReference w:id="272"/>
      </w:r>
      <w:r>
        <w:rPr>
          <w:rFonts w:eastAsia="Times New Roman"/>
          <w:color w:val="000000"/>
          <w:lang w:val="en-US"/>
        </w:rPr>
        <w:t>.</w:t>
      </w:r>
      <w:r w:rsidRPr="00030219">
        <w:rPr>
          <w:rFonts w:eastAsia="Times New Roman"/>
          <w:color w:val="000000"/>
          <w:lang w:val="en-US"/>
        </w:rPr>
        <w:t xml:space="preserve"> No such provision has been identified in Northern Ireland. However in practice, the child’s legal representative and </w:t>
      </w:r>
      <w:r>
        <w:rPr>
          <w:rFonts w:eastAsia="Times New Roman"/>
          <w:color w:val="000000"/>
          <w:lang w:val="en-US"/>
        </w:rPr>
        <w:t>Guardian ad litem</w:t>
      </w:r>
      <w:r w:rsidRPr="00030219">
        <w:rPr>
          <w:rFonts w:eastAsia="Times New Roman"/>
          <w:color w:val="000000"/>
          <w:lang w:val="en-US"/>
        </w:rPr>
        <w:t xml:space="preserve"> would explain such decisions to the child.</w:t>
      </w:r>
      <w:bookmarkEnd w:id="17"/>
      <w:bookmarkEnd w:id="18"/>
      <w:bookmarkEnd w:id="19"/>
    </w:p>
    <w:p w14:paraId="644FCE9A" w14:textId="0A30C41B" w:rsidR="001F65F6" w:rsidRPr="00030219" w:rsidRDefault="001F65F6" w:rsidP="00916C22">
      <w:pPr>
        <w:pStyle w:val="Heading1NoNumb"/>
        <w:ind w:left="851"/>
      </w:pPr>
      <w:bookmarkStart w:id="208" w:name="_Toc372538579"/>
      <w:bookmarkStart w:id="209" w:name="_Toc407970116"/>
      <w:r w:rsidRPr="00DC11B1">
        <w:lastRenderedPageBreak/>
        <w:t>Conclusions</w:t>
      </w:r>
      <w:bookmarkEnd w:id="208"/>
      <w:bookmarkEnd w:id="209"/>
    </w:p>
    <w:p w14:paraId="64B5D5C4" w14:textId="77777777" w:rsidR="001F65F6" w:rsidRPr="00D569A7" w:rsidRDefault="001F65F6" w:rsidP="00041945">
      <w:pPr>
        <w:pStyle w:val="Heading3NoNumb"/>
        <w:ind w:left="851"/>
      </w:pPr>
      <w:bookmarkStart w:id="210" w:name="_Toc407970117"/>
      <w:r w:rsidRPr="00D569A7">
        <w:t>Overview of Member State’s approach to children in civil judicial proceedings and specialised services dealing with such children; the child as an actor in civil judicial proceedings</w:t>
      </w:r>
      <w:bookmarkEnd w:id="210"/>
    </w:p>
    <w:p w14:paraId="2ED6A8A8" w14:textId="77777777" w:rsidR="001F65F6" w:rsidRPr="0046251C" w:rsidRDefault="001F65F6" w:rsidP="001F65F6">
      <w:pPr>
        <w:ind w:left="851"/>
        <w:jc w:val="both"/>
      </w:pPr>
      <w:r w:rsidRPr="0046251C">
        <w:t xml:space="preserve">The rules of court in the UK (namely the </w:t>
      </w:r>
      <w:hyperlink r:id="rId110" w:history="1">
        <w:r w:rsidRPr="0046251C">
          <w:rPr>
            <w:rStyle w:val="Hyperlink"/>
            <w:rFonts w:cs="Arial"/>
          </w:rPr>
          <w:t>Civil Procedure Rules 1998</w:t>
        </w:r>
      </w:hyperlink>
      <w:r w:rsidRPr="0046251C">
        <w:t xml:space="preserve">and </w:t>
      </w:r>
      <w:hyperlink r:id="rId111" w:history="1">
        <w:r w:rsidRPr="0046251C">
          <w:rPr>
            <w:rStyle w:val="Hyperlink"/>
            <w:rFonts w:cs="Arial"/>
          </w:rPr>
          <w:t xml:space="preserve">Family Procedure Rules 2010 </w:t>
        </w:r>
      </w:hyperlink>
      <w:r w:rsidRPr="0046251C">
        <w:t xml:space="preserve">in England and Wales, and the </w:t>
      </w:r>
      <w:r>
        <w:t xml:space="preserve">various rules </w:t>
      </w:r>
      <w:r w:rsidRPr="0046251C">
        <w:t xml:space="preserve">in Northern Ireland), make specific provisions for children and protected parties in civil proceedings (as complainant or defendant). No such provisions exist for children in the rules relating to employment proceedings, which include the Employment Tribunal (Constitution and Rules of Procedure) Regulations 2013 (as amended) and the </w:t>
      </w:r>
      <w:hyperlink r:id="rId112" w:history="1">
        <w:r w:rsidRPr="0046251C">
          <w:rPr>
            <w:rStyle w:val="Hyperlink"/>
            <w:rFonts w:cs="Arial"/>
          </w:rPr>
          <w:t>Industrial Tribunals (Constitution and Rules of Procedure) Regulations (Northern Ireland) 2005</w:t>
        </w:r>
      </w:hyperlink>
      <w:r w:rsidRPr="0046251C">
        <w:t xml:space="preserve"> (as amended). In such proceedings, the rules apply to adults as well as children.</w:t>
      </w:r>
    </w:p>
    <w:p w14:paraId="7C10F072" w14:textId="77777777" w:rsidR="001F65F6" w:rsidRPr="0046251C" w:rsidRDefault="001F65F6" w:rsidP="001F65F6">
      <w:pPr>
        <w:ind w:left="851"/>
        <w:jc w:val="both"/>
      </w:pPr>
      <w:r w:rsidRPr="0046251C">
        <w:t>‘Child’ in civil and family proceedings is generally defined as any person under 18 years of age.</w:t>
      </w:r>
    </w:p>
    <w:p w14:paraId="30E54731" w14:textId="77777777" w:rsidR="001F65F6" w:rsidRPr="00D569A7" w:rsidRDefault="001F65F6" w:rsidP="001F65F6">
      <w:pPr>
        <w:ind w:left="851"/>
        <w:jc w:val="both"/>
        <w:rPr>
          <w:bCs/>
        </w:rPr>
      </w:pPr>
      <w:r w:rsidRPr="0046251C">
        <w:rPr>
          <w:shd w:val="clear" w:color="auto" w:fill="FFFFFF"/>
        </w:rPr>
        <w:t>In the UK, children do not usually participate in civil proceedings in their own right</w:t>
      </w:r>
      <w:r w:rsidRPr="0046251C">
        <w:rPr>
          <w:bCs/>
        </w:rPr>
        <w:t xml:space="preserve">. </w:t>
      </w:r>
      <w:r w:rsidRPr="0046251C">
        <w:t>In England and Wales, a Litigation Friend/Children’s Guardian must bring proceedings on behalf of the child (both as a claimant and defendant), unless the court makes an order to the contrary. Similarly, in Northern Ireland, children in civil proceedings must not make a claim except by way of a Next Friend and may not defend or make a counter-claim except by his</w:t>
      </w:r>
      <w:r>
        <w:t>/her</w:t>
      </w:r>
      <w:r w:rsidRPr="0046251C">
        <w:t xml:space="preserve"> Guardian ad </w:t>
      </w:r>
      <w:r>
        <w:t>l</w:t>
      </w:r>
      <w:r w:rsidRPr="0046251C">
        <w:t xml:space="preserve">item. In family law proceedings children are represented by a Children’s Guardian/Guardian ad </w:t>
      </w:r>
      <w:r>
        <w:t>l</w:t>
      </w:r>
      <w:r w:rsidRPr="0046251C">
        <w:t>item. There is no such representation for children in employment proceedings.</w:t>
      </w:r>
    </w:p>
    <w:p w14:paraId="66E8ED5A" w14:textId="77777777" w:rsidR="001F65F6" w:rsidRPr="00030219" w:rsidRDefault="001F65F6" w:rsidP="001F65F6">
      <w:pPr>
        <w:ind w:left="851"/>
        <w:jc w:val="both"/>
      </w:pPr>
      <w:r w:rsidRPr="0046251C">
        <w:t xml:space="preserve">UK courts have a legal duty, when determining any question with respect to the upbringing of a child or the administration of a child’s property or the application of income arising from it, to have </w:t>
      </w:r>
      <w:r>
        <w:t xml:space="preserve">the child’s welfare as their </w:t>
      </w:r>
      <w:r w:rsidRPr="0046251C">
        <w:t>‘paramount consideration’. Where any question arises with regard to the upbringing of a child, the general principle is that any delay in determining the question is likely to prejudice the welfare of the child.</w:t>
      </w:r>
    </w:p>
    <w:p w14:paraId="10E68BA3" w14:textId="77777777" w:rsidR="001F65F6" w:rsidRPr="00030219" w:rsidRDefault="001F65F6" w:rsidP="001F65F6">
      <w:pPr>
        <w:pStyle w:val="BodyText"/>
        <w:widowControl w:val="0"/>
        <w:spacing w:before="0" w:after="0" w:line="240" w:lineRule="auto"/>
        <w:jc w:val="both"/>
      </w:pPr>
    </w:p>
    <w:p w14:paraId="77879BF1" w14:textId="77777777" w:rsidR="001F65F6" w:rsidRPr="00030219" w:rsidRDefault="001F65F6" w:rsidP="001F65F6">
      <w:pPr>
        <w:widowControl w:val="0"/>
        <w:spacing w:before="0" w:after="0" w:line="240" w:lineRule="auto"/>
        <w:ind w:left="851"/>
        <w:jc w:val="both"/>
      </w:pPr>
      <w:r w:rsidRPr="00030219">
        <w:t xml:space="preserve">The general need to safeguard and promote the welfare of children extends to all persons and bodies working with children, including </w:t>
      </w:r>
      <w:r>
        <w:t xml:space="preserve">to </w:t>
      </w:r>
      <w:r w:rsidRPr="00030219">
        <w:t>local authorities, the police</w:t>
      </w:r>
      <w:r>
        <w:t xml:space="preserve"> </w:t>
      </w:r>
      <w:r w:rsidRPr="00030219">
        <w:t>and the National Health Service (NHS). The Children’s Commissioner for England, along with his/her counterparts in Wales and Northern Ireland, exist to promote the views and interests of children and young people in the UK. The Northern Ireland Commissioner for Children and Young People has additional powers including the power to bring, intervene or assist in civil proceedings concerning the rights or welfare of children or young persons.</w:t>
      </w:r>
    </w:p>
    <w:p w14:paraId="28766171" w14:textId="77777777" w:rsidR="001F65F6" w:rsidRPr="00030219" w:rsidRDefault="001F65F6" w:rsidP="001F65F6">
      <w:pPr>
        <w:widowControl w:val="0"/>
        <w:spacing w:before="0" w:after="0" w:line="240" w:lineRule="auto"/>
        <w:ind w:left="851"/>
        <w:jc w:val="both"/>
      </w:pPr>
    </w:p>
    <w:p w14:paraId="6690F7EB" w14:textId="70BE3238" w:rsidR="001F65F6" w:rsidRPr="00030219" w:rsidRDefault="001F65F6" w:rsidP="00041945">
      <w:pPr>
        <w:widowControl w:val="0"/>
        <w:spacing w:before="0" w:after="0" w:line="240" w:lineRule="auto"/>
        <w:ind w:left="851"/>
        <w:jc w:val="both"/>
      </w:pPr>
      <w:r>
        <w:t>Standards</w:t>
      </w:r>
      <w:r w:rsidRPr="00030219">
        <w:t xml:space="preserve"> exist in relation to </w:t>
      </w:r>
      <w:r>
        <w:t xml:space="preserve">the </w:t>
      </w:r>
      <w:r w:rsidRPr="00030219">
        <w:t xml:space="preserve">training of persons who come into contact with children, including judicial office-holders, solicitors, </w:t>
      </w:r>
      <w:r w:rsidRPr="00030219">
        <w:rPr>
          <w:shd w:val="clear" w:color="auto" w:fill="FFFFFF"/>
        </w:rPr>
        <w:t xml:space="preserve">registered social workers and court officers. Among those </w:t>
      </w:r>
      <w:r>
        <w:rPr>
          <w:shd w:val="clear" w:color="auto" w:fill="FFFFFF"/>
        </w:rPr>
        <w:t xml:space="preserve">training standards </w:t>
      </w:r>
      <w:r w:rsidRPr="00030219">
        <w:rPr>
          <w:shd w:val="clear" w:color="auto" w:fill="FFFFFF"/>
        </w:rPr>
        <w:t>requirements</w:t>
      </w:r>
      <w:r>
        <w:rPr>
          <w:shd w:val="clear" w:color="auto" w:fill="FFFFFF"/>
        </w:rPr>
        <w:t xml:space="preserve"> </w:t>
      </w:r>
      <w:r w:rsidRPr="00030219">
        <w:rPr>
          <w:shd w:val="clear" w:color="auto" w:fill="FFFFFF"/>
        </w:rPr>
        <w:t>are Continuous Professional Development (CPD) training and staff vetting.</w:t>
      </w:r>
    </w:p>
    <w:p w14:paraId="6283D4C0" w14:textId="77777777" w:rsidR="001F65F6" w:rsidRPr="0046251C" w:rsidRDefault="001F65F6" w:rsidP="00041945">
      <w:pPr>
        <w:pStyle w:val="Heading3NoNumb"/>
        <w:ind w:firstLine="851"/>
      </w:pPr>
      <w:bookmarkStart w:id="211" w:name="_Toc407970118"/>
      <w:r w:rsidRPr="0046251C">
        <w:t>Provision of information</w:t>
      </w:r>
      <w:bookmarkEnd w:id="211"/>
    </w:p>
    <w:p w14:paraId="7685B68B" w14:textId="77777777" w:rsidR="001F65F6" w:rsidRPr="00030219" w:rsidRDefault="001F65F6" w:rsidP="001F65F6">
      <w:pPr>
        <w:pStyle w:val="BodyText"/>
        <w:widowControl w:val="0"/>
        <w:spacing w:before="0" w:after="0" w:line="240" w:lineRule="auto"/>
        <w:jc w:val="both"/>
      </w:pPr>
      <w:r w:rsidRPr="00030219">
        <w:t xml:space="preserve">As part of their duty to </w:t>
      </w:r>
      <w:r w:rsidRPr="00030219">
        <w:rPr>
          <w:bCs/>
        </w:rPr>
        <w:t>safeguard and promote the welfare of the child in civil and family proceedings</w:t>
      </w:r>
      <w:r w:rsidRPr="00030219">
        <w:t xml:space="preserve">, the Litigation Friend/Children’s Guardian and Next Friend/Guardian </w:t>
      </w:r>
      <w:r>
        <w:t>a</w:t>
      </w:r>
      <w:r w:rsidRPr="00030219">
        <w:t xml:space="preserve">d </w:t>
      </w:r>
      <w:r>
        <w:t>l</w:t>
      </w:r>
      <w:r w:rsidRPr="00030219">
        <w:t>item must fairly and competently conduct proceedings on behalf of the child. C</w:t>
      </w:r>
      <w:r>
        <w:t>afcass</w:t>
      </w:r>
      <w:r w:rsidRPr="00030219">
        <w:t xml:space="preserve"> in particular has a statutory responsibility to provide information, advice and support to children and their families. </w:t>
      </w:r>
      <w:r>
        <w:t>Cafcass covers England only and Cafcass</w:t>
      </w:r>
      <w:r w:rsidDel="00036157">
        <w:t xml:space="preserve"> </w:t>
      </w:r>
      <w:r>
        <w:t xml:space="preserve"> Cymru covers Wales. </w:t>
      </w:r>
      <w:r w:rsidRPr="00030219">
        <w:t>The ability of a child to give consent in some circumstances will depend on his/her age and capacity. In deciding whether a child is mature enough to make decisions, the courts may take into account the principle of ‘Gillick Competency’, whereby the child has capacity to make decisions without the consent of his/her parent /guardian. No such provisions exist in employment proceedings.</w:t>
      </w:r>
    </w:p>
    <w:p w14:paraId="02B8E8D0" w14:textId="77777777" w:rsidR="001F65F6" w:rsidRPr="00030219" w:rsidRDefault="001F65F6" w:rsidP="001F65F6">
      <w:pPr>
        <w:widowControl w:val="0"/>
        <w:spacing w:before="0" w:after="0" w:line="240" w:lineRule="auto"/>
        <w:jc w:val="both"/>
        <w:rPr>
          <w:i/>
        </w:rPr>
      </w:pPr>
    </w:p>
    <w:p w14:paraId="0AC81FD9" w14:textId="77777777" w:rsidR="001F65F6" w:rsidRPr="00814D84" w:rsidRDefault="001F65F6" w:rsidP="00041945">
      <w:pPr>
        <w:pStyle w:val="Heading3NoNumb"/>
        <w:ind w:firstLine="851"/>
      </w:pPr>
      <w:bookmarkStart w:id="212" w:name="_Toc407970119"/>
      <w:r w:rsidRPr="00814D84">
        <w:lastRenderedPageBreak/>
        <w:t>Protection of the child’s private and family life</w:t>
      </w:r>
      <w:bookmarkEnd w:id="212"/>
    </w:p>
    <w:p w14:paraId="56A7D79D" w14:textId="2A1A8278" w:rsidR="001F65F6" w:rsidRPr="00030219" w:rsidRDefault="001F65F6" w:rsidP="00916C22">
      <w:pPr>
        <w:widowControl w:val="0"/>
        <w:spacing w:before="0" w:after="0" w:line="240" w:lineRule="auto"/>
        <w:ind w:left="851"/>
        <w:jc w:val="both"/>
      </w:pPr>
      <w:r w:rsidRPr="00030219">
        <w:t xml:space="preserve">While civil court proceedings are generally conducted in public, a hearing may be in private where it </w:t>
      </w:r>
      <w:r>
        <w:t xml:space="preserve">is </w:t>
      </w:r>
      <w:r w:rsidRPr="00030219">
        <w:t>necessary to protect the interests of any child. While employment hearings are generally held in public there are no such provisions for children. In contrast,</w:t>
      </w:r>
      <w:r w:rsidRPr="00030219">
        <w:rPr>
          <w:bCs/>
        </w:rPr>
        <w:t xml:space="preserve"> most family court proceedings/hearings involving children in the UK are held in private, while </w:t>
      </w:r>
      <w:r w:rsidRPr="00030219">
        <w:t>legislation p</w:t>
      </w:r>
      <w:r w:rsidRPr="00030219">
        <w:rPr>
          <w:shd w:val="clear" w:color="auto" w:fill="FFFFFF"/>
        </w:rPr>
        <w:t xml:space="preserve">rohibits the publication of any material that may identify any child as being involved in proceedings. </w:t>
      </w:r>
      <w:r w:rsidRPr="00030219">
        <w:t xml:space="preserve">Generally, any person representing the child will also be responsible for protecting the child’s personal data, while most professionals (including solicitors and social workers) working with children will have their own rules and regulations relating to confidentiality. Furthermore, contravention of data protection principles under the </w:t>
      </w:r>
      <w:hyperlink r:id="rId113" w:history="1">
        <w:r w:rsidRPr="00030219">
          <w:rPr>
            <w:rStyle w:val="Hyperlink"/>
          </w:rPr>
          <w:t>Data Protection Act 1998</w:t>
        </w:r>
      </w:hyperlink>
      <w:r w:rsidRPr="00030219">
        <w:t>, may result in sanctions. Where there is a conflict of interest between the parent and a child, the court may arrange for the appointment of a person other than the child’s parent/guardian</w:t>
      </w:r>
      <w:r>
        <w:t xml:space="preserve"> to participate for or on behalf of the child</w:t>
      </w:r>
      <w:r w:rsidRPr="00030219">
        <w:t>.</w:t>
      </w:r>
    </w:p>
    <w:p w14:paraId="00078BB0" w14:textId="77777777" w:rsidR="001F65F6" w:rsidRPr="00814D84" w:rsidRDefault="001F65F6" w:rsidP="00041945">
      <w:pPr>
        <w:pStyle w:val="Heading3NoNumb"/>
        <w:ind w:firstLine="851"/>
      </w:pPr>
      <w:bookmarkStart w:id="213" w:name="_Toc407970120"/>
      <w:r w:rsidRPr="00814D84">
        <w:t>Protection from harm and ensuring a child-friendly process</w:t>
      </w:r>
      <w:bookmarkEnd w:id="213"/>
    </w:p>
    <w:p w14:paraId="125276AF" w14:textId="0BDFF72F" w:rsidR="001F65F6" w:rsidRPr="00030219" w:rsidRDefault="001F65F6" w:rsidP="00916C22">
      <w:pPr>
        <w:widowControl w:val="0"/>
        <w:spacing w:before="0" w:after="0" w:line="240" w:lineRule="auto"/>
        <w:ind w:left="851"/>
        <w:jc w:val="both"/>
      </w:pPr>
      <w:r w:rsidRPr="00030219">
        <w:rPr>
          <w:bCs/>
        </w:rPr>
        <w:t>As noted above, judges are required to put appropriate arrangements in place to avoid delay.</w:t>
      </w:r>
      <w:r w:rsidRPr="00030219">
        <w:t xml:space="preserve"> For civil proceedings (concerning both children and adults), a Directions Questionnaire/</w:t>
      </w:r>
      <w:r w:rsidRPr="00030219">
        <w:rPr>
          <w:bCs/>
        </w:rPr>
        <w:t xml:space="preserve">Directions Hearing Checklist is used </w:t>
      </w:r>
      <w:r w:rsidRPr="00030219">
        <w:t xml:space="preserve">to decide on the issues to be addressed as well as the timetable and procedure for the case in court until trial. In Northern Ireland, Family Court Business Committees meet regularly to review the handling of family proceedings. Steps to reduce the formality of court proceedings may also be taken (e.g. removal of wigs or gowns by barristers and robes by judges), unless the nature of the proceedings requires otherwise. Barristers appearing in certain proceedings involving children are not required to wear wigs or gowns unless, by reason of the exceptional nature of the case, the judge directs otherwise. Likewise, judges will not robe unless, exceptionally, the nature of the proceedings requires them to do so. As regards providing a child-friendly environment, no </w:t>
      </w:r>
      <w:r>
        <w:t xml:space="preserve">legal/statutory </w:t>
      </w:r>
      <w:r w:rsidRPr="00030219">
        <w:t>requirements have been identified.</w:t>
      </w:r>
      <w:r>
        <w:t xml:space="preserve"> It is noted, however, that in practice procedures can be interrupted by breaks and explanations, so the child is not worn out by the process.</w:t>
      </w:r>
    </w:p>
    <w:p w14:paraId="009FCF66" w14:textId="77777777" w:rsidR="001F65F6" w:rsidRPr="00814D84" w:rsidRDefault="001F65F6" w:rsidP="00041945">
      <w:pPr>
        <w:pStyle w:val="Heading3NoNumb"/>
        <w:ind w:firstLine="851"/>
      </w:pPr>
      <w:bookmarkStart w:id="214" w:name="_Toc407970121"/>
      <w:r w:rsidRPr="00814D84">
        <w:t>Protecting the child during interviews and when giving testimony</w:t>
      </w:r>
      <w:bookmarkEnd w:id="214"/>
    </w:p>
    <w:p w14:paraId="07DA90BF" w14:textId="560BF881" w:rsidR="001F65F6" w:rsidRPr="00916C22" w:rsidRDefault="001F65F6" w:rsidP="00916C22">
      <w:pPr>
        <w:spacing w:before="0" w:after="0" w:line="240" w:lineRule="auto"/>
        <w:ind w:left="851"/>
        <w:jc w:val="both"/>
      </w:pPr>
      <w:r w:rsidRPr="00030219">
        <w:t>In any civil proceedings involving children in the UK, where a child who is called as a witness does not understand the nature of an oath, the child's evidence may be heard if</w:t>
      </w:r>
      <w:r>
        <w:t>,</w:t>
      </w:r>
      <w:r w:rsidRPr="00030219">
        <w:t xml:space="preserve"> in the court’s opinion</w:t>
      </w:r>
      <w:r>
        <w:t>,</w:t>
      </w:r>
      <w:r w:rsidRPr="00030219">
        <w:t xml:space="preserve"> he/she understand</w:t>
      </w:r>
      <w:r>
        <w:t>s</w:t>
      </w:r>
      <w:r w:rsidRPr="00030219">
        <w:t xml:space="preserve"> his/her duty to speak the truth and he/she has sufficient understanding to justify his/her evidence being heard. The court’s princip</w:t>
      </w:r>
      <w:r>
        <w:t>a</w:t>
      </w:r>
      <w:r w:rsidRPr="00030219">
        <w:t xml:space="preserve">l objective in deciding whether a child should give evidence in family proceedings should be the achievement of a fair trial. </w:t>
      </w:r>
    </w:p>
    <w:p w14:paraId="66EF921D" w14:textId="77777777" w:rsidR="001F65F6" w:rsidRPr="00814D84" w:rsidRDefault="001F65F6" w:rsidP="00041945">
      <w:pPr>
        <w:pStyle w:val="Heading3NoNumb"/>
        <w:ind w:firstLine="851"/>
      </w:pPr>
      <w:bookmarkStart w:id="215" w:name="_Toc407970122"/>
      <w:r w:rsidRPr="00814D84">
        <w:t>Right to be heard and to participate in civil judicial proceedings</w:t>
      </w:r>
      <w:bookmarkEnd w:id="215"/>
    </w:p>
    <w:p w14:paraId="20A222DF" w14:textId="24494E92" w:rsidR="001F65F6" w:rsidRPr="00030219" w:rsidRDefault="001F65F6" w:rsidP="00916C22">
      <w:pPr>
        <w:pStyle w:val="BodyText"/>
        <w:spacing w:before="0" w:after="0" w:line="240" w:lineRule="auto"/>
        <w:jc w:val="both"/>
      </w:pPr>
      <w:r w:rsidRPr="00030219">
        <w:rPr>
          <w:shd w:val="clear" w:color="auto" w:fill="FFFFFF"/>
        </w:rPr>
        <w:t xml:space="preserve">Children do not usually participate in civil proceedings in their own right. However, </w:t>
      </w:r>
      <w:r w:rsidRPr="00030219">
        <w:t>the child’s views may be relayed to the court in a variety of ways, e.g. by way of a report prepared by an officer of C</w:t>
      </w:r>
      <w:r>
        <w:t>afcass</w:t>
      </w:r>
      <w:r w:rsidRPr="00030219">
        <w:t xml:space="preserve">/Guardian </w:t>
      </w:r>
      <w:r>
        <w:t>a</w:t>
      </w:r>
      <w:r w:rsidRPr="00030219">
        <w:t xml:space="preserve">d </w:t>
      </w:r>
      <w:r>
        <w:t>l</w:t>
      </w:r>
      <w:r w:rsidRPr="00030219">
        <w:t xml:space="preserve">item. In private </w:t>
      </w:r>
      <w:r>
        <w:t xml:space="preserve">law </w:t>
      </w:r>
      <w:r w:rsidRPr="00030219">
        <w:t xml:space="preserve">family proceedings, the court may make a child a party to proceedings if it considers that it is in the child’s interests to do so. </w:t>
      </w:r>
    </w:p>
    <w:p w14:paraId="07207C8A" w14:textId="77777777" w:rsidR="001F65F6" w:rsidRPr="00814D84" w:rsidRDefault="001F65F6" w:rsidP="00041945">
      <w:pPr>
        <w:pStyle w:val="Heading3NoNumb"/>
        <w:ind w:firstLine="851"/>
      </w:pPr>
      <w:bookmarkStart w:id="216" w:name="_Right_to_legal_1"/>
      <w:bookmarkStart w:id="217" w:name="_Toc407970123"/>
      <w:bookmarkEnd w:id="216"/>
      <w:r w:rsidRPr="00814D84">
        <w:t>Right to legal counsel, legal assistance and representation</w:t>
      </w:r>
      <w:bookmarkEnd w:id="217"/>
    </w:p>
    <w:p w14:paraId="04565E1A" w14:textId="77777777" w:rsidR="001F65F6" w:rsidRPr="00030219" w:rsidRDefault="001F65F6" w:rsidP="001F65F6">
      <w:pPr>
        <w:pStyle w:val="BodyText"/>
        <w:spacing w:before="0" w:after="0" w:line="240" w:lineRule="auto"/>
        <w:jc w:val="both"/>
      </w:pPr>
      <w:r w:rsidRPr="00030219">
        <w:t xml:space="preserve">In civil and family proceedings, any child must have a </w:t>
      </w:r>
      <w:r w:rsidRPr="00030219">
        <w:rPr>
          <w:bCs/>
        </w:rPr>
        <w:t xml:space="preserve">Litigation Friend/Next Friend/Children’s Guardian/Guardian </w:t>
      </w:r>
      <w:r>
        <w:rPr>
          <w:bCs/>
        </w:rPr>
        <w:t>a</w:t>
      </w:r>
      <w:r w:rsidRPr="00030219">
        <w:rPr>
          <w:bCs/>
        </w:rPr>
        <w:t xml:space="preserve">d </w:t>
      </w:r>
      <w:r>
        <w:rPr>
          <w:bCs/>
        </w:rPr>
        <w:t>l</w:t>
      </w:r>
      <w:r w:rsidRPr="00030219">
        <w:rPr>
          <w:bCs/>
        </w:rPr>
        <w:t xml:space="preserve">item </w:t>
      </w:r>
      <w:r w:rsidRPr="00030219">
        <w:t xml:space="preserve">to bring proceedings on his/her behalf, unless the court makes an order allowing the child to act on his/her own behalf. </w:t>
      </w:r>
    </w:p>
    <w:p w14:paraId="0064C61E" w14:textId="77777777" w:rsidR="001F65F6" w:rsidRPr="00030219" w:rsidRDefault="001F65F6" w:rsidP="001F65F6">
      <w:pPr>
        <w:pStyle w:val="BodyText"/>
        <w:spacing w:before="0" w:after="0" w:line="240" w:lineRule="auto"/>
        <w:jc w:val="both"/>
      </w:pPr>
    </w:p>
    <w:p w14:paraId="6E5E65AC" w14:textId="4B997B4A" w:rsidR="001F65F6" w:rsidRPr="00030219" w:rsidRDefault="001F65F6" w:rsidP="00041945">
      <w:pPr>
        <w:pStyle w:val="BodyText"/>
        <w:spacing w:before="0" w:after="0" w:line="240" w:lineRule="auto"/>
        <w:jc w:val="both"/>
      </w:pPr>
      <w:r w:rsidRPr="00030219">
        <w:t xml:space="preserve">Legal aid is available only to those children and adults in civil proceedings who cannot afford the cost of legal fees, and where there is reasonable chance of success. In general, it is available for certain civil cases involving debt, housing, discrimination, education (special educational needs), community care, and families and children. Generally, it is not available in private family law cases (e.g. divorce) unless there is evidence of domestic violence or abuse. Children who are parties to family proceedings may be eligible for legal aid where they are, or propose to be, the applicant or respondent; where they are made a party to proceedings by a court; or where they are a party to the proceedings and are conducting, or propose to conduct the proceedings without a </w:t>
      </w:r>
      <w:r>
        <w:t>C</w:t>
      </w:r>
      <w:r w:rsidRPr="00030219">
        <w:t xml:space="preserve">hildren’s </w:t>
      </w:r>
      <w:r>
        <w:t>G</w:t>
      </w:r>
      <w:r w:rsidRPr="00030219">
        <w:t xml:space="preserve">uardian or </w:t>
      </w:r>
      <w:r>
        <w:t>L</w:t>
      </w:r>
      <w:r w:rsidRPr="00030219">
        <w:t xml:space="preserve">itigation </w:t>
      </w:r>
      <w:r>
        <w:t>F</w:t>
      </w:r>
      <w:r w:rsidRPr="00030219">
        <w:t xml:space="preserve">riend. </w:t>
      </w:r>
      <w:r w:rsidRPr="00030219">
        <w:rPr>
          <w:bCs/>
        </w:rPr>
        <w:t xml:space="preserve">The child’s Litigation/Next Friend must apply for legal aid on his/her behalf. </w:t>
      </w:r>
      <w:r w:rsidRPr="00030219">
        <w:t>Legal aid is not generally available in employment tribunal cases.</w:t>
      </w:r>
    </w:p>
    <w:p w14:paraId="366F7810" w14:textId="77777777" w:rsidR="001F65F6" w:rsidRPr="00030219" w:rsidRDefault="001F65F6" w:rsidP="00041945">
      <w:pPr>
        <w:pStyle w:val="Heading3NoNumb"/>
        <w:ind w:firstLine="851"/>
      </w:pPr>
      <w:bookmarkStart w:id="218" w:name="_Toc407970124"/>
      <w:r w:rsidRPr="00030219">
        <w:lastRenderedPageBreak/>
        <w:t>Alternatives to judicial proceedings</w:t>
      </w:r>
      <w:bookmarkEnd w:id="218"/>
    </w:p>
    <w:p w14:paraId="42668784" w14:textId="2B580B7C" w:rsidR="001F65F6" w:rsidRPr="00916C22" w:rsidRDefault="001F65F6" w:rsidP="00916C22">
      <w:pPr>
        <w:pStyle w:val="BodyText"/>
        <w:spacing w:before="0" w:after="0" w:line="240" w:lineRule="auto"/>
        <w:jc w:val="both"/>
      </w:pPr>
      <w:r w:rsidRPr="00030219">
        <w:t xml:space="preserve">Alternative Dispute Resolution (ADR) is actively encouraged and facilitated in the UK, particularly in family proceedings to reduce litigation wherever appropriate. A child’s views can be represented during the mediation process depending on his/her age and capacity. Furthermore, when determining any question with regard to the upbringing of the child, his/her welfare is the court’s paramount consideration. Parties should attend mediation voluntarily. If an agreement cannot be reached through mediation, the parties can apply to the court to resolve the matter. </w:t>
      </w:r>
    </w:p>
    <w:p w14:paraId="7269A333" w14:textId="77777777" w:rsidR="001F65F6" w:rsidRPr="00030219" w:rsidRDefault="001F65F6" w:rsidP="00041945">
      <w:pPr>
        <w:pStyle w:val="Heading3NoNumb"/>
        <w:ind w:firstLine="851"/>
      </w:pPr>
      <w:bookmarkStart w:id="219" w:name="_Toc407970125"/>
      <w:r w:rsidRPr="00030219">
        <w:t>Remedies or compensation for violation of rights and failure to act</w:t>
      </w:r>
      <w:bookmarkEnd w:id="219"/>
    </w:p>
    <w:p w14:paraId="59A6C9F8" w14:textId="77777777" w:rsidR="001F65F6" w:rsidRPr="00030219" w:rsidRDefault="001F65F6" w:rsidP="001F65F6">
      <w:pPr>
        <w:pStyle w:val="BodyText"/>
        <w:widowControl w:val="0"/>
        <w:spacing w:before="0" w:after="0" w:line="240" w:lineRule="auto"/>
        <w:jc w:val="both"/>
      </w:pPr>
      <w:r w:rsidRPr="00030219">
        <w:t>In general, a child (as with any other party) in the UK must obtain permission to appeal in all civil and family cases. However, no appeal may be made under a number of circumstances, e.g. the making or refusal to make an emergency protection order, the extension or refusal to extend the period during which such an order is to have effect, the discharge of or refusal to discharge such an order, or the giving or refusal to give any direction in connection with such an order.</w:t>
      </w:r>
    </w:p>
    <w:p w14:paraId="6E9F2567" w14:textId="77777777" w:rsidR="001F65F6" w:rsidRPr="00030219" w:rsidRDefault="001F65F6" w:rsidP="001F65F6">
      <w:pPr>
        <w:pStyle w:val="BodyText"/>
        <w:widowControl w:val="0"/>
        <w:spacing w:before="0" w:after="0" w:line="240" w:lineRule="auto"/>
        <w:jc w:val="both"/>
      </w:pPr>
    </w:p>
    <w:p w14:paraId="20213221" w14:textId="6BBD62B8" w:rsidR="001F65F6" w:rsidRPr="00030219" w:rsidRDefault="001F65F6" w:rsidP="00916C22">
      <w:pPr>
        <w:pStyle w:val="BodyText"/>
        <w:widowControl w:val="0"/>
        <w:spacing w:before="0" w:after="0" w:line="240" w:lineRule="auto"/>
        <w:jc w:val="both"/>
      </w:pPr>
      <w:r w:rsidRPr="00030219">
        <w:t xml:space="preserve">As noted above, a child must be represented by a Litigation Friend/Next Friend/Children’s Guardian/Guardian ad </w:t>
      </w:r>
      <w:r>
        <w:t>l</w:t>
      </w:r>
      <w:r w:rsidRPr="00030219">
        <w:t xml:space="preserve">item unless the court directs otherwise. The representative is required to advise the child as appropriate for the child’s understanding and to instruct their solicitor on all relevant matters, including the possibilities for appeal. The solicitor representing the child must do so in accordance with instructions received from the </w:t>
      </w:r>
      <w:r>
        <w:t>C</w:t>
      </w:r>
      <w:r w:rsidRPr="00030219">
        <w:t xml:space="preserve">hildren’s </w:t>
      </w:r>
      <w:r>
        <w:t>G</w:t>
      </w:r>
      <w:r w:rsidRPr="00030219">
        <w:t xml:space="preserve">uardian or the child themselves. A conflict of interest is usually resolved by appointing a Guardian ad </w:t>
      </w:r>
      <w:r>
        <w:t>l</w:t>
      </w:r>
      <w:r w:rsidRPr="00030219">
        <w:t>item or arranging for separate legal representation.</w:t>
      </w:r>
    </w:p>
    <w:p w14:paraId="348CED10" w14:textId="77777777" w:rsidR="001F65F6" w:rsidRPr="00814D84" w:rsidRDefault="001F65F6" w:rsidP="00041945">
      <w:pPr>
        <w:pStyle w:val="Heading3NoNumb"/>
        <w:ind w:firstLine="851"/>
      </w:pPr>
      <w:bookmarkStart w:id="220" w:name="_Toc407970126"/>
      <w:r w:rsidRPr="00814D84">
        <w:t>Legal costs</w:t>
      </w:r>
      <w:bookmarkEnd w:id="220"/>
    </w:p>
    <w:p w14:paraId="50FCAF1E" w14:textId="5B812268" w:rsidR="001F65F6" w:rsidRPr="00030219" w:rsidRDefault="001F65F6" w:rsidP="00916C22">
      <w:pPr>
        <w:widowControl w:val="0"/>
        <w:spacing w:before="0" w:after="0" w:line="240" w:lineRule="auto"/>
        <w:ind w:left="851"/>
        <w:jc w:val="both"/>
      </w:pPr>
      <w:r w:rsidRPr="00030219">
        <w:t xml:space="preserve">The general rule in civil proceedings is that the unsuccessful party is required to pay the successful party’s costs, including solicitor fees, expert fees, and court fees. This applies to children as well as adults. </w:t>
      </w:r>
    </w:p>
    <w:p w14:paraId="08D70105" w14:textId="77777777" w:rsidR="001F65F6" w:rsidRPr="00814D84" w:rsidRDefault="001F65F6" w:rsidP="00041945">
      <w:pPr>
        <w:pStyle w:val="Heading3NoNumb"/>
        <w:ind w:firstLine="851"/>
      </w:pPr>
      <w:bookmarkStart w:id="221" w:name="_Toc407970127"/>
      <w:r w:rsidRPr="00814D84">
        <w:t>Enforcement of civil court judgments</w:t>
      </w:r>
      <w:bookmarkEnd w:id="221"/>
    </w:p>
    <w:p w14:paraId="5BBEA637" w14:textId="0411C979" w:rsidR="001F65F6" w:rsidRPr="00030219" w:rsidRDefault="001F65F6" w:rsidP="00916C22">
      <w:pPr>
        <w:pStyle w:val="BodyText"/>
        <w:widowControl w:val="0"/>
        <w:spacing w:before="0" w:after="0" w:line="240" w:lineRule="auto"/>
        <w:jc w:val="both"/>
      </w:pPr>
      <w:r w:rsidRPr="00030219">
        <w:t>As noted above, the child’s representative will (under certain circumstances) act on the child’s behalf and have a duty to give advice to the child (as is appropriate having regard to that child's understanding) as well as instruct the solicitor on all matters relevant to the</w:t>
      </w:r>
      <w:r>
        <w:t xml:space="preserve"> best </w:t>
      </w:r>
      <w:r w:rsidRPr="00030219">
        <w:t>interests of the child. This includes responsibility for relaying information to the child (which would include the decision and its enforcement). The solicitor will also have a duty to act in the child’s best interests.</w:t>
      </w:r>
    </w:p>
    <w:p w14:paraId="3BFB77E1" w14:textId="77777777" w:rsidR="001F65F6" w:rsidRPr="00030219" w:rsidRDefault="001F65F6" w:rsidP="00041945">
      <w:pPr>
        <w:pStyle w:val="Heading3NoNumb"/>
        <w:ind w:firstLine="851"/>
      </w:pPr>
      <w:bookmarkStart w:id="222" w:name="_Toc407970128"/>
      <w:r w:rsidRPr="00030219">
        <w:t>Strengths and gaps</w:t>
      </w:r>
      <w:bookmarkEnd w:id="222"/>
    </w:p>
    <w:p w14:paraId="3932BBCB" w14:textId="77777777" w:rsidR="001F65F6" w:rsidRPr="00030219" w:rsidRDefault="001F65F6" w:rsidP="001F65F6">
      <w:pPr>
        <w:widowControl w:val="0"/>
        <w:spacing w:before="0" w:after="0" w:line="240" w:lineRule="auto"/>
        <w:ind w:left="851"/>
        <w:jc w:val="both"/>
      </w:pPr>
      <w:r w:rsidRPr="00030219">
        <w:t xml:space="preserve">Among the strengths of the current system include the existence of procedural rules requiring children to be represented in civil and family proceedings, either by way of a Litigation Friend/Next Friend/Guardian </w:t>
      </w:r>
      <w:r>
        <w:t>a</w:t>
      </w:r>
      <w:r w:rsidRPr="00030219">
        <w:t xml:space="preserve">d </w:t>
      </w:r>
      <w:r>
        <w:t>l</w:t>
      </w:r>
      <w:r w:rsidRPr="00030219">
        <w:t>item and to act on the child’s behalf. Such C</w:t>
      </w:r>
      <w:r>
        <w:t>afcass</w:t>
      </w:r>
      <w:r w:rsidRPr="00030219">
        <w:t xml:space="preserve"> and the Guardian </w:t>
      </w:r>
      <w:r>
        <w:t>a</w:t>
      </w:r>
      <w:r w:rsidRPr="00030219">
        <w:t xml:space="preserve">d </w:t>
      </w:r>
      <w:r>
        <w:t>l</w:t>
      </w:r>
      <w:r w:rsidRPr="00030219">
        <w:t xml:space="preserve">item service in particular provide safeguards for the child’s welfare and require the views of the child to be collected and reported upon direction from the court. UK legislation and guidance also provides various mechanisms which aim to protect the welfare of the child through the family court system, e.g. through the use </w:t>
      </w:r>
      <w:r>
        <w:t xml:space="preserve">of </w:t>
      </w:r>
      <w:r w:rsidRPr="00030219">
        <w:t xml:space="preserve">court orders and requiring the court to consider the child’s welfare when determining any question with respect to the upbringing of a child, as well as court guidance on the conduct of child proceedings and the treatment </w:t>
      </w:r>
      <w:r>
        <w:t xml:space="preserve">of </w:t>
      </w:r>
      <w:r w:rsidRPr="00030219">
        <w:t>child witnesses. General safeguards exist to ensure that the court has paramount consideration for the child’s welfare and has regard to, inter alia, the ascertainable wishes and feelings of the child concerned (considered in the light of his age and understanding); their physical, emotional and educational needs.</w:t>
      </w:r>
    </w:p>
    <w:p w14:paraId="6A5B3867" w14:textId="77777777" w:rsidR="001F65F6" w:rsidRPr="00030219" w:rsidRDefault="001F65F6" w:rsidP="001F65F6">
      <w:pPr>
        <w:widowControl w:val="0"/>
        <w:spacing w:before="0" w:after="0" w:line="240" w:lineRule="auto"/>
        <w:ind w:left="851"/>
        <w:jc w:val="both"/>
      </w:pPr>
    </w:p>
    <w:p w14:paraId="488FC991" w14:textId="77777777" w:rsidR="001F65F6" w:rsidRPr="00030219" w:rsidRDefault="001F65F6" w:rsidP="001F65F6">
      <w:pPr>
        <w:widowControl w:val="0"/>
        <w:spacing w:before="0" w:after="0" w:line="240" w:lineRule="auto"/>
        <w:ind w:left="851"/>
        <w:jc w:val="both"/>
      </w:pPr>
      <w:r w:rsidRPr="00030219">
        <w:t xml:space="preserve">Among the gaps in the current system, </w:t>
      </w:r>
      <w:r>
        <w:t xml:space="preserve">our perception is that </w:t>
      </w:r>
      <w:r w:rsidRPr="00030219">
        <w:t xml:space="preserve">there is a general lack of provision for children in civil </w:t>
      </w:r>
      <w:bookmarkStart w:id="223" w:name="OLE_LINK13"/>
      <w:bookmarkStart w:id="224" w:name="OLE_LINK14"/>
      <w:r w:rsidRPr="00030219">
        <w:t>proceedings</w:t>
      </w:r>
      <w:bookmarkEnd w:id="223"/>
      <w:bookmarkEnd w:id="224"/>
      <w:r w:rsidRPr="00030219">
        <w:t xml:space="preserve"> and employment proceedings. While civil proceedings provide for separate representation of children, there are no specific legal requirements as to the information that must be provided to them, including psychological, practical or other support, whether as parties or as subjects or witnesses to such proceedings. In the rules relating to employment proceedings, there is no provision for children’s involvement in proceedings, including their representation or the information and support that must be provided. Furthermore, while UK employment rules set out how evidence is to be given, they contain no </w:t>
      </w:r>
      <w:r w:rsidRPr="00030219">
        <w:lastRenderedPageBreak/>
        <w:t xml:space="preserve">specific provision for child witnesses. </w:t>
      </w:r>
      <w:r>
        <w:t xml:space="preserve">However, it is the case that children are much less frequently involved in civil </w:t>
      </w:r>
      <w:r w:rsidRPr="00030219">
        <w:t>proceedings</w:t>
      </w:r>
      <w:r>
        <w:t xml:space="preserve"> or employment proceedings. This may explain our perception.  </w:t>
      </w:r>
    </w:p>
    <w:p w14:paraId="4F34AD12" w14:textId="77777777" w:rsidR="001F65F6" w:rsidRDefault="001F65F6" w:rsidP="00404FE4">
      <w:r>
        <w:br w:type="page"/>
      </w:r>
    </w:p>
    <w:p w14:paraId="32E06CDF" w14:textId="77777777" w:rsidR="00CA32AE" w:rsidRDefault="00331EC7" w:rsidP="00331EC7">
      <w:pPr>
        <w:pStyle w:val="AnnexHeading"/>
      </w:pPr>
      <w:bookmarkStart w:id="225" w:name="_Toc407970129"/>
      <w:r>
        <w:lastRenderedPageBreak/>
        <w:t>List of Legislation</w:t>
      </w:r>
      <w:bookmarkEnd w:id="225"/>
    </w:p>
    <w:p w14:paraId="66BD7EFA" w14:textId="77777777" w:rsidR="00331EC7" w:rsidRDefault="00331EC7" w:rsidP="00404FE4"/>
    <w:p w14:paraId="0EBD201B" w14:textId="77777777" w:rsidR="00331EC7" w:rsidRPr="00030219" w:rsidRDefault="00331EC7" w:rsidP="00041945">
      <w:pPr>
        <w:pStyle w:val="Heading3NoNumb"/>
        <w:ind w:firstLine="851"/>
        <w:rPr>
          <w:lang w:eastAsia="fr-FR"/>
        </w:rPr>
      </w:pPr>
      <w:bookmarkStart w:id="226" w:name="_Toc407970130"/>
      <w:r w:rsidRPr="00030219">
        <w:rPr>
          <w:lang w:eastAsia="fr-FR"/>
        </w:rPr>
        <w:t>England and Wales</w:t>
      </w:r>
      <w:bookmarkEnd w:id="226"/>
    </w:p>
    <w:p w14:paraId="088552C6" w14:textId="77777777" w:rsidR="00331EC7" w:rsidRPr="00030219" w:rsidRDefault="00331EC7" w:rsidP="00331EC7">
      <w:pPr>
        <w:widowControl w:val="0"/>
        <w:numPr>
          <w:ilvl w:val="1"/>
          <w:numId w:val="0"/>
        </w:numPr>
        <w:spacing w:before="0" w:after="0" w:line="240" w:lineRule="auto"/>
        <w:jc w:val="both"/>
        <w:rPr>
          <w:rFonts w:ascii="Century Gothic" w:hAnsi="Century Gothic" w:cs="Century Gothic"/>
          <w:b/>
          <w:bCs/>
          <w:spacing w:val="15"/>
          <w:sz w:val="24"/>
          <w:lang w:eastAsia="fr-FR"/>
        </w:rPr>
      </w:pPr>
    </w:p>
    <w:p w14:paraId="7DC53AC9" w14:textId="77777777" w:rsidR="00331EC7" w:rsidRDefault="00331EC7" w:rsidP="00331EC7">
      <w:pPr>
        <w:pStyle w:val="BTBullet1Last"/>
      </w:pPr>
      <w:r>
        <w:t>Children and Families Act 2014, 13 March 2014</w:t>
      </w:r>
    </w:p>
    <w:p w14:paraId="126D2E74" w14:textId="77777777" w:rsidR="00331EC7" w:rsidRPr="00030219" w:rsidRDefault="00331EC7" w:rsidP="00331EC7">
      <w:pPr>
        <w:pStyle w:val="BTBullet1Last"/>
      </w:pPr>
      <w:r w:rsidRPr="00030219">
        <w:t>Solicitors Regulation Authority Code of Conduct 2011, 6 October 2011</w:t>
      </w:r>
    </w:p>
    <w:p w14:paraId="019BCE51" w14:textId="77777777" w:rsidR="00331EC7" w:rsidRPr="00030219" w:rsidRDefault="00331EC7" w:rsidP="00331EC7">
      <w:pPr>
        <w:pStyle w:val="BTBullet1Last"/>
      </w:pPr>
      <w:r w:rsidRPr="00030219">
        <w:t>Practice Direction 3A - Pre-Application Protocol for Mediation, Information and Assessment, 6 April 2011</w:t>
      </w:r>
      <w:r>
        <w:t xml:space="preserve"> (</w:t>
      </w:r>
      <w:r>
        <w:rPr>
          <w:rStyle w:val="text"/>
          <w:sz w:val="19"/>
          <w:szCs w:val="19"/>
        </w:rPr>
        <w:t>this supports the Family Procedure Rules 2010)</w:t>
      </w:r>
    </w:p>
    <w:p w14:paraId="5146B96A" w14:textId="77777777" w:rsidR="00331EC7" w:rsidRPr="00030219" w:rsidRDefault="00331EC7" w:rsidP="00331EC7">
      <w:pPr>
        <w:pStyle w:val="BTBullet1Last"/>
      </w:pPr>
      <w:bookmarkStart w:id="227" w:name="OLE_LINK15"/>
      <w:r>
        <w:t>Statutory Instrument 2010/</w:t>
      </w:r>
      <w:bookmarkEnd w:id="227"/>
      <w:r w:rsidRPr="00030219">
        <w:t>2955 Family Procedure Rules, 13 December 2010</w:t>
      </w:r>
      <w:r>
        <w:t>, in force 6 April 2011</w:t>
      </w:r>
    </w:p>
    <w:p w14:paraId="2143F5FF" w14:textId="77777777" w:rsidR="00331EC7" w:rsidRPr="00030219" w:rsidRDefault="00331EC7" w:rsidP="00331EC7">
      <w:pPr>
        <w:pStyle w:val="BTBullet1Last"/>
      </w:pPr>
      <w:r w:rsidRPr="00030219">
        <w:t>Equality Act 2010, 8 April 2010</w:t>
      </w:r>
    </w:p>
    <w:p w14:paraId="4740F873" w14:textId="77777777" w:rsidR="00331EC7" w:rsidRPr="00030219" w:rsidRDefault="00331EC7" w:rsidP="00331EC7">
      <w:pPr>
        <w:pStyle w:val="BTBullet1Last"/>
      </w:pPr>
      <w:r w:rsidRPr="00030219">
        <w:t>The Children and Young Persons Act 2008, 13 November 2008</w:t>
      </w:r>
    </w:p>
    <w:p w14:paraId="22883230" w14:textId="77777777" w:rsidR="00331EC7" w:rsidRPr="00030219" w:rsidRDefault="00331EC7" w:rsidP="00331EC7">
      <w:pPr>
        <w:pStyle w:val="BTBullet1Last"/>
      </w:pPr>
      <w:r w:rsidRPr="00030219">
        <w:t>The Childcare Act 2006, 11 July 2006</w:t>
      </w:r>
    </w:p>
    <w:p w14:paraId="5DFA302E" w14:textId="77777777" w:rsidR="00331EC7" w:rsidRPr="00030219" w:rsidRDefault="00331EC7" w:rsidP="00331EC7">
      <w:pPr>
        <w:pStyle w:val="BTBullet1Last"/>
      </w:pPr>
      <w:r w:rsidRPr="00030219">
        <w:t>Children’sAct 2004, 15 November 2004</w:t>
      </w:r>
    </w:p>
    <w:p w14:paraId="62173F42" w14:textId="77777777" w:rsidR="00331EC7" w:rsidRPr="00030219" w:rsidRDefault="00331EC7" w:rsidP="00331EC7">
      <w:pPr>
        <w:pStyle w:val="BTBullet1Last"/>
      </w:pPr>
      <w:r>
        <w:t>Statutory Instrument 2004/</w:t>
      </w:r>
      <w:r w:rsidRPr="00030219">
        <w:t>1861, The Employment Tribunals (Constitution and Rules of Procedure) Regulations 2004, 19 July 2004</w:t>
      </w:r>
    </w:p>
    <w:p w14:paraId="30E2AC0E" w14:textId="77777777" w:rsidR="00331EC7" w:rsidRPr="00030219" w:rsidRDefault="00331EC7" w:rsidP="00331EC7">
      <w:pPr>
        <w:pStyle w:val="BTBullet1Last"/>
      </w:pPr>
      <w:r w:rsidRPr="00030219">
        <w:t>Adoption and Children Act 2002, 7 November 2002</w:t>
      </w:r>
    </w:p>
    <w:p w14:paraId="02EF7034" w14:textId="77777777" w:rsidR="00331EC7" w:rsidRPr="00030219" w:rsidRDefault="00331EC7" w:rsidP="00331EC7">
      <w:pPr>
        <w:pStyle w:val="BTBullet1Last"/>
      </w:pPr>
      <w:r>
        <w:t>Statutory Instrument 2001/</w:t>
      </w:r>
      <w:r w:rsidRPr="00030219">
        <w:t>2787, Children’s Commissioner for Wales Regulations 2001, 1 October 2001</w:t>
      </w:r>
    </w:p>
    <w:p w14:paraId="36B02992" w14:textId="77777777" w:rsidR="00331EC7" w:rsidRPr="00030219" w:rsidRDefault="00331EC7" w:rsidP="00331EC7">
      <w:pPr>
        <w:pStyle w:val="BTBullet1Last"/>
        <w:rPr>
          <w:rFonts w:eastAsia="Times New Roman"/>
        </w:rPr>
      </w:pPr>
      <w:r w:rsidRPr="00030219">
        <w:rPr>
          <w:rFonts w:eastAsia="Times New Roman"/>
        </w:rPr>
        <w:t>The Criminal Justice and Court Services Act 2000, 30 November 2000</w:t>
      </w:r>
    </w:p>
    <w:p w14:paraId="1F37A61A" w14:textId="77777777" w:rsidR="00331EC7" w:rsidRPr="00030219" w:rsidRDefault="00331EC7" w:rsidP="00331EC7">
      <w:pPr>
        <w:pStyle w:val="BTBullet1Last"/>
        <w:rPr>
          <w:rFonts w:eastAsia="Times New Roman"/>
        </w:rPr>
      </w:pPr>
      <w:r w:rsidRPr="00030219">
        <w:t>The Protection of Children Act 1999, 15 July 1999</w:t>
      </w:r>
    </w:p>
    <w:p w14:paraId="34EBF8AE" w14:textId="77777777" w:rsidR="00331EC7" w:rsidRPr="00030219" w:rsidRDefault="00331EC7" w:rsidP="00331EC7">
      <w:pPr>
        <w:pStyle w:val="BTBullet1Last"/>
      </w:pPr>
      <w:r>
        <w:t>Statutory Instrument 1998/</w:t>
      </w:r>
      <w:r w:rsidRPr="00030219">
        <w:t>3132, Civil Procedure Rules,26 April 1999</w:t>
      </w:r>
    </w:p>
    <w:p w14:paraId="5BAFFEC1" w14:textId="77777777" w:rsidR="00331EC7" w:rsidRPr="00030219" w:rsidRDefault="00331EC7" w:rsidP="00331EC7">
      <w:pPr>
        <w:pStyle w:val="BTBullet1Last"/>
      </w:pPr>
      <w:r w:rsidRPr="00030219">
        <w:t>Data Protection Act, 16 July 1998</w:t>
      </w:r>
    </w:p>
    <w:p w14:paraId="09CD2043" w14:textId="77777777" w:rsidR="00331EC7" w:rsidRPr="00030219" w:rsidRDefault="00331EC7" w:rsidP="00331EC7">
      <w:pPr>
        <w:pStyle w:val="BTBullet1Last"/>
      </w:pPr>
      <w:r w:rsidRPr="00030219">
        <w:t>Family Law Act, 4 July 1996</w:t>
      </w:r>
    </w:p>
    <w:p w14:paraId="1D5B5E45" w14:textId="77777777" w:rsidR="00331EC7" w:rsidRPr="00030219" w:rsidRDefault="00331EC7" w:rsidP="00331EC7">
      <w:pPr>
        <w:pStyle w:val="BTBullet1Last"/>
      </w:pPr>
      <w:r w:rsidRPr="00030219">
        <w:t>The Children Act 1989, 16 November 1989</w:t>
      </w:r>
    </w:p>
    <w:p w14:paraId="553C2BD2" w14:textId="77777777" w:rsidR="00331EC7" w:rsidRPr="00030219" w:rsidRDefault="00331EC7" w:rsidP="00331EC7">
      <w:pPr>
        <w:pStyle w:val="BTBullet1Last"/>
      </w:pPr>
      <w:r w:rsidRPr="00030219">
        <w:t>Child Abduction and Custody Act 1985, 25 July 1985</w:t>
      </w:r>
      <w:r>
        <w:t>, in force 1 August 1986</w:t>
      </w:r>
    </w:p>
    <w:p w14:paraId="0069FE52" w14:textId="77777777" w:rsidR="00331EC7" w:rsidRPr="00030219" w:rsidRDefault="00331EC7" w:rsidP="00331EC7">
      <w:pPr>
        <w:pStyle w:val="BTBullet1Last"/>
      </w:pPr>
      <w:r w:rsidRPr="00030219">
        <w:t xml:space="preserve">Contempt of Court Act, 27 July 1981 </w:t>
      </w:r>
    </w:p>
    <w:p w14:paraId="7D4E39E5" w14:textId="77777777" w:rsidR="00331EC7" w:rsidRPr="00030219" w:rsidRDefault="00331EC7" w:rsidP="00331EC7">
      <w:pPr>
        <w:pStyle w:val="BTBullet1Last"/>
      </w:pPr>
      <w:r w:rsidRPr="00030219">
        <w:t>Senior Courts Act 1981, 28 July 1981</w:t>
      </w:r>
    </w:p>
    <w:p w14:paraId="3D10098B" w14:textId="77777777" w:rsidR="00331EC7" w:rsidRPr="00030219" w:rsidRDefault="00331EC7" w:rsidP="00331EC7">
      <w:pPr>
        <w:pStyle w:val="BTBullet1Last"/>
      </w:pPr>
      <w:r w:rsidRPr="00030219">
        <w:t>The Limitation Act 1980,13 November 1980</w:t>
      </w:r>
    </w:p>
    <w:p w14:paraId="2B4AEB65" w14:textId="77777777" w:rsidR="00331EC7" w:rsidRPr="00030219" w:rsidRDefault="00331EC7" w:rsidP="00331EC7">
      <w:pPr>
        <w:pStyle w:val="BTBullet1Last"/>
        <w:rPr>
          <w:rFonts w:eastAsia="Times New Roman"/>
        </w:rPr>
      </w:pPr>
      <w:r w:rsidRPr="00030219">
        <w:rPr>
          <w:rFonts w:eastAsia="Times New Roman"/>
        </w:rPr>
        <w:t>Administration of Justice Act 1960, 27 October 1960</w:t>
      </w:r>
    </w:p>
    <w:p w14:paraId="7435499F" w14:textId="77777777" w:rsidR="00331EC7" w:rsidRPr="00030219" w:rsidRDefault="00331EC7" w:rsidP="00331EC7">
      <w:pPr>
        <w:pStyle w:val="BTBullet1Last"/>
        <w:rPr>
          <w:rFonts w:eastAsia="Times New Roman"/>
        </w:rPr>
      </w:pPr>
      <w:r w:rsidRPr="00030219">
        <w:rPr>
          <w:rFonts w:eastAsia="Times New Roman"/>
        </w:rPr>
        <w:t>The Children and Young Persons Act 1933, 1 November 1933</w:t>
      </w:r>
    </w:p>
    <w:p w14:paraId="3B5640FD" w14:textId="77777777" w:rsidR="00331EC7" w:rsidRDefault="00331EC7" w:rsidP="00331EC7">
      <w:pPr>
        <w:ind w:left="851"/>
        <w:jc w:val="both"/>
        <w:rPr>
          <w:rFonts w:eastAsia="Times New Roman"/>
        </w:rPr>
      </w:pPr>
      <w:r>
        <w:rPr>
          <w:rFonts w:eastAsia="Times New Roman"/>
        </w:rPr>
        <w:t xml:space="preserve">Note: Legislation applies as amended. In force dates may be later than the date shown. Different provisions of Acts of Parliament may come into force on different dates. </w:t>
      </w:r>
    </w:p>
    <w:p w14:paraId="7707F6DC" w14:textId="77777777" w:rsidR="00331EC7" w:rsidRPr="00030219" w:rsidRDefault="00331EC7" w:rsidP="00331EC7">
      <w:pPr>
        <w:ind w:left="851"/>
        <w:jc w:val="both"/>
        <w:rPr>
          <w:rFonts w:eastAsia="Times New Roman"/>
        </w:rPr>
      </w:pPr>
    </w:p>
    <w:p w14:paraId="079644AB" w14:textId="77777777" w:rsidR="00331EC7" w:rsidRPr="00030219" w:rsidRDefault="00331EC7" w:rsidP="00041945">
      <w:pPr>
        <w:pStyle w:val="Heading3NoNumb"/>
        <w:ind w:firstLine="851"/>
        <w:rPr>
          <w:lang w:eastAsia="fr-FR"/>
        </w:rPr>
      </w:pPr>
      <w:bookmarkStart w:id="228" w:name="_Toc407970131"/>
      <w:r w:rsidRPr="00030219">
        <w:rPr>
          <w:lang w:eastAsia="fr-FR"/>
        </w:rPr>
        <w:t>Northern Ireland</w:t>
      </w:r>
      <w:bookmarkEnd w:id="228"/>
    </w:p>
    <w:p w14:paraId="2AD51995" w14:textId="77777777" w:rsidR="00331EC7" w:rsidRPr="00030219" w:rsidRDefault="00331EC7" w:rsidP="00331EC7">
      <w:pPr>
        <w:widowControl w:val="0"/>
        <w:numPr>
          <w:ilvl w:val="1"/>
          <w:numId w:val="0"/>
        </w:numPr>
        <w:spacing w:before="0" w:after="0" w:line="240" w:lineRule="auto"/>
        <w:jc w:val="both"/>
        <w:rPr>
          <w:rFonts w:ascii="Century Gothic" w:hAnsi="Century Gothic" w:cs="Century Gothic"/>
          <w:b/>
          <w:bCs/>
          <w:spacing w:val="15"/>
          <w:sz w:val="24"/>
          <w:lang w:eastAsia="fr-FR"/>
        </w:rPr>
      </w:pPr>
    </w:p>
    <w:p w14:paraId="4C432B37" w14:textId="77777777" w:rsidR="00331EC7" w:rsidRPr="00030219" w:rsidRDefault="00331EC7" w:rsidP="00331EC7">
      <w:pPr>
        <w:pStyle w:val="BTBullet1Last"/>
      </w:pPr>
      <w:r w:rsidRPr="00030219">
        <w:t>Pre-Action Protocol for Clinical</w:t>
      </w:r>
      <w:r>
        <w:t xml:space="preserve"> </w:t>
      </w:r>
      <w:r w:rsidRPr="00030219">
        <w:t>Negligence</w:t>
      </w:r>
      <w:r>
        <w:t xml:space="preserve"> </w:t>
      </w:r>
      <w:r w:rsidRPr="00030219">
        <w:t>Litigation, 18 January 2013</w:t>
      </w:r>
    </w:p>
    <w:p w14:paraId="47DDBEC3" w14:textId="77777777" w:rsidR="00331EC7" w:rsidRPr="00030219" w:rsidRDefault="00331EC7" w:rsidP="00331EC7">
      <w:pPr>
        <w:pStyle w:val="BTBullet1Last"/>
      </w:pPr>
      <w:r w:rsidRPr="00030219">
        <w:t>Law2007 No. 288, Education (Prohibition from Teaching or Working with Children) Regulations (Northern Ireland) 2007, 15 June 2007</w:t>
      </w:r>
    </w:p>
    <w:p w14:paraId="20EC1A41" w14:textId="77777777" w:rsidR="00331EC7" w:rsidRPr="00A54A3E" w:rsidRDefault="00331EC7" w:rsidP="00331EC7">
      <w:pPr>
        <w:pStyle w:val="BTBullet1Last"/>
      </w:pPr>
      <w:r w:rsidRPr="00A54A3E">
        <w:t>Law 2006 No. 261, Employment Equality (Age) Regulations (Northern Ireland) 2006, 1 October 2006</w:t>
      </w:r>
    </w:p>
    <w:p w14:paraId="1CB7FA2B" w14:textId="77777777" w:rsidR="00331EC7" w:rsidRPr="00030219" w:rsidRDefault="00331EC7" w:rsidP="00331EC7">
      <w:pPr>
        <w:pStyle w:val="BTBullet1Last"/>
      </w:pPr>
      <w:r w:rsidRPr="00030219">
        <w:lastRenderedPageBreak/>
        <w:t>Law 2006 c.20, The Children and Adoption Act 2006,21 June 2006</w:t>
      </w:r>
    </w:p>
    <w:p w14:paraId="59051332" w14:textId="77777777" w:rsidR="00331EC7" w:rsidRPr="00030219" w:rsidRDefault="00331EC7" w:rsidP="00331EC7">
      <w:pPr>
        <w:pStyle w:val="BTBullet1Last"/>
      </w:pPr>
      <w:r w:rsidRPr="00030219">
        <w:t>Pre-Action Protocol For The Resolution Of Claims Under the Inheritance (Provision For Family And Dependents) (Northern Ireland) Order 1979, 12 September 2005</w:t>
      </w:r>
    </w:p>
    <w:p w14:paraId="32BE3B42" w14:textId="77777777" w:rsidR="00331EC7" w:rsidRPr="00030219" w:rsidRDefault="00331EC7" w:rsidP="00331EC7">
      <w:pPr>
        <w:pStyle w:val="BTBullet1Last"/>
      </w:pPr>
      <w:r w:rsidRPr="00030219">
        <w:t>Law 2005 c.150, The Industrial Tribunals (Constitution and Rules of Procedure) Regulations (Northern Ireland) 2005, 3 April 2005</w:t>
      </w:r>
    </w:p>
    <w:p w14:paraId="46F42180" w14:textId="77777777" w:rsidR="00331EC7" w:rsidRPr="00030219" w:rsidRDefault="00331EC7" w:rsidP="00331EC7">
      <w:pPr>
        <w:pStyle w:val="BTBullet1Last"/>
      </w:pPr>
      <w:r w:rsidRPr="00030219">
        <w:t>Children Order Advisory Committee (COAC) Best Practice Guidance, July 2003</w:t>
      </w:r>
    </w:p>
    <w:p w14:paraId="1EB61321" w14:textId="77777777" w:rsidR="00331EC7" w:rsidRPr="00030219" w:rsidRDefault="00331EC7" w:rsidP="00331EC7">
      <w:pPr>
        <w:pStyle w:val="BTBullet1Last"/>
      </w:pPr>
      <w:r w:rsidRPr="00030219">
        <w:t>Law 2003 No. 417 (N.I. 4),The Protection of Children and Vulnerable Adults (Northern Ireland) Order 2003, 27 February 2003</w:t>
      </w:r>
    </w:p>
    <w:p w14:paraId="4A08947B" w14:textId="77777777" w:rsidR="00331EC7" w:rsidRPr="00030219" w:rsidRDefault="00331EC7" w:rsidP="00331EC7">
      <w:pPr>
        <w:pStyle w:val="BTBullet1Last"/>
      </w:pPr>
      <w:r w:rsidRPr="00030219">
        <w:t>Law 2003 No. 439 (N.I. 11),The Commissioner for Children and Young People (Northern Ireland) Order 2003, 27 February 2003</w:t>
      </w:r>
    </w:p>
    <w:p w14:paraId="46351510" w14:textId="77777777" w:rsidR="00331EC7" w:rsidRPr="00030219" w:rsidRDefault="00331EC7" w:rsidP="00331EC7">
      <w:pPr>
        <w:pStyle w:val="BTBullet1Last"/>
      </w:pPr>
      <w:r w:rsidRPr="00030219">
        <w:t>Law 1998 No. 1071 (N.I. 6),The Family Homes and Domestic Violence (NI) Order 1998, 22 April 1998</w:t>
      </w:r>
    </w:p>
    <w:p w14:paraId="7D75F39B" w14:textId="77777777" w:rsidR="00331EC7" w:rsidRPr="00030219" w:rsidRDefault="00331EC7" w:rsidP="00331EC7">
      <w:pPr>
        <w:pStyle w:val="BTBullet1Last"/>
      </w:pPr>
      <w:r w:rsidRPr="00030219">
        <w:t>Law 1996 c.477, Employment of Children Regulations (Northern Ireland) 1996, 8 October 1996</w:t>
      </w:r>
    </w:p>
    <w:p w14:paraId="310F779F" w14:textId="77777777" w:rsidR="00331EC7" w:rsidRPr="00030219" w:rsidRDefault="00331EC7" w:rsidP="00331EC7">
      <w:pPr>
        <w:pStyle w:val="BTBullet1Last"/>
      </w:pPr>
      <w:r w:rsidRPr="00030219">
        <w:t>Law 1996 c.322, Family Proceedings Rules (Northern Ireland) 1996, 25 July 1996</w:t>
      </w:r>
    </w:p>
    <w:p w14:paraId="396CE169" w14:textId="77777777" w:rsidR="00331EC7" w:rsidRPr="00030219" w:rsidRDefault="00331EC7" w:rsidP="00331EC7">
      <w:pPr>
        <w:pStyle w:val="BTBullet1Last"/>
      </w:pPr>
      <w:r w:rsidRPr="00030219">
        <w:t>Law 1995 No.755 (N.I.2)The Children (Northern Ireland) Order 1995, 15 March 1995</w:t>
      </w:r>
    </w:p>
    <w:p w14:paraId="21103A09" w14:textId="77777777" w:rsidR="00331EC7" w:rsidRPr="00030219" w:rsidRDefault="00331EC7" w:rsidP="00331EC7">
      <w:pPr>
        <w:pStyle w:val="BTBullet1Last"/>
      </w:pPr>
      <w:r w:rsidRPr="00030219">
        <w:t>Law 1995 No. 755 (N.I. 2), Children (Northern Ireland) Order 1995, 15 March 1995</w:t>
      </w:r>
    </w:p>
    <w:p w14:paraId="068F2A4A" w14:textId="77777777" w:rsidR="00331EC7" w:rsidRPr="00030219" w:rsidRDefault="00331EC7" w:rsidP="00331EC7">
      <w:pPr>
        <w:pStyle w:val="BTBullet1Last"/>
      </w:pPr>
      <w:r w:rsidRPr="00030219">
        <w:t>Law 1991 No. 2628 (N.I. 23)Child Support (Northern Ireland) Order 1991, 27 November 1991</w:t>
      </w:r>
    </w:p>
    <w:p w14:paraId="3D560325" w14:textId="77777777" w:rsidR="00331EC7" w:rsidRPr="00030219" w:rsidRDefault="00331EC7" w:rsidP="00331EC7">
      <w:pPr>
        <w:pStyle w:val="BTBullet1Last"/>
      </w:pPr>
      <w:r w:rsidRPr="00030219">
        <w:t>Law 1989 No. 1339 (N.I. 11),The Limitation (Northern Ireland) Order 1989, 3 October 1989</w:t>
      </w:r>
    </w:p>
    <w:p w14:paraId="27C36701" w14:textId="77777777" w:rsidR="00331EC7" w:rsidRPr="00030219" w:rsidRDefault="00331EC7" w:rsidP="00331EC7">
      <w:pPr>
        <w:pStyle w:val="BTBullet1Last"/>
      </w:pPr>
      <w:r w:rsidRPr="00030219">
        <w:t>Law 1987 No. 2203 (N.I. 22)Adoption (Northern Ireland) Order 1987, 18 December 1987</w:t>
      </w:r>
    </w:p>
    <w:p w14:paraId="0E534C8F" w14:textId="77777777" w:rsidR="00331EC7" w:rsidRDefault="00331EC7" w:rsidP="00331EC7">
      <w:pPr>
        <w:pStyle w:val="BTBullet1Last"/>
      </w:pPr>
      <w:r w:rsidRPr="00030219">
        <w:t>SR 1980/346, Rules of the Court of Judicature (Northern Ireland) 1980</w:t>
      </w:r>
    </w:p>
    <w:p w14:paraId="2CACD075" w14:textId="77777777" w:rsidR="00331EC7" w:rsidRDefault="00331EC7" w:rsidP="00331EC7">
      <w:pPr>
        <w:pStyle w:val="ListParagraph"/>
        <w:ind w:left="360"/>
        <w:jc w:val="both"/>
        <w:rPr>
          <w:rFonts w:eastAsia="Times New Roman"/>
        </w:rPr>
      </w:pPr>
    </w:p>
    <w:p w14:paraId="7CC5EF6B" w14:textId="77777777" w:rsidR="00331EC7" w:rsidRDefault="00331EC7" w:rsidP="00331EC7">
      <w:pPr>
        <w:pStyle w:val="ListParagraph"/>
        <w:ind w:left="851"/>
        <w:jc w:val="both"/>
        <w:rPr>
          <w:rFonts w:eastAsia="Times New Roman"/>
        </w:rPr>
      </w:pPr>
      <w:r>
        <w:rPr>
          <w:rFonts w:eastAsia="Times New Roman"/>
        </w:rPr>
        <w:t>Note: Legislation applies as amended.</w:t>
      </w:r>
    </w:p>
    <w:p w14:paraId="507ED0AF" w14:textId="77777777" w:rsidR="00331EC7" w:rsidRPr="00404FE4" w:rsidRDefault="00331EC7" w:rsidP="00404FE4"/>
    <w:sectPr w:rsidR="00331EC7" w:rsidRPr="00404FE4" w:rsidSect="00660C9C">
      <w:footerReference w:type="default" r:id="rId114"/>
      <w:pgSz w:w="11907" w:h="16840" w:code="9"/>
      <w:pgMar w:top="1848" w:right="1418" w:bottom="1021" w:left="1418" w:header="680"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5AE0C6" w14:textId="77777777" w:rsidR="006A2480" w:rsidRDefault="006A2480" w:rsidP="001E33FA">
      <w:pPr>
        <w:spacing w:after="0" w:line="240" w:lineRule="auto"/>
      </w:pPr>
      <w:r>
        <w:separator/>
      </w:r>
    </w:p>
  </w:endnote>
  <w:endnote w:type="continuationSeparator" w:id="0">
    <w:p w14:paraId="4093DC19" w14:textId="77777777" w:rsidR="006A2480" w:rsidRDefault="006A2480" w:rsidP="001E3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Liberation Sans">
    <w:altName w:val="Arial Unicode MS"/>
    <w:charset w:val="80"/>
    <w:family w:val="swiss"/>
    <w:pitch w:val="variable"/>
    <w:sig w:usb0="00000001" w:usb1="08070000" w:usb2="00000010" w:usb3="00000000" w:csb0="00020000" w:csb1="00000000"/>
  </w:font>
  <w:font w:name="DejaVu Sans">
    <w:charset w:val="00"/>
    <w:family w:val="swiss"/>
    <w:pitch w:val="variable"/>
    <w:sig w:usb0="E7003EFF" w:usb1="D200FDFF" w:usb2="00042029" w:usb3="00000000" w:csb0="800001FF" w:csb1="00000000"/>
  </w:font>
  <w:font w:name="Lohit Hindi">
    <w:altName w:val="MS Mincho"/>
    <w:charset w:val="80"/>
    <w:family w:val="auto"/>
    <w:pitch w:val="default"/>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MS ??">
    <w:altName w:val="Arial Unicode MS"/>
    <w:panose1 w:val="00000000000000000000"/>
    <w:charset w:val="80"/>
    <w:family w:val="auto"/>
    <w:notTrueType/>
    <w:pitch w:val="variable"/>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Times New Roman PSMT">
    <w:altName w:val="Cambria"/>
    <w:panose1 w:val="00000000000000000000"/>
    <w:charset w:val="4D"/>
    <w:family w:val="moder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A1C2D" w14:textId="77777777" w:rsidR="006A2480" w:rsidRDefault="006A2480" w:rsidP="006D75C3">
    <w:pPr>
      <w:pStyle w:val="Header"/>
      <w:jc w:val="right"/>
    </w:pPr>
  </w:p>
  <w:p w14:paraId="24F7B79A" w14:textId="77777777" w:rsidR="006A2480" w:rsidRPr="00943B80" w:rsidRDefault="006A2480" w:rsidP="006D75C3">
    <w:pPr>
      <w:pStyle w:val="Footer"/>
      <w:rPr>
        <w:sz w:val="16"/>
        <w:szCs w:val="16"/>
      </w:rPr>
    </w:pPr>
    <w:r w:rsidRPr="00943B80">
      <w:rPr>
        <w:sz w:val="16"/>
        <w:szCs w:val="16"/>
      </w:rPr>
      <w:t xml:space="preserve">This National Report has been prepared by </w:t>
    </w:r>
    <w:r w:rsidRPr="000809A1">
      <w:rPr>
        <w:sz w:val="16"/>
        <w:szCs w:val="16"/>
      </w:rPr>
      <w:t xml:space="preserve">Gavin McBride </w:t>
    </w:r>
    <w:r w:rsidRPr="00943B80">
      <w:rPr>
        <w:sz w:val="16"/>
        <w:szCs w:val="16"/>
      </w:rPr>
      <w:t xml:space="preserve">for Milieu Ltd in partnership with ICF under Contract No JUST/2011/CHIL/PR/0147/A4 with the European Commission, DG Justice. </w:t>
    </w:r>
  </w:p>
  <w:p w14:paraId="4E4B4CD6" w14:textId="77777777" w:rsidR="006A2480" w:rsidRPr="00943B80" w:rsidRDefault="006A2480" w:rsidP="006D75C3">
    <w:pPr>
      <w:pStyle w:val="Footer"/>
      <w:rPr>
        <w:sz w:val="16"/>
        <w:szCs w:val="16"/>
      </w:rPr>
    </w:pPr>
  </w:p>
  <w:p w14:paraId="39CF88EE" w14:textId="77777777" w:rsidR="006A2480" w:rsidRPr="00943B80" w:rsidRDefault="006A2480" w:rsidP="006D75C3">
    <w:pPr>
      <w:pStyle w:val="Footer"/>
      <w:rPr>
        <w:sz w:val="16"/>
        <w:szCs w:val="16"/>
      </w:rPr>
    </w:pPr>
    <w:r w:rsidRPr="00943B80">
      <w:rPr>
        <w:sz w:val="16"/>
        <w:szCs w:val="16"/>
      </w:rPr>
      <w:t>The information and views set out in this publication are those of the author(s) and do not necessarily reflect the official opinion of the European Union. Neither the European Union institutions and bodies nor any person acting on their behalf may be held responsible for the use which may be made of the information contained therein.</w:t>
    </w:r>
  </w:p>
  <w:p w14:paraId="69C4EE78" w14:textId="77777777" w:rsidR="006A2480" w:rsidRPr="00943B80" w:rsidRDefault="006A2480" w:rsidP="006D75C3">
    <w:pPr>
      <w:pStyle w:val="Footer"/>
      <w:rPr>
        <w:sz w:val="16"/>
        <w:szCs w:val="16"/>
      </w:rPr>
    </w:pPr>
  </w:p>
  <w:p w14:paraId="42FD73E5" w14:textId="77777777" w:rsidR="006A2480" w:rsidRPr="00943B80" w:rsidRDefault="006A2480" w:rsidP="006D75C3">
    <w:pPr>
      <w:pStyle w:val="Footer"/>
      <w:rPr>
        <w:sz w:val="16"/>
        <w:szCs w:val="16"/>
      </w:rPr>
    </w:pPr>
    <w:r w:rsidRPr="00943B80">
      <w:rPr>
        <w:sz w:val="16"/>
        <w:szCs w:val="16"/>
      </w:rPr>
      <w:t>Temporary copyright clause pending verification with regard to third party citations:</w:t>
    </w:r>
  </w:p>
  <w:p w14:paraId="1053ED2A" w14:textId="77777777" w:rsidR="006A2480" w:rsidRPr="006D75C3" w:rsidRDefault="006A2480" w:rsidP="006D75C3">
    <w:pPr>
      <w:rPr>
        <w:rFonts w:cs="Arial"/>
        <w:sz w:val="16"/>
        <w:szCs w:val="16"/>
      </w:rPr>
    </w:pPr>
    <w:r w:rsidRPr="00943B80">
      <w:rPr>
        <w:sz w:val="16"/>
        <w:szCs w:val="16"/>
      </w:rPr>
      <w:t>© European Union, 2014.  Reproduction is authorised provided the source is acknowledged.</w:t>
    </w:r>
    <w:r>
      <w:rPr>
        <w:sz w:val="16"/>
        <w:szCs w:val="16"/>
      </w:rPr>
      <w:t xml:space="preserve"> </w:t>
    </w:r>
    <w:r w:rsidRPr="008A3945">
      <w:rPr>
        <w:rFonts w:cs="Arial"/>
        <w:sz w:val="16"/>
        <w:szCs w:val="16"/>
      </w:rPr>
      <w:t>The reproduction of the third-party textual or artistic material included is prohibited.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778073"/>
      <w:docPartObj>
        <w:docPartGallery w:val="Page Numbers (Bottom of Page)"/>
        <w:docPartUnique/>
      </w:docPartObj>
    </w:sdtPr>
    <w:sdtEndPr>
      <w:rPr>
        <w:noProof/>
      </w:rPr>
    </w:sdtEndPr>
    <w:sdtContent>
      <w:p w14:paraId="1167703F" w14:textId="77777777" w:rsidR="006A2480" w:rsidRDefault="006A2480">
        <w:pPr>
          <w:pStyle w:val="Footer"/>
          <w:jc w:val="right"/>
        </w:pPr>
        <w:r>
          <w:fldChar w:fldCharType="begin"/>
        </w:r>
        <w:r>
          <w:instrText xml:space="preserve"> PAGE   \* MERGEFORMAT </w:instrText>
        </w:r>
        <w:r>
          <w:fldChar w:fldCharType="separate"/>
        </w:r>
        <w:r w:rsidR="00041945">
          <w:rPr>
            <w:noProof/>
          </w:rPr>
          <w:t>iii</w:t>
        </w:r>
        <w:r>
          <w:rPr>
            <w:noProof/>
          </w:rPr>
          <w:fldChar w:fldCharType="end"/>
        </w:r>
      </w:p>
    </w:sdtContent>
  </w:sdt>
  <w:p w14:paraId="4849E97E" w14:textId="77777777" w:rsidR="006A2480" w:rsidRDefault="006A248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5957AF" w14:textId="77777777" w:rsidR="006A2480" w:rsidRDefault="006A2480" w:rsidP="004F5174">
    <w:pPr>
      <w:pStyle w:val="Footer"/>
      <w:jc w:val="center"/>
      <w:rPr>
        <w:i/>
        <w:iCs/>
      </w:rPr>
    </w:pPr>
  </w:p>
  <w:p w14:paraId="36858ECB" w14:textId="77777777" w:rsidR="006A2480" w:rsidRDefault="006A2480" w:rsidP="004F5174">
    <w:pPr>
      <w:pStyle w:val="Footer"/>
      <w:jc w:val="center"/>
      <w:rPr>
        <w:i/>
        <w:iCs/>
      </w:rPr>
    </w:pPr>
  </w:p>
  <w:p w14:paraId="3CC3E0C1" w14:textId="77777777" w:rsidR="006A2480" w:rsidRDefault="006A2480" w:rsidP="004F5174">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9971039"/>
      <w:docPartObj>
        <w:docPartGallery w:val="Page Numbers (Bottom of Page)"/>
        <w:docPartUnique/>
      </w:docPartObj>
    </w:sdtPr>
    <w:sdtEndPr>
      <w:rPr>
        <w:noProof/>
      </w:rPr>
    </w:sdtEndPr>
    <w:sdtContent>
      <w:p w14:paraId="20ADFA9F" w14:textId="77777777" w:rsidR="006A2480" w:rsidRDefault="006A2480">
        <w:pPr>
          <w:pStyle w:val="Footer"/>
          <w:jc w:val="right"/>
        </w:pPr>
        <w:r>
          <w:fldChar w:fldCharType="begin"/>
        </w:r>
        <w:r>
          <w:instrText xml:space="preserve"> PAGE   \* MERGEFORMAT </w:instrText>
        </w:r>
        <w:r>
          <w:fldChar w:fldCharType="separate"/>
        </w:r>
        <w:r w:rsidR="00041945">
          <w:rPr>
            <w:noProof/>
          </w:rPr>
          <w:t>1</w:t>
        </w:r>
        <w:r>
          <w:rPr>
            <w:noProof/>
          </w:rPr>
          <w:fldChar w:fldCharType="end"/>
        </w:r>
      </w:p>
    </w:sdtContent>
  </w:sdt>
  <w:p w14:paraId="4D746F6A" w14:textId="77777777" w:rsidR="006A2480" w:rsidRDefault="006A248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8324374"/>
      <w:docPartObj>
        <w:docPartGallery w:val="Page Numbers (Bottom of Page)"/>
        <w:docPartUnique/>
      </w:docPartObj>
    </w:sdtPr>
    <w:sdtEndPr>
      <w:rPr>
        <w:noProof/>
      </w:rPr>
    </w:sdtEndPr>
    <w:sdtContent>
      <w:p w14:paraId="37EBAD8A" w14:textId="77777777" w:rsidR="006A2480" w:rsidRDefault="006A2480">
        <w:pPr>
          <w:pStyle w:val="Footer"/>
          <w:jc w:val="right"/>
        </w:pPr>
        <w:r>
          <w:fldChar w:fldCharType="begin"/>
        </w:r>
        <w:r>
          <w:instrText xml:space="preserve"> PAGE   \* MERGEFORMAT </w:instrText>
        </w:r>
        <w:r>
          <w:fldChar w:fldCharType="separate"/>
        </w:r>
        <w:r w:rsidR="00041945">
          <w:rPr>
            <w:noProof/>
          </w:rPr>
          <w:t>3</w:t>
        </w:r>
        <w:r>
          <w:rPr>
            <w:noProof/>
          </w:rPr>
          <w:fldChar w:fldCharType="end"/>
        </w:r>
      </w:p>
    </w:sdtContent>
  </w:sdt>
  <w:p w14:paraId="676D6025" w14:textId="77777777" w:rsidR="006A2480" w:rsidRDefault="006A2480" w:rsidP="00660C9C">
    <w:pPr>
      <w:pStyle w:val="FooterLan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0DF895" w14:textId="77777777" w:rsidR="006A2480" w:rsidRDefault="006A2480">
    <w:pPr>
      <w:pStyle w:val="Footer"/>
    </w:pPr>
    <w:fldSimple w:instr=" DOCVARIABLE  FooterVersion  \* MERGEFORMAT ">
      <w:r>
        <w:t xml:space="preserve"> </w:t>
      </w:r>
    </w:fldSimple>
    <w:r>
      <w:tab/>
    </w:r>
    <w:r>
      <w:fldChar w:fldCharType="begin"/>
    </w:r>
    <w:r>
      <w:instrText xml:space="preserve"> PAGE   \* MERGEFORMAT </w:instrText>
    </w:r>
    <w:r>
      <w:fldChar w:fldCharType="separate"/>
    </w:r>
    <w:r w:rsidR="00041945">
      <w:rPr>
        <w:noProof/>
      </w:rPr>
      <w:t>13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156EBF" w14:textId="77777777" w:rsidR="006A2480" w:rsidRDefault="006A2480" w:rsidP="001E33FA">
      <w:pPr>
        <w:spacing w:after="0" w:line="240" w:lineRule="auto"/>
      </w:pPr>
      <w:r>
        <w:separator/>
      </w:r>
    </w:p>
  </w:footnote>
  <w:footnote w:type="continuationSeparator" w:id="0">
    <w:p w14:paraId="7533DE39" w14:textId="77777777" w:rsidR="006A2480" w:rsidRDefault="006A2480" w:rsidP="001E33FA">
      <w:pPr>
        <w:spacing w:after="0" w:line="240" w:lineRule="auto"/>
      </w:pPr>
      <w:r>
        <w:continuationSeparator/>
      </w:r>
    </w:p>
  </w:footnote>
  <w:footnote w:id="1">
    <w:p w14:paraId="3AA98AD4" w14:textId="77777777" w:rsidR="006A2480" w:rsidRDefault="006A2480" w:rsidP="00E92B6D">
      <w:pPr>
        <w:pStyle w:val="FootnoteText"/>
        <w:spacing w:after="0"/>
        <w:jc w:val="both"/>
      </w:pPr>
      <w:r>
        <w:rPr>
          <w:rStyle w:val="FootnoteReference"/>
        </w:rPr>
        <w:footnoteRef/>
      </w:r>
      <w:r>
        <w:t xml:space="preserve"> UK (Scotland) is the subject of a separate report</w:t>
      </w:r>
    </w:p>
  </w:footnote>
  <w:footnote w:id="2">
    <w:p w14:paraId="153FB8FD" w14:textId="77777777" w:rsidR="006A2480" w:rsidRPr="00F66879" w:rsidRDefault="006A2480" w:rsidP="00836A07">
      <w:pPr>
        <w:pStyle w:val="FootnoteText"/>
        <w:jc w:val="both"/>
        <w:rPr>
          <w:sz w:val="16"/>
          <w:szCs w:val="16"/>
          <w:lang w:val="en-US"/>
        </w:rPr>
      </w:pPr>
      <w:r w:rsidRPr="00F66879">
        <w:rPr>
          <w:rStyle w:val="FootnoteReference"/>
          <w:sz w:val="16"/>
          <w:szCs w:val="16"/>
        </w:rPr>
        <w:footnoteRef/>
      </w:r>
      <w:r w:rsidRPr="00F66879">
        <w:rPr>
          <w:sz w:val="16"/>
          <w:szCs w:val="16"/>
        </w:rPr>
        <w:t xml:space="preserve"> This study on Children’s involvement in judicial proceedings is composed of three contextual overviews i.e. contextual overview for criminal justice, contextual overview for civil justice, contextual overview for administrative justice. </w:t>
      </w:r>
      <w:r w:rsidRPr="00F66879">
        <w:rPr>
          <w:sz w:val="16"/>
          <w:szCs w:val="16"/>
          <w:lang w:val="en-US"/>
        </w:rPr>
        <w:t xml:space="preserve">The rules applying to judicial proceedings in the sectors of asylum, migration, education, health, placement into care, administrative sanction and offences committed by children below MACR are described in the </w:t>
      </w:r>
      <w:r w:rsidRPr="00F66879">
        <w:rPr>
          <w:sz w:val="16"/>
          <w:szCs w:val="16"/>
        </w:rPr>
        <w:t>contextual overview for administrative justice</w:t>
      </w:r>
      <w:r w:rsidRPr="00F66879">
        <w:rPr>
          <w:sz w:val="16"/>
          <w:szCs w:val="16"/>
          <w:lang w:val="en-US"/>
        </w:rPr>
        <w:t>.</w:t>
      </w:r>
    </w:p>
  </w:footnote>
  <w:footnote w:id="3">
    <w:p w14:paraId="48A890CF" w14:textId="77777777" w:rsidR="006A2480" w:rsidRPr="00F66879" w:rsidRDefault="006A2480" w:rsidP="00836A07">
      <w:pPr>
        <w:pStyle w:val="FootnoteText"/>
        <w:rPr>
          <w:rFonts w:cs="Arial"/>
          <w:sz w:val="16"/>
          <w:szCs w:val="16"/>
        </w:rPr>
      </w:pPr>
      <w:r w:rsidRPr="00F66879">
        <w:rPr>
          <w:rStyle w:val="FootnoteReference"/>
          <w:rFonts w:cs="Arial"/>
          <w:sz w:val="16"/>
          <w:szCs w:val="16"/>
        </w:rPr>
        <w:footnoteRef/>
      </w:r>
      <w:r w:rsidRPr="00F66879">
        <w:rPr>
          <w:rFonts w:cs="Arial"/>
          <w:sz w:val="16"/>
          <w:szCs w:val="16"/>
        </w:rPr>
        <w:t xml:space="preserve">(MACR) Minimum Age of Criminal Responsibility – see Table 3.1 of the EU Summary of contextual overviews on children's involvement in criminal judicial proceedings on MACR in EU28 as at 1 June 2012. </w:t>
      </w:r>
    </w:p>
  </w:footnote>
  <w:footnote w:id="4">
    <w:p w14:paraId="05C8394F" w14:textId="77777777" w:rsidR="006A2480" w:rsidRDefault="006A2480" w:rsidP="00836A07">
      <w:pPr>
        <w:pStyle w:val="FootnoteText"/>
        <w:spacing w:after="0"/>
        <w:jc w:val="both"/>
      </w:pPr>
      <w:r>
        <w:rPr>
          <w:rStyle w:val="FootnoteReference"/>
        </w:rPr>
        <w:footnoteRef/>
      </w:r>
      <w:r>
        <w:t xml:space="preserve"> </w:t>
      </w:r>
      <w:hyperlink r:id="rId1" w:history="1">
        <w:r>
          <w:rPr>
            <w:rStyle w:val="Hyperlink"/>
          </w:rPr>
          <w:t>CILEX website describing the legal system in the United Kingdom</w:t>
        </w:r>
      </w:hyperlink>
      <w:r>
        <w:t xml:space="preserve">. </w:t>
      </w:r>
    </w:p>
  </w:footnote>
  <w:footnote w:id="5">
    <w:p w14:paraId="6D4B3296" w14:textId="77777777" w:rsidR="006A2480" w:rsidRDefault="006A2480" w:rsidP="00836A07">
      <w:pPr>
        <w:spacing w:before="0" w:after="0" w:line="240" w:lineRule="auto"/>
        <w:jc w:val="both"/>
      </w:pPr>
      <w:r w:rsidRPr="00030219">
        <w:rPr>
          <w:rStyle w:val="FootnoteReference"/>
          <w:sz w:val="16"/>
          <w:szCs w:val="16"/>
        </w:rPr>
        <w:footnoteRef/>
      </w:r>
      <w:hyperlink r:id="rId2" w:history="1">
        <w:r w:rsidRPr="00030219">
          <w:rPr>
            <w:rStyle w:val="Hyperlink"/>
            <w:sz w:val="16"/>
            <w:szCs w:val="16"/>
          </w:rPr>
          <w:t>CPR</w:t>
        </w:r>
      </w:hyperlink>
      <w:r w:rsidRPr="00030219">
        <w:rPr>
          <w:sz w:val="16"/>
          <w:szCs w:val="16"/>
        </w:rPr>
        <w:t xml:space="preserve"> 21.1(2): </w:t>
      </w:r>
      <w:r w:rsidRPr="00030219">
        <w:rPr>
          <w:rFonts w:eastAsia="Times New Roman"/>
          <w:color w:val="000000"/>
          <w:sz w:val="16"/>
          <w:szCs w:val="16"/>
          <w:lang w:val="en-US"/>
        </w:rPr>
        <w:t>‘Protected party’ means a party, or an intended party, who lacks capacity to conduct the proceedings.</w:t>
      </w:r>
    </w:p>
  </w:footnote>
  <w:footnote w:id="6">
    <w:p w14:paraId="78E088BE" w14:textId="77777777" w:rsidR="006A2480" w:rsidRDefault="006A2480" w:rsidP="00836A07">
      <w:pPr>
        <w:pStyle w:val="FootnoteText"/>
        <w:spacing w:after="0"/>
        <w:jc w:val="both"/>
      </w:pPr>
      <w:r w:rsidRPr="00030219">
        <w:rPr>
          <w:rStyle w:val="FootnoteReference"/>
          <w:rFonts w:cs="Arial"/>
          <w:sz w:val="16"/>
          <w:szCs w:val="16"/>
        </w:rPr>
        <w:footnoteRef/>
      </w:r>
      <w:hyperlink r:id="rId3" w:history="1">
        <w:r w:rsidRPr="00030219">
          <w:rPr>
            <w:rStyle w:val="Hyperlink"/>
            <w:rFonts w:cs="Arial"/>
            <w:sz w:val="16"/>
            <w:szCs w:val="16"/>
            <w:lang w:val="en-US"/>
          </w:rPr>
          <w:t>CPR</w:t>
        </w:r>
      </w:hyperlink>
      <w:r w:rsidRPr="00030219">
        <w:rPr>
          <w:sz w:val="16"/>
          <w:szCs w:val="16"/>
          <w:lang w:val="en-US"/>
        </w:rPr>
        <w:t xml:space="preserve"> Rule 21.1(2) and (3).</w:t>
      </w:r>
    </w:p>
  </w:footnote>
  <w:footnote w:id="7">
    <w:p w14:paraId="58EAE2B9" w14:textId="77777777" w:rsidR="006A2480" w:rsidRDefault="006A2480" w:rsidP="00836A07">
      <w:pPr>
        <w:pStyle w:val="FootnoteText"/>
        <w:spacing w:after="0"/>
        <w:jc w:val="both"/>
      </w:pPr>
      <w:r w:rsidRPr="00030219">
        <w:rPr>
          <w:rStyle w:val="FootnoteReference"/>
          <w:rFonts w:cs="Arial"/>
          <w:sz w:val="16"/>
          <w:szCs w:val="16"/>
        </w:rPr>
        <w:footnoteRef/>
      </w:r>
      <w:hyperlink r:id="rId4" w:history="1">
        <w:r w:rsidRPr="00030219">
          <w:rPr>
            <w:rStyle w:val="Hyperlink"/>
            <w:rFonts w:cs="Arial"/>
            <w:sz w:val="16"/>
            <w:szCs w:val="16"/>
            <w:lang w:val="en-US"/>
          </w:rPr>
          <w:t>CPR</w:t>
        </w:r>
      </w:hyperlink>
      <w:r w:rsidRPr="00030219">
        <w:rPr>
          <w:sz w:val="16"/>
          <w:szCs w:val="16"/>
          <w:lang w:val="en-US"/>
        </w:rPr>
        <w:t xml:space="preserve"> Rules 21.4(3) and 21.6.</w:t>
      </w:r>
    </w:p>
  </w:footnote>
  <w:footnote w:id="8">
    <w:p w14:paraId="4608BD3B" w14:textId="77777777" w:rsidR="006A2480" w:rsidRDefault="006A2480" w:rsidP="00836A07">
      <w:pPr>
        <w:pStyle w:val="FootnoteText"/>
        <w:spacing w:after="0"/>
        <w:jc w:val="both"/>
      </w:pPr>
      <w:r w:rsidRPr="00030219">
        <w:rPr>
          <w:rStyle w:val="FootnoteReference"/>
          <w:rFonts w:cs="Arial"/>
          <w:sz w:val="16"/>
          <w:szCs w:val="16"/>
        </w:rPr>
        <w:footnoteRef/>
      </w:r>
      <w:hyperlink r:id="rId5" w:history="1">
        <w:r w:rsidRPr="00030219">
          <w:rPr>
            <w:rStyle w:val="Hyperlink"/>
            <w:rFonts w:cs="Arial"/>
            <w:sz w:val="16"/>
            <w:szCs w:val="16"/>
          </w:rPr>
          <w:t>FPR</w:t>
        </w:r>
      </w:hyperlink>
      <w:r w:rsidRPr="00030219">
        <w:rPr>
          <w:sz w:val="16"/>
          <w:szCs w:val="16"/>
        </w:rPr>
        <w:t>Rule 16.3(1). Proceedings involving children include Part 12 proceedings, e.g. emergency proceedings, private law proceedings, public law proceedings and any other proceedings which may be referred to in a practice direction. Exceptions include Parental Order Proceedings and Proceedings for Applications in Adoption, Placement and Related Proceedings.</w:t>
      </w:r>
    </w:p>
  </w:footnote>
  <w:footnote w:id="9">
    <w:p w14:paraId="58505B18" w14:textId="77777777" w:rsidR="006A2480" w:rsidRPr="00C12093" w:rsidRDefault="006A2480" w:rsidP="00836A07">
      <w:pPr>
        <w:pStyle w:val="FootnoteText"/>
        <w:spacing w:after="0"/>
        <w:jc w:val="both"/>
        <w:rPr>
          <w:sz w:val="16"/>
          <w:szCs w:val="16"/>
        </w:rPr>
      </w:pPr>
      <w:r w:rsidRPr="00D05D99">
        <w:rPr>
          <w:rStyle w:val="FootnoteReference"/>
          <w:rFonts w:cs="Arial"/>
          <w:sz w:val="16"/>
          <w:szCs w:val="16"/>
        </w:rPr>
        <w:footnoteRef/>
      </w:r>
      <w:hyperlink r:id="rId6" w:history="1">
        <w:r w:rsidRPr="00D05D99">
          <w:rPr>
            <w:rStyle w:val="Hyperlink"/>
            <w:rFonts w:cs="Arial"/>
            <w:sz w:val="16"/>
            <w:szCs w:val="16"/>
          </w:rPr>
          <w:t>FPR</w:t>
        </w:r>
      </w:hyperlink>
      <w:r w:rsidRPr="00D05D99">
        <w:rPr>
          <w:sz w:val="16"/>
          <w:szCs w:val="16"/>
        </w:rPr>
        <w:t>Rule 16.33.</w:t>
      </w:r>
    </w:p>
  </w:footnote>
  <w:footnote w:id="10">
    <w:p w14:paraId="1DC39FAE" w14:textId="77777777" w:rsidR="006A2480" w:rsidRPr="00C12093" w:rsidRDefault="006A2480" w:rsidP="00836A07">
      <w:pPr>
        <w:pStyle w:val="FootnoteText"/>
        <w:spacing w:after="0"/>
        <w:jc w:val="both"/>
        <w:rPr>
          <w:sz w:val="16"/>
          <w:szCs w:val="16"/>
        </w:rPr>
      </w:pPr>
      <w:r w:rsidRPr="00D05D99">
        <w:rPr>
          <w:rStyle w:val="FootnoteReference"/>
          <w:rFonts w:cs="Arial"/>
          <w:sz w:val="16"/>
          <w:szCs w:val="16"/>
        </w:rPr>
        <w:footnoteRef/>
      </w:r>
      <w:hyperlink r:id="rId7" w:history="1">
        <w:r w:rsidRPr="00D05D99">
          <w:rPr>
            <w:rStyle w:val="Hyperlink"/>
            <w:rFonts w:cs="Arial"/>
            <w:sz w:val="16"/>
            <w:szCs w:val="16"/>
          </w:rPr>
          <w:t>FPR</w:t>
        </w:r>
      </w:hyperlink>
      <w:r w:rsidRPr="00D05D99">
        <w:rPr>
          <w:sz w:val="16"/>
          <w:szCs w:val="16"/>
        </w:rPr>
        <w:t>Rule 16.2.</w:t>
      </w:r>
    </w:p>
  </w:footnote>
  <w:footnote w:id="11">
    <w:p w14:paraId="74D1A8A1" w14:textId="77777777" w:rsidR="006A2480" w:rsidRPr="00C12093" w:rsidRDefault="006A2480" w:rsidP="00836A07">
      <w:pPr>
        <w:pStyle w:val="FootnoteText"/>
        <w:jc w:val="both"/>
        <w:rPr>
          <w:sz w:val="16"/>
          <w:szCs w:val="16"/>
          <w:lang w:val="en-US"/>
        </w:rPr>
      </w:pPr>
      <w:r w:rsidRPr="00C12093">
        <w:rPr>
          <w:rStyle w:val="FootnoteReference"/>
          <w:sz w:val="16"/>
          <w:szCs w:val="16"/>
        </w:rPr>
        <w:footnoteRef/>
      </w:r>
      <w:r w:rsidRPr="00C12093">
        <w:rPr>
          <w:sz w:val="16"/>
          <w:szCs w:val="16"/>
        </w:rPr>
        <w:t xml:space="preserve"> A Children and Families Act was adopted in 2014. This Act reformed the systems for adoption, children looked after by local authorities, family justice and special educational needs. It introduced changes to support the welfare of children. However, this Act falls outside the scope of the study as it was adopted after June 2012. More information on the Children and Families Act 2014 is available on the website of the Department for Education.</w:t>
      </w:r>
    </w:p>
  </w:footnote>
  <w:footnote w:id="12">
    <w:p w14:paraId="2A3F2133" w14:textId="77777777" w:rsidR="006A2480" w:rsidRDefault="006A2480" w:rsidP="00836A07">
      <w:pPr>
        <w:pStyle w:val="FootnoteText"/>
        <w:spacing w:after="0"/>
        <w:jc w:val="both"/>
      </w:pPr>
      <w:r w:rsidRPr="00030219">
        <w:rPr>
          <w:rStyle w:val="FootnoteReference"/>
          <w:rFonts w:cs="Arial"/>
          <w:sz w:val="16"/>
          <w:szCs w:val="16"/>
        </w:rPr>
        <w:footnoteRef/>
      </w:r>
      <w:hyperlink r:id="rId8" w:history="1">
        <w:r w:rsidRPr="00030219">
          <w:rPr>
            <w:rStyle w:val="Hyperlink"/>
            <w:rFonts w:cs="Arial"/>
            <w:bCs/>
            <w:sz w:val="16"/>
            <w:szCs w:val="16"/>
            <w:lang w:val="en-US"/>
          </w:rPr>
          <w:t>Childcare Act 2006</w:t>
        </w:r>
      </w:hyperlink>
      <w:r w:rsidRPr="00030219">
        <w:rPr>
          <w:bCs/>
          <w:sz w:val="16"/>
          <w:szCs w:val="16"/>
          <w:lang w:val="en-US"/>
        </w:rPr>
        <w:t>, Section 1(1).</w:t>
      </w:r>
    </w:p>
  </w:footnote>
  <w:footnote w:id="13">
    <w:p w14:paraId="52E96CFB" w14:textId="77777777" w:rsidR="006A2480" w:rsidRDefault="006A2480" w:rsidP="00836A07">
      <w:pPr>
        <w:pStyle w:val="FootnoteText"/>
        <w:spacing w:after="0"/>
        <w:jc w:val="both"/>
      </w:pPr>
      <w:r w:rsidRPr="00030219">
        <w:rPr>
          <w:rStyle w:val="FootnoteReference"/>
          <w:rFonts w:cs="Arial"/>
          <w:sz w:val="16"/>
          <w:szCs w:val="16"/>
        </w:rPr>
        <w:footnoteRef/>
      </w:r>
      <w:hyperlink r:id="rId9" w:history="1">
        <w:r w:rsidRPr="00030219">
          <w:rPr>
            <w:rStyle w:val="Hyperlink"/>
            <w:rFonts w:cs="Arial"/>
            <w:bCs/>
            <w:sz w:val="16"/>
            <w:szCs w:val="16"/>
            <w:lang w:val="en-US"/>
          </w:rPr>
          <w:t>Children and Young Persons Act 2008</w:t>
        </w:r>
      </w:hyperlink>
      <w:r w:rsidRPr="00030219">
        <w:rPr>
          <w:bCs/>
          <w:sz w:val="16"/>
          <w:szCs w:val="16"/>
          <w:lang w:val="en-US"/>
        </w:rPr>
        <w:t>, Section 7(1).</w:t>
      </w:r>
    </w:p>
  </w:footnote>
  <w:footnote w:id="14">
    <w:p w14:paraId="6006AFA6" w14:textId="77777777" w:rsidR="006A2480" w:rsidRDefault="006A2480" w:rsidP="00836A07">
      <w:pPr>
        <w:pStyle w:val="FootnoteText"/>
        <w:spacing w:after="0"/>
        <w:jc w:val="both"/>
      </w:pPr>
      <w:r w:rsidRPr="00030219">
        <w:rPr>
          <w:rStyle w:val="FootnoteReference"/>
          <w:rFonts w:cs="Arial"/>
          <w:sz w:val="16"/>
          <w:szCs w:val="16"/>
        </w:rPr>
        <w:footnoteRef/>
      </w:r>
      <w:r w:rsidRPr="00030219">
        <w:rPr>
          <w:bCs/>
          <w:sz w:val="16"/>
          <w:szCs w:val="16"/>
          <w:lang w:val="en-US"/>
        </w:rPr>
        <w:t xml:space="preserve">Statutory Guidance includes: Working Together to Safeguard Children, which provides government guidance on which agencies should co-operate to ensure child protection; and the Children Act 1989 Guidance and Regulations Volume 1: Court Orders; available </w:t>
      </w:r>
      <w:hyperlink r:id="rId10" w:history="1">
        <w:r w:rsidRPr="00030219">
          <w:rPr>
            <w:rStyle w:val="Hyperlink"/>
            <w:rFonts w:cs="Arial"/>
            <w:bCs/>
            <w:sz w:val="16"/>
            <w:szCs w:val="16"/>
            <w:lang w:val="en-US"/>
          </w:rPr>
          <w:t>here</w:t>
        </w:r>
      </w:hyperlink>
      <w:r w:rsidRPr="00030219">
        <w:rPr>
          <w:bCs/>
          <w:sz w:val="16"/>
          <w:szCs w:val="16"/>
          <w:lang w:val="en-US"/>
        </w:rPr>
        <w:t xml:space="preserve">. </w:t>
      </w:r>
    </w:p>
  </w:footnote>
  <w:footnote w:id="15">
    <w:p w14:paraId="7B8D64AB" w14:textId="77777777" w:rsidR="006A2480" w:rsidRDefault="006A2480" w:rsidP="00836A07">
      <w:pPr>
        <w:pStyle w:val="FootnoteText"/>
        <w:spacing w:after="0"/>
        <w:jc w:val="both"/>
      </w:pPr>
      <w:r w:rsidRPr="00030219">
        <w:rPr>
          <w:rStyle w:val="FootnoteReference"/>
          <w:rFonts w:cs="Arial"/>
          <w:sz w:val="16"/>
          <w:szCs w:val="16"/>
        </w:rPr>
        <w:footnoteRef/>
      </w:r>
      <w:r w:rsidRPr="00030219">
        <w:rPr>
          <w:sz w:val="16"/>
          <w:szCs w:val="16"/>
        </w:rPr>
        <w:t xml:space="preserve"> The Family Division deals with matrimonial cases (e.g. divorce and matters relating to dissolution of marriage/civil partnership, including custody of children and allocation of finances) as well as adoption and guardianship of children.</w:t>
      </w:r>
    </w:p>
  </w:footnote>
  <w:footnote w:id="16">
    <w:p w14:paraId="7A5BED80" w14:textId="77777777" w:rsidR="006A2480" w:rsidRDefault="006A2480" w:rsidP="00836A07">
      <w:pPr>
        <w:pStyle w:val="FootnoteText"/>
        <w:spacing w:after="0"/>
        <w:jc w:val="both"/>
      </w:pPr>
      <w:r w:rsidRPr="00030219">
        <w:rPr>
          <w:rStyle w:val="FootnoteReference"/>
          <w:rFonts w:cs="Arial"/>
          <w:sz w:val="16"/>
          <w:szCs w:val="16"/>
        </w:rPr>
        <w:footnoteRef/>
      </w:r>
      <w:r w:rsidRPr="00030219">
        <w:rPr>
          <w:bCs/>
          <w:sz w:val="16"/>
          <w:szCs w:val="16"/>
          <w:lang w:val="en-US"/>
        </w:rPr>
        <w:t xml:space="preserve">Includes appointment of the Official Solicitor/other suitable person to be a guardian of the fortune or estate of a child, the </w:t>
      </w:r>
      <w:hyperlink r:id="rId11" w:history="1">
        <w:r w:rsidRPr="00030219">
          <w:rPr>
            <w:rStyle w:val="Hyperlink"/>
            <w:rFonts w:cs="Arial"/>
            <w:bCs/>
            <w:sz w:val="16"/>
            <w:szCs w:val="16"/>
            <w:lang w:val="en-US"/>
          </w:rPr>
          <w:t>Rules of the Court of Judicature (Northern Ireland) 1980</w:t>
        </w:r>
      </w:hyperlink>
      <w:r w:rsidRPr="00030219">
        <w:rPr>
          <w:bCs/>
          <w:sz w:val="16"/>
          <w:szCs w:val="16"/>
          <w:lang w:val="en-US"/>
        </w:rPr>
        <w:t xml:space="preserve">, Order 80, Rule 14. </w:t>
      </w:r>
    </w:p>
  </w:footnote>
  <w:footnote w:id="17">
    <w:p w14:paraId="33B35198" w14:textId="77777777" w:rsidR="006A2480" w:rsidRDefault="006A2480" w:rsidP="00836A07">
      <w:pPr>
        <w:pStyle w:val="FootnoteText"/>
        <w:spacing w:after="0"/>
        <w:jc w:val="both"/>
      </w:pPr>
      <w:r w:rsidRPr="00030219">
        <w:rPr>
          <w:rStyle w:val="FootnoteReference"/>
          <w:rFonts w:cs="Arial"/>
          <w:sz w:val="16"/>
          <w:szCs w:val="16"/>
        </w:rPr>
        <w:footnoteRef/>
      </w:r>
      <w:hyperlink r:id="rId12" w:history="1">
        <w:r w:rsidRPr="00030219">
          <w:rPr>
            <w:rStyle w:val="Hyperlink"/>
            <w:rFonts w:cs="Arial"/>
            <w:bCs/>
            <w:sz w:val="16"/>
            <w:szCs w:val="16"/>
            <w:lang w:val="en-US"/>
          </w:rPr>
          <w:t>ibid.</w:t>
        </w:r>
      </w:hyperlink>
      <w:r w:rsidRPr="00030219">
        <w:rPr>
          <w:bCs/>
          <w:sz w:val="16"/>
          <w:szCs w:val="16"/>
          <w:lang w:val="en-US"/>
        </w:rPr>
        <w:t xml:space="preserve"> Order 84A.</w:t>
      </w:r>
    </w:p>
  </w:footnote>
  <w:footnote w:id="18">
    <w:p w14:paraId="014E0512" w14:textId="77777777" w:rsidR="006A2480" w:rsidRDefault="006A2480" w:rsidP="00836A07">
      <w:pPr>
        <w:pStyle w:val="FootnoteText"/>
        <w:spacing w:after="0"/>
        <w:jc w:val="both"/>
      </w:pPr>
      <w:r w:rsidRPr="00030219">
        <w:rPr>
          <w:rStyle w:val="FootnoteReference"/>
          <w:rFonts w:cs="Arial"/>
          <w:sz w:val="16"/>
          <w:szCs w:val="16"/>
        </w:rPr>
        <w:footnoteRef/>
      </w:r>
      <w:hyperlink r:id="rId13" w:history="1">
        <w:r w:rsidRPr="00030219">
          <w:rPr>
            <w:rStyle w:val="Hyperlink"/>
            <w:rFonts w:cs="Arial"/>
            <w:bCs/>
            <w:sz w:val="16"/>
            <w:szCs w:val="16"/>
            <w:lang w:val="en-US"/>
          </w:rPr>
          <w:t>ibid</w:t>
        </w:r>
      </w:hyperlink>
      <w:r w:rsidRPr="00030219">
        <w:rPr>
          <w:bCs/>
          <w:sz w:val="16"/>
          <w:szCs w:val="16"/>
          <w:lang w:val="en-US"/>
        </w:rPr>
        <w:t xml:space="preserve">. Order 90, the rules of which are applicable to proceedings under the </w:t>
      </w:r>
      <w:hyperlink r:id="rId14" w:history="1">
        <w:r w:rsidRPr="00030219">
          <w:rPr>
            <w:bCs/>
            <w:sz w:val="16"/>
            <w:szCs w:val="16"/>
            <w:lang w:val="en-US"/>
          </w:rPr>
          <w:t>Child Abduction and Custody Act 1985</w:t>
        </w:r>
      </w:hyperlink>
      <w:r w:rsidRPr="00030219">
        <w:rPr>
          <w:bCs/>
          <w:sz w:val="16"/>
          <w:szCs w:val="16"/>
          <w:lang w:val="en-US"/>
        </w:rPr>
        <w:t xml:space="preserve"> and the </w:t>
      </w:r>
      <w:hyperlink r:id="rId15" w:history="1">
        <w:r w:rsidRPr="00030219">
          <w:rPr>
            <w:bCs/>
            <w:sz w:val="16"/>
            <w:szCs w:val="16"/>
            <w:lang w:val="en-US"/>
          </w:rPr>
          <w:t>Family Law Act 1986</w:t>
        </w:r>
      </w:hyperlink>
      <w:r>
        <w:t>.</w:t>
      </w:r>
    </w:p>
  </w:footnote>
  <w:footnote w:id="19">
    <w:p w14:paraId="292536A4" w14:textId="77777777" w:rsidR="006A2480" w:rsidRDefault="006A2480" w:rsidP="00836A07">
      <w:pPr>
        <w:pStyle w:val="FootnoteText"/>
        <w:spacing w:after="0"/>
        <w:jc w:val="both"/>
      </w:pPr>
      <w:r w:rsidRPr="00030219">
        <w:rPr>
          <w:rStyle w:val="FootnoteReference"/>
          <w:rFonts w:cs="Arial"/>
          <w:sz w:val="16"/>
          <w:szCs w:val="16"/>
        </w:rPr>
        <w:footnoteRef/>
      </w:r>
      <w:hyperlink r:id="rId16" w:history="1">
        <w:r w:rsidRPr="00030219">
          <w:rPr>
            <w:rStyle w:val="Hyperlink"/>
            <w:rFonts w:cs="Arial"/>
            <w:bCs/>
            <w:sz w:val="16"/>
            <w:szCs w:val="16"/>
            <w:lang w:val="en-US"/>
          </w:rPr>
          <w:t>FPR(NI)</w:t>
        </w:r>
      </w:hyperlink>
      <w:r w:rsidRPr="00030219">
        <w:rPr>
          <w:bCs/>
          <w:sz w:val="16"/>
          <w:szCs w:val="16"/>
          <w:lang w:val="en-US"/>
        </w:rPr>
        <w:t xml:space="preserve"> Rule 2.59 – e.g. an application for an order for a variation of settlement.</w:t>
      </w:r>
    </w:p>
  </w:footnote>
  <w:footnote w:id="20">
    <w:p w14:paraId="13AE06C7" w14:textId="77777777" w:rsidR="006A2480" w:rsidRDefault="006A2480" w:rsidP="00836A07">
      <w:pPr>
        <w:pStyle w:val="FootnoteText"/>
        <w:spacing w:after="0"/>
        <w:jc w:val="both"/>
      </w:pPr>
      <w:r w:rsidRPr="00030219">
        <w:rPr>
          <w:rStyle w:val="FootnoteReference"/>
          <w:rFonts w:cs="Arial"/>
          <w:sz w:val="16"/>
          <w:szCs w:val="16"/>
        </w:rPr>
        <w:footnoteRef/>
      </w:r>
      <w:hyperlink r:id="rId17" w:history="1">
        <w:r w:rsidRPr="00030219">
          <w:rPr>
            <w:rStyle w:val="Hyperlink"/>
            <w:rFonts w:cs="Arial"/>
            <w:sz w:val="16"/>
            <w:szCs w:val="16"/>
          </w:rPr>
          <w:t>FPR (NI)</w:t>
        </w:r>
      </w:hyperlink>
      <w:r w:rsidRPr="00030219">
        <w:rPr>
          <w:sz w:val="16"/>
          <w:szCs w:val="16"/>
        </w:rPr>
        <w:t xml:space="preserve">, </w:t>
      </w:r>
      <w:r w:rsidRPr="00030219">
        <w:rPr>
          <w:color w:val="000000"/>
          <w:sz w:val="16"/>
          <w:szCs w:val="16"/>
          <w:lang w:val="en-US"/>
        </w:rPr>
        <w:t>Rule 2.38.</w:t>
      </w:r>
    </w:p>
  </w:footnote>
  <w:footnote w:id="21">
    <w:p w14:paraId="1646AD11" w14:textId="77777777" w:rsidR="006A2480" w:rsidRDefault="006A2480" w:rsidP="00836A07">
      <w:pPr>
        <w:pStyle w:val="FootnoteText"/>
        <w:spacing w:after="0"/>
        <w:jc w:val="both"/>
      </w:pPr>
      <w:r w:rsidRPr="00030219">
        <w:rPr>
          <w:rStyle w:val="FootnoteReference"/>
          <w:rFonts w:cs="Arial"/>
          <w:sz w:val="16"/>
          <w:szCs w:val="16"/>
        </w:rPr>
        <w:footnoteRef/>
      </w:r>
      <w:hyperlink r:id="rId18" w:history="1">
        <w:r w:rsidRPr="00030219">
          <w:rPr>
            <w:rStyle w:val="Hyperlink"/>
            <w:rFonts w:cs="Arial"/>
            <w:sz w:val="16"/>
            <w:szCs w:val="16"/>
            <w:lang w:val="en-US"/>
          </w:rPr>
          <w:t>FPR(NI)</w:t>
        </w:r>
      </w:hyperlink>
      <w:r w:rsidRPr="00030219">
        <w:rPr>
          <w:color w:val="000000"/>
          <w:sz w:val="16"/>
          <w:szCs w:val="16"/>
          <w:lang w:val="en-US"/>
        </w:rPr>
        <w:t>, Rules 4.11 and 4.12.</w:t>
      </w:r>
    </w:p>
  </w:footnote>
  <w:footnote w:id="22">
    <w:p w14:paraId="306A19D0" w14:textId="77777777" w:rsidR="006A2480" w:rsidRDefault="006A2480" w:rsidP="00836A07">
      <w:pPr>
        <w:pStyle w:val="FootnoteText"/>
        <w:spacing w:after="0"/>
        <w:jc w:val="both"/>
      </w:pPr>
      <w:r w:rsidRPr="00030219">
        <w:rPr>
          <w:rStyle w:val="FootnoteReference"/>
          <w:rFonts w:cs="Arial"/>
          <w:sz w:val="16"/>
          <w:szCs w:val="16"/>
        </w:rPr>
        <w:footnoteRef/>
      </w:r>
      <w:hyperlink r:id="rId19" w:history="1">
        <w:r w:rsidRPr="00030219">
          <w:rPr>
            <w:rStyle w:val="Hyperlink"/>
            <w:rFonts w:cs="Arial"/>
            <w:sz w:val="16"/>
            <w:szCs w:val="16"/>
            <w:lang w:val="en-US"/>
          </w:rPr>
          <w:t>FPR(NI)</w:t>
        </w:r>
      </w:hyperlink>
      <w:r w:rsidRPr="00030219">
        <w:rPr>
          <w:color w:val="000000"/>
          <w:sz w:val="16"/>
          <w:szCs w:val="16"/>
          <w:lang w:val="en-US"/>
        </w:rPr>
        <w:t xml:space="preserve"> Rule 4.13.</w:t>
      </w:r>
    </w:p>
  </w:footnote>
  <w:footnote w:id="23">
    <w:p w14:paraId="716D1E55" w14:textId="77777777" w:rsidR="006A2480" w:rsidRDefault="006A2480" w:rsidP="00836A07">
      <w:pPr>
        <w:pStyle w:val="FootnoteText"/>
        <w:spacing w:after="0"/>
        <w:jc w:val="both"/>
      </w:pPr>
      <w:r w:rsidRPr="00030219">
        <w:rPr>
          <w:rStyle w:val="FootnoteReference"/>
          <w:rFonts w:cs="Arial"/>
          <w:sz w:val="16"/>
          <w:szCs w:val="16"/>
        </w:rPr>
        <w:footnoteRef/>
      </w:r>
      <w:hyperlink r:id="rId20" w:history="1">
        <w:r w:rsidRPr="00030219">
          <w:rPr>
            <w:rStyle w:val="Hyperlink"/>
            <w:rFonts w:cs="Arial"/>
            <w:sz w:val="16"/>
            <w:szCs w:val="16"/>
            <w:lang w:val="en-US"/>
          </w:rPr>
          <w:t>FPR(NI)</w:t>
        </w:r>
      </w:hyperlink>
      <w:r w:rsidRPr="00030219">
        <w:rPr>
          <w:color w:val="000000"/>
          <w:sz w:val="16"/>
          <w:szCs w:val="16"/>
          <w:lang w:val="en-US"/>
        </w:rPr>
        <w:t xml:space="preserve"> Rule 6.6.</w:t>
      </w:r>
    </w:p>
  </w:footnote>
  <w:footnote w:id="24">
    <w:p w14:paraId="02319C4E" w14:textId="77777777" w:rsidR="006A2480" w:rsidRDefault="006A2480" w:rsidP="00836A07">
      <w:pPr>
        <w:pStyle w:val="FootnoteText"/>
        <w:tabs>
          <w:tab w:val="right" w:pos="9071"/>
        </w:tabs>
        <w:spacing w:after="0"/>
        <w:jc w:val="both"/>
      </w:pPr>
      <w:r w:rsidRPr="00030219">
        <w:rPr>
          <w:rStyle w:val="FootnoteReference"/>
          <w:sz w:val="16"/>
          <w:szCs w:val="16"/>
        </w:rPr>
        <w:footnoteRef/>
      </w:r>
      <w:r w:rsidRPr="00030219">
        <w:rPr>
          <w:sz w:val="16"/>
          <w:szCs w:val="16"/>
        </w:rPr>
        <w:t xml:space="preserve"> Source: </w:t>
      </w:r>
      <w:hyperlink r:id="rId21" w:history="1">
        <w:r w:rsidRPr="00030219">
          <w:rPr>
            <w:rStyle w:val="Hyperlink"/>
            <w:rFonts w:cs="Arial"/>
            <w:sz w:val="16"/>
            <w:szCs w:val="16"/>
          </w:rPr>
          <w:t>Northern Ireland Child Care Law 'The rough guide'</w:t>
        </w:r>
      </w:hyperlink>
      <w:r w:rsidRPr="00030219">
        <w:rPr>
          <w:sz w:val="16"/>
          <w:szCs w:val="16"/>
        </w:rPr>
        <w:t xml:space="preserve">. </w:t>
      </w:r>
      <w:r>
        <w:rPr>
          <w:sz w:val="16"/>
          <w:szCs w:val="16"/>
        </w:rPr>
        <w:tab/>
      </w:r>
    </w:p>
  </w:footnote>
  <w:footnote w:id="25">
    <w:p w14:paraId="44460A1E" w14:textId="77777777" w:rsidR="006A2480" w:rsidRDefault="006A2480" w:rsidP="00836A07">
      <w:pPr>
        <w:pStyle w:val="FootnoteText"/>
        <w:spacing w:after="0"/>
        <w:jc w:val="both"/>
      </w:pPr>
      <w:r w:rsidRPr="00030219">
        <w:rPr>
          <w:rStyle w:val="FootnoteReference"/>
          <w:rFonts w:cs="Arial"/>
          <w:sz w:val="16"/>
          <w:szCs w:val="16"/>
        </w:rPr>
        <w:footnoteRef/>
      </w:r>
      <w:r w:rsidRPr="00030219">
        <w:rPr>
          <w:sz w:val="16"/>
          <w:szCs w:val="16"/>
          <w:lang w:val="en-US"/>
        </w:rPr>
        <w:t xml:space="preserve">For more information on distinction between public and private cases, see </w:t>
      </w:r>
      <w:hyperlink r:id="rId22" w:history="1">
        <w:r w:rsidRPr="00030219">
          <w:rPr>
            <w:rStyle w:val="Hyperlink"/>
            <w:rFonts w:cs="Arial"/>
            <w:sz w:val="16"/>
            <w:szCs w:val="16"/>
            <w:lang w:val="en-US"/>
          </w:rPr>
          <w:t>here</w:t>
        </w:r>
      </w:hyperlink>
      <w:r w:rsidRPr="00030219">
        <w:rPr>
          <w:sz w:val="16"/>
          <w:szCs w:val="16"/>
          <w:lang w:val="en-US"/>
        </w:rPr>
        <w:t>.</w:t>
      </w:r>
    </w:p>
  </w:footnote>
  <w:footnote w:id="26">
    <w:p w14:paraId="4DFEFA11" w14:textId="77777777" w:rsidR="006A2480" w:rsidRDefault="006A2480" w:rsidP="00836A07">
      <w:pPr>
        <w:pStyle w:val="FootnoteText"/>
        <w:spacing w:after="0"/>
        <w:jc w:val="both"/>
      </w:pPr>
      <w:r w:rsidRPr="00030219">
        <w:rPr>
          <w:rStyle w:val="FootnoteReference"/>
          <w:sz w:val="16"/>
          <w:szCs w:val="16"/>
        </w:rPr>
        <w:footnoteRef/>
      </w:r>
      <w:hyperlink r:id="rId23" w:history="1">
        <w:r w:rsidRPr="00030219">
          <w:rPr>
            <w:rStyle w:val="Hyperlink"/>
            <w:rFonts w:cs="Arial"/>
            <w:sz w:val="16"/>
            <w:szCs w:val="16"/>
          </w:rPr>
          <w:t>Children Act 1989, section 8</w:t>
        </w:r>
      </w:hyperlink>
      <w:r w:rsidRPr="00030219">
        <w:rPr>
          <w:sz w:val="16"/>
          <w:szCs w:val="16"/>
        </w:rPr>
        <w:t xml:space="preserve">; </w:t>
      </w:r>
      <w:hyperlink r:id="rId24" w:history="1">
        <w:r w:rsidRPr="00030219">
          <w:rPr>
            <w:rStyle w:val="Hyperlink"/>
            <w:rFonts w:cs="Arial"/>
            <w:sz w:val="16"/>
            <w:szCs w:val="16"/>
          </w:rPr>
          <w:t>Children (NI) Order 1995, Article 8</w:t>
        </w:r>
      </w:hyperlink>
      <w:r w:rsidRPr="00030219">
        <w:rPr>
          <w:rStyle w:val="Hyperlink"/>
          <w:rFonts w:cs="Arial"/>
          <w:sz w:val="16"/>
          <w:szCs w:val="16"/>
        </w:rPr>
        <w:t>.</w:t>
      </w:r>
    </w:p>
  </w:footnote>
  <w:footnote w:id="27">
    <w:p w14:paraId="49CC2E80" w14:textId="77777777" w:rsidR="006A2480" w:rsidRDefault="006A2480" w:rsidP="00836A07">
      <w:pPr>
        <w:pStyle w:val="FootnoteText"/>
        <w:spacing w:after="0"/>
        <w:jc w:val="both"/>
      </w:pPr>
      <w:r w:rsidRPr="00030219">
        <w:rPr>
          <w:rStyle w:val="FootnoteReference"/>
          <w:rFonts w:cs="Arial"/>
          <w:sz w:val="16"/>
          <w:szCs w:val="16"/>
        </w:rPr>
        <w:footnoteRef/>
      </w:r>
      <w:r w:rsidRPr="00030219">
        <w:rPr>
          <w:sz w:val="16"/>
          <w:szCs w:val="16"/>
          <w:lang w:val="en-US"/>
        </w:rPr>
        <w:t xml:space="preserve">For an overview of the court system see </w:t>
      </w:r>
      <w:r w:rsidRPr="00DD58EF">
        <w:rPr>
          <w:sz w:val="16"/>
          <w:szCs w:val="16"/>
          <w:lang w:val="en-US"/>
        </w:rPr>
        <w:t>the</w:t>
      </w:r>
      <w:r>
        <w:rPr>
          <w:sz w:val="16"/>
          <w:szCs w:val="16"/>
          <w:lang w:val="en-US"/>
        </w:rPr>
        <w:t xml:space="preserve"> </w:t>
      </w:r>
      <w:hyperlink r:id="rId25" w:history="1">
        <w:r w:rsidRPr="00C12093">
          <w:rPr>
            <w:rStyle w:val="Hyperlink"/>
            <w:rFonts w:cs="Arial"/>
            <w:sz w:val="16"/>
            <w:szCs w:val="16"/>
          </w:rPr>
          <w:t>website of the Judiciary of England and Wales</w:t>
        </w:r>
      </w:hyperlink>
      <w:r w:rsidRPr="00DD58EF">
        <w:rPr>
          <w:sz w:val="16"/>
          <w:szCs w:val="16"/>
          <w:lang w:val="en-US"/>
        </w:rPr>
        <w:t xml:space="preserve"> for</w:t>
      </w:r>
      <w:r>
        <w:rPr>
          <w:sz w:val="16"/>
          <w:szCs w:val="16"/>
          <w:lang w:val="en-US"/>
        </w:rPr>
        <w:t xml:space="preserve"> England and Wales</w:t>
      </w:r>
      <w:r w:rsidRPr="00030219">
        <w:rPr>
          <w:sz w:val="16"/>
          <w:szCs w:val="16"/>
          <w:lang w:val="en-US"/>
        </w:rPr>
        <w:t xml:space="preserve">, and the </w:t>
      </w:r>
      <w:hyperlink r:id="rId26" w:anchor="Structure" w:history="1">
        <w:r w:rsidRPr="00030219">
          <w:rPr>
            <w:rStyle w:val="Hyperlink"/>
            <w:rFonts w:cs="Arial"/>
            <w:sz w:val="16"/>
            <w:szCs w:val="16"/>
            <w:lang w:val="en-US"/>
          </w:rPr>
          <w:t xml:space="preserve">Northern Ireland Courts and Tribunals Service </w:t>
        </w:r>
      </w:hyperlink>
      <w:r w:rsidRPr="00C12093">
        <w:rPr>
          <w:sz w:val="16"/>
          <w:szCs w:val="16"/>
        </w:rPr>
        <w:t>for Northern Ireland</w:t>
      </w:r>
      <w:r>
        <w:rPr>
          <w:sz w:val="16"/>
          <w:szCs w:val="16"/>
          <w:lang w:val="en-US"/>
        </w:rPr>
        <w:t>.</w:t>
      </w:r>
    </w:p>
  </w:footnote>
  <w:footnote w:id="28">
    <w:p w14:paraId="3920B38D" w14:textId="77777777" w:rsidR="006A2480" w:rsidRDefault="006A2480" w:rsidP="00836A07">
      <w:pPr>
        <w:pStyle w:val="FootnoteText"/>
        <w:spacing w:after="0"/>
        <w:jc w:val="both"/>
      </w:pPr>
      <w:r w:rsidRPr="00030219">
        <w:rPr>
          <w:rStyle w:val="FootnoteReference"/>
          <w:rFonts w:cs="Arial"/>
          <w:sz w:val="16"/>
          <w:szCs w:val="16"/>
        </w:rPr>
        <w:footnoteRef/>
      </w:r>
      <w:r w:rsidRPr="00030219">
        <w:rPr>
          <w:sz w:val="16"/>
          <w:szCs w:val="16"/>
          <w:lang w:val="en-US"/>
        </w:rPr>
        <w:t>C</w:t>
      </w:r>
      <w:r>
        <w:rPr>
          <w:sz w:val="16"/>
          <w:szCs w:val="16"/>
          <w:lang w:val="en-US"/>
        </w:rPr>
        <w:t xml:space="preserve">afcass </w:t>
      </w:r>
      <w:hyperlink r:id="rId27" w:history="1">
        <w:r w:rsidRPr="00030219">
          <w:rPr>
            <w:rStyle w:val="Hyperlink"/>
            <w:rFonts w:cs="Arial"/>
            <w:sz w:val="16"/>
            <w:szCs w:val="16"/>
            <w:lang w:val="en-US"/>
          </w:rPr>
          <w:t>website</w:t>
        </w:r>
      </w:hyperlink>
      <w:r w:rsidRPr="00030219">
        <w:rPr>
          <w:sz w:val="16"/>
          <w:szCs w:val="16"/>
          <w:lang w:val="en-US"/>
        </w:rPr>
        <w:t>.</w:t>
      </w:r>
    </w:p>
  </w:footnote>
  <w:footnote w:id="29">
    <w:p w14:paraId="3694F3E7" w14:textId="77777777" w:rsidR="006A2480" w:rsidRDefault="006A2480" w:rsidP="00836A07">
      <w:pPr>
        <w:pStyle w:val="FootnoteText"/>
        <w:spacing w:after="0"/>
        <w:jc w:val="both"/>
      </w:pPr>
      <w:r>
        <w:rPr>
          <w:rStyle w:val="FootnoteReference"/>
        </w:rPr>
        <w:footnoteRef/>
      </w:r>
      <w:r w:rsidRPr="00A729C1">
        <w:rPr>
          <w:sz w:val="16"/>
          <w:szCs w:val="16"/>
        </w:rPr>
        <w:t>CAFCASS Cymru</w:t>
      </w:r>
      <w:r>
        <w:rPr>
          <w:sz w:val="16"/>
          <w:szCs w:val="16"/>
        </w:rPr>
        <w:t xml:space="preserve"> </w:t>
      </w:r>
      <w:hyperlink r:id="rId28" w:history="1">
        <w:r w:rsidRPr="00A729C1">
          <w:rPr>
            <w:rStyle w:val="Hyperlink"/>
            <w:sz w:val="16"/>
            <w:szCs w:val="16"/>
          </w:rPr>
          <w:t>website</w:t>
        </w:r>
      </w:hyperlink>
      <w:r>
        <w:rPr>
          <w:sz w:val="16"/>
          <w:szCs w:val="16"/>
        </w:rPr>
        <w:t>.</w:t>
      </w:r>
    </w:p>
  </w:footnote>
  <w:footnote w:id="30">
    <w:p w14:paraId="0B5DA9EE" w14:textId="77777777" w:rsidR="006A2480" w:rsidRDefault="006A2480" w:rsidP="00836A07">
      <w:pPr>
        <w:pStyle w:val="FootnoteText"/>
        <w:spacing w:after="0"/>
        <w:jc w:val="both"/>
      </w:pPr>
      <w:r w:rsidRPr="00030219">
        <w:rPr>
          <w:rStyle w:val="FootnoteReference"/>
          <w:rFonts w:cs="Arial"/>
          <w:sz w:val="16"/>
          <w:szCs w:val="16"/>
        </w:rPr>
        <w:footnoteRef/>
      </w:r>
      <w:hyperlink r:id="rId29" w:history="1">
        <w:r w:rsidRPr="00030219">
          <w:rPr>
            <w:rStyle w:val="Hyperlink"/>
            <w:rFonts w:cs="Arial"/>
            <w:sz w:val="16"/>
            <w:szCs w:val="16"/>
            <w:lang w:val="en-US"/>
          </w:rPr>
          <w:t>Children Act 2004</w:t>
        </w:r>
      </w:hyperlink>
      <w:r w:rsidRPr="00030219">
        <w:rPr>
          <w:sz w:val="16"/>
          <w:szCs w:val="16"/>
          <w:lang w:val="en-US"/>
        </w:rPr>
        <w:t xml:space="preserve">, Section 35(1). </w:t>
      </w:r>
    </w:p>
  </w:footnote>
  <w:footnote w:id="31">
    <w:p w14:paraId="234CCE1A" w14:textId="77777777" w:rsidR="006A2480" w:rsidRPr="00530CB3" w:rsidRDefault="006A2480" w:rsidP="00836A07">
      <w:pPr>
        <w:pStyle w:val="FootnoteText"/>
        <w:spacing w:after="0"/>
        <w:jc w:val="both"/>
      </w:pPr>
      <w:r w:rsidRPr="00030219">
        <w:rPr>
          <w:rStyle w:val="FootnoteReference"/>
          <w:rFonts w:cs="Arial"/>
          <w:sz w:val="16"/>
          <w:szCs w:val="16"/>
        </w:rPr>
        <w:footnoteRef/>
      </w:r>
      <w:hyperlink r:id="rId30" w:history="1">
        <w:r w:rsidRPr="00C12093">
          <w:rPr>
            <w:rStyle w:val="Hyperlink"/>
            <w:rFonts w:ascii="Helvetica" w:eastAsia="Times New Roman" w:hAnsi="Helvetica"/>
          </w:rPr>
          <w:t>Criminal Justice and Court Services Act 2000</w:t>
        </w:r>
      </w:hyperlink>
      <w:r w:rsidRPr="00C12093">
        <w:rPr>
          <w:sz w:val="16"/>
          <w:szCs w:val="16"/>
        </w:rPr>
        <w:t>, Section 15.</w:t>
      </w:r>
    </w:p>
  </w:footnote>
  <w:footnote w:id="32">
    <w:p w14:paraId="548B8F97" w14:textId="77777777" w:rsidR="006A2480" w:rsidRPr="00C12093" w:rsidRDefault="006A2480" w:rsidP="00836A07">
      <w:pPr>
        <w:pStyle w:val="FootnoteText"/>
        <w:spacing w:after="0"/>
        <w:jc w:val="both"/>
        <w:rPr>
          <w:sz w:val="16"/>
          <w:szCs w:val="16"/>
          <w:lang w:val="hu-HU"/>
        </w:rPr>
      </w:pPr>
      <w:r w:rsidRPr="00C12093">
        <w:rPr>
          <w:rStyle w:val="FootnoteReference"/>
          <w:sz w:val="16"/>
          <w:szCs w:val="16"/>
        </w:rPr>
        <w:footnoteRef/>
      </w:r>
      <w:r w:rsidRPr="00C12093">
        <w:rPr>
          <w:sz w:val="16"/>
          <w:szCs w:val="16"/>
        </w:rPr>
        <w:t xml:space="preserve"> 'Family Court Advisers' is Cafcass' generic term for the practitioners it employs - the precise term used depends on the application, for example with private law it is generally 'Family Court Reporter'.</w:t>
      </w:r>
    </w:p>
  </w:footnote>
  <w:footnote w:id="33">
    <w:p w14:paraId="09106D06" w14:textId="77777777" w:rsidR="006A2480" w:rsidRDefault="006A2480" w:rsidP="00836A07">
      <w:pPr>
        <w:pStyle w:val="FootnoteText"/>
        <w:spacing w:after="0"/>
        <w:jc w:val="both"/>
      </w:pPr>
      <w:r w:rsidRPr="00030219">
        <w:rPr>
          <w:rStyle w:val="FootnoteReference"/>
          <w:rFonts w:cs="Arial"/>
          <w:sz w:val="16"/>
          <w:szCs w:val="16"/>
        </w:rPr>
        <w:footnoteRef/>
      </w:r>
      <w:r w:rsidRPr="00030219">
        <w:rPr>
          <w:sz w:val="16"/>
          <w:szCs w:val="16"/>
          <w:lang w:val="en-US"/>
        </w:rPr>
        <w:t>C</w:t>
      </w:r>
      <w:r>
        <w:rPr>
          <w:sz w:val="16"/>
          <w:szCs w:val="16"/>
          <w:lang w:val="en-US"/>
        </w:rPr>
        <w:t xml:space="preserve">afcass </w:t>
      </w:r>
      <w:hyperlink r:id="rId31" w:history="1">
        <w:r w:rsidRPr="00030219">
          <w:rPr>
            <w:rStyle w:val="Hyperlink"/>
            <w:rFonts w:cs="Arial"/>
            <w:sz w:val="16"/>
            <w:szCs w:val="16"/>
            <w:lang w:val="en-US"/>
          </w:rPr>
          <w:t>website</w:t>
        </w:r>
      </w:hyperlink>
      <w:r w:rsidRPr="00030219">
        <w:rPr>
          <w:sz w:val="16"/>
          <w:szCs w:val="16"/>
          <w:lang w:val="en-US"/>
        </w:rPr>
        <w:t>.</w:t>
      </w:r>
    </w:p>
  </w:footnote>
  <w:footnote w:id="34">
    <w:p w14:paraId="56333880" w14:textId="77777777" w:rsidR="006A2480" w:rsidRDefault="006A2480" w:rsidP="00836A07">
      <w:pPr>
        <w:pStyle w:val="FootnoteText"/>
        <w:spacing w:after="0"/>
        <w:jc w:val="both"/>
      </w:pPr>
      <w:r w:rsidRPr="00030219">
        <w:rPr>
          <w:rStyle w:val="FootnoteReference"/>
          <w:rFonts w:cs="Arial"/>
          <w:sz w:val="16"/>
          <w:szCs w:val="16"/>
        </w:rPr>
        <w:footnoteRef/>
      </w:r>
      <w:r w:rsidRPr="00030219">
        <w:rPr>
          <w:sz w:val="16"/>
          <w:szCs w:val="16"/>
          <w:lang w:val="en-US"/>
        </w:rPr>
        <w:t xml:space="preserve">NIGALA </w:t>
      </w:r>
      <w:hyperlink r:id="rId32" w:history="1">
        <w:r w:rsidRPr="00030219">
          <w:rPr>
            <w:rStyle w:val="Hyperlink"/>
            <w:rFonts w:cs="Arial"/>
            <w:sz w:val="16"/>
            <w:szCs w:val="16"/>
            <w:lang w:val="en-US"/>
          </w:rPr>
          <w:t>website</w:t>
        </w:r>
      </w:hyperlink>
      <w:r w:rsidRPr="00030219">
        <w:rPr>
          <w:sz w:val="16"/>
          <w:szCs w:val="16"/>
          <w:lang w:val="en-US"/>
        </w:rPr>
        <w:t>.</w:t>
      </w:r>
    </w:p>
  </w:footnote>
  <w:footnote w:id="35">
    <w:p w14:paraId="060B5E9F" w14:textId="77777777" w:rsidR="006A2480" w:rsidRDefault="006A2480" w:rsidP="00836A07">
      <w:pPr>
        <w:pStyle w:val="FootnoteText"/>
        <w:spacing w:after="0"/>
        <w:jc w:val="both"/>
      </w:pPr>
      <w:r w:rsidRPr="00030219">
        <w:rPr>
          <w:rStyle w:val="FootnoteReference"/>
          <w:rFonts w:cs="Arial"/>
          <w:sz w:val="16"/>
          <w:szCs w:val="16"/>
        </w:rPr>
        <w:footnoteRef/>
      </w:r>
      <w:hyperlink r:id="rId33" w:history="1">
        <w:r w:rsidRPr="00030219">
          <w:rPr>
            <w:rStyle w:val="Hyperlink"/>
            <w:rFonts w:cs="Arial"/>
            <w:sz w:val="16"/>
            <w:szCs w:val="16"/>
            <w:lang w:val="en-US"/>
          </w:rPr>
          <w:t>Children (Northern Ireland) Order 1995</w:t>
        </w:r>
      </w:hyperlink>
      <w:r w:rsidRPr="00030219">
        <w:rPr>
          <w:sz w:val="16"/>
          <w:szCs w:val="16"/>
          <w:lang w:val="en-US"/>
        </w:rPr>
        <w:t xml:space="preserve">, </w:t>
      </w:r>
      <w:r w:rsidRPr="00030219">
        <w:rPr>
          <w:sz w:val="16"/>
          <w:szCs w:val="16"/>
        </w:rPr>
        <w:t>Article 60.</w:t>
      </w:r>
    </w:p>
  </w:footnote>
  <w:footnote w:id="36">
    <w:p w14:paraId="7D399E40" w14:textId="77777777" w:rsidR="006A2480" w:rsidRDefault="006A2480" w:rsidP="00836A07">
      <w:pPr>
        <w:pStyle w:val="FootnoteText"/>
        <w:spacing w:after="0"/>
        <w:jc w:val="both"/>
      </w:pPr>
      <w:r w:rsidRPr="00030219">
        <w:rPr>
          <w:rStyle w:val="FootnoteReference"/>
          <w:rFonts w:cs="Arial"/>
          <w:sz w:val="16"/>
          <w:szCs w:val="16"/>
        </w:rPr>
        <w:footnoteRef/>
      </w:r>
      <w:hyperlink r:id="rId34" w:history="1">
        <w:r w:rsidRPr="00030219">
          <w:rPr>
            <w:rStyle w:val="Hyperlink"/>
            <w:rFonts w:cs="Arial"/>
            <w:sz w:val="16"/>
            <w:szCs w:val="16"/>
            <w:lang w:val="en-US"/>
          </w:rPr>
          <w:t>Senior Courts Act 1981</w:t>
        </w:r>
      </w:hyperlink>
      <w:r w:rsidRPr="00030219">
        <w:rPr>
          <w:sz w:val="16"/>
          <w:szCs w:val="16"/>
          <w:lang w:val="en-US"/>
        </w:rPr>
        <w:t>, Section 90.</w:t>
      </w:r>
    </w:p>
  </w:footnote>
  <w:footnote w:id="37">
    <w:p w14:paraId="2678E8B3" w14:textId="77777777" w:rsidR="006A2480" w:rsidRDefault="006A2480" w:rsidP="00836A07">
      <w:pPr>
        <w:pStyle w:val="FootnoteText"/>
        <w:spacing w:after="0"/>
        <w:jc w:val="both"/>
      </w:pPr>
      <w:r w:rsidRPr="00030219">
        <w:rPr>
          <w:rStyle w:val="FootnoteReference"/>
          <w:rFonts w:cs="Arial"/>
          <w:sz w:val="16"/>
          <w:szCs w:val="16"/>
        </w:rPr>
        <w:footnoteRef/>
      </w:r>
      <w:hyperlink r:id="rId35" w:history="1">
        <w:r w:rsidRPr="00030219">
          <w:rPr>
            <w:rStyle w:val="Hyperlink"/>
            <w:rFonts w:cs="Arial"/>
            <w:sz w:val="16"/>
            <w:szCs w:val="16"/>
            <w:lang w:val="en-US"/>
          </w:rPr>
          <w:t>CPR</w:t>
        </w:r>
      </w:hyperlink>
      <w:r w:rsidRPr="00030219">
        <w:rPr>
          <w:sz w:val="16"/>
          <w:szCs w:val="16"/>
          <w:lang w:val="en-US"/>
        </w:rPr>
        <w:t>, Rule 21.12(1).</w:t>
      </w:r>
    </w:p>
  </w:footnote>
  <w:footnote w:id="38">
    <w:p w14:paraId="0783E0CA" w14:textId="77777777" w:rsidR="006A2480" w:rsidRDefault="006A2480" w:rsidP="00836A07">
      <w:pPr>
        <w:pStyle w:val="FootnoteText"/>
        <w:spacing w:after="0"/>
        <w:jc w:val="both"/>
      </w:pPr>
      <w:r w:rsidRPr="00030219">
        <w:rPr>
          <w:rStyle w:val="FootnoteReference"/>
          <w:rFonts w:cs="Arial"/>
          <w:sz w:val="16"/>
          <w:szCs w:val="16"/>
        </w:rPr>
        <w:footnoteRef/>
      </w:r>
      <w:hyperlink r:id="rId36" w:history="1">
        <w:r w:rsidRPr="00030219">
          <w:rPr>
            <w:rStyle w:val="Hyperlink"/>
            <w:rFonts w:cs="Arial"/>
            <w:sz w:val="16"/>
            <w:szCs w:val="16"/>
          </w:rPr>
          <w:t>Children Act 2004</w:t>
        </w:r>
      </w:hyperlink>
      <w:r w:rsidRPr="00030219">
        <w:rPr>
          <w:sz w:val="16"/>
          <w:szCs w:val="16"/>
        </w:rPr>
        <w:t>, Section 2.</w:t>
      </w:r>
    </w:p>
  </w:footnote>
  <w:footnote w:id="39">
    <w:p w14:paraId="69535CFA" w14:textId="77777777" w:rsidR="006A2480" w:rsidRDefault="006A2480" w:rsidP="00836A07">
      <w:pPr>
        <w:spacing w:before="0" w:after="0" w:line="240" w:lineRule="auto"/>
        <w:jc w:val="both"/>
      </w:pPr>
      <w:r w:rsidRPr="00030219">
        <w:rPr>
          <w:rStyle w:val="FootnoteReference"/>
          <w:rFonts w:cs="Arial"/>
          <w:sz w:val="16"/>
          <w:szCs w:val="16"/>
        </w:rPr>
        <w:footnoteRef/>
      </w:r>
      <w:r w:rsidRPr="00030219">
        <w:rPr>
          <w:sz w:val="16"/>
          <w:szCs w:val="16"/>
        </w:rPr>
        <w:t xml:space="preserve"> Specific proceedings include, inter alia, provisions relating to a relevant child of regulated children’s services in Wales, provision of services by certain persons/bodies (e.g. Welsh Assembly, County Council, health authority) and the effect on such a child of the exercise of certain functions of persons/bodies e.g. county council, health authority).</w:t>
      </w:r>
    </w:p>
  </w:footnote>
  <w:footnote w:id="40">
    <w:p w14:paraId="3E22DA7B" w14:textId="77777777" w:rsidR="006A2480" w:rsidRDefault="006A2480" w:rsidP="00836A07">
      <w:pPr>
        <w:pStyle w:val="FootnoteText"/>
        <w:spacing w:after="0"/>
        <w:jc w:val="both"/>
      </w:pPr>
      <w:r w:rsidRPr="00030219">
        <w:rPr>
          <w:rStyle w:val="FootnoteReference"/>
          <w:rFonts w:cs="Arial"/>
          <w:sz w:val="16"/>
          <w:szCs w:val="16"/>
        </w:rPr>
        <w:footnoteRef/>
      </w:r>
      <w:hyperlink r:id="rId37" w:history="1">
        <w:r w:rsidRPr="00030219">
          <w:rPr>
            <w:rStyle w:val="Hyperlink"/>
            <w:rFonts w:cs="Arial"/>
            <w:sz w:val="16"/>
            <w:szCs w:val="16"/>
            <w:lang w:val="en-US"/>
          </w:rPr>
          <w:t>Children’s Commissioner for Wales Regulations 2001</w:t>
        </w:r>
      </w:hyperlink>
      <w:r w:rsidRPr="00030219">
        <w:rPr>
          <w:sz w:val="16"/>
          <w:szCs w:val="16"/>
          <w:lang w:val="en-US"/>
        </w:rPr>
        <w:t>, Regulation 10.</w:t>
      </w:r>
    </w:p>
  </w:footnote>
  <w:footnote w:id="41">
    <w:p w14:paraId="5A247D98" w14:textId="77777777" w:rsidR="006A2480" w:rsidRDefault="006A2480" w:rsidP="00836A07">
      <w:pPr>
        <w:pStyle w:val="FootnoteText"/>
        <w:spacing w:after="0"/>
        <w:jc w:val="both"/>
      </w:pPr>
      <w:r w:rsidRPr="00030219">
        <w:rPr>
          <w:rStyle w:val="FootnoteReference"/>
          <w:rFonts w:cs="Arial"/>
          <w:sz w:val="16"/>
          <w:szCs w:val="16"/>
        </w:rPr>
        <w:footnoteRef/>
      </w:r>
      <w:hyperlink r:id="rId38" w:history="1">
        <w:r w:rsidRPr="00030219">
          <w:rPr>
            <w:rStyle w:val="Hyperlink"/>
            <w:rFonts w:cs="Arial"/>
            <w:sz w:val="16"/>
            <w:szCs w:val="16"/>
          </w:rPr>
          <w:t>The Commissioner for Children and Young People (Northern Ireland) Order 2003</w:t>
        </w:r>
      </w:hyperlink>
      <w:r w:rsidRPr="00030219">
        <w:rPr>
          <w:sz w:val="16"/>
          <w:szCs w:val="16"/>
        </w:rPr>
        <w:t>, Article 14.</w:t>
      </w:r>
    </w:p>
  </w:footnote>
  <w:footnote w:id="42">
    <w:p w14:paraId="44F3130D" w14:textId="77777777" w:rsidR="006A2480" w:rsidRDefault="006A2480" w:rsidP="00836A07">
      <w:pPr>
        <w:pStyle w:val="FootnoteText"/>
        <w:spacing w:after="0"/>
        <w:jc w:val="both"/>
      </w:pPr>
      <w:r w:rsidRPr="00030219">
        <w:rPr>
          <w:rStyle w:val="FootnoteReference"/>
          <w:rFonts w:cs="Arial"/>
          <w:sz w:val="16"/>
          <w:szCs w:val="16"/>
        </w:rPr>
        <w:footnoteRef/>
      </w:r>
      <w:hyperlink r:id="rId39" w:history="1">
        <w:r w:rsidRPr="00030219">
          <w:rPr>
            <w:rStyle w:val="Hyperlink"/>
            <w:rFonts w:cs="Arial"/>
            <w:sz w:val="16"/>
            <w:szCs w:val="16"/>
            <w:lang w:val="en-US"/>
          </w:rPr>
          <w:t>Children Act 1989</w:t>
        </w:r>
      </w:hyperlink>
      <w:r w:rsidRPr="00030219">
        <w:rPr>
          <w:sz w:val="16"/>
          <w:szCs w:val="16"/>
          <w:lang w:val="en-US"/>
        </w:rPr>
        <w:t xml:space="preserve">, Section 17; </w:t>
      </w:r>
      <w:hyperlink r:id="rId40" w:history="1">
        <w:r w:rsidRPr="00030219">
          <w:rPr>
            <w:rStyle w:val="Hyperlink"/>
            <w:rFonts w:cs="Arial"/>
            <w:sz w:val="16"/>
            <w:szCs w:val="16"/>
          </w:rPr>
          <w:t>Children (Northern Ireland) Order 1995</w:t>
        </w:r>
      </w:hyperlink>
      <w:r w:rsidRPr="00030219">
        <w:rPr>
          <w:sz w:val="16"/>
          <w:szCs w:val="16"/>
        </w:rPr>
        <w:t>, Article 18.</w:t>
      </w:r>
    </w:p>
  </w:footnote>
  <w:footnote w:id="43">
    <w:p w14:paraId="3C2EA39A" w14:textId="77777777" w:rsidR="006A2480" w:rsidRDefault="006A2480" w:rsidP="00836A07">
      <w:pPr>
        <w:pStyle w:val="FootnoteText"/>
        <w:spacing w:after="0"/>
        <w:jc w:val="both"/>
      </w:pPr>
      <w:r w:rsidRPr="00030219">
        <w:rPr>
          <w:rStyle w:val="FootnoteReference"/>
          <w:rFonts w:cs="Arial"/>
          <w:sz w:val="16"/>
          <w:szCs w:val="16"/>
        </w:rPr>
        <w:footnoteRef/>
      </w:r>
      <w:hyperlink r:id="rId41" w:history="1">
        <w:r w:rsidRPr="00030219">
          <w:rPr>
            <w:rStyle w:val="Hyperlink"/>
            <w:rFonts w:cs="Arial"/>
            <w:sz w:val="16"/>
            <w:szCs w:val="16"/>
            <w:lang w:val="en-US"/>
          </w:rPr>
          <w:t>Children Act 1989</w:t>
        </w:r>
      </w:hyperlink>
      <w:r w:rsidRPr="00030219">
        <w:rPr>
          <w:sz w:val="16"/>
          <w:szCs w:val="16"/>
          <w:lang w:val="en-US"/>
        </w:rPr>
        <w:t xml:space="preserve">, Section 47; </w:t>
      </w:r>
      <w:hyperlink r:id="rId42" w:history="1">
        <w:r w:rsidRPr="00030219">
          <w:rPr>
            <w:rStyle w:val="Hyperlink"/>
            <w:rFonts w:cs="Arial"/>
            <w:sz w:val="16"/>
            <w:szCs w:val="16"/>
          </w:rPr>
          <w:t>Children (Northern Ireland) Order 1995</w:t>
        </w:r>
      </w:hyperlink>
      <w:r w:rsidRPr="00030219">
        <w:rPr>
          <w:sz w:val="16"/>
          <w:szCs w:val="16"/>
        </w:rPr>
        <w:t>, Article 66.</w:t>
      </w:r>
    </w:p>
  </w:footnote>
  <w:footnote w:id="44">
    <w:p w14:paraId="64472887" w14:textId="77777777" w:rsidR="006A2480" w:rsidRDefault="006A2480" w:rsidP="00836A07">
      <w:pPr>
        <w:spacing w:before="0" w:after="0" w:line="240" w:lineRule="auto"/>
        <w:jc w:val="both"/>
      </w:pPr>
      <w:r w:rsidRPr="00030219">
        <w:rPr>
          <w:rStyle w:val="FootnoteReference"/>
          <w:rFonts w:cs="Arial"/>
          <w:sz w:val="16"/>
          <w:szCs w:val="16"/>
        </w:rPr>
        <w:footnoteRef/>
      </w:r>
      <w:hyperlink r:id="rId43" w:history="1">
        <w:r w:rsidRPr="00030219">
          <w:rPr>
            <w:rStyle w:val="Hyperlink"/>
            <w:rFonts w:cs="Arial"/>
            <w:sz w:val="16"/>
            <w:szCs w:val="16"/>
            <w:lang w:val="en-US"/>
          </w:rPr>
          <w:t>Children Act 1989</w:t>
        </w:r>
      </w:hyperlink>
      <w:r w:rsidRPr="00030219">
        <w:rPr>
          <w:sz w:val="16"/>
          <w:szCs w:val="16"/>
          <w:lang w:val="en-US"/>
        </w:rPr>
        <w:t xml:space="preserve">, Section 37; </w:t>
      </w:r>
      <w:hyperlink r:id="rId44" w:history="1">
        <w:r w:rsidRPr="00030219">
          <w:rPr>
            <w:rStyle w:val="Hyperlink"/>
            <w:rFonts w:cs="Arial"/>
            <w:sz w:val="16"/>
            <w:szCs w:val="16"/>
          </w:rPr>
          <w:t>Children (Northern Ireland) Order 1995</w:t>
        </w:r>
      </w:hyperlink>
      <w:r w:rsidRPr="00030219">
        <w:rPr>
          <w:sz w:val="16"/>
          <w:szCs w:val="16"/>
        </w:rPr>
        <w:t>, Article 56.</w:t>
      </w:r>
    </w:p>
  </w:footnote>
  <w:footnote w:id="45">
    <w:p w14:paraId="18EABE3A" w14:textId="77777777" w:rsidR="006A2480" w:rsidRDefault="006A2480" w:rsidP="00836A07">
      <w:pPr>
        <w:pStyle w:val="FootnoteText"/>
        <w:spacing w:after="0"/>
        <w:jc w:val="both"/>
      </w:pPr>
      <w:r w:rsidRPr="00030219">
        <w:rPr>
          <w:rStyle w:val="FootnoteReference"/>
          <w:rFonts w:cs="Arial"/>
          <w:sz w:val="16"/>
          <w:szCs w:val="16"/>
        </w:rPr>
        <w:footnoteRef/>
      </w:r>
      <w:hyperlink r:id="rId45" w:history="1">
        <w:r w:rsidRPr="00030219">
          <w:rPr>
            <w:rStyle w:val="Hyperlink"/>
            <w:rFonts w:cs="Arial"/>
            <w:sz w:val="16"/>
            <w:szCs w:val="16"/>
          </w:rPr>
          <w:t>Children Act 2004</w:t>
        </w:r>
      </w:hyperlink>
      <w:r w:rsidRPr="00030219">
        <w:rPr>
          <w:sz w:val="16"/>
          <w:szCs w:val="16"/>
        </w:rPr>
        <w:t>, Section 11.</w:t>
      </w:r>
    </w:p>
  </w:footnote>
  <w:footnote w:id="46">
    <w:p w14:paraId="0090823A" w14:textId="77777777" w:rsidR="006A2480" w:rsidRDefault="006A2480" w:rsidP="00836A07">
      <w:pPr>
        <w:pStyle w:val="FootnoteText"/>
        <w:spacing w:after="0"/>
        <w:jc w:val="both"/>
      </w:pPr>
      <w:r w:rsidRPr="00030219">
        <w:rPr>
          <w:rStyle w:val="FootnoteReference"/>
          <w:rFonts w:cs="Arial"/>
          <w:sz w:val="16"/>
          <w:szCs w:val="16"/>
        </w:rPr>
        <w:footnoteRef/>
      </w:r>
      <w:hyperlink r:id="rId46" w:history="1">
        <w:r w:rsidRPr="00030219">
          <w:rPr>
            <w:rStyle w:val="Hyperlink"/>
            <w:rFonts w:cs="Arial"/>
            <w:sz w:val="16"/>
            <w:szCs w:val="16"/>
            <w:lang w:val="en-US"/>
          </w:rPr>
          <w:t>Children Act 1989</w:t>
        </w:r>
      </w:hyperlink>
      <w:r w:rsidRPr="00030219">
        <w:rPr>
          <w:sz w:val="16"/>
          <w:szCs w:val="16"/>
          <w:lang w:val="en-US"/>
        </w:rPr>
        <w:t>, Section 27</w:t>
      </w:r>
      <w:r w:rsidRPr="00030219">
        <w:rPr>
          <w:sz w:val="16"/>
          <w:szCs w:val="16"/>
        </w:rPr>
        <w:t>.</w:t>
      </w:r>
    </w:p>
  </w:footnote>
  <w:footnote w:id="47">
    <w:p w14:paraId="42E0A5AA" w14:textId="77777777" w:rsidR="006A2480" w:rsidRDefault="006A2480" w:rsidP="00836A07">
      <w:pPr>
        <w:pStyle w:val="FootnoteText"/>
        <w:spacing w:after="0"/>
        <w:jc w:val="both"/>
      </w:pPr>
      <w:r w:rsidRPr="00030219">
        <w:rPr>
          <w:rStyle w:val="FootnoteReference"/>
          <w:rFonts w:cs="Arial"/>
          <w:sz w:val="16"/>
          <w:szCs w:val="16"/>
        </w:rPr>
        <w:footnoteRef/>
      </w:r>
      <w:hyperlink r:id="rId47" w:history="1">
        <w:r w:rsidRPr="00030219">
          <w:rPr>
            <w:rStyle w:val="Hyperlink"/>
            <w:rFonts w:cs="Arial"/>
            <w:sz w:val="16"/>
            <w:szCs w:val="16"/>
            <w:lang w:val="en-US"/>
          </w:rPr>
          <w:t>Children Act 2004</w:t>
        </w:r>
      </w:hyperlink>
      <w:r w:rsidRPr="00030219">
        <w:rPr>
          <w:sz w:val="16"/>
          <w:szCs w:val="16"/>
          <w:lang w:val="en-US"/>
        </w:rPr>
        <w:t>, Section 10(10) and 25(1).</w:t>
      </w:r>
    </w:p>
  </w:footnote>
  <w:footnote w:id="48">
    <w:p w14:paraId="3F40463F" w14:textId="77777777" w:rsidR="006A2480" w:rsidRDefault="006A2480" w:rsidP="00836A07">
      <w:pPr>
        <w:pStyle w:val="FootnoteText"/>
        <w:spacing w:after="0"/>
        <w:jc w:val="both"/>
      </w:pPr>
      <w:r w:rsidRPr="00030219">
        <w:rPr>
          <w:rStyle w:val="FootnoteReference"/>
          <w:rFonts w:cs="Arial"/>
          <w:sz w:val="16"/>
          <w:szCs w:val="16"/>
        </w:rPr>
        <w:footnoteRef/>
      </w:r>
      <w:hyperlink r:id="rId48" w:history="1">
        <w:r w:rsidRPr="00030219">
          <w:rPr>
            <w:rStyle w:val="Hyperlink"/>
            <w:rFonts w:cs="Arial"/>
            <w:sz w:val="16"/>
            <w:szCs w:val="16"/>
          </w:rPr>
          <w:t>Children (Northern Ireland) Order 1995</w:t>
        </w:r>
      </w:hyperlink>
      <w:r w:rsidRPr="00030219">
        <w:rPr>
          <w:sz w:val="16"/>
          <w:szCs w:val="16"/>
        </w:rPr>
        <w:t xml:space="preserve">, Article 46. </w:t>
      </w:r>
    </w:p>
  </w:footnote>
  <w:footnote w:id="49">
    <w:p w14:paraId="1FD3BBE0" w14:textId="77777777" w:rsidR="006A2480" w:rsidRPr="00C12093" w:rsidRDefault="006A2480" w:rsidP="00836A07">
      <w:pPr>
        <w:pStyle w:val="FootnoteText"/>
        <w:spacing w:after="0"/>
        <w:jc w:val="both"/>
        <w:rPr>
          <w:rFonts w:cs="Arial"/>
          <w:sz w:val="16"/>
          <w:szCs w:val="16"/>
          <w:lang w:val="en-US"/>
        </w:rPr>
      </w:pPr>
      <w:r w:rsidRPr="00C12093">
        <w:rPr>
          <w:rStyle w:val="FootnoteReference"/>
          <w:rFonts w:cs="Arial"/>
          <w:sz w:val="16"/>
          <w:szCs w:val="16"/>
        </w:rPr>
        <w:footnoteRef/>
      </w:r>
      <w:r w:rsidRPr="00F67120">
        <w:rPr>
          <w:rFonts w:cs="Arial"/>
          <w:sz w:val="16"/>
          <w:szCs w:val="16"/>
        </w:rPr>
        <w:t xml:space="preserve">President of the Family Division, Communicating with the Home Office in Family Proceedings’ Protocol, 2013. It is noted that the importance of communication between the two jurisdictions (i.e. family and administrative jurisdictions) was emphasised in a recent </w:t>
      </w:r>
      <w:r>
        <w:rPr>
          <w:rFonts w:cs="Arial"/>
          <w:sz w:val="16"/>
          <w:szCs w:val="16"/>
        </w:rPr>
        <w:t xml:space="preserve">court </w:t>
      </w:r>
      <w:r w:rsidRPr="00F67120">
        <w:rPr>
          <w:rFonts w:cs="Arial"/>
          <w:sz w:val="16"/>
          <w:szCs w:val="16"/>
        </w:rPr>
        <w:t xml:space="preserve">case </w:t>
      </w:r>
      <w:hyperlink r:id="rId49" w:history="1">
        <w:r>
          <w:rPr>
            <w:rStyle w:val="Hyperlink"/>
            <w:rFonts w:cs="Arial"/>
            <w:sz w:val="16"/>
            <w:szCs w:val="16"/>
          </w:rPr>
          <w:t>RS (immigration/family court liaison: outcome) v. The Secretary of State for the Home Department</w:t>
        </w:r>
      </w:hyperlink>
      <w:r>
        <w:rPr>
          <w:rFonts w:cs="Arial"/>
          <w:sz w:val="16"/>
          <w:szCs w:val="16"/>
        </w:rPr>
        <w:t xml:space="preserve">. </w:t>
      </w:r>
      <w:r w:rsidRPr="00C12093">
        <w:rPr>
          <w:rFonts w:cs="Arial"/>
          <w:sz w:val="16"/>
          <w:szCs w:val="16"/>
        </w:rPr>
        <w:t xml:space="preserve"> </w:t>
      </w:r>
    </w:p>
  </w:footnote>
  <w:footnote w:id="50">
    <w:p w14:paraId="18DB43D0" w14:textId="77777777" w:rsidR="006A2480" w:rsidRDefault="006A2480" w:rsidP="00836A07">
      <w:pPr>
        <w:pStyle w:val="FootnoteText"/>
        <w:spacing w:after="0"/>
        <w:jc w:val="both"/>
      </w:pPr>
      <w:r w:rsidRPr="00030219">
        <w:rPr>
          <w:rStyle w:val="FootnoteReference"/>
          <w:rFonts w:cs="Arial"/>
          <w:sz w:val="16"/>
          <w:szCs w:val="16"/>
        </w:rPr>
        <w:footnoteRef/>
      </w:r>
      <w:r w:rsidRPr="00030219">
        <w:rPr>
          <w:sz w:val="16"/>
          <w:szCs w:val="16"/>
          <w:lang w:val="en-US"/>
        </w:rPr>
        <w:t xml:space="preserve">Judiciary of England and Wales </w:t>
      </w:r>
      <w:hyperlink r:id="rId50" w:history="1">
        <w:r w:rsidRPr="00030219">
          <w:rPr>
            <w:rStyle w:val="Hyperlink"/>
            <w:rFonts w:cs="Arial"/>
            <w:sz w:val="16"/>
            <w:szCs w:val="16"/>
            <w:lang w:val="en-US"/>
          </w:rPr>
          <w:t>website</w:t>
        </w:r>
      </w:hyperlink>
      <w:r w:rsidRPr="00030219">
        <w:rPr>
          <w:sz w:val="16"/>
          <w:szCs w:val="16"/>
          <w:lang w:val="en-US"/>
        </w:rPr>
        <w:t>.</w:t>
      </w:r>
    </w:p>
  </w:footnote>
  <w:footnote w:id="51">
    <w:p w14:paraId="2EC54852" w14:textId="77777777" w:rsidR="006A2480" w:rsidRDefault="006A2480" w:rsidP="00836A07">
      <w:pPr>
        <w:pStyle w:val="FootnoteText"/>
        <w:spacing w:after="0"/>
        <w:jc w:val="both"/>
      </w:pPr>
      <w:r w:rsidRPr="00030219">
        <w:rPr>
          <w:rStyle w:val="FootnoteReference"/>
          <w:rFonts w:cs="Arial"/>
          <w:sz w:val="16"/>
          <w:szCs w:val="16"/>
        </w:rPr>
        <w:footnoteRef/>
      </w:r>
      <w:hyperlink r:id="rId51" w:history="1">
        <w:r w:rsidRPr="00030219">
          <w:rPr>
            <w:rStyle w:val="Hyperlink"/>
            <w:rFonts w:cs="Arial"/>
            <w:sz w:val="16"/>
            <w:szCs w:val="16"/>
            <w:lang w:val="en-US"/>
          </w:rPr>
          <w:t>Judicial College Prospectus</w:t>
        </w:r>
      </w:hyperlink>
      <w:r w:rsidRPr="00030219">
        <w:rPr>
          <w:sz w:val="16"/>
          <w:szCs w:val="16"/>
          <w:lang w:val="en-US"/>
        </w:rPr>
        <w:t xml:space="preserve"> April 2013 – March 2014.</w:t>
      </w:r>
    </w:p>
  </w:footnote>
  <w:footnote w:id="52">
    <w:p w14:paraId="61744FBF" w14:textId="77777777" w:rsidR="006A2480" w:rsidRDefault="006A2480" w:rsidP="00836A07">
      <w:pPr>
        <w:pStyle w:val="FootnoteText"/>
        <w:spacing w:after="0"/>
        <w:jc w:val="both"/>
      </w:pPr>
      <w:r w:rsidRPr="00030219">
        <w:rPr>
          <w:rStyle w:val="FootnoteReference"/>
          <w:rFonts w:cs="Arial"/>
          <w:sz w:val="16"/>
          <w:szCs w:val="16"/>
        </w:rPr>
        <w:footnoteRef/>
      </w:r>
      <w:r w:rsidRPr="00030219">
        <w:rPr>
          <w:sz w:val="16"/>
          <w:szCs w:val="16"/>
          <w:lang w:val="en-US"/>
        </w:rPr>
        <w:t xml:space="preserve">Regulation 3.1 of the </w:t>
      </w:r>
      <w:hyperlink r:id="rId52" w:history="1">
        <w:r w:rsidRPr="00030219">
          <w:rPr>
            <w:rStyle w:val="Hyperlink"/>
            <w:rFonts w:cs="Arial"/>
            <w:sz w:val="16"/>
            <w:szCs w:val="16"/>
            <w:lang w:val="en-US"/>
          </w:rPr>
          <w:t>Solicitor Training Regulations 2011</w:t>
        </w:r>
      </w:hyperlink>
      <w:r w:rsidRPr="00030219">
        <w:rPr>
          <w:sz w:val="16"/>
          <w:szCs w:val="16"/>
          <w:lang w:val="en-US"/>
        </w:rPr>
        <w:t xml:space="preserve"> (Part 3 - the CPD Regulations). T</w:t>
      </w:r>
      <w:r w:rsidRPr="00030219">
        <w:rPr>
          <w:color w:val="000000"/>
          <w:sz w:val="16"/>
          <w:szCs w:val="16"/>
          <w:shd w:val="clear" w:color="auto" w:fill="FFFFFF"/>
          <w:lang w:val="en-US"/>
        </w:rPr>
        <w:t>he requirements are reduced for part-time solicitors, in accordance with Regulation 7</w:t>
      </w:r>
      <w:r w:rsidRPr="00030219">
        <w:rPr>
          <w:sz w:val="16"/>
          <w:szCs w:val="16"/>
        </w:rPr>
        <w:t>.</w:t>
      </w:r>
    </w:p>
  </w:footnote>
  <w:footnote w:id="53">
    <w:p w14:paraId="46244A0C" w14:textId="77777777" w:rsidR="006A2480" w:rsidRDefault="006A2480" w:rsidP="00836A07">
      <w:pPr>
        <w:pStyle w:val="FootnoteText"/>
        <w:spacing w:after="0"/>
        <w:jc w:val="both"/>
      </w:pPr>
      <w:r w:rsidRPr="00030219">
        <w:rPr>
          <w:rStyle w:val="FootnoteReference"/>
          <w:rFonts w:cs="Arial"/>
          <w:sz w:val="16"/>
          <w:szCs w:val="16"/>
        </w:rPr>
        <w:footnoteRef/>
      </w:r>
      <w:r w:rsidRPr="00030219">
        <w:rPr>
          <w:color w:val="000000"/>
          <w:sz w:val="16"/>
          <w:szCs w:val="16"/>
          <w:shd w:val="clear" w:color="auto" w:fill="FFFFFF"/>
          <w:lang w:val="en-US"/>
        </w:rPr>
        <w:t xml:space="preserve">Regulation 8.3 of the </w:t>
      </w:r>
      <w:hyperlink r:id="rId53" w:history="1">
        <w:r w:rsidRPr="00030219">
          <w:rPr>
            <w:rStyle w:val="Hyperlink"/>
            <w:rFonts w:cs="Arial"/>
            <w:sz w:val="16"/>
            <w:szCs w:val="16"/>
            <w:shd w:val="clear" w:color="auto" w:fill="FFFFFF"/>
            <w:lang w:val="en-US"/>
          </w:rPr>
          <w:t xml:space="preserve">Solicitor </w:t>
        </w:r>
        <w:r w:rsidRPr="00030219">
          <w:rPr>
            <w:rStyle w:val="Hyperlink"/>
            <w:rFonts w:cs="Arial"/>
            <w:sz w:val="16"/>
            <w:szCs w:val="16"/>
          </w:rPr>
          <w:t>Training Regulations</w:t>
        </w:r>
      </w:hyperlink>
      <w:r w:rsidRPr="00030219">
        <w:rPr>
          <w:sz w:val="16"/>
          <w:szCs w:val="16"/>
        </w:rPr>
        <w:t>.</w:t>
      </w:r>
    </w:p>
  </w:footnote>
  <w:footnote w:id="54">
    <w:p w14:paraId="79398B44" w14:textId="77777777" w:rsidR="006A2480" w:rsidRDefault="006A2480" w:rsidP="00836A07">
      <w:pPr>
        <w:pStyle w:val="FootnoteText"/>
        <w:spacing w:after="0"/>
        <w:jc w:val="both"/>
      </w:pPr>
      <w:r w:rsidRPr="00030219">
        <w:rPr>
          <w:rStyle w:val="FootnoteReference"/>
          <w:rFonts w:cs="Arial"/>
          <w:sz w:val="16"/>
          <w:szCs w:val="16"/>
        </w:rPr>
        <w:footnoteRef/>
      </w:r>
      <w:r w:rsidRPr="00030219">
        <w:rPr>
          <w:sz w:val="16"/>
          <w:szCs w:val="16"/>
          <w:lang w:val="en-US"/>
        </w:rPr>
        <w:t xml:space="preserve">Chapters 3 and 4 of the </w:t>
      </w:r>
      <w:hyperlink r:id="rId54" w:history="1">
        <w:r w:rsidRPr="00030219">
          <w:rPr>
            <w:rStyle w:val="Hyperlink"/>
            <w:rFonts w:cs="Arial"/>
            <w:sz w:val="16"/>
            <w:szCs w:val="16"/>
            <w:lang w:val="en-US"/>
          </w:rPr>
          <w:t>SRA Code of Conduct</w:t>
        </w:r>
      </w:hyperlink>
      <w:r w:rsidRPr="00030219">
        <w:rPr>
          <w:sz w:val="16"/>
          <w:szCs w:val="16"/>
          <w:lang w:val="en-US"/>
        </w:rPr>
        <w:t>.</w:t>
      </w:r>
    </w:p>
  </w:footnote>
  <w:footnote w:id="55">
    <w:p w14:paraId="2FA0B8E6" w14:textId="77777777" w:rsidR="006A2480" w:rsidRDefault="006A2480" w:rsidP="00836A07">
      <w:pPr>
        <w:spacing w:before="0" w:after="0" w:line="240" w:lineRule="auto"/>
        <w:jc w:val="both"/>
      </w:pPr>
      <w:r w:rsidRPr="00030219">
        <w:rPr>
          <w:rStyle w:val="FootnoteReference"/>
          <w:rFonts w:cs="Arial"/>
          <w:sz w:val="16"/>
          <w:szCs w:val="16"/>
        </w:rPr>
        <w:footnoteRef/>
      </w:r>
      <w:r w:rsidRPr="00030219">
        <w:rPr>
          <w:sz w:val="16"/>
          <w:szCs w:val="16"/>
        </w:rPr>
        <w:t>Solicitors and Fellows of the Institute of Legal Executives (FILEX) who are employed by a solicitor, and hold the Rights of Audience Matrimonial Proceedings Certificate (or other appropriate advocacy qualification) awarded by ILEX, may apply.</w:t>
      </w:r>
    </w:p>
  </w:footnote>
  <w:footnote w:id="56">
    <w:p w14:paraId="43E21982" w14:textId="77777777" w:rsidR="006A2480" w:rsidRDefault="006A2480" w:rsidP="00836A07">
      <w:pPr>
        <w:pStyle w:val="FootnoteText"/>
        <w:spacing w:after="0"/>
        <w:jc w:val="both"/>
      </w:pPr>
      <w:r w:rsidRPr="00030219">
        <w:rPr>
          <w:rStyle w:val="FootnoteReference"/>
          <w:rFonts w:cs="Arial"/>
          <w:sz w:val="16"/>
          <w:szCs w:val="16"/>
        </w:rPr>
        <w:footnoteRef/>
      </w:r>
      <w:r w:rsidRPr="00030219">
        <w:rPr>
          <w:sz w:val="16"/>
          <w:szCs w:val="16"/>
          <w:lang w:val="en-US"/>
        </w:rPr>
        <w:t xml:space="preserve">Regulation 2(2) of </w:t>
      </w:r>
      <w:hyperlink r:id="rId55" w:history="1">
        <w:r w:rsidRPr="00030219">
          <w:rPr>
            <w:rStyle w:val="Hyperlink"/>
            <w:rFonts w:cs="Arial"/>
            <w:sz w:val="16"/>
            <w:szCs w:val="16"/>
            <w:lang w:val="en-US"/>
          </w:rPr>
          <w:t>The Solicitors Training Regulations</w:t>
        </w:r>
      </w:hyperlink>
      <w:r w:rsidRPr="00030219">
        <w:rPr>
          <w:sz w:val="16"/>
          <w:szCs w:val="16"/>
          <w:lang w:val="en-US"/>
        </w:rPr>
        <w:t xml:space="preserve"> 2004.</w:t>
      </w:r>
    </w:p>
  </w:footnote>
  <w:footnote w:id="57">
    <w:p w14:paraId="53F974C8" w14:textId="77777777" w:rsidR="006A2480" w:rsidRDefault="006A2480" w:rsidP="00836A07">
      <w:pPr>
        <w:spacing w:before="0" w:after="0" w:line="240" w:lineRule="auto"/>
        <w:jc w:val="both"/>
      </w:pPr>
      <w:r w:rsidRPr="00030219">
        <w:rPr>
          <w:rStyle w:val="FootnoteReference"/>
          <w:rFonts w:cs="Arial"/>
          <w:sz w:val="16"/>
          <w:szCs w:val="16"/>
        </w:rPr>
        <w:footnoteRef/>
      </w:r>
      <w:hyperlink r:id="rId56" w:history="1">
        <w:r w:rsidRPr="00030219">
          <w:rPr>
            <w:rStyle w:val="Hyperlink"/>
            <w:rFonts w:cs="Arial"/>
            <w:sz w:val="16"/>
            <w:szCs w:val="16"/>
            <w:lang w:val="en-US"/>
          </w:rPr>
          <w:t>CPD</w:t>
        </w:r>
      </w:hyperlink>
      <w:r w:rsidRPr="00030219">
        <w:rPr>
          <w:sz w:val="16"/>
          <w:szCs w:val="16"/>
          <w:lang w:val="en-US"/>
        </w:rPr>
        <w:t xml:space="preserve"> is defined by the Health &amp; care professions council (HCPC) as ‘a range of learning activities through which health and care professionals maintain and develop throughout their career to ensure that they retain their capacity to practice safely, effectively and legally within their evolving scope of practice’</w:t>
      </w:r>
      <w:r w:rsidRPr="00030219">
        <w:rPr>
          <w:sz w:val="16"/>
          <w:szCs w:val="16"/>
        </w:rPr>
        <w:t xml:space="preserve">. </w:t>
      </w:r>
      <w:r w:rsidRPr="00030219">
        <w:rPr>
          <w:sz w:val="16"/>
          <w:szCs w:val="16"/>
          <w:lang w:val="en-US"/>
        </w:rPr>
        <w:t xml:space="preserve">The equivalent organisations are the </w:t>
      </w:r>
      <w:r w:rsidRPr="00030219">
        <w:rPr>
          <w:sz w:val="16"/>
          <w:szCs w:val="16"/>
        </w:rPr>
        <w:t>Care Council for Wales and</w:t>
      </w:r>
      <w:r w:rsidRPr="00030219">
        <w:rPr>
          <w:sz w:val="16"/>
          <w:szCs w:val="16"/>
          <w:lang w:val="en-US"/>
        </w:rPr>
        <w:t xml:space="preserve"> the </w:t>
      </w:r>
      <w:r w:rsidRPr="00030219">
        <w:rPr>
          <w:sz w:val="16"/>
          <w:szCs w:val="16"/>
        </w:rPr>
        <w:t xml:space="preserve">Northern Ireland Social Care Council (NISCC). </w:t>
      </w:r>
    </w:p>
  </w:footnote>
  <w:footnote w:id="58">
    <w:p w14:paraId="2401ED5B" w14:textId="77777777" w:rsidR="006A2480" w:rsidRDefault="006A2480" w:rsidP="00836A07">
      <w:pPr>
        <w:pStyle w:val="FootnoteText"/>
        <w:spacing w:after="0"/>
        <w:jc w:val="both"/>
      </w:pPr>
      <w:r w:rsidRPr="00030219">
        <w:rPr>
          <w:rStyle w:val="FootnoteReference"/>
          <w:rFonts w:cs="Arial"/>
          <w:sz w:val="16"/>
          <w:szCs w:val="16"/>
        </w:rPr>
        <w:footnoteRef/>
      </w:r>
      <w:r w:rsidRPr="00030219">
        <w:rPr>
          <w:sz w:val="16"/>
          <w:szCs w:val="16"/>
        </w:rPr>
        <w:t xml:space="preserve">The </w:t>
      </w:r>
      <w:hyperlink r:id="rId57" w:history="1">
        <w:r w:rsidRPr="00030219">
          <w:rPr>
            <w:rStyle w:val="Hyperlink"/>
            <w:rFonts w:cs="Arial"/>
            <w:sz w:val="16"/>
            <w:szCs w:val="16"/>
          </w:rPr>
          <w:t>Health &amp; Care Professions Council (HCPC) website</w:t>
        </w:r>
      </w:hyperlink>
      <w:r w:rsidRPr="00030219">
        <w:rPr>
          <w:sz w:val="16"/>
          <w:szCs w:val="16"/>
          <w:lang w:val="en-US"/>
        </w:rPr>
        <w:t>.</w:t>
      </w:r>
    </w:p>
  </w:footnote>
  <w:footnote w:id="59">
    <w:p w14:paraId="78FB8795" w14:textId="77777777" w:rsidR="006A2480" w:rsidRDefault="006A2480" w:rsidP="00836A07">
      <w:pPr>
        <w:pStyle w:val="FootnoteText"/>
        <w:spacing w:after="0"/>
        <w:jc w:val="both"/>
      </w:pPr>
      <w:r w:rsidRPr="00030219">
        <w:rPr>
          <w:rStyle w:val="FootnoteReference"/>
          <w:rFonts w:cs="Arial"/>
          <w:sz w:val="16"/>
          <w:szCs w:val="16"/>
        </w:rPr>
        <w:footnoteRef/>
      </w:r>
      <w:r w:rsidRPr="00030219">
        <w:rPr>
          <w:sz w:val="16"/>
          <w:szCs w:val="16"/>
        </w:rPr>
        <w:t xml:space="preserve">The </w:t>
      </w:r>
      <w:r w:rsidRPr="00030219">
        <w:rPr>
          <w:sz w:val="16"/>
          <w:szCs w:val="16"/>
          <w:lang w:val="en-US"/>
        </w:rPr>
        <w:t xml:space="preserve">Health &amp; Care Professions Council (HCPC) in England, </w:t>
      </w:r>
      <w:r w:rsidRPr="00030219">
        <w:rPr>
          <w:sz w:val="16"/>
          <w:szCs w:val="16"/>
        </w:rPr>
        <w:t>Care Council for Wales and</w:t>
      </w:r>
      <w:r w:rsidRPr="00030219">
        <w:rPr>
          <w:sz w:val="16"/>
          <w:szCs w:val="16"/>
          <w:lang w:val="en-US"/>
        </w:rPr>
        <w:t xml:space="preserve"> the </w:t>
      </w:r>
      <w:r w:rsidRPr="00030219">
        <w:rPr>
          <w:color w:val="000000"/>
          <w:sz w:val="16"/>
          <w:szCs w:val="16"/>
          <w:shd w:val="clear" w:color="auto" w:fill="FFFFFF"/>
          <w:lang w:val="en-US"/>
        </w:rPr>
        <w:t>Northern Ireland Social Care Council (NISCC).</w:t>
      </w:r>
    </w:p>
  </w:footnote>
  <w:footnote w:id="60">
    <w:p w14:paraId="648D62ED" w14:textId="77777777" w:rsidR="006A2480" w:rsidRPr="000B7647" w:rsidRDefault="006A2480" w:rsidP="00836A07">
      <w:pPr>
        <w:pStyle w:val="FootnoteText"/>
        <w:spacing w:after="0"/>
        <w:jc w:val="both"/>
      </w:pPr>
      <w:r w:rsidRPr="000B7647">
        <w:rPr>
          <w:rStyle w:val="FootnoteReference"/>
          <w:rFonts w:cs="Arial"/>
          <w:sz w:val="16"/>
          <w:szCs w:val="16"/>
        </w:rPr>
        <w:footnoteRef/>
      </w:r>
      <w:r w:rsidRPr="000B7647">
        <w:rPr>
          <w:sz w:val="16"/>
          <w:szCs w:val="16"/>
          <w:lang w:val="en-US"/>
        </w:rPr>
        <w:t xml:space="preserve">e.g. </w:t>
      </w:r>
      <w:r w:rsidRPr="000B7647">
        <w:rPr>
          <w:color w:val="000000"/>
          <w:sz w:val="16"/>
          <w:szCs w:val="16"/>
          <w:shd w:val="clear" w:color="auto" w:fill="FFFFFF"/>
          <w:lang w:val="en-US"/>
        </w:rPr>
        <w:t>with the Northern Ireland Social Care Council (NISCC) and have to evidence a minimum of 90 hours CPD every three years. </w:t>
      </w:r>
    </w:p>
  </w:footnote>
  <w:footnote w:id="61">
    <w:p w14:paraId="1F190B6C" w14:textId="77777777" w:rsidR="006A2480" w:rsidRDefault="006A2480" w:rsidP="00836A07">
      <w:pPr>
        <w:pStyle w:val="FootnoteText"/>
        <w:spacing w:after="0"/>
        <w:jc w:val="both"/>
      </w:pPr>
      <w:r w:rsidRPr="000B7647">
        <w:rPr>
          <w:rStyle w:val="FootnoteReference"/>
          <w:sz w:val="16"/>
          <w:szCs w:val="16"/>
        </w:rPr>
        <w:footnoteRef/>
      </w:r>
      <w:r w:rsidRPr="000B7647">
        <w:rPr>
          <w:color w:val="000000"/>
          <w:sz w:val="16"/>
          <w:szCs w:val="16"/>
          <w:shd w:val="clear" w:color="auto" w:fill="FFFFFF"/>
          <w:lang w:val="en-US"/>
        </w:rPr>
        <w:t>Stakeholder response-</w:t>
      </w:r>
      <w:r w:rsidRPr="00C12093">
        <w:rPr>
          <w:color w:val="000000"/>
          <w:sz w:val="16"/>
          <w:szCs w:val="16"/>
          <w:shd w:val="clear" w:color="auto" w:fill="FFFFFF"/>
          <w:lang w:val="en-US"/>
        </w:rPr>
        <w:t>Cafcass</w:t>
      </w:r>
      <w:r w:rsidRPr="000B7647">
        <w:rPr>
          <w:color w:val="000000"/>
          <w:sz w:val="16"/>
          <w:szCs w:val="16"/>
          <w:shd w:val="clear" w:color="auto" w:fill="FFFFFF"/>
          <w:lang w:val="en-US"/>
        </w:rPr>
        <w:t xml:space="preserve"> (England</w:t>
      </w:r>
      <w:r w:rsidRPr="00C12093">
        <w:rPr>
          <w:color w:val="000000"/>
          <w:sz w:val="16"/>
          <w:szCs w:val="16"/>
          <w:shd w:val="clear" w:color="auto" w:fill="FFFFFF"/>
          <w:lang w:val="en-US"/>
        </w:rPr>
        <w:t>)</w:t>
      </w:r>
      <w:r w:rsidRPr="000B7647">
        <w:rPr>
          <w:color w:val="000000"/>
          <w:sz w:val="16"/>
          <w:szCs w:val="16"/>
          <w:shd w:val="clear" w:color="auto" w:fill="FFFFFF"/>
          <w:lang w:val="en-US"/>
        </w:rPr>
        <w:t>.</w:t>
      </w:r>
    </w:p>
  </w:footnote>
  <w:footnote w:id="62">
    <w:p w14:paraId="1ED7E23D" w14:textId="77777777" w:rsidR="006A2480" w:rsidRDefault="006A2480" w:rsidP="00836A07">
      <w:pPr>
        <w:pStyle w:val="FootnoteText"/>
        <w:spacing w:after="0"/>
        <w:jc w:val="both"/>
      </w:pPr>
      <w:r w:rsidRPr="00030219">
        <w:rPr>
          <w:rStyle w:val="FootnoteReference"/>
          <w:rFonts w:cs="Arial"/>
          <w:sz w:val="16"/>
          <w:szCs w:val="16"/>
        </w:rPr>
        <w:footnoteRef/>
      </w:r>
      <w:r w:rsidRPr="00030219">
        <w:rPr>
          <w:sz w:val="16"/>
          <w:szCs w:val="16"/>
          <w:lang w:val="en-US"/>
        </w:rPr>
        <w:t>Stakeholder response</w:t>
      </w:r>
      <w:r>
        <w:rPr>
          <w:sz w:val="16"/>
          <w:szCs w:val="16"/>
          <w:lang w:val="en-US"/>
        </w:rPr>
        <w:t>-</w:t>
      </w:r>
      <w:r w:rsidRPr="0001549C">
        <w:rPr>
          <w:sz w:val="16"/>
          <w:szCs w:val="16"/>
          <w:lang w:val="en-US"/>
        </w:rPr>
        <w:t>Department of Finance and Personnel Northern Ireland (DFPNI) (Northern Ireland)</w:t>
      </w:r>
      <w:r w:rsidRPr="00030219">
        <w:rPr>
          <w:sz w:val="16"/>
          <w:szCs w:val="16"/>
          <w:lang w:val="en-US"/>
        </w:rPr>
        <w:t>.</w:t>
      </w:r>
    </w:p>
  </w:footnote>
  <w:footnote w:id="63">
    <w:p w14:paraId="5B0EF3E2" w14:textId="77777777" w:rsidR="006A2480" w:rsidRDefault="006A2480" w:rsidP="00836A07">
      <w:pPr>
        <w:pStyle w:val="FootnoteText"/>
        <w:spacing w:after="0"/>
        <w:jc w:val="both"/>
      </w:pPr>
      <w:r w:rsidRPr="00030219">
        <w:rPr>
          <w:rStyle w:val="FootnoteReference"/>
          <w:rFonts w:cs="Arial"/>
          <w:sz w:val="16"/>
          <w:szCs w:val="16"/>
        </w:rPr>
        <w:footnoteRef/>
      </w:r>
      <w:hyperlink r:id="rId58" w:history="1">
        <w:r w:rsidRPr="00030219">
          <w:rPr>
            <w:rStyle w:val="Hyperlink"/>
            <w:rFonts w:cs="Arial"/>
            <w:sz w:val="16"/>
            <w:szCs w:val="16"/>
            <w:lang w:val="en-US"/>
          </w:rPr>
          <w:t>CPR</w:t>
        </w:r>
      </w:hyperlink>
      <w:r w:rsidRPr="00030219">
        <w:rPr>
          <w:color w:val="000000"/>
          <w:sz w:val="16"/>
          <w:szCs w:val="16"/>
          <w:lang w:val="en-US"/>
        </w:rPr>
        <w:t xml:space="preserve"> Rule 21.1(2) and </w:t>
      </w:r>
      <w:hyperlink r:id="rId59" w:history="1">
        <w:r w:rsidRPr="00030219">
          <w:rPr>
            <w:rStyle w:val="Hyperlink"/>
            <w:rFonts w:cs="Arial"/>
            <w:sz w:val="16"/>
            <w:szCs w:val="16"/>
            <w:lang w:val="en-US"/>
          </w:rPr>
          <w:t>FPR</w:t>
        </w:r>
      </w:hyperlink>
      <w:r w:rsidRPr="00030219">
        <w:rPr>
          <w:color w:val="000000"/>
          <w:sz w:val="16"/>
          <w:szCs w:val="16"/>
          <w:lang w:val="en-US"/>
        </w:rPr>
        <w:t xml:space="preserve"> Rule 2.3.</w:t>
      </w:r>
    </w:p>
  </w:footnote>
  <w:footnote w:id="64">
    <w:p w14:paraId="67AF0801" w14:textId="77777777" w:rsidR="006A2480" w:rsidRDefault="006A2480" w:rsidP="00836A07">
      <w:pPr>
        <w:pStyle w:val="FootnoteText"/>
        <w:spacing w:after="0"/>
        <w:jc w:val="both"/>
      </w:pPr>
      <w:r w:rsidRPr="00030219">
        <w:rPr>
          <w:rStyle w:val="FootnoteReference"/>
          <w:sz w:val="16"/>
          <w:szCs w:val="16"/>
        </w:rPr>
        <w:footnoteRef/>
      </w:r>
      <w:r w:rsidRPr="00030219">
        <w:rPr>
          <w:bCs/>
          <w:sz w:val="16"/>
          <w:szCs w:val="16"/>
          <w:lang w:val="en-US"/>
        </w:rPr>
        <w:t xml:space="preserve">Poole J., </w:t>
      </w:r>
      <w:r w:rsidRPr="00030219">
        <w:rPr>
          <w:bCs/>
          <w:i/>
          <w:sz w:val="16"/>
          <w:szCs w:val="16"/>
          <w:lang w:val="en-US"/>
        </w:rPr>
        <w:t>Textbook on Contract Law,</w:t>
      </w:r>
      <w:r w:rsidRPr="00030219">
        <w:rPr>
          <w:bCs/>
          <w:sz w:val="16"/>
          <w:szCs w:val="16"/>
          <w:lang w:val="en-US"/>
        </w:rPr>
        <w:t xml:space="preserve">Oxford University Press, 24 May 2012; Family </w:t>
      </w:r>
      <w:hyperlink r:id="rId60" w:history="1">
        <w:r w:rsidRPr="00030219">
          <w:rPr>
            <w:rStyle w:val="Hyperlink"/>
            <w:rFonts w:cs="Arial"/>
            <w:bCs/>
            <w:sz w:val="16"/>
            <w:szCs w:val="16"/>
            <w:lang w:val="en-US"/>
          </w:rPr>
          <w:t>Law Reform Act</w:t>
        </w:r>
      </w:hyperlink>
      <w:r w:rsidRPr="00030219">
        <w:rPr>
          <w:bCs/>
          <w:sz w:val="16"/>
          <w:szCs w:val="16"/>
          <w:lang w:val="en-US"/>
        </w:rPr>
        <w:t xml:space="preserve"> Section 1.</w:t>
      </w:r>
    </w:p>
  </w:footnote>
  <w:footnote w:id="65">
    <w:p w14:paraId="40D30593" w14:textId="77777777" w:rsidR="006A2480" w:rsidRDefault="006A2480" w:rsidP="00836A07">
      <w:pPr>
        <w:spacing w:before="0" w:after="0" w:line="240" w:lineRule="auto"/>
        <w:jc w:val="both"/>
      </w:pPr>
      <w:r w:rsidRPr="00030219">
        <w:rPr>
          <w:rStyle w:val="FootnoteReference"/>
          <w:rFonts w:cs="Arial"/>
          <w:sz w:val="16"/>
          <w:szCs w:val="16"/>
        </w:rPr>
        <w:footnoteRef/>
      </w:r>
      <w:r w:rsidRPr="00030219">
        <w:rPr>
          <w:bCs/>
          <w:sz w:val="16"/>
          <w:szCs w:val="16"/>
          <w:lang w:val="en-US"/>
        </w:rPr>
        <w:t xml:space="preserve">Re S (A minor) (Independent representation) [1993] 2 FLR 43 (concerning the provisions whereby minors may sue without a </w:t>
      </w:r>
      <w:r>
        <w:rPr>
          <w:bCs/>
          <w:sz w:val="16"/>
          <w:szCs w:val="16"/>
          <w:lang w:val="en-US"/>
        </w:rPr>
        <w:t>N</w:t>
      </w:r>
      <w:r w:rsidRPr="00030219">
        <w:rPr>
          <w:bCs/>
          <w:sz w:val="16"/>
          <w:szCs w:val="16"/>
          <w:lang w:val="en-US"/>
        </w:rPr>
        <w:t xml:space="preserve">ext </w:t>
      </w:r>
      <w:r>
        <w:rPr>
          <w:bCs/>
          <w:sz w:val="16"/>
          <w:szCs w:val="16"/>
          <w:lang w:val="en-US"/>
        </w:rPr>
        <w:t>F</w:t>
      </w:r>
      <w:r w:rsidRPr="00030219">
        <w:rPr>
          <w:bCs/>
          <w:sz w:val="16"/>
          <w:szCs w:val="16"/>
          <w:lang w:val="en-US"/>
        </w:rPr>
        <w:t>riend).</w:t>
      </w:r>
    </w:p>
  </w:footnote>
  <w:footnote w:id="66">
    <w:p w14:paraId="7A89B1DD" w14:textId="77777777" w:rsidR="006A2480" w:rsidRDefault="006A2480" w:rsidP="00836A07">
      <w:pPr>
        <w:spacing w:before="0" w:after="0" w:line="240" w:lineRule="auto"/>
        <w:jc w:val="both"/>
      </w:pPr>
      <w:r w:rsidRPr="00030219">
        <w:rPr>
          <w:rStyle w:val="FootnoteReference"/>
          <w:rFonts w:cs="Arial"/>
          <w:sz w:val="16"/>
          <w:szCs w:val="16"/>
        </w:rPr>
        <w:footnoteRef/>
      </w:r>
      <w:r w:rsidRPr="00030219">
        <w:rPr>
          <w:bCs/>
          <w:sz w:val="16"/>
          <w:szCs w:val="16"/>
          <w:lang w:val="en-US"/>
        </w:rPr>
        <w:t xml:space="preserve">e.g. </w:t>
      </w:r>
      <w:hyperlink r:id="rId61" w:history="1">
        <w:r w:rsidRPr="00030219">
          <w:rPr>
            <w:rStyle w:val="Hyperlink"/>
            <w:rFonts w:cs="Arial"/>
            <w:bCs/>
            <w:sz w:val="16"/>
            <w:szCs w:val="16"/>
            <w:lang w:val="en-US"/>
          </w:rPr>
          <w:t>Children Act 1989</w:t>
        </w:r>
      </w:hyperlink>
      <w:r w:rsidRPr="00030219">
        <w:rPr>
          <w:bCs/>
          <w:sz w:val="16"/>
          <w:szCs w:val="16"/>
          <w:lang w:val="en-US"/>
        </w:rPr>
        <w:t>, Section 43(8) regarding child assessment orders (where a child is of sufficient understanding to make an informed decision he may refuse to submit to a medical or psychiatric examination or other assessment).</w:t>
      </w:r>
    </w:p>
  </w:footnote>
  <w:footnote w:id="67">
    <w:p w14:paraId="0F7966D8" w14:textId="77777777" w:rsidR="006A2480" w:rsidRDefault="006A2480" w:rsidP="00836A07">
      <w:pPr>
        <w:pStyle w:val="FootnoteText"/>
        <w:spacing w:after="0"/>
        <w:jc w:val="both"/>
      </w:pPr>
      <w:r w:rsidRPr="00030219">
        <w:rPr>
          <w:rStyle w:val="FootnoteReference"/>
          <w:rFonts w:cs="Arial"/>
          <w:sz w:val="16"/>
          <w:szCs w:val="16"/>
        </w:rPr>
        <w:footnoteRef/>
      </w:r>
      <w:hyperlink r:id="rId62" w:history="1">
        <w:r w:rsidRPr="00030219">
          <w:rPr>
            <w:rStyle w:val="Hyperlink"/>
            <w:rFonts w:cs="Arial"/>
            <w:sz w:val="16"/>
            <w:szCs w:val="16"/>
            <w:lang w:val="en-US"/>
          </w:rPr>
          <w:t>Children Act 1989</w:t>
        </w:r>
      </w:hyperlink>
      <w:r w:rsidRPr="00030219">
        <w:rPr>
          <w:color w:val="000000"/>
          <w:sz w:val="16"/>
          <w:szCs w:val="16"/>
          <w:lang w:val="en-US"/>
        </w:rPr>
        <w:t xml:space="preserve">, Section 1(1), </w:t>
      </w:r>
      <w:hyperlink r:id="rId63" w:history="1">
        <w:r w:rsidRPr="00030219">
          <w:rPr>
            <w:rStyle w:val="Hyperlink"/>
            <w:rFonts w:cs="Arial"/>
            <w:sz w:val="16"/>
            <w:szCs w:val="16"/>
            <w:lang w:val="en-US"/>
          </w:rPr>
          <w:t>Children (Northern Ireland) Order 1995</w:t>
        </w:r>
      </w:hyperlink>
      <w:r w:rsidRPr="00030219">
        <w:rPr>
          <w:color w:val="000000"/>
          <w:sz w:val="16"/>
          <w:szCs w:val="16"/>
          <w:lang w:val="en-US"/>
        </w:rPr>
        <w:t>, section 3(1).</w:t>
      </w:r>
    </w:p>
  </w:footnote>
  <w:footnote w:id="68">
    <w:p w14:paraId="3F6B342D" w14:textId="77777777" w:rsidR="006A2480" w:rsidRDefault="006A2480" w:rsidP="00836A07">
      <w:pPr>
        <w:spacing w:before="0" w:after="0" w:line="240" w:lineRule="auto"/>
        <w:jc w:val="both"/>
      </w:pPr>
      <w:r w:rsidRPr="00030219">
        <w:rPr>
          <w:rStyle w:val="FootnoteReference"/>
          <w:rFonts w:cs="Arial"/>
          <w:sz w:val="16"/>
          <w:szCs w:val="16"/>
          <w:lang w:val="fr-FR"/>
        </w:rPr>
        <w:footnoteRef/>
      </w:r>
      <w:r w:rsidRPr="00030219">
        <w:rPr>
          <w:bCs/>
          <w:sz w:val="16"/>
          <w:szCs w:val="16"/>
          <w:lang w:val="en-US"/>
        </w:rPr>
        <w:t>Wyatt v Portsmouth Hospital NHS Trust [2005] EWCA Civ 1181 concerning the decision to continue medical treatment for children who are seriously ill.</w:t>
      </w:r>
    </w:p>
  </w:footnote>
  <w:footnote w:id="69">
    <w:p w14:paraId="0EBD75AC" w14:textId="77777777" w:rsidR="006A2480" w:rsidRDefault="006A2480" w:rsidP="00836A07">
      <w:pPr>
        <w:pStyle w:val="FootnoteText"/>
        <w:spacing w:after="0"/>
        <w:jc w:val="both"/>
      </w:pPr>
      <w:r w:rsidRPr="00030219">
        <w:rPr>
          <w:rStyle w:val="FootnoteReference"/>
          <w:rFonts w:cs="Arial"/>
          <w:sz w:val="16"/>
          <w:szCs w:val="16"/>
        </w:rPr>
        <w:footnoteRef/>
      </w:r>
      <w:r w:rsidRPr="00030219">
        <w:rPr>
          <w:sz w:val="16"/>
          <w:szCs w:val="16"/>
        </w:rPr>
        <w:t xml:space="preserve"> Known as ‘Article 8 Orders’ in NI, these orders include residence orders, contact orders, specific issue orders and supervision orders.</w:t>
      </w:r>
    </w:p>
  </w:footnote>
  <w:footnote w:id="70">
    <w:p w14:paraId="1557FA5D" w14:textId="77777777" w:rsidR="006A2480" w:rsidRDefault="006A2480" w:rsidP="00836A07">
      <w:pPr>
        <w:pStyle w:val="FootnoteText"/>
        <w:spacing w:after="0"/>
        <w:jc w:val="both"/>
      </w:pPr>
      <w:r w:rsidRPr="00030219">
        <w:rPr>
          <w:rStyle w:val="FootnoteReference"/>
          <w:rFonts w:cs="Arial"/>
          <w:sz w:val="16"/>
          <w:szCs w:val="16"/>
        </w:rPr>
        <w:footnoteRef/>
      </w:r>
      <w:hyperlink r:id="rId64" w:history="1">
        <w:r w:rsidRPr="00030219">
          <w:rPr>
            <w:rStyle w:val="Hyperlink"/>
            <w:rFonts w:cs="Arial"/>
            <w:sz w:val="16"/>
            <w:szCs w:val="16"/>
          </w:rPr>
          <w:t>Children Act 1989</w:t>
        </w:r>
      </w:hyperlink>
      <w:r w:rsidRPr="00030219">
        <w:rPr>
          <w:sz w:val="16"/>
          <w:szCs w:val="16"/>
        </w:rPr>
        <w:t xml:space="preserve">, Section 1(3)(a) and the </w:t>
      </w:r>
      <w:hyperlink r:id="rId65" w:history="1">
        <w:r w:rsidRPr="00030219">
          <w:rPr>
            <w:rStyle w:val="Hyperlink"/>
            <w:rFonts w:cs="Arial"/>
            <w:sz w:val="16"/>
            <w:szCs w:val="16"/>
          </w:rPr>
          <w:t>Children (Northern Ireland) Order 1995</w:t>
        </w:r>
      </w:hyperlink>
      <w:r w:rsidRPr="00030219">
        <w:rPr>
          <w:sz w:val="16"/>
          <w:szCs w:val="16"/>
        </w:rPr>
        <w:t>, Article 3(3)(a).</w:t>
      </w:r>
    </w:p>
  </w:footnote>
  <w:footnote w:id="71">
    <w:p w14:paraId="6B2C8212" w14:textId="77777777" w:rsidR="006A2480" w:rsidRDefault="006A2480" w:rsidP="00836A07">
      <w:pPr>
        <w:pStyle w:val="FootnoteText"/>
        <w:spacing w:after="0"/>
        <w:jc w:val="both"/>
      </w:pPr>
      <w:r w:rsidRPr="00030219">
        <w:rPr>
          <w:rStyle w:val="FootnoteReference"/>
          <w:rFonts w:cs="Arial"/>
          <w:sz w:val="16"/>
          <w:szCs w:val="16"/>
        </w:rPr>
        <w:footnoteRef/>
      </w:r>
      <w:hyperlink r:id="rId66" w:history="1">
        <w:r w:rsidRPr="00030219">
          <w:rPr>
            <w:rStyle w:val="Hyperlink"/>
            <w:rFonts w:cs="Arial"/>
            <w:sz w:val="16"/>
            <w:szCs w:val="16"/>
          </w:rPr>
          <w:t>Children Act 1989</w:t>
        </w:r>
      </w:hyperlink>
      <w:r w:rsidRPr="00030219">
        <w:rPr>
          <w:sz w:val="16"/>
          <w:szCs w:val="16"/>
        </w:rPr>
        <w:t>, Section 1(3)(a) and the Children (Northern Ireland) Order 1995, Article 3(3)(a).</w:t>
      </w:r>
    </w:p>
  </w:footnote>
  <w:footnote w:id="72">
    <w:p w14:paraId="2586E6E6" w14:textId="77777777" w:rsidR="006A2480" w:rsidRDefault="006A2480" w:rsidP="00836A07">
      <w:pPr>
        <w:pStyle w:val="FootnoteText"/>
        <w:spacing w:after="0"/>
        <w:jc w:val="both"/>
      </w:pPr>
      <w:r w:rsidRPr="00030219">
        <w:rPr>
          <w:rStyle w:val="FootnoteReference"/>
          <w:rFonts w:cs="Arial"/>
          <w:sz w:val="16"/>
          <w:szCs w:val="16"/>
        </w:rPr>
        <w:footnoteRef/>
      </w:r>
      <w:hyperlink r:id="rId67" w:history="1">
        <w:r w:rsidRPr="00030219">
          <w:rPr>
            <w:rStyle w:val="Hyperlink"/>
            <w:rFonts w:cs="Arial"/>
            <w:sz w:val="16"/>
            <w:szCs w:val="16"/>
          </w:rPr>
          <w:t>Children Act 1989</w:t>
        </w:r>
      </w:hyperlink>
      <w:r w:rsidRPr="00030219">
        <w:rPr>
          <w:sz w:val="16"/>
          <w:szCs w:val="16"/>
        </w:rPr>
        <w:t>, Section 1(2); the Children (Northern Ireland) Order 1995, Article 3(2).</w:t>
      </w:r>
    </w:p>
  </w:footnote>
  <w:footnote w:id="73">
    <w:p w14:paraId="4354D0DC" w14:textId="77777777" w:rsidR="006A2480" w:rsidRDefault="006A2480" w:rsidP="00836A07">
      <w:pPr>
        <w:pStyle w:val="FootnoteText"/>
        <w:spacing w:after="0"/>
        <w:jc w:val="both"/>
      </w:pPr>
      <w:r w:rsidRPr="00030219">
        <w:rPr>
          <w:rStyle w:val="FootnoteReference"/>
          <w:rFonts w:cs="Arial"/>
          <w:sz w:val="16"/>
          <w:szCs w:val="16"/>
        </w:rPr>
        <w:footnoteRef/>
      </w:r>
      <w:hyperlink r:id="rId68" w:history="1">
        <w:r w:rsidRPr="00030219">
          <w:rPr>
            <w:rStyle w:val="Hyperlink"/>
            <w:rFonts w:cs="Arial"/>
            <w:sz w:val="16"/>
            <w:szCs w:val="16"/>
          </w:rPr>
          <w:t>Children Act 1989</w:t>
        </w:r>
      </w:hyperlink>
      <w:r w:rsidRPr="00030219">
        <w:rPr>
          <w:sz w:val="16"/>
          <w:szCs w:val="16"/>
        </w:rPr>
        <w:t xml:space="preserve">, Section 1(2) and the </w:t>
      </w:r>
      <w:hyperlink r:id="rId69" w:history="1">
        <w:r w:rsidRPr="00030219">
          <w:rPr>
            <w:rStyle w:val="Hyperlink"/>
            <w:rFonts w:cs="Arial"/>
            <w:sz w:val="16"/>
            <w:szCs w:val="16"/>
          </w:rPr>
          <w:t>Children (Northern Ireland) Order 1995</w:t>
        </w:r>
      </w:hyperlink>
      <w:r w:rsidRPr="00030219">
        <w:rPr>
          <w:sz w:val="16"/>
          <w:szCs w:val="16"/>
        </w:rPr>
        <w:t xml:space="preserve"> (Article 3(2)).</w:t>
      </w:r>
    </w:p>
  </w:footnote>
  <w:footnote w:id="74">
    <w:p w14:paraId="27DD5074" w14:textId="77777777" w:rsidR="006A2480" w:rsidRDefault="006A2480" w:rsidP="00836A07">
      <w:pPr>
        <w:pStyle w:val="FootnoteText"/>
        <w:spacing w:after="0"/>
        <w:jc w:val="both"/>
      </w:pPr>
      <w:r w:rsidRPr="00030219">
        <w:rPr>
          <w:rStyle w:val="FootnoteReference"/>
          <w:rFonts w:cs="Arial"/>
          <w:sz w:val="16"/>
          <w:szCs w:val="16"/>
        </w:rPr>
        <w:footnoteRef/>
      </w:r>
      <w:hyperlink r:id="rId70" w:history="1">
        <w:r w:rsidRPr="00030219">
          <w:rPr>
            <w:rStyle w:val="Hyperlink"/>
            <w:rFonts w:cs="Arial"/>
            <w:sz w:val="16"/>
            <w:szCs w:val="16"/>
          </w:rPr>
          <w:t>CPR</w:t>
        </w:r>
      </w:hyperlink>
      <w:r w:rsidRPr="00030219">
        <w:rPr>
          <w:sz w:val="16"/>
          <w:szCs w:val="16"/>
        </w:rPr>
        <w:t>, Rule 1.1</w:t>
      </w:r>
      <w:r w:rsidRPr="00030219">
        <w:rPr>
          <w:bCs/>
          <w:sz w:val="16"/>
          <w:szCs w:val="16"/>
          <w:lang w:val="en-US"/>
        </w:rPr>
        <w:t xml:space="preserve">: </w:t>
      </w:r>
      <w:hyperlink r:id="rId71" w:history="1">
        <w:r w:rsidRPr="00030219">
          <w:rPr>
            <w:rStyle w:val="Hyperlink"/>
            <w:rFonts w:cs="Arial"/>
            <w:bCs/>
            <w:sz w:val="16"/>
            <w:szCs w:val="16"/>
            <w:lang w:val="en-US"/>
          </w:rPr>
          <w:t>FPR</w:t>
        </w:r>
      </w:hyperlink>
      <w:r w:rsidRPr="00030219">
        <w:rPr>
          <w:bCs/>
          <w:sz w:val="16"/>
          <w:szCs w:val="16"/>
          <w:lang w:val="en-US"/>
        </w:rPr>
        <w:t xml:space="preserve"> Rule 1.1; Practice Direction 12A (Guide to case management), para 3.1; The Public Law Outline – Guide to Case Management in Public Law Proceedings, para 2.1; The </w:t>
      </w:r>
      <w:hyperlink r:id="rId72" w:history="1">
        <w:r w:rsidRPr="00030219">
          <w:rPr>
            <w:rStyle w:val="Hyperlink"/>
            <w:rFonts w:cs="Arial"/>
            <w:bCs/>
            <w:sz w:val="16"/>
            <w:szCs w:val="16"/>
            <w:lang w:val="en-US"/>
          </w:rPr>
          <w:t>Rules of the Court of Judicature (Northern Ireland) 1980</w:t>
        </w:r>
      </w:hyperlink>
      <w:r w:rsidRPr="00030219">
        <w:rPr>
          <w:bCs/>
          <w:sz w:val="16"/>
          <w:szCs w:val="16"/>
          <w:lang w:val="en-US"/>
        </w:rPr>
        <w:t>, Order 1A.</w:t>
      </w:r>
    </w:p>
  </w:footnote>
  <w:footnote w:id="75">
    <w:p w14:paraId="70644562" w14:textId="77777777" w:rsidR="006A2480" w:rsidRDefault="006A2480" w:rsidP="00836A07">
      <w:pPr>
        <w:pStyle w:val="FootnoteText"/>
        <w:spacing w:after="0"/>
        <w:jc w:val="both"/>
      </w:pPr>
      <w:r w:rsidRPr="00030219">
        <w:rPr>
          <w:rStyle w:val="FootnoteReference"/>
          <w:sz w:val="16"/>
          <w:szCs w:val="16"/>
        </w:rPr>
        <w:footnoteRef/>
      </w:r>
      <w:r w:rsidRPr="00030219">
        <w:rPr>
          <w:bCs/>
          <w:sz w:val="16"/>
          <w:szCs w:val="16"/>
          <w:lang w:val="en-US"/>
        </w:rPr>
        <w:t>Practice Direction 12A (Guide to case management), para 3.2; The Public Law Outline – Guide to Case Management in Public Law Proceedings, para 3.3.</w:t>
      </w:r>
    </w:p>
  </w:footnote>
  <w:footnote w:id="76">
    <w:p w14:paraId="51C6B93C" w14:textId="77777777" w:rsidR="006A2480" w:rsidRDefault="006A2480" w:rsidP="00836A07">
      <w:pPr>
        <w:pStyle w:val="FootnoteText"/>
        <w:spacing w:after="0"/>
        <w:jc w:val="both"/>
      </w:pPr>
      <w:r w:rsidRPr="00030219">
        <w:rPr>
          <w:rStyle w:val="FootnoteReference"/>
          <w:rFonts w:cs="Arial"/>
          <w:sz w:val="16"/>
          <w:szCs w:val="16"/>
        </w:rPr>
        <w:footnoteRef/>
      </w:r>
      <w:r w:rsidRPr="00030219">
        <w:rPr>
          <w:color w:val="000000"/>
          <w:sz w:val="16"/>
          <w:szCs w:val="16"/>
        </w:rPr>
        <w:t>“Specified Proceedings” include the application for and discharge and variation of a care order or supervision order, and an application for a child assessment order and emergency protection order,(</w:t>
      </w:r>
      <w:hyperlink r:id="rId73" w:history="1">
        <w:r w:rsidRPr="00030219">
          <w:rPr>
            <w:rStyle w:val="Hyperlink"/>
            <w:rFonts w:cs="Arial"/>
            <w:sz w:val="16"/>
            <w:szCs w:val="16"/>
          </w:rPr>
          <w:t>Children Act 1989</w:t>
        </w:r>
      </w:hyperlink>
      <w:r w:rsidRPr="00030219">
        <w:rPr>
          <w:color w:val="000000"/>
          <w:sz w:val="16"/>
          <w:szCs w:val="16"/>
        </w:rPr>
        <w:t xml:space="preserve">, Section 41; </w:t>
      </w:r>
      <w:hyperlink r:id="rId74" w:history="1">
        <w:r w:rsidRPr="00030219">
          <w:rPr>
            <w:rStyle w:val="Hyperlink"/>
            <w:rFonts w:cs="Arial"/>
            <w:sz w:val="16"/>
            <w:szCs w:val="16"/>
          </w:rPr>
          <w:t>Children (Northern Ireland) Order 1995</w:t>
        </w:r>
      </w:hyperlink>
      <w:r w:rsidRPr="00030219">
        <w:rPr>
          <w:color w:val="000000"/>
          <w:sz w:val="16"/>
          <w:szCs w:val="16"/>
        </w:rPr>
        <w:t xml:space="preserve">, Article 60). </w:t>
      </w:r>
    </w:p>
  </w:footnote>
  <w:footnote w:id="77">
    <w:p w14:paraId="4FBD1DB8" w14:textId="77777777" w:rsidR="006A2480" w:rsidRDefault="006A2480" w:rsidP="00836A07">
      <w:pPr>
        <w:pStyle w:val="FootnoteText"/>
        <w:spacing w:after="0"/>
        <w:jc w:val="both"/>
      </w:pPr>
      <w:r w:rsidRPr="00030219">
        <w:rPr>
          <w:rStyle w:val="FootnoteReference"/>
          <w:rFonts w:cs="Arial"/>
          <w:sz w:val="16"/>
          <w:szCs w:val="16"/>
        </w:rPr>
        <w:footnoteRef/>
      </w:r>
      <w:hyperlink r:id="rId75" w:history="1">
        <w:r w:rsidRPr="00030219">
          <w:rPr>
            <w:rStyle w:val="Hyperlink"/>
            <w:rFonts w:cs="Arial"/>
            <w:sz w:val="16"/>
            <w:szCs w:val="16"/>
          </w:rPr>
          <w:t>Children Act 1989</w:t>
        </w:r>
      </w:hyperlink>
      <w:r w:rsidRPr="00030219">
        <w:rPr>
          <w:color w:val="000000"/>
          <w:sz w:val="16"/>
          <w:szCs w:val="16"/>
        </w:rPr>
        <w:t xml:space="preserve">, Section 46; </w:t>
      </w:r>
      <w:hyperlink r:id="rId76" w:history="1">
        <w:r w:rsidRPr="00030219">
          <w:rPr>
            <w:rStyle w:val="Hyperlink"/>
            <w:rFonts w:cs="Arial"/>
            <w:sz w:val="16"/>
            <w:szCs w:val="16"/>
          </w:rPr>
          <w:t>Children (Northern Ireland) Order 1995</w:t>
        </w:r>
      </w:hyperlink>
      <w:r w:rsidRPr="00030219">
        <w:rPr>
          <w:color w:val="000000"/>
          <w:sz w:val="16"/>
          <w:szCs w:val="16"/>
        </w:rPr>
        <w:t>, Article 65.</w:t>
      </w:r>
    </w:p>
  </w:footnote>
  <w:footnote w:id="78">
    <w:p w14:paraId="2529FD67" w14:textId="77777777" w:rsidR="006A2480" w:rsidRDefault="006A2480" w:rsidP="00836A07">
      <w:pPr>
        <w:pStyle w:val="FootnoteText"/>
        <w:spacing w:after="0"/>
        <w:jc w:val="both"/>
      </w:pPr>
      <w:r w:rsidRPr="00030219">
        <w:rPr>
          <w:rStyle w:val="FootnoteReference"/>
          <w:rFonts w:cs="Arial"/>
          <w:sz w:val="16"/>
          <w:szCs w:val="16"/>
        </w:rPr>
        <w:footnoteRef/>
      </w:r>
      <w:hyperlink r:id="rId77" w:history="1">
        <w:r w:rsidRPr="00030219">
          <w:rPr>
            <w:rStyle w:val="Hyperlink"/>
            <w:rFonts w:cs="Arial"/>
            <w:sz w:val="16"/>
            <w:szCs w:val="16"/>
          </w:rPr>
          <w:t>Children Act 1989</w:t>
        </w:r>
      </w:hyperlink>
      <w:r w:rsidRPr="00030219">
        <w:rPr>
          <w:color w:val="000000"/>
          <w:sz w:val="16"/>
          <w:szCs w:val="16"/>
        </w:rPr>
        <w:t xml:space="preserve">, Section 47; </w:t>
      </w:r>
      <w:hyperlink r:id="rId78" w:history="1">
        <w:r w:rsidRPr="00030219">
          <w:rPr>
            <w:rStyle w:val="Hyperlink"/>
            <w:rFonts w:cs="Arial"/>
            <w:sz w:val="16"/>
            <w:szCs w:val="16"/>
          </w:rPr>
          <w:t>Children (Northern Ireland) Order 1995</w:t>
        </w:r>
      </w:hyperlink>
      <w:r w:rsidRPr="00030219">
        <w:rPr>
          <w:color w:val="000000"/>
          <w:sz w:val="16"/>
          <w:szCs w:val="16"/>
        </w:rPr>
        <w:t>, Article 66.</w:t>
      </w:r>
    </w:p>
  </w:footnote>
  <w:footnote w:id="79">
    <w:p w14:paraId="56EB1EED" w14:textId="77777777" w:rsidR="006A2480" w:rsidRDefault="006A2480" w:rsidP="00836A07">
      <w:pPr>
        <w:spacing w:before="0" w:after="0" w:line="240" w:lineRule="auto"/>
        <w:jc w:val="both"/>
      </w:pPr>
      <w:r w:rsidRPr="00030219">
        <w:rPr>
          <w:rStyle w:val="FootnoteReference"/>
          <w:rFonts w:cs="Arial"/>
          <w:sz w:val="16"/>
          <w:szCs w:val="16"/>
        </w:rPr>
        <w:footnoteRef/>
      </w:r>
      <w:r w:rsidRPr="00030219">
        <w:rPr>
          <w:sz w:val="16"/>
          <w:szCs w:val="16"/>
        </w:rPr>
        <w:t>Regulation 3. Direct discrimination, arises where a person is treated less favourably than another on grounds of his age or apparent age. Indirect discrimination arises where a provision, criterion or practice, which is applied generally, puts persons of a particular age or age group at a disadvantage.</w:t>
      </w:r>
    </w:p>
  </w:footnote>
  <w:footnote w:id="80">
    <w:p w14:paraId="150E4104" w14:textId="77777777" w:rsidR="006A2480" w:rsidRDefault="006A2480" w:rsidP="00836A07">
      <w:pPr>
        <w:pStyle w:val="FootnoteText"/>
        <w:spacing w:after="0"/>
        <w:jc w:val="both"/>
      </w:pPr>
      <w:r w:rsidRPr="00030219">
        <w:rPr>
          <w:rStyle w:val="FootnoteReference"/>
          <w:rFonts w:cs="Arial"/>
          <w:sz w:val="16"/>
          <w:szCs w:val="16"/>
        </w:rPr>
        <w:footnoteRef/>
      </w:r>
      <w:hyperlink r:id="rId79" w:history="1">
        <w:r w:rsidRPr="00030219">
          <w:rPr>
            <w:rStyle w:val="Hyperlink"/>
            <w:rFonts w:cs="Arial"/>
            <w:sz w:val="16"/>
            <w:szCs w:val="16"/>
          </w:rPr>
          <w:t>Children Act 1989</w:t>
        </w:r>
      </w:hyperlink>
      <w:r w:rsidRPr="00030219">
        <w:rPr>
          <w:sz w:val="16"/>
          <w:szCs w:val="16"/>
        </w:rPr>
        <w:t xml:space="preserve">, Section 1(2); the </w:t>
      </w:r>
      <w:hyperlink r:id="rId80" w:history="1">
        <w:r w:rsidRPr="00030219">
          <w:rPr>
            <w:rStyle w:val="Hyperlink"/>
            <w:rFonts w:cs="Arial"/>
            <w:sz w:val="16"/>
            <w:szCs w:val="16"/>
          </w:rPr>
          <w:t>Children (Northern Ireland) Order 1995</w:t>
        </w:r>
      </w:hyperlink>
      <w:r w:rsidRPr="00030219">
        <w:rPr>
          <w:sz w:val="16"/>
          <w:szCs w:val="16"/>
        </w:rPr>
        <w:t>, Article 3(2).</w:t>
      </w:r>
    </w:p>
  </w:footnote>
  <w:footnote w:id="81">
    <w:p w14:paraId="5EE104E7" w14:textId="77777777" w:rsidR="006A2480" w:rsidRDefault="006A2480" w:rsidP="00836A07">
      <w:pPr>
        <w:pStyle w:val="FootnoteText"/>
        <w:spacing w:after="0"/>
        <w:jc w:val="both"/>
      </w:pPr>
      <w:r w:rsidRPr="00030219">
        <w:rPr>
          <w:rStyle w:val="FootnoteReference"/>
          <w:rFonts w:cs="Arial"/>
          <w:sz w:val="16"/>
          <w:szCs w:val="16"/>
        </w:rPr>
        <w:footnoteRef/>
      </w:r>
      <w:hyperlink r:id="rId81" w:history="1">
        <w:r w:rsidRPr="00030219">
          <w:rPr>
            <w:rStyle w:val="Hyperlink"/>
            <w:rFonts w:cs="Arial"/>
            <w:sz w:val="16"/>
            <w:szCs w:val="16"/>
          </w:rPr>
          <w:t>Children Act 1989</w:t>
        </w:r>
      </w:hyperlink>
      <w:r w:rsidRPr="00030219">
        <w:rPr>
          <w:color w:val="000000"/>
          <w:sz w:val="16"/>
          <w:szCs w:val="16"/>
        </w:rPr>
        <w:t xml:space="preserve">, section 1(3)(a) and the </w:t>
      </w:r>
      <w:hyperlink r:id="rId82" w:history="1">
        <w:r w:rsidRPr="00030219">
          <w:rPr>
            <w:rStyle w:val="Hyperlink"/>
            <w:rFonts w:cs="Arial"/>
            <w:sz w:val="16"/>
            <w:szCs w:val="16"/>
          </w:rPr>
          <w:t>Children (Northern Ireland) Order 1995</w:t>
        </w:r>
      </w:hyperlink>
      <w:r w:rsidRPr="00030219">
        <w:rPr>
          <w:color w:val="000000"/>
          <w:sz w:val="16"/>
          <w:szCs w:val="16"/>
        </w:rPr>
        <w:t>, Article 3(3)(a).</w:t>
      </w:r>
    </w:p>
  </w:footnote>
  <w:footnote w:id="82">
    <w:p w14:paraId="7985F293" w14:textId="77777777" w:rsidR="006A2480" w:rsidRPr="00C12093" w:rsidRDefault="006A2480" w:rsidP="00836A07">
      <w:pPr>
        <w:pStyle w:val="FootnoteText"/>
        <w:spacing w:after="0"/>
        <w:jc w:val="both"/>
        <w:rPr>
          <w:sz w:val="16"/>
          <w:szCs w:val="16"/>
        </w:rPr>
      </w:pPr>
      <w:r w:rsidRPr="00C12093">
        <w:rPr>
          <w:rStyle w:val="FootnoteReference"/>
          <w:sz w:val="16"/>
          <w:szCs w:val="16"/>
        </w:rPr>
        <w:footnoteRef/>
      </w:r>
      <w:r w:rsidRPr="00C12093">
        <w:rPr>
          <w:sz w:val="16"/>
          <w:szCs w:val="16"/>
        </w:rPr>
        <w:t xml:space="preserve"> This category includes Cymru officer in Wales.</w:t>
      </w:r>
    </w:p>
  </w:footnote>
  <w:footnote w:id="83">
    <w:p w14:paraId="22B7D762" w14:textId="77777777" w:rsidR="006A2480" w:rsidRDefault="006A2480" w:rsidP="00836A07">
      <w:pPr>
        <w:pStyle w:val="FootnoteText"/>
        <w:spacing w:after="0"/>
        <w:jc w:val="both"/>
      </w:pPr>
      <w:r w:rsidRPr="00030219">
        <w:rPr>
          <w:rStyle w:val="FootnoteReference"/>
          <w:rFonts w:cs="Arial"/>
          <w:sz w:val="16"/>
          <w:szCs w:val="16"/>
        </w:rPr>
        <w:footnoteRef/>
      </w:r>
      <w:r w:rsidRPr="00030219">
        <w:rPr>
          <w:sz w:val="16"/>
          <w:szCs w:val="16"/>
        </w:rPr>
        <w:t>C</w:t>
      </w:r>
      <w:r>
        <w:rPr>
          <w:sz w:val="16"/>
          <w:szCs w:val="16"/>
        </w:rPr>
        <w:t>afcass</w:t>
      </w:r>
      <w:r w:rsidRPr="00030219">
        <w:rPr>
          <w:sz w:val="16"/>
          <w:szCs w:val="16"/>
        </w:rPr>
        <w:t xml:space="preserve"> covers only England. </w:t>
      </w:r>
      <w:r w:rsidRPr="00030219">
        <w:rPr>
          <w:rStyle w:val="st1"/>
          <w:rFonts w:cs="Arial"/>
          <w:bCs/>
          <w:sz w:val="16"/>
          <w:szCs w:val="16"/>
        </w:rPr>
        <w:t>CAFCASS Cymru covers Wales. Based on UK stakeholder response – Ministry of Justice (England and Wales).</w:t>
      </w:r>
    </w:p>
  </w:footnote>
  <w:footnote w:id="84">
    <w:p w14:paraId="01CE8653" w14:textId="77777777" w:rsidR="006A2480" w:rsidRDefault="006A2480" w:rsidP="00836A07">
      <w:pPr>
        <w:pStyle w:val="FootnoteText"/>
        <w:spacing w:after="0"/>
        <w:jc w:val="both"/>
      </w:pPr>
      <w:r w:rsidRPr="00030219">
        <w:rPr>
          <w:sz w:val="16"/>
          <w:szCs w:val="16"/>
          <w:vertAlign w:val="superscript"/>
        </w:rPr>
        <w:footnoteRef/>
      </w:r>
      <w:hyperlink r:id="rId83" w:history="1">
        <w:r w:rsidRPr="00030219">
          <w:rPr>
            <w:rStyle w:val="Hyperlink"/>
            <w:rFonts w:cs="Arial"/>
            <w:sz w:val="16"/>
            <w:szCs w:val="16"/>
          </w:rPr>
          <w:t>CPR</w:t>
        </w:r>
      </w:hyperlink>
      <w:r w:rsidRPr="00030219">
        <w:rPr>
          <w:sz w:val="16"/>
          <w:szCs w:val="16"/>
        </w:rPr>
        <w:t xml:space="preserve">, Rule 21.2(2) and (3); </w:t>
      </w:r>
      <w:hyperlink r:id="rId84" w:history="1">
        <w:r w:rsidRPr="00030219">
          <w:rPr>
            <w:rStyle w:val="Hyperlink"/>
            <w:rFonts w:cs="Arial"/>
            <w:sz w:val="16"/>
            <w:szCs w:val="16"/>
          </w:rPr>
          <w:t>FPR</w:t>
        </w:r>
      </w:hyperlink>
      <w:r w:rsidRPr="00030219">
        <w:rPr>
          <w:sz w:val="16"/>
          <w:szCs w:val="16"/>
        </w:rPr>
        <w:t>, Rule 16.5. The court will only permit a child to conduct proceedings without a Litigation Friend where it is satisfied that the child is of sufficient maturity and understanding (see Gillick v West Norfolk and Wisbech Area Health Authority [1986] AC 112).</w:t>
      </w:r>
    </w:p>
  </w:footnote>
  <w:footnote w:id="85">
    <w:p w14:paraId="6B03C8B6" w14:textId="77777777" w:rsidR="006A2480" w:rsidRDefault="006A2480" w:rsidP="00836A07">
      <w:pPr>
        <w:pStyle w:val="FootnoteText"/>
        <w:spacing w:after="0"/>
        <w:jc w:val="both"/>
      </w:pPr>
      <w:r w:rsidRPr="00030219">
        <w:rPr>
          <w:rStyle w:val="FootnoteReference"/>
          <w:rFonts w:cs="Arial"/>
          <w:sz w:val="16"/>
          <w:szCs w:val="16"/>
        </w:rPr>
        <w:footnoteRef/>
      </w:r>
      <w:hyperlink r:id="rId85" w:history="1">
        <w:r w:rsidRPr="00030219">
          <w:rPr>
            <w:rStyle w:val="Hyperlink"/>
            <w:rFonts w:cs="Arial"/>
            <w:sz w:val="16"/>
            <w:szCs w:val="16"/>
            <w:lang w:val="en-US"/>
          </w:rPr>
          <w:t>CPR</w:t>
        </w:r>
      </w:hyperlink>
      <w:r w:rsidRPr="00030219">
        <w:rPr>
          <w:sz w:val="16"/>
          <w:szCs w:val="16"/>
          <w:lang w:val="en-US"/>
        </w:rPr>
        <w:t>, Rule 21.4(3) and 21.6.</w:t>
      </w:r>
    </w:p>
  </w:footnote>
  <w:footnote w:id="86">
    <w:p w14:paraId="0B37CE8E" w14:textId="77777777" w:rsidR="006A2480" w:rsidRDefault="006A2480" w:rsidP="00836A07">
      <w:pPr>
        <w:pStyle w:val="FootnoteText"/>
        <w:spacing w:after="0"/>
        <w:jc w:val="both"/>
      </w:pPr>
      <w:r w:rsidRPr="00030219">
        <w:rPr>
          <w:sz w:val="16"/>
          <w:szCs w:val="16"/>
          <w:vertAlign w:val="superscript"/>
        </w:rPr>
        <w:footnoteRef/>
      </w:r>
      <w:hyperlink r:id="rId86" w:history="1">
        <w:r w:rsidRPr="00030219">
          <w:rPr>
            <w:rStyle w:val="Hyperlink"/>
            <w:rFonts w:cs="Arial"/>
            <w:sz w:val="16"/>
            <w:szCs w:val="16"/>
          </w:rPr>
          <w:t>CPR</w:t>
        </w:r>
      </w:hyperlink>
      <w:r w:rsidRPr="00030219">
        <w:rPr>
          <w:sz w:val="16"/>
          <w:szCs w:val="16"/>
        </w:rPr>
        <w:t>, Rule 21.2(4).</w:t>
      </w:r>
    </w:p>
  </w:footnote>
  <w:footnote w:id="87">
    <w:p w14:paraId="76FBDF4C" w14:textId="77777777" w:rsidR="006A2480" w:rsidRDefault="006A2480" w:rsidP="00836A07">
      <w:pPr>
        <w:pStyle w:val="FootnoteText"/>
        <w:spacing w:after="0"/>
        <w:jc w:val="both"/>
      </w:pPr>
      <w:r w:rsidRPr="00030219">
        <w:rPr>
          <w:sz w:val="16"/>
          <w:szCs w:val="16"/>
          <w:vertAlign w:val="superscript"/>
        </w:rPr>
        <w:footnoteRef/>
      </w:r>
      <w:hyperlink r:id="rId87" w:history="1">
        <w:r w:rsidRPr="00030219">
          <w:rPr>
            <w:rStyle w:val="Hyperlink"/>
            <w:rFonts w:cs="Arial"/>
            <w:sz w:val="16"/>
            <w:szCs w:val="16"/>
          </w:rPr>
          <w:t>CPR</w:t>
        </w:r>
      </w:hyperlink>
      <w:r w:rsidRPr="00030219">
        <w:rPr>
          <w:sz w:val="16"/>
          <w:szCs w:val="16"/>
        </w:rPr>
        <w:t>, Rule 21.2(5).</w:t>
      </w:r>
    </w:p>
  </w:footnote>
  <w:footnote w:id="88">
    <w:p w14:paraId="37B24BEA" w14:textId="77777777" w:rsidR="006A2480" w:rsidRDefault="006A2480" w:rsidP="00836A07">
      <w:pPr>
        <w:pStyle w:val="FootnoteText"/>
        <w:spacing w:after="0"/>
        <w:jc w:val="both"/>
      </w:pPr>
      <w:r w:rsidRPr="00030219">
        <w:rPr>
          <w:sz w:val="16"/>
          <w:szCs w:val="16"/>
          <w:vertAlign w:val="superscript"/>
        </w:rPr>
        <w:footnoteRef/>
      </w:r>
      <w:hyperlink r:id="rId88" w:history="1">
        <w:r w:rsidRPr="00030219">
          <w:rPr>
            <w:rStyle w:val="Hyperlink"/>
            <w:rFonts w:cs="Arial"/>
            <w:sz w:val="16"/>
            <w:szCs w:val="16"/>
          </w:rPr>
          <w:t>CPR</w:t>
        </w:r>
      </w:hyperlink>
      <w:r w:rsidRPr="00030219">
        <w:rPr>
          <w:sz w:val="16"/>
          <w:szCs w:val="16"/>
        </w:rPr>
        <w:t>, Rule 21.9.</w:t>
      </w:r>
    </w:p>
  </w:footnote>
  <w:footnote w:id="89">
    <w:p w14:paraId="4E1719A9" w14:textId="77777777" w:rsidR="006A2480" w:rsidRDefault="006A2480" w:rsidP="00836A07">
      <w:pPr>
        <w:spacing w:before="0" w:after="0" w:line="240" w:lineRule="auto"/>
        <w:jc w:val="both"/>
      </w:pPr>
      <w:r w:rsidRPr="00030219">
        <w:rPr>
          <w:sz w:val="16"/>
          <w:szCs w:val="16"/>
          <w:vertAlign w:val="superscript"/>
        </w:rPr>
        <w:footnoteRef/>
      </w:r>
      <w:hyperlink r:id="rId89" w:history="1">
        <w:r w:rsidRPr="00030219">
          <w:rPr>
            <w:rStyle w:val="Hyperlink"/>
            <w:rFonts w:cs="Arial"/>
            <w:sz w:val="16"/>
            <w:szCs w:val="16"/>
          </w:rPr>
          <w:t>FPR</w:t>
        </w:r>
      </w:hyperlink>
      <w:r w:rsidRPr="00030219">
        <w:rPr>
          <w:sz w:val="16"/>
          <w:szCs w:val="16"/>
        </w:rPr>
        <w:t>, Rule.16.2(1).</w:t>
      </w:r>
    </w:p>
  </w:footnote>
  <w:footnote w:id="90">
    <w:p w14:paraId="67405770" w14:textId="77777777" w:rsidR="006A2480" w:rsidRDefault="006A2480" w:rsidP="00836A07">
      <w:pPr>
        <w:pStyle w:val="FootnoteText"/>
        <w:spacing w:after="0"/>
        <w:jc w:val="both"/>
      </w:pPr>
      <w:r w:rsidRPr="00030219">
        <w:rPr>
          <w:rStyle w:val="FootnoteReference"/>
          <w:rFonts w:cs="Arial"/>
          <w:sz w:val="16"/>
          <w:szCs w:val="16"/>
        </w:rPr>
        <w:footnoteRef/>
      </w:r>
      <w:r w:rsidRPr="00030219">
        <w:rPr>
          <w:sz w:val="16"/>
          <w:szCs w:val="16"/>
        </w:rPr>
        <w:t xml:space="preserve"> The </w:t>
      </w:r>
      <w:hyperlink r:id="rId90" w:history="1">
        <w:r w:rsidRPr="00030219">
          <w:rPr>
            <w:rStyle w:val="Hyperlink"/>
            <w:rFonts w:cs="Arial"/>
            <w:sz w:val="16"/>
            <w:szCs w:val="16"/>
          </w:rPr>
          <w:t>Children Act 1989</w:t>
        </w:r>
      </w:hyperlink>
      <w:r w:rsidRPr="00030219">
        <w:rPr>
          <w:sz w:val="16"/>
          <w:szCs w:val="16"/>
        </w:rPr>
        <w:t>, Section 41.</w:t>
      </w:r>
    </w:p>
  </w:footnote>
  <w:footnote w:id="91">
    <w:p w14:paraId="2A6744DF" w14:textId="77777777" w:rsidR="006A2480" w:rsidRDefault="006A2480" w:rsidP="00836A07">
      <w:pPr>
        <w:pStyle w:val="FootnoteText"/>
        <w:spacing w:after="0"/>
        <w:jc w:val="both"/>
      </w:pPr>
      <w:r w:rsidRPr="00030219">
        <w:rPr>
          <w:rStyle w:val="FootnoteReference"/>
          <w:rFonts w:cs="Arial"/>
          <w:sz w:val="16"/>
          <w:szCs w:val="16"/>
        </w:rPr>
        <w:footnoteRef/>
      </w:r>
      <w:hyperlink r:id="rId91" w:history="1">
        <w:r w:rsidRPr="00030219">
          <w:rPr>
            <w:rStyle w:val="Hyperlink"/>
            <w:rFonts w:cs="Arial"/>
            <w:sz w:val="16"/>
            <w:szCs w:val="16"/>
          </w:rPr>
          <w:t>FPR</w:t>
        </w:r>
      </w:hyperlink>
      <w:r w:rsidRPr="00030219">
        <w:rPr>
          <w:sz w:val="16"/>
          <w:szCs w:val="16"/>
        </w:rPr>
        <w:t>, Rule 16.5. For example, where a child (as a parent) is a respondent to a Children Act or Adoption Act application.</w:t>
      </w:r>
    </w:p>
  </w:footnote>
  <w:footnote w:id="92">
    <w:p w14:paraId="56C9E90A" w14:textId="77777777" w:rsidR="006A2480" w:rsidRDefault="006A2480" w:rsidP="00836A07">
      <w:pPr>
        <w:pStyle w:val="FootnoteText"/>
        <w:spacing w:after="0"/>
        <w:jc w:val="both"/>
      </w:pPr>
      <w:r w:rsidRPr="00030219">
        <w:rPr>
          <w:rStyle w:val="FootnoteReference"/>
          <w:rFonts w:cs="Arial"/>
          <w:sz w:val="16"/>
          <w:szCs w:val="16"/>
        </w:rPr>
        <w:footnoteRef/>
      </w:r>
      <w:hyperlink r:id="rId92" w:history="1">
        <w:r w:rsidRPr="00030219">
          <w:rPr>
            <w:rStyle w:val="Hyperlink"/>
            <w:rFonts w:cs="Arial"/>
            <w:sz w:val="16"/>
            <w:szCs w:val="16"/>
          </w:rPr>
          <w:t>FPR</w:t>
        </w:r>
      </w:hyperlink>
      <w:r w:rsidRPr="00030219">
        <w:rPr>
          <w:sz w:val="16"/>
          <w:szCs w:val="16"/>
        </w:rPr>
        <w:t xml:space="preserve">, Rule 16.3(1). The </w:t>
      </w:r>
      <w:hyperlink r:id="rId93" w:history="1">
        <w:r w:rsidRPr="00030219">
          <w:rPr>
            <w:rStyle w:val="Hyperlink"/>
            <w:rFonts w:cs="Arial"/>
            <w:sz w:val="16"/>
            <w:szCs w:val="16"/>
          </w:rPr>
          <w:t>Children Act 1989</w:t>
        </w:r>
      </w:hyperlink>
      <w:r w:rsidRPr="00030219">
        <w:rPr>
          <w:sz w:val="16"/>
          <w:szCs w:val="16"/>
        </w:rPr>
        <w:t xml:space="preserve">, Section 41(6). </w:t>
      </w:r>
    </w:p>
  </w:footnote>
  <w:footnote w:id="93">
    <w:p w14:paraId="1AFE1028" w14:textId="77777777" w:rsidR="006A2480" w:rsidRDefault="006A2480" w:rsidP="00836A07">
      <w:pPr>
        <w:pStyle w:val="FootnoteText"/>
        <w:spacing w:after="0"/>
        <w:jc w:val="both"/>
      </w:pPr>
      <w:r w:rsidRPr="00030219">
        <w:rPr>
          <w:rStyle w:val="FootnoteReference"/>
          <w:rFonts w:cs="Arial"/>
          <w:sz w:val="16"/>
          <w:szCs w:val="16"/>
        </w:rPr>
        <w:footnoteRef/>
      </w:r>
      <w:hyperlink r:id="rId94" w:history="1">
        <w:r w:rsidRPr="00030219">
          <w:rPr>
            <w:rStyle w:val="Hyperlink"/>
            <w:rFonts w:cs="Arial"/>
            <w:sz w:val="16"/>
            <w:szCs w:val="16"/>
          </w:rPr>
          <w:t>FPR</w:t>
        </w:r>
      </w:hyperlink>
      <w:r w:rsidRPr="00030219">
        <w:rPr>
          <w:sz w:val="16"/>
          <w:szCs w:val="16"/>
        </w:rPr>
        <w:t>, Rule 16.6.</w:t>
      </w:r>
    </w:p>
  </w:footnote>
  <w:footnote w:id="94">
    <w:p w14:paraId="1FBE9B1C" w14:textId="77777777" w:rsidR="006A2480" w:rsidRDefault="006A2480" w:rsidP="00836A07">
      <w:pPr>
        <w:pStyle w:val="FootnoteText"/>
        <w:spacing w:after="0"/>
        <w:jc w:val="both"/>
      </w:pPr>
      <w:r w:rsidRPr="00030219">
        <w:rPr>
          <w:rStyle w:val="FootnoteReference"/>
          <w:sz w:val="16"/>
          <w:szCs w:val="16"/>
        </w:rPr>
        <w:footnoteRef/>
      </w:r>
      <w:hyperlink r:id="rId95" w:history="1">
        <w:r w:rsidRPr="00030219">
          <w:rPr>
            <w:rStyle w:val="Hyperlink"/>
            <w:rFonts w:cs="Arial"/>
            <w:sz w:val="16"/>
            <w:szCs w:val="16"/>
          </w:rPr>
          <w:t>FPR</w:t>
        </w:r>
      </w:hyperlink>
      <w:r w:rsidRPr="00030219">
        <w:rPr>
          <w:sz w:val="16"/>
          <w:szCs w:val="16"/>
        </w:rPr>
        <w:t>, Rule 16.6(2).</w:t>
      </w:r>
    </w:p>
  </w:footnote>
  <w:footnote w:id="95">
    <w:p w14:paraId="6E514D12" w14:textId="77777777" w:rsidR="006A2480" w:rsidRDefault="006A2480" w:rsidP="00836A07">
      <w:pPr>
        <w:pStyle w:val="FootnoteText"/>
        <w:spacing w:after="0"/>
        <w:jc w:val="both"/>
      </w:pPr>
      <w:r w:rsidRPr="00030219">
        <w:rPr>
          <w:rStyle w:val="FootnoteReference"/>
          <w:rFonts w:cs="Arial"/>
          <w:sz w:val="16"/>
          <w:szCs w:val="16"/>
        </w:rPr>
        <w:footnoteRef/>
      </w:r>
      <w:hyperlink r:id="rId96" w:history="1">
        <w:r w:rsidRPr="00030219">
          <w:rPr>
            <w:rStyle w:val="Hyperlink"/>
            <w:rFonts w:cs="Arial"/>
            <w:sz w:val="16"/>
            <w:szCs w:val="16"/>
          </w:rPr>
          <w:t>FPR</w:t>
        </w:r>
      </w:hyperlink>
      <w:r w:rsidRPr="00030219">
        <w:rPr>
          <w:sz w:val="16"/>
          <w:szCs w:val="16"/>
        </w:rPr>
        <w:t>, Rule 16.6(3).</w:t>
      </w:r>
    </w:p>
  </w:footnote>
  <w:footnote w:id="96">
    <w:p w14:paraId="4006ABD1" w14:textId="77777777" w:rsidR="006A2480" w:rsidRDefault="006A2480" w:rsidP="00836A07">
      <w:pPr>
        <w:spacing w:before="0" w:after="0" w:line="240" w:lineRule="auto"/>
        <w:jc w:val="both"/>
      </w:pPr>
      <w:r w:rsidRPr="00030219">
        <w:rPr>
          <w:rStyle w:val="FootnoteReference"/>
          <w:rFonts w:cs="Arial"/>
          <w:sz w:val="16"/>
          <w:szCs w:val="16"/>
        </w:rPr>
        <w:footnoteRef/>
      </w:r>
      <w:r w:rsidRPr="00030219">
        <w:rPr>
          <w:sz w:val="16"/>
          <w:szCs w:val="16"/>
        </w:rPr>
        <w:t>Pursuant to Rule 16.38 of the FPR, these duties apply when, C</w:t>
      </w:r>
      <w:r>
        <w:rPr>
          <w:sz w:val="16"/>
          <w:szCs w:val="16"/>
        </w:rPr>
        <w:t>afcass</w:t>
      </w:r>
      <w:r w:rsidRPr="00030219">
        <w:rPr>
          <w:sz w:val="16"/>
          <w:szCs w:val="16"/>
        </w:rPr>
        <w:t xml:space="preserve"> Officers and Welsh Family Proceedings Officers are, inter alia, providing the court with information as to the making of a contact activity direction/a contact activity condition; monitoring compliance with a contact order</w:t>
      </w:r>
      <w:r>
        <w:rPr>
          <w:sz w:val="16"/>
          <w:szCs w:val="16"/>
        </w:rPr>
        <w:t xml:space="preserve"> (from 22 April 2014, a child arrangements order)</w:t>
      </w:r>
      <w:r w:rsidRPr="00030219">
        <w:rPr>
          <w:sz w:val="16"/>
          <w:szCs w:val="16"/>
        </w:rPr>
        <w:t>; providing the court with information as to the making of an enforcement order, monitoring compliance with an enforcement order, providing a report to the court in accordance with a direction in a family assistance order and making a risk assessment.</w:t>
      </w:r>
    </w:p>
  </w:footnote>
  <w:footnote w:id="97">
    <w:p w14:paraId="5AFA4991" w14:textId="77777777" w:rsidR="006A2480" w:rsidRDefault="006A2480" w:rsidP="00836A07">
      <w:pPr>
        <w:pStyle w:val="FootnoteText"/>
        <w:spacing w:after="0"/>
        <w:jc w:val="both"/>
      </w:pPr>
      <w:r w:rsidRPr="00030219">
        <w:rPr>
          <w:sz w:val="16"/>
          <w:szCs w:val="16"/>
          <w:vertAlign w:val="superscript"/>
        </w:rPr>
        <w:footnoteRef/>
      </w:r>
      <w:hyperlink r:id="rId97" w:history="1">
        <w:r w:rsidRPr="00030219">
          <w:rPr>
            <w:rStyle w:val="Hyperlink"/>
            <w:rFonts w:cs="Arial"/>
            <w:sz w:val="16"/>
            <w:szCs w:val="16"/>
          </w:rPr>
          <w:t>FPR</w:t>
        </w:r>
      </w:hyperlink>
      <w:r w:rsidRPr="00030219">
        <w:rPr>
          <w:sz w:val="16"/>
          <w:szCs w:val="16"/>
        </w:rPr>
        <w:t>, Practice Direction 16A, para 11.3.</w:t>
      </w:r>
    </w:p>
  </w:footnote>
  <w:footnote w:id="98">
    <w:p w14:paraId="4EE514F2" w14:textId="77777777" w:rsidR="006A2480" w:rsidRDefault="006A2480" w:rsidP="00836A07">
      <w:pPr>
        <w:pStyle w:val="FootnoteText"/>
        <w:spacing w:after="0"/>
        <w:jc w:val="both"/>
      </w:pPr>
      <w:r w:rsidRPr="00030219">
        <w:rPr>
          <w:rStyle w:val="FootnoteReference"/>
          <w:rFonts w:cs="Arial"/>
          <w:sz w:val="16"/>
          <w:szCs w:val="16"/>
        </w:rPr>
        <w:footnoteRef/>
      </w:r>
      <w:hyperlink r:id="rId98" w:history="1">
        <w:r w:rsidRPr="00030219">
          <w:rPr>
            <w:rStyle w:val="Hyperlink"/>
            <w:rFonts w:cs="Arial"/>
            <w:sz w:val="16"/>
            <w:szCs w:val="16"/>
          </w:rPr>
          <w:t>FPR</w:t>
        </w:r>
      </w:hyperlink>
      <w:r w:rsidRPr="00030219">
        <w:rPr>
          <w:sz w:val="16"/>
          <w:szCs w:val="16"/>
        </w:rPr>
        <w:t>, Practice Direction 16</w:t>
      </w:r>
      <w:r>
        <w:rPr>
          <w:sz w:val="16"/>
          <w:szCs w:val="16"/>
        </w:rPr>
        <w:t>A</w:t>
      </w:r>
      <w:r w:rsidRPr="00030219">
        <w:rPr>
          <w:sz w:val="16"/>
          <w:szCs w:val="16"/>
        </w:rPr>
        <w:t>, para 6.1 and 6.2.</w:t>
      </w:r>
    </w:p>
  </w:footnote>
  <w:footnote w:id="99">
    <w:p w14:paraId="45615684" w14:textId="77777777" w:rsidR="006A2480" w:rsidRDefault="006A2480" w:rsidP="00836A07">
      <w:pPr>
        <w:pStyle w:val="FootnoteText"/>
        <w:spacing w:after="0"/>
        <w:jc w:val="both"/>
      </w:pPr>
      <w:r w:rsidRPr="00030219">
        <w:rPr>
          <w:rStyle w:val="FootnoteReference"/>
          <w:rFonts w:cs="Arial"/>
          <w:sz w:val="16"/>
          <w:szCs w:val="16"/>
        </w:rPr>
        <w:footnoteRef/>
      </w:r>
      <w:hyperlink r:id="rId99" w:history="1">
        <w:r w:rsidRPr="00030219">
          <w:rPr>
            <w:rStyle w:val="Hyperlink"/>
            <w:rFonts w:cs="Arial"/>
            <w:sz w:val="16"/>
            <w:szCs w:val="16"/>
          </w:rPr>
          <w:t>FPR</w:t>
        </w:r>
      </w:hyperlink>
      <w:r w:rsidRPr="00030219">
        <w:rPr>
          <w:sz w:val="16"/>
          <w:szCs w:val="16"/>
        </w:rPr>
        <w:t>, Rule 16.3.</w:t>
      </w:r>
    </w:p>
  </w:footnote>
  <w:footnote w:id="100">
    <w:p w14:paraId="4240CE2F" w14:textId="77777777" w:rsidR="006A2480" w:rsidRDefault="006A2480" w:rsidP="00836A07">
      <w:pPr>
        <w:pStyle w:val="FootnoteText"/>
        <w:spacing w:after="0"/>
        <w:jc w:val="both"/>
      </w:pPr>
      <w:r w:rsidRPr="00030219">
        <w:rPr>
          <w:rStyle w:val="FootnoteReference"/>
          <w:rFonts w:cs="Arial"/>
          <w:sz w:val="16"/>
          <w:szCs w:val="16"/>
        </w:rPr>
        <w:footnoteRef/>
      </w:r>
      <w:hyperlink r:id="rId100" w:history="1">
        <w:r w:rsidRPr="00030219">
          <w:rPr>
            <w:rStyle w:val="Hyperlink"/>
            <w:rFonts w:cs="Arial"/>
            <w:sz w:val="16"/>
            <w:szCs w:val="16"/>
          </w:rPr>
          <w:t>FPR</w:t>
        </w:r>
      </w:hyperlink>
      <w:r w:rsidRPr="00030219">
        <w:rPr>
          <w:sz w:val="16"/>
          <w:szCs w:val="16"/>
        </w:rPr>
        <w:t>, Practice Direction 16A, Part 3, para. 6.2.</w:t>
      </w:r>
    </w:p>
  </w:footnote>
  <w:footnote w:id="101">
    <w:p w14:paraId="4B32BECF" w14:textId="77777777" w:rsidR="006A2480" w:rsidRDefault="006A2480" w:rsidP="00836A07">
      <w:pPr>
        <w:pStyle w:val="FootnoteText"/>
        <w:spacing w:after="0"/>
        <w:jc w:val="both"/>
      </w:pPr>
      <w:r w:rsidRPr="00030219">
        <w:rPr>
          <w:rStyle w:val="FootnoteReference"/>
          <w:rFonts w:cs="Arial"/>
          <w:sz w:val="16"/>
          <w:szCs w:val="16"/>
        </w:rPr>
        <w:footnoteRef/>
      </w:r>
      <w:r w:rsidRPr="00030219">
        <w:rPr>
          <w:sz w:val="16"/>
          <w:szCs w:val="16"/>
        </w:rPr>
        <w:t xml:space="preserve"> The </w:t>
      </w:r>
      <w:hyperlink r:id="rId101" w:history="1">
        <w:r w:rsidRPr="00030219">
          <w:rPr>
            <w:rStyle w:val="Hyperlink"/>
            <w:rFonts w:cs="Arial"/>
            <w:sz w:val="16"/>
            <w:szCs w:val="16"/>
          </w:rPr>
          <w:t>Rules of the Court of Judicature (Northern Ireland) 1980</w:t>
        </w:r>
      </w:hyperlink>
      <w:r w:rsidRPr="00030219">
        <w:rPr>
          <w:sz w:val="16"/>
          <w:szCs w:val="16"/>
        </w:rPr>
        <w:t>, Order 80.</w:t>
      </w:r>
    </w:p>
  </w:footnote>
  <w:footnote w:id="102">
    <w:p w14:paraId="74CEEDF4" w14:textId="77777777" w:rsidR="006A2480" w:rsidRDefault="006A2480" w:rsidP="00836A07">
      <w:pPr>
        <w:pStyle w:val="FootnoteText"/>
        <w:spacing w:after="0"/>
        <w:jc w:val="both"/>
      </w:pPr>
      <w:r w:rsidRPr="00030219">
        <w:rPr>
          <w:rStyle w:val="FootnoteReference"/>
          <w:rFonts w:cs="Arial"/>
          <w:sz w:val="16"/>
          <w:szCs w:val="16"/>
        </w:rPr>
        <w:footnoteRef/>
      </w:r>
      <w:r w:rsidRPr="00030219">
        <w:rPr>
          <w:sz w:val="16"/>
          <w:szCs w:val="16"/>
        </w:rPr>
        <w:t xml:space="preserve"> The </w:t>
      </w:r>
      <w:hyperlink r:id="rId102" w:history="1">
        <w:r w:rsidRPr="00030219">
          <w:rPr>
            <w:rStyle w:val="Hyperlink"/>
            <w:rFonts w:cs="Arial"/>
            <w:sz w:val="16"/>
            <w:szCs w:val="16"/>
          </w:rPr>
          <w:t>Family Proceedings Rules (NI) 1996</w:t>
        </w:r>
      </w:hyperlink>
      <w:r w:rsidRPr="00030219">
        <w:rPr>
          <w:sz w:val="16"/>
          <w:szCs w:val="16"/>
        </w:rPr>
        <w:t>, Rule 6.6.</w:t>
      </w:r>
    </w:p>
  </w:footnote>
  <w:footnote w:id="103">
    <w:p w14:paraId="418B92EA" w14:textId="77777777" w:rsidR="006A2480" w:rsidRDefault="006A2480" w:rsidP="00836A07">
      <w:pPr>
        <w:pStyle w:val="FootnoteText"/>
        <w:spacing w:after="0"/>
        <w:jc w:val="both"/>
      </w:pPr>
      <w:r w:rsidRPr="00030219">
        <w:rPr>
          <w:rStyle w:val="FootnoteReference"/>
          <w:rFonts w:cs="Arial"/>
          <w:sz w:val="16"/>
          <w:szCs w:val="16"/>
        </w:rPr>
        <w:footnoteRef/>
      </w:r>
      <w:r w:rsidRPr="00030219">
        <w:rPr>
          <w:sz w:val="16"/>
          <w:szCs w:val="16"/>
        </w:rPr>
        <w:t xml:space="preserve">The </w:t>
      </w:r>
      <w:hyperlink r:id="rId103" w:history="1">
        <w:r w:rsidRPr="00030219">
          <w:rPr>
            <w:rStyle w:val="Hyperlink"/>
            <w:rFonts w:cs="Arial"/>
            <w:sz w:val="16"/>
            <w:szCs w:val="16"/>
          </w:rPr>
          <w:t>Family Proceedings Rules (Northern Ireland) 1996</w:t>
        </w:r>
      </w:hyperlink>
      <w:r w:rsidRPr="00030219">
        <w:rPr>
          <w:sz w:val="16"/>
          <w:szCs w:val="16"/>
        </w:rPr>
        <w:t>.</w:t>
      </w:r>
    </w:p>
  </w:footnote>
  <w:footnote w:id="104">
    <w:p w14:paraId="228FFCCB" w14:textId="77777777" w:rsidR="006A2480" w:rsidRDefault="006A2480" w:rsidP="00836A07">
      <w:pPr>
        <w:spacing w:before="0" w:after="0" w:line="240" w:lineRule="auto"/>
        <w:jc w:val="both"/>
      </w:pPr>
      <w:r w:rsidRPr="00030219">
        <w:rPr>
          <w:rStyle w:val="FootnoteReference"/>
          <w:rFonts w:cs="Arial"/>
          <w:sz w:val="16"/>
          <w:szCs w:val="16"/>
        </w:rPr>
        <w:footnoteRef/>
      </w:r>
      <w:hyperlink r:id="rId104" w:history="1">
        <w:r w:rsidRPr="00030219">
          <w:rPr>
            <w:rStyle w:val="Hyperlink"/>
            <w:rFonts w:cs="Arial"/>
            <w:sz w:val="16"/>
            <w:szCs w:val="16"/>
          </w:rPr>
          <w:t xml:space="preserve">Employment Tribunals (Constitution and Rules of Procedure) Regulations 2013 </w:t>
        </w:r>
      </w:hyperlink>
      <w:r w:rsidRPr="00030219">
        <w:rPr>
          <w:sz w:val="16"/>
          <w:szCs w:val="16"/>
        </w:rPr>
        <w:t xml:space="preserve">; The </w:t>
      </w:r>
      <w:hyperlink r:id="rId105" w:history="1">
        <w:r w:rsidRPr="00030219">
          <w:rPr>
            <w:rStyle w:val="Hyperlink"/>
            <w:rFonts w:cs="Arial"/>
            <w:sz w:val="16"/>
            <w:szCs w:val="16"/>
          </w:rPr>
          <w:t>Industrial Tribunals (Constitution and Rules of Procedure) Regulations (Northern Ireland) 2005</w:t>
        </w:r>
      </w:hyperlink>
      <w:r w:rsidRPr="00030219">
        <w:rPr>
          <w:sz w:val="16"/>
          <w:szCs w:val="16"/>
        </w:rPr>
        <w:t xml:space="preserve">, 3 April 2005; </w:t>
      </w:r>
      <w:hyperlink r:id="rId106" w:history="1">
        <w:r w:rsidRPr="00030219">
          <w:rPr>
            <w:rStyle w:val="Hyperlink"/>
            <w:rFonts w:cs="Arial"/>
            <w:sz w:val="16"/>
            <w:szCs w:val="16"/>
          </w:rPr>
          <w:t>The Fair Employment Tribunal (Rules of Procedure) Regulations (Northern Ireland) 2005</w:t>
        </w:r>
      </w:hyperlink>
      <w:r w:rsidRPr="00030219">
        <w:rPr>
          <w:sz w:val="16"/>
          <w:szCs w:val="16"/>
        </w:rPr>
        <w:t>.</w:t>
      </w:r>
    </w:p>
  </w:footnote>
  <w:footnote w:id="105">
    <w:p w14:paraId="08E1ACCD" w14:textId="77777777" w:rsidR="006A2480" w:rsidRDefault="006A2480" w:rsidP="00836A07">
      <w:pPr>
        <w:pStyle w:val="FootnoteText"/>
        <w:spacing w:after="0"/>
        <w:jc w:val="both"/>
      </w:pPr>
      <w:r w:rsidRPr="00030219">
        <w:rPr>
          <w:rStyle w:val="FootnoteReference"/>
          <w:sz w:val="16"/>
          <w:szCs w:val="16"/>
        </w:rPr>
        <w:footnoteRef/>
      </w:r>
      <w:r w:rsidRPr="00030219">
        <w:rPr>
          <w:rStyle w:val="Hyperlink"/>
          <w:rFonts w:cs="Arial"/>
          <w:sz w:val="16"/>
          <w:szCs w:val="16"/>
        </w:rPr>
        <w:t xml:space="preserve">For more information see </w:t>
      </w:r>
      <w:hyperlink r:id="rId107" w:history="1">
        <w:r w:rsidRPr="00030219">
          <w:rPr>
            <w:rStyle w:val="Hyperlink"/>
            <w:rFonts w:cs="Arial"/>
            <w:sz w:val="16"/>
            <w:szCs w:val="16"/>
          </w:rPr>
          <w:t>ACAS website</w:t>
        </w:r>
      </w:hyperlink>
      <w:r w:rsidRPr="00030219">
        <w:rPr>
          <w:rStyle w:val="Hyperlink"/>
          <w:rFonts w:cs="Arial"/>
          <w:sz w:val="16"/>
          <w:szCs w:val="16"/>
        </w:rPr>
        <w:t>.</w:t>
      </w:r>
    </w:p>
  </w:footnote>
  <w:footnote w:id="106">
    <w:p w14:paraId="54AED8A9" w14:textId="77777777" w:rsidR="006A2480" w:rsidRDefault="006A2480" w:rsidP="00836A07">
      <w:pPr>
        <w:pStyle w:val="FootnoteText"/>
        <w:spacing w:after="0"/>
        <w:jc w:val="both"/>
      </w:pPr>
      <w:r w:rsidRPr="00030219">
        <w:rPr>
          <w:rStyle w:val="FootnoteReference"/>
          <w:rFonts w:cs="Arial"/>
        </w:rPr>
        <w:footnoteRef/>
      </w:r>
      <w:hyperlink r:id="rId108" w:history="1">
        <w:r w:rsidRPr="00030219">
          <w:rPr>
            <w:rStyle w:val="Hyperlink"/>
            <w:rFonts w:cs="Arial"/>
            <w:sz w:val="16"/>
            <w:szCs w:val="16"/>
          </w:rPr>
          <w:t>CPR</w:t>
        </w:r>
      </w:hyperlink>
      <w:r w:rsidRPr="00030219">
        <w:rPr>
          <w:sz w:val="16"/>
          <w:szCs w:val="16"/>
        </w:rPr>
        <w:t>, Rule 21.2(2) and (3).</w:t>
      </w:r>
    </w:p>
  </w:footnote>
  <w:footnote w:id="107">
    <w:p w14:paraId="52BAC155" w14:textId="77777777" w:rsidR="006A2480" w:rsidRDefault="006A2480" w:rsidP="00836A07">
      <w:pPr>
        <w:pStyle w:val="FootnoteText"/>
        <w:spacing w:after="0"/>
        <w:jc w:val="both"/>
      </w:pPr>
      <w:r w:rsidRPr="00030219">
        <w:rPr>
          <w:rStyle w:val="FootnoteReference"/>
          <w:rFonts w:cs="Arial"/>
          <w:sz w:val="16"/>
          <w:szCs w:val="16"/>
        </w:rPr>
        <w:footnoteRef/>
      </w:r>
      <w:r w:rsidRPr="00030219">
        <w:rPr>
          <w:sz w:val="16"/>
          <w:szCs w:val="16"/>
        </w:rPr>
        <w:t xml:space="preserve">The </w:t>
      </w:r>
      <w:hyperlink r:id="rId109" w:history="1">
        <w:r w:rsidRPr="00030219">
          <w:rPr>
            <w:rStyle w:val="Hyperlink"/>
            <w:rFonts w:cs="Arial"/>
            <w:sz w:val="16"/>
            <w:szCs w:val="16"/>
          </w:rPr>
          <w:t>Rules of the Court of Judicature (Northern Ireland) 1980</w:t>
        </w:r>
      </w:hyperlink>
      <w:r w:rsidRPr="00030219">
        <w:rPr>
          <w:sz w:val="16"/>
          <w:szCs w:val="16"/>
        </w:rPr>
        <w:t>, Order 80.</w:t>
      </w:r>
    </w:p>
  </w:footnote>
  <w:footnote w:id="108">
    <w:p w14:paraId="6197AFF8" w14:textId="77777777" w:rsidR="006A2480" w:rsidRDefault="006A2480" w:rsidP="00836A07">
      <w:pPr>
        <w:pStyle w:val="FootnoteText"/>
        <w:spacing w:after="0"/>
        <w:jc w:val="both"/>
      </w:pPr>
      <w:r w:rsidRPr="00030219">
        <w:rPr>
          <w:rStyle w:val="FootnoteReference"/>
          <w:sz w:val="16"/>
          <w:szCs w:val="16"/>
        </w:rPr>
        <w:footnoteRef/>
      </w:r>
      <w:hyperlink r:id="rId110" w:history="1">
        <w:r w:rsidRPr="00030219">
          <w:rPr>
            <w:rStyle w:val="Hyperlink"/>
            <w:rFonts w:cs="Arial"/>
            <w:sz w:val="16"/>
            <w:szCs w:val="16"/>
          </w:rPr>
          <w:t>CPR</w:t>
        </w:r>
      </w:hyperlink>
      <w:r w:rsidRPr="00030219">
        <w:rPr>
          <w:sz w:val="16"/>
          <w:szCs w:val="16"/>
        </w:rPr>
        <w:t xml:space="preserve">, Part 32; FPR Part 24; </w:t>
      </w:r>
      <w:hyperlink r:id="rId111" w:history="1">
        <w:r w:rsidRPr="00030219">
          <w:rPr>
            <w:rStyle w:val="Hyperlink"/>
            <w:rFonts w:cs="Arial"/>
            <w:sz w:val="16"/>
            <w:szCs w:val="16"/>
          </w:rPr>
          <w:t>Rules of the Court of Judicature (Northern Ireland) 1980</w:t>
        </w:r>
      </w:hyperlink>
      <w:r w:rsidRPr="00030219">
        <w:rPr>
          <w:sz w:val="16"/>
          <w:szCs w:val="16"/>
        </w:rPr>
        <w:t>, Order 38.</w:t>
      </w:r>
    </w:p>
  </w:footnote>
  <w:footnote w:id="109">
    <w:p w14:paraId="1346B1FC" w14:textId="77777777" w:rsidR="006A2480" w:rsidRDefault="006A2480" w:rsidP="00836A07">
      <w:pPr>
        <w:pStyle w:val="FootnoteText"/>
        <w:spacing w:after="0"/>
        <w:jc w:val="both"/>
      </w:pPr>
      <w:r w:rsidRPr="00030219">
        <w:rPr>
          <w:rStyle w:val="FootnoteReference"/>
          <w:rFonts w:cs="Arial"/>
          <w:sz w:val="16"/>
          <w:szCs w:val="16"/>
        </w:rPr>
        <w:footnoteRef/>
      </w:r>
      <w:hyperlink r:id="rId112" w:history="1">
        <w:r w:rsidRPr="00030219">
          <w:rPr>
            <w:rStyle w:val="Hyperlink"/>
            <w:rFonts w:cs="Arial"/>
            <w:sz w:val="16"/>
            <w:szCs w:val="16"/>
          </w:rPr>
          <w:t>CPR</w:t>
        </w:r>
      </w:hyperlink>
      <w:r w:rsidRPr="00030219">
        <w:rPr>
          <w:sz w:val="16"/>
          <w:szCs w:val="16"/>
        </w:rPr>
        <w:t xml:space="preserve">, Practice Direction 34A; The </w:t>
      </w:r>
      <w:hyperlink r:id="rId113" w:history="1">
        <w:r w:rsidRPr="00030219">
          <w:rPr>
            <w:rStyle w:val="Hyperlink"/>
            <w:rFonts w:cs="Arial"/>
            <w:sz w:val="16"/>
            <w:szCs w:val="16"/>
          </w:rPr>
          <w:t>Rules of the Court of Judicature (Northern Ireland) 1980</w:t>
        </w:r>
      </w:hyperlink>
      <w:r w:rsidRPr="00030219">
        <w:rPr>
          <w:sz w:val="16"/>
          <w:szCs w:val="16"/>
        </w:rPr>
        <w:t>, Order 39, para 5(1) and (4).</w:t>
      </w:r>
    </w:p>
  </w:footnote>
  <w:footnote w:id="110">
    <w:p w14:paraId="1A26D1D0" w14:textId="77777777" w:rsidR="006A2480" w:rsidRDefault="006A2480" w:rsidP="00836A07">
      <w:pPr>
        <w:spacing w:before="0" w:after="0" w:line="240" w:lineRule="auto"/>
        <w:jc w:val="both"/>
      </w:pPr>
      <w:r w:rsidRPr="00030219">
        <w:rPr>
          <w:rStyle w:val="FootnoteReference"/>
          <w:rFonts w:cs="Arial"/>
          <w:sz w:val="16"/>
          <w:szCs w:val="16"/>
        </w:rPr>
        <w:footnoteRef/>
      </w:r>
      <w:hyperlink r:id="rId114" w:history="1">
        <w:r w:rsidRPr="00030219">
          <w:rPr>
            <w:rStyle w:val="Hyperlink"/>
            <w:rFonts w:cs="Arial"/>
            <w:sz w:val="16"/>
            <w:szCs w:val="16"/>
          </w:rPr>
          <w:t>Children Act 1989</w:t>
        </w:r>
      </w:hyperlink>
      <w:r w:rsidRPr="00030219">
        <w:rPr>
          <w:sz w:val="16"/>
          <w:szCs w:val="16"/>
        </w:rPr>
        <w:t xml:space="preserve">, Section 96(1) and (2), </w:t>
      </w:r>
      <w:hyperlink r:id="rId115" w:history="1">
        <w:r w:rsidRPr="00030219">
          <w:rPr>
            <w:rStyle w:val="Hyperlink"/>
            <w:rFonts w:cs="Arial"/>
            <w:sz w:val="16"/>
            <w:szCs w:val="16"/>
          </w:rPr>
          <w:t>Children (Northern Ireland) Order 1995</w:t>
        </w:r>
      </w:hyperlink>
      <w:r w:rsidRPr="00030219">
        <w:rPr>
          <w:sz w:val="16"/>
          <w:szCs w:val="16"/>
        </w:rPr>
        <w:t>, Article 169(3) and (4).</w:t>
      </w:r>
    </w:p>
  </w:footnote>
  <w:footnote w:id="111">
    <w:p w14:paraId="5E4BD40E" w14:textId="77777777" w:rsidR="006A2480" w:rsidRDefault="006A2480" w:rsidP="00836A07">
      <w:pPr>
        <w:spacing w:before="0" w:after="0" w:line="240" w:lineRule="auto"/>
        <w:jc w:val="both"/>
      </w:pPr>
      <w:r w:rsidRPr="00030219">
        <w:rPr>
          <w:sz w:val="16"/>
          <w:szCs w:val="16"/>
          <w:vertAlign w:val="superscript"/>
        </w:rPr>
        <w:footnoteRef/>
      </w:r>
      <w:hyperlink r:id="rId116" w:history="1">
        <w:r w:rsidRPr="00030219">
          <w:rPr>
            <w:rStyle w:val="Hyperlink"/>
            <w:rFonts w:cs="Arial"/>
            <w:sz w:val="16"/>
            <w:szCs w:val="16"/>
          </w:rPr>
          <w:t>FPR</w:t>
        </w:r>
      </w:hyperlink>
      <w:r w:rsidRPr="00030219">
        <w:rPr>
          <w:sz w:val="16"/>
          <w:szCs w:val="16"/>
        </w:rPr>
        <w:t>, Rule 16.4 (subject to exceptions, e.g. for specific proceedings and with the court’s permission)</w:t>
      </w:r>
      <w:r>
        <w:rPr>
          <w:sz w:val="16"/>
          <w:szCs w:val="16"/>
        </w:rPr>
        <w:t xml:space="preserve"> and Rule 16.5</w:t>
      </w:r>
      <w:r w:rsidRPr="00030219">
        <w:rPr>
          <w:sz w:val="16"/>
          <w:szCs w:val="16"/>
        </w:rPr>
        <w:t>.</w:t>
      </w:r>
    </w:p>
  </w:footnote>
  <w:footnote w:id="112">
    <w:p w14:paraId="1E12FF78" w14:textId="77777777" w:rsidR="006A2480" w:rsidRDefault="006A2480" w:rsidP="00836A07">
      <w:pPr>
        <w:spacing w:before="0" w:after="0" w:line="240" w:lineRule="auto"/>
        <w:jc w:val="both"/>
      </w:pPr>
      <w:r w:rsidRPr="00030219">
        <w:rPr>
          <w:rStyle w:val="FootnoteReference"/>
          <w:rFonts w:cs="Arial"/>
          <w:sz w:val="16"/>
          <w:szCs w:val="16"/>
        </w:rPr>
        <w:footnoteRef/>
      </w:r>
      <w:r w:rsidRPr="00030219">
        <w:rPr>
          <w:sz w:val="16"/>
          <w:szCs w:val="16"/>
        </w:rPr>
        <w:t xml:space="preserve"> This objective is in light of the case of </w:t>
      </w:r>
      <w:hyperlink r:id="rId117" w:history="1">
        <w:r w:rsidRPr="00030219">
          <w:rPr>
            <w:sz w:val="16"/>
            <w:szCs w:val="16"/>
          </w:rPr>
          <w:t>Re W (Children)(Family Proceedings: Evidence) </w:t>
        </w:r>
      </w:hyperlink>
      <w:r w:rsidRPr="00030219">
        <w:rPr>
          <w:sz w:val="16"/>
          <w:szCs w:val="16"/>
        </w:rPr>
        <w:t>[2010] UKSC 12, [2010] 1 FLR 1485.</w:t>
      </w:r>
    </w:p>
  </w:footnote>
  <w:footnote w:id="113">
    <w:p w14:paraId="59DF6506" w14:textId="77777777" w:rsidR="006A2480" w:rsidRDefault="006A2480" w:rsidP="00836A07">
      <w:pPr>
        <w:pStyle w:val="FootnoteText"/>
        <w:spacing w:after="0"/>
        <w:jc w:val="both"/>
      </w:pPr>
      <w:r w:rsidRPr="00030219">
        <w:rPr>
          <w:sz w:val="16"/>
          <w:szCs w:val="16"/>
          <w:vertAlign w:val="superscript"/>
        </w:rPr>
        <w:footnoteRef/>
      </w:r>
      <w:hyperlink r:id="rId118" w:history="1">
        <w:r w:rsidRPr="00030219">
          <w:rPr>
            <w:rStyle w:val="Hyperlink"/>
            <w:rFonts w:cs="Arial"/>
            <w:sz w:val="16"/>
            <w:szCs w:val="16"/>
          </w:rPr>
          <w:t>Family Justice Council, Guidelines</w:t>
        </w:r>
      </w:hyperlink>
      <w:r w:rsidRPr="00030219">
        <w:rPr>
          <w:sz w:val="16"/>
          <w:szCs w:val="16"/>
        </w:rPr>
        <w:t xml:space="preserve"> in relation to children giving evidence in family proceedings.</w:t>
      </w:r>
    </w:p>
  </w:footnote>
  <w:footnote w:id="114">
    <w:p w14:paraId="6A338D7D" w14:textId="77777777" w:rsidR="006A2480" w:rsidRDefault="006A2480" w:rsidP="00836A07">
      <w:pPr>
        <w:pStyle w:val="FootnoteText"/>
        <w:spacing w:after="0"/>
        <w:jc w:val="both"/>
      </w:pPr>
      <w:r w:rsidRPr="00030219">
        <w:rPr>
          <w:rStyle w:val="FootnoteReference"/>
          <w:rFonts w:cs="Arial"/>
          <w:sz w:val="16"/>
          <w:szCs w:val="16"/>
        </w:rPr>
        <w:footnoteRef/>
      </w:r>
      <w:r w:rsidRPr="00030219">
        <w:rPr>
          <w:color w:val="000000"/>
          <w:sz w:val="16"/>
          <w:szCs w:val="16"/>
          <w:lang w:val="en-US"/>
        </w:rPr>
        <w:t>Based on stakeholder response –</w:t>
      </w:r>
      <w:r w:rsidRPr="00030219">
        <w:rPr>
          <w:sz w:val="16"/>
          <w:szCs w:val="16"/>
          <w:lang w:val="en-US"/>
        </w:rPr>
        <w:t xml:space="preserve"> England and Wales (Ministry of Justice).</w:t>
      </w:r>
    </w:p>
  </w:footnote>
  <w:footnote w:id="115">
    <w:p w14:paraId="56C7ED58" w14:textId="77777777" w:rsidR="006A2480" w:rsidRDefault="006A2480" w:rsidP="00836A07">
      <w:pPr>
        <w:pStyle w:val="FootnoteText"/>
        <w:spacing w:after="0"/>
        <w:jc w:val="both"/>
      </w:pPr>
      <w:r w:rsidRPr="00030219">
        <w:rPr>
          <w:rStyle w:val="FootnoteReference"/>
          <w:rFonts w:cs="Arial"/>
          <w:sz w:val="16"/>
          <w:szCs w:val="16"/>
        </w:rPr>
        <w:footnoteRef/>
      </w:r>
      <w:r w:rsidRPr="00030219">
        <w:rPr>
          <w:color w:val="000000"/>
          <w:sz w:val="16"/>
          <w:szCs w:val="16"/>
          <w:lang w:val="en-US"/>
        </w:rPr>
        <w:t>Based on stakeholder response –</w:t>
      </w:r>
      <w:r w:rsidRPr="00030219">
        <w:rPr>
          <w:sz w:val="16"/>
          <w:szCs w:val="16"/>
          <w:lang w:val="en-US"/>
        </w:rPr>
        <w:t xml:space="preserve"> England and Wales (Ministry of Justice).</w:t>
      </w:r>
    </w:p>
  </w:footnote>
  <w:footnote w:id="116">
    <w:p w14:paraId="4EE92940" w14:textId="77777777" w:rsidR="006A2480" w:rsidRDefault="006A2480" w:rsidP="00836A07">
      <w:pPr>
        <w:pStyle w:val="FootnoteText"/>
        <w:spacing w:after="0"/>
        <w:jc w:val="both"/>
      </w:pPr>
      <w:r w:rsidRPr="00030219">
        <w:rPr>
          <w:rStyle w:val="FootnoteReference"/>
          <w:rFonts w:cs="Arial"/>
          <w:sz w:val="16"/>
          <w:szCs w:val="16"/>
        </w:rPr>
        <w:footnoteRef/>
      </w:r>
      <w:r w:rsidRPr="00030219">
        <w:rPr>
          <w:sz w:val="16"/>
          <w:szCs w:val="16"/>
        </w:rPr>
        <w:t xml:space="preserve"> ‘Authorised persons’ are defined under section 31 and include the National Society for the Prevention of Cruelty to Children and any of its officers and any person authorised by order of the Secretary of State.</w:t>
      </w:r>
    </w:p>
  </w:footnote>
  <w:footnote w:id="117">
    <w:p w14:paraId="61E065BF" w14:textId="77777777" w:rsidR="006A2480" w:rsidRDefault="006A2480" w:rsidP="00836A07">
      <w:pPr>
        <w:widowControl w:val="0"/>
        <w:autoSpaceDE w:val="0"/>
        <w:autoSpaceDN w:val="0"/>
        <w:adjustRightInd w:val="0"/>
        <w:spacing w:before="0" w:after="0" w:line="240" w:lineRule="auto"/>
        <w:jc w:val="both"/>
      </w:pPr>
      <w:r w:rsidRPr="00030219">
        <w:rPr>
          <w:rStyle w:val="FootnoteReference"/>
          <w:rFonts w:cs="Arial"/>
          <w:sz w:val="16"/>
          <w:szCs w:val="16"/>
        </w:rPr>
        <w:footnoteRef/>
      </w:r>
      <w:hyperlink r:id="rId119" w:history="1">
        <w:r w:rsidRPr="00030219">
          <w:rPr>
            <w:rStyle w:val="Hyperlink"/>
            <w:rFonts w:cs="Arial"/>
            <w:sz w:val="16"/>
            <w:szCs w:val="16"/>
          </w:rPr>
          <w:t>Children Act 1989</w:t>
        </w:r>
      </w:hyperlink>
      <w:r w:rsidRPr="00030219">
        <w:rPr>
          <w:sz w:val="16"/>
          <w:szCs w:val="16"/>
        </w:rPr>
        <w:t xml:space="preserve">, Section 31 </w:t>
      </w:r>
      <w:r w:rsidRPr="00030219">
        <w:rPr>
          <w:color w:val="000000"/>
          <w:sz w:val="16"/>
          <w:szCs w:val="16"/>
          <w:lang w:val="en-US"/>
        </w:rPr>
        <w:t>– a court may only make a care order or supervision order if it is satisfied: (a) that the child concerned is suffering, or is likely to suffer, significant harm; and (b) that the harm, or likelihood of harm, is attributable to: (i) the care given to the child, or likely to be given to him if the order were not made, not being what it would be reasonable to expect a parent to give to him; or (ii) the child’s being beyond parental control.</w:t>
      </w:r>
    </w:p>
  </w:footnote>
  <w:footnote w:id="118">
    <w:p w14:paraId="78AC46FF" w14:textId="77777777" w:rsidR="006A2480" w:rsidRDefault="006A2480" w:rsidP="00836A07">
      <w:pPr>
        <w:pStyle w:val="Default"/>
        <w:jc w:val="both"/>
      </w:pPr>
      <w:r w:rsidRPr="00030219">
        <w:rPr>
          <w:rStyle w:val="FootnoteReference"/>
          <w:color w:val="auto"/>
          <w:sz w:val="16"/>
          <w:szCs w:val="16"/>
        </w:rPr>
        <w:footnoteRef/>
      </w:r>
      <w:hyperlink r:id="rId120" w:history="1">
        <w:r w:rsidRPr="00030219">
          <w:rPr>
            <w:rStyle w:val="Hyperlink"/>
            <w:sz w:val="16"/>
            <w:szCs w:val="16"/>
          </w:rPr>
          <w:t>Children Act 1989</w:t>
        </w:r>
      </w:hyperlink>
      <w:r w:rsidRPr="00030219">
        <w:rPr>
          <w:sz w:val="16"/>
          <w:szCs w:val="16"/>
        </w:rPr>
        <w:t xml:space="preserve"> Section 43. A ‘child assessment order’ is the first step taken by an authority issuing a section 8 court order (e.g. residence order, contact order, specific issue order or supervision order).</w:t>
      </w:r>
    </w:p>
  </w:footnote>
  <w:footnote w:id="119">
    <w:p w14:paraId="042C9316" w14:textId="77777777" w:rsidR="006A2480" w:rsidRPr="00C12093" w:rsidRDefault="006A2480" w:rsidP="00836A07">
      <w:pPr>
        <w:pStyle w:val="FootnoteText"/>
        <w:spacing w:after="0"/>
        <w:jc w:val="both"/>
        <w:rPr>
          <w:lang w:val="fr-BE"/>
        </w:rPr>
      </w:pPr>
      <w:r w:rsidRPr="00030219">
        <w:rPr>
          <w:rStyle w:val="FootnoteReference"/>
          <w:sz w:val="16"/>
          <w:szCs w:val="16"/>
        </w:rPr>
        <w:footnoteRef/>
      </w:r>
      <w:hyperlink r:id="rId121" w:history="1">
        <w:r w:rsidRPr="00030219">
          <w:rPr>
            <w:rStyle w:val="Hyperlink"/>
            <w:rFonts w:cs="Arial"/>
            <w:sz w:val="16"/>
            <w:szCs w:val="16"/>
            <w:lang w:val="fr-BE"/>
          </w:rPr>
          <w:t>CPR</w:t>
        </w:r>
      </w:hyperlink>
      <w:r w:rsidRPr="00030219">
        <w:rPr>
          <w:sz w:val="16"/>
          <w:szCs w:val="16"/>
          <w:lang w:val="fr-BE"/>
        </w:rPr>
        <w:t>, Part 19.2(2)(b).</w:t>
      </w:r>
    </w:p>
  </w:footnote>
  <w:footnote w:id="120">
    <w:p w14:paraId="3D135C94" w14:textId="77777777" w:rsidR="006A2480" w:rsidRDefault="006A2480" w:rsidP="00836A07">
      <w:pPr>
        <w:pStyle w:val="FootnoteText"/>
        <w:spacing w:after="0"/>
        <w:jc w:val="both"/>
      </w:pPr>
      <w:r w:rsidRPr="00030219">
        <w:rPr>
          <w:rStyle w:val="FootnoteReference"/>
          <w:sz w:val="16"/>
          <w:szCs w:val="16"/>
        </w:rPr>
        <w:footnoteRef/>
      </w:r>
      <w:hyperlink r:id="rId122" w:history="1">
        <w:r w:rsidRPr="00030219">
          <w:rPr>
            <w:rStyle w:val="Hyperlink"/>
            <w:sz w:val="16"/>
            <w:szCs w:val="16"/>
            <w:lang w:val="fr-BE"/>
          </w:rPr>
          <w:t>FPR</w:t>
        </w:r>
      </w:hyperlink>
      <w:r w:rsidRPr="00030219">
        <w:rPr>
          <w:sz w:val="16"/>
          <w:szCs w:val="16"/>
          <w:lang w:val="fr-BE"/>
        </w:rPr>
        <w:t xml:space="preserve">, Part 16.2. </w:t>
      </w:r>
      <w:r w:rsidRPr="00030219">
        <w:rPr>
          <w:sz w:val="16"/>
          <w:szCs w:val="16"/>
          <w:lang w:val="en-US"/>
        </w:rPr>
        <w:t>This does not apply where the child is the subject of proceedings, which are speciﬁed proceedings or to which Part 14 applies (which deals with procedure for applications for adoption, placement and related proceedings); FPR (NI) also provides that the court may direct that a person who would not otherwise be a respondent be joined as a party to the proceedings.</w:t>
      </w:r>
    </w:p>
  </w:footnote>
  <w:footnote w:id="121">
    <w:p w14:paraId="2AD36C57" w14:textId="77777777" w:rsidR="006A2480" w:rsidRDefault="006A2480" w:rsidP="00836A07">
      <w:pPr>
        <w:pStyle w:val="FootnoteText"/>
        <w:spacing w:after="0"/>
        <w:jc w:val="both"/>
      </w:pPr>
      <w:r w:rsidRPr="00030219">
        <w:rPr>
          <w:rStyle w:val="FootnoteReference"/>
          <w:rFonts w:cs="Arial"/>
          <w:sz w:val="16"/>
          <w:szCs w:val="16"/>
        </w:rPr>
        <w:footnoteRef/>
      </w:r>
      <w:r w:rsidRPr="00030219">
        <w:rPr>
          <w:sz w:val="16"/>
          <w:szCs w:val="16"/>
          <w:lang w:val="en-US"/>
        </w:rPr>
        <w:t xml:space="preserve">The </w:t>
      </w:r>
      <w:hyperlink r:id="rId123" w:history="1">
        <w:r w:rsidRPr="00030219">
          <w:rPr>
            <w:rStyle w:val="Hyperlink"/>
            <w:rFonts w:cs="Arial"/>
            <w:sz w:val="16"/>
            <w:szCs w:val="16"/>
          </w:rPr>
          <w:t xml:space="preserve">Employment Tribunals (Constitution and Rules of Procedure) Regulations 2013 </w:t>
        </w:r>
      </w:hyperlink>
      <w:r w:rsidRPr="00030219">
        <w:rPr>
          <w:sz w:val="16"/>
          <w:szCs w:val="16"/>
          <w:lang w:val="en-US"/>
        </w:rPr>
        <w:t xml:space="preserve">, Reg 34; See also </w:t>
      </w:r>
      <w:hyperlink r:id="rId124" w:history="1">
        <w:r w:rsidRPr="00030219">
          <w:rPr>
            <w:rStyle w:val="Hyperlink"/>
            <w:rFonts w:cs="Arial"/>
            <w:sz w:val="16"/>
            <w:szCs w:val="16"/>
          </w:rPr>
          <w:t>Industrial Tribunals (Constitution and Rules of Procedure) Regulations (Northern Ireland) 2005</w:t>
        </w:r>
      </w:hyperlink>
      <w:r w:rsidRPr="00030219">
        <w:rPr>
          <w:sz w:val="16"/>
          <w:szCs w:val="16"/>
          <w:lang w:val="en-US"/>
        </w:rPr>
        <w:t>, Reg 10.</w:t>
      </w:r>
    </w:p>
  </w:footnote>
  <w:footnote w:id="122">
    <w:p w14:paraId="0BEFFF87" w14:textId="77777777" w:rsidR="006A2480" w:rsidRDefault="006A2480" w:rsidP="00836A07">
      <w:pPr>
        <w:pStyle w:val="FootnoteText"/>
        <w:spacing w:after="0"/>
        <w:jc w:val="both"/>
      </w:pPr>
      <w:r w:rsidRPr="00030219">
        <w:rPr>
          <w:rStyle w:val="FootnoteReference"/>
          <w:rFonts w:cs="Arial"/>
          <w:sz w:val="16"/>
          <w:szCs w:val="16"/>
        </w:rPr>
        <w:footnoteRef/>
      </w:r>
      <w:hyperlink r:id="rId125" w:history="1">
        <w:r w:rsidRPr="00030219">
          <w:rPr>
            <w:rStyle w:val="Hyperlink"/>
            <w:rFonts w:cs="Arial"/>
            <w:sz w:val="16"/>
            <w:szCs w:val="16"/>
          </w:rPr>
          <w:t>Children Act 1989</w:t>
        </w:r>
      </w:hyperlink>
      <w:r w:rsidRPr="00030219">
        <w:rPr>
          <w:sz w:val="16"/>
          <w:szCs w:val="16"/>
        </w:rPr>
        <w:t xml:space="preserve">, Section 38; </w:t>
      </w:r>
      <w:hyperlink r:id="rId126" w:history="1">
        <w:r w:rsidRPr="00030219">
          <w:rPr>
            <w:rStyle w:val="Hyperlink"/>
            <w:rFonts w:cs="Arial"/>
            <w:bCs/>
            <w:sz w:val="16"/>
            <w:szCs w:val="16"/>
            <w:lang w:val="en-US"/>
          </w:rPr>
          <w:t>Children (Northern Ireland) Order 1995</w:t>
        </w:r>
      </w:hyperlink>
      <w:r w:rsidRPr="00030219">
        <w:rPr>
          <w:bCs/>
          <w:sz w:val="16"/>
          <w:szCs w:val="16"/>
          <w:lang w:val="en-US"/>
        </w:rPr>
        <w:t>, Article 57.</w:t>
      </w:r>
    </w:p>
  </w:footnote>
  <w:footnote w:id="123">
    <w:p w14:paraId="112AA12F" w14:textId="77777777" w:rsidR="006A2480" w:rsidRPr="00915FBE" w:rsidRDefault="006A2480" w:rsidP="00836A07">
      <w:pPr>
        <w:pStyle w:val="FootnoteText"/>
        <w:spacing w:after="0"/>
        <w:jc w:val="both"/>
        <w:rPr>
          <w:lang w:val="fr-BE"/>
        </w:rPr>
      </w:pPr>
      <w:r w:rsidRPr="00030219">
        <w:rPr>
          <w:rStyle w:val="FootnoteReference"/>
          <w:sz w:val="16"/>
          <w:szCs w:val="16"/>
        </w:rPr>
        <w:footnoteRef/>
      </w:r>
      <w:hyperlink r:id="rId127" w:history="1">
        <w:r w:rsidRPr="00C12093">
          <w:rPr>
            <w:rStyle w:val="Hyperlink"/>
            <w:rFonts w:cs="Arial"/>
            <w:sz w:val="16"/>
            <w:szCs w:val="16"/>
            <w:lang w:val="fr-BE"/>
          </w:rPr>
          <w:t>CPR</w:t>
        </w:r>
      </w:hyperlink>
      <w:r w:rsidRPr="00C12093">
        <w:rPr>
          <w:color w:val="0000FF"/>
          <w:sz w:val="16"/>
          <w:szCs w:val="16"/>
          <w:u w:val="single"/>
          <w:lang w:val="fr-BE"/>
        </w:rPr>
        <w:t>, Practice Direction 21, para 2.2(d).</w:t>
      </w:r>
    </w:p>
  </w:footnote>
  <w:footnote w:id="124">
    <w:p w14:paraId="2B7631F6" w14:textId="77777777" w:rsidR="006A2480" w:rsidRPr="00C12093" w:rsidRDefault="006A2480" w:rsidP="00836A07">
      <w:pPr>
        <w:pStyle w:val="FootnoteText"/>
        <w:spacing w:after="0"/>
        <w:jc w:val="both"/>
        <w:rPr>
          <w:lang w:val="hu-HU"/>
        </w:rPr>
      </w:pPr>
      <w:r>
        <w:rPr>
          <w:rStyle w:val="FootnoteReference"/>
        </w:rPr>
        <w:footnoteRef/>
      </w:r>
      <w:r>
        <w:t xml:space="preserve"> It is not specified in legislation but In England and Wales information about the case will be given to the child.</w:t>
      </w:r>
    </w:p>
  </w:footnote>
  <w:footnote w:id="125">
    <w:p w14:paraId="70677272" w14:textId="77777777" w:rsidR="006A2480" w:rsidRDefault="006A2480" w:rsidP="00836A07">
      <w:pPr>
        <w:pStyle w:val="FootnoteText"/>
        <w:spacing w:after="0"/>
        <w:jc w:val="both"/>
      </w:pPr>
      <w:r w:rsidRPr="00030219">
        <w:rPr>
          <w:rStyle w:val="FootnoteReference"/>
          <w:sz w:val="16"/>
          <w:szCs w:val="16"/>
        </w:rPr>
        <w:footnoteRef/>
      </w:r>
      <w:hyperlink r:id="rId128" w:history="1">
        <w:r w:rsidRPr="00030219">
          <w:rPr>
            <w:rStyle w:val="Hyperlink"/>
            <w:rFonts w:cs="Arial"/>
            <w:sz w:val="16"/>
            <w:szCs w:val="16"/>
          </w:rPr>
          <w:t>CPR</w:t>
        </w:r>
      </w:hyperlink>
      <w:r w:rsidRPr="00030219">
        <w:rPr>
          <w:sz w:val="16"/>
          <w:szCs w:val="16"/>
          <w:lang w:val="en-US"/>
        </w:rPr>
        <w:t>, Rule 21.3(2)(b).</w:t>
      </w:r>
    </w:p>
  </w:footnote>
  <w:footnote w:id="126">
    <w:p w14:paraId="4B9E7593" w14:textId="77777777" w:rsidR="006A2480" w:rsidRDefault="006A2480" w:rsidP="00836A07">
      <w:pPr>
        <w:pStyle w:val="FootnoteText"/>
        <w:spacing w:after="0"/>
        <w:jc w:val="both"/>
      </w:pPr>
      <w:r w:rsidRPr="00030219">
        <w:rPr>
          <w:rStyle w:val="FootnoteReference"/>
          <w:sz w:val="16"/>
          <w:szCs w:val="16"/>
        </w:rPr>
        <w:footnoteRef/>
      </w:r>
      <w:hyperlink r:id="rId129" w:history="1">
        <w:r w:rsidRPr="00030219">
          <w:rPr>
            <w:rStyle w:val="Hyperlink"/>
            <w:rFonts w:cs="Arial"/>
            <w:sz w:val="16"/>
            <w:szCs w:val="16"/>
          </w:rPr>
          <w:t>CPR</w:t>
        </w:r>
      </w:hyperlink>
      <w:r w:rsidRPr="00030219">
        <w:rPr>
          <w:sz w:val="16"/>
          <w:szCs w:val="16"/>
          <w:lang w:val="en-US"/>
        </w:rPr>
        <w:t>, Rule 6.13.</w:t>
      </w:r>
    </w:p>
  </w:footnote>
  <w:footnote w:id="127">
    <w:p w14:paraId="1911737A" w14:textId="77777777" w:rsidR="006A2480" w:rsidRDefault="006A2480" w:rsidP="00836A07">
      <w:pPr>
        <w:pStyle w:val="FootnoteText"/>
        <w:spacing w:after="0"/>
        <w:jc w:val="both"/>
      </w:pPr>
      <w:r w:rsidRPr="00030219">
        <w:rPr>
          <w:rStyle w:val="FootnoteReference"/>
          <w:rFonts w:cs="Arial"/>
          <w:sz w:val="16"/>
          <w:szCs w:val="16"/>
        </w:rPr>
        <w:footnoteRef/>
      </w:r>
      <w:r w:rsidRPr="00030219">
        <w:rPr>
          <w:sz w:val="16"/>
          <w:szCs w:val="16"/>
        </w:rPr>
        <w:t xml:space="preserve">e.g. </w:t>
      </w:r>
      <w:hyperlink r:id="rId130" w:history="1">
        <w:r w:rsidRPr="00030219">
          <w:rPr>
            <w:rStyle w:val="Hyperlink"/>
            <w:rFonts w:cs="Arial"/>
            <w:sz w:val="16"/>
            <w:szCs w:val="16"/>
          </w:rPr>
          <w:t>FPR</w:t>
        </w:r>
      </w:hyperlink>
      <w:r w:rsidRPr="00030219">
        <w:rPr>
          <w:sz w:val="16"/>
          <w:szCs w:val="16"/>
        </w:rPr>
        <w:t>, Part 12, Chapter 2 which provide general rules in respect of proceedings relating to children.</w:t>
      </w:r>
    </w:p>
  </w:footnote>
  <w:footnote w:id="128">
    <w:p w14:paraId="4D87D873" w14:textId="77777777" w:rsidR="006A2480" w:rsidRDefault="006A2480" w:rsidP="00836A07">
      <w:pPr>
        <w:pStyle w:val="FootnoteText"/>
        <w:spacing w:after="0"/>
        <w:jc w:val="both"/>
      </w:pPr>
      <w:r w:rsidRPr="00030219">
        <w:rPr>
          <w:rStyle w:val="FootnoteReference"/>
          <w:rFonts w:cs="Arial"/>
          <w:sz w:val="16"/>
          <w:szCs w:val="16"/>
        </w:rPr>
        <w:footnoteRef/>
      </w:r>
      <w:r w:rsidRPr="00030219">
        <w:rPr>
          <w:sz w:val="16"/>
          <w:szCs w:val="16"/>
        </w:rPr>
        <w:t>Based on stakeholder response - Ministry of Justice (England and Wales).</w:t>
      </w:r>
    </w:p>
  </w:footnote>
  <w:footnote w:id="129">
    <w:p w14:paraId="6F879867" w14:textId="77777777" w:rsidR="006A2480" w:rsidRDefault="006A2480" w:rsidP="00836A07">
      <w:pPr>
        <w:pStyle w:val="FootnoteText"/>
        <w:spacing w:after="0"/>
        <w:jc w:val="both"/>
      </w:pPr>
      <w:r w:rsidRPr="00030219">
        <w:rPr>
          <w:rStyle w:val="FootnoteReference"/>
          <w:rFonts w:cs="Arial"/>
          <w:sz w:val="16"/>
          <w:szCs w:val="16"/>
        </w:rPr>
        <w:footnoteRef/>
      </w:r>
      <w:hyperlink r:id="rId131" w:history="1">
        <w:r w:rsidRPr="00030219">
          <w:rPr>
            <w:rStyle w:val="Hyperlink"/>
            <w:rFonts w:cs="Arial"/>
            <w:sz w:val="16"/>
            <w:szCs w:val="16"/>
          </w:rPr>
          <w:t>Criminal Justice and Court Services Act 2000</w:t>
        </w:r>
      </w:hyperlink>
      <w:r w:rsidRPr="00030219">
        <w:rPr>
          <w:sz w:val="16"/>
          <w:szCs w:val="16"/>
        </w:rPr>
        <w:t>, section 12(1)</w:t>
      </w:r>
      <w:r w:rsidRPr="00030219">
        <w:rPr>
          <w:sz w:val="16"/>
          <w:szCs w:val="16"/>
          <w:lang w:val="en-US"/>
        </w:rPr>
        <w:t>.</w:t>
      </w:r>
    </w:p>
  </w:footnote>
  <w:footnote w:id="130">
    <w:p w14:paraId="3FEEA573" w14:textId="77777777" w:rsidR="006A2480" w:rsidRDefault="006A2480" w:rsidP="00836A07">
      <w:pPr>
        <w:pStyle w:val="FootnoteText"/>
        <w:spacing w:after="0"/>
        <w:jc w:val="both"/>
      </w:pPr>
      <w:r w:rsidRPr="00030219">
        <w:rPr>
          <w:rStyle w:val="FootnoteReference"/>
          <w:rFonts w:cs="Arial"/>
          <w:sz w:val="16"/>
          <w:szCs w:val="16"/>
        </w:rPr>
        <w:footnoteRef/>
      </w:r>
      <w:r w:rsidRPr="00030219">
        <w:rPr>
          <w:sz w:val="16"/>
          <w:szCs w:val="16"/>
        </w:rPr>
        <w:t>Based on UK stakeholder response - Ministry of Justice (England and Wales).</w:t>
      </w:r>
    </w:p>
  </w:footnote>
  <w:footnote w:id="131">
    <w:p w14:paraId="414DF456" w14:textId="77777777" w:rsidR="006A2480" w:rsidRDefault="006A2480" w:rsidP="00836A07">
      <w:pPr>
        <w:pStyle w:val="FootnoteText"/>
        <w:spacing w:after="0"/>
        <w:jc w:val="both"/>
      </w:pPr>
      <w:r w:rsidRPr="00030219">
        <w:rPr>
          <w:rStyle w:val="FootnoteReference"/>
          <w:sz w:val="16"/>
          <w:szCs w:val="16"/>
        </w:rPr>
        <w:footnoteRef/>
      </w:r>
      <w:hyperlink r:id="rId132" w:history="1">
        <w:r w:rsidRPr="00030219">
          <w:rPr>
            <w:rStyle w:val="Hyperlink"/>
            <w:rFonts w:cs="Arial"/>
            <w:sz w:val="16"/>
            <w:szCs w:val="16"/>
          </w:rPr>
          <w:t>FPR</w:t>
        </w:r>
      </w:hyperlink>
      <w:r w:rsidRPr="00030219">
        <w:rPr>
          <w:sz w:val="16"/>
          <w:szCs w:val="16"/>
          <w:lang w:val="en-US"/>
        </w:rPr>
        <w:t>, Rule 16.3; FPR (NI) Rule 4.12(9).</w:t>
      </w:r>
    </w:p>
  </w:footnote>
  <w:footnote w:id="132">
    <w:p w14:paraId="66A34CA0" w14:textId="77777777" w:rsidR="006A2480" w:rsidRDefault="006A2480" w:rsidP="00836A07">
      <w:pPr>
        <w:pStyle w:val="FootnoteText"/>
        <w:spacing w:after="0"/>
        <w:jc w:val="both"/>
      </w:pPr>
      <w:r w:rsidRPr="00030219">
        <w:rPr>
          <w:rStyle w:val="FootnoteReference"/>
          <w:sz w:val="16"/>
          <w:szCs w:val="16"/>
        </w:rPr>
        <w:footnoteRef/>
      </w:r>
      <w:r w:rsidRPr="00030219">
        <w:rPr>
          <w:sz w:val="16"/>
          <w:szCs w:val="16"/>
        </w:rPr>
        <w:t xml:space="preserve"> COAC advises government Ministers including the Minister for Health and Social Services on the progress of the Children (NI) Order 1985 cases through the court system with a view to identifying particular difficulties and reducing avoidable delays. </w:t>
      </w:r>
    </w:p>
  </w:footnote>
  <w:footnote w:id="133">
    <w:p w14:paraId="21BF779C" w14:textId="77777777" w:rsidR="006A2480" w:rsidRDefault="006A2480" w:rsidP="00836A07">
      <w:pPr>
        <w:pStyle w:val="FootnoteText"/>
        <w:spacing w:after="0"/>
        <w:jc w:val="both"/>
      </w:pPr>
      <w:r w:rsidRPr="00030219">
        <w:rPr>
          <w:rStyle w:val="FootnoteReference"/>
          <w:rFonts w:cs="Arial"/>
          <w:sz w:val="16"/>
          <w:szCs w:val="16"/>
        </w:rPr>
        <w:footnoteRef/>
      </w:r>
      <w:hyperlink r:id="rId133" w:history="1">
        <w:r w:rsidRPr="00030219">
          <w:rPr>
            <w:rStyle w:val="Hyperlink"/>
            <w:rFonts w:cs="Arial"/>
            <w:sz w:val="16"/>
            <w:szCs w:val="16"/>
          </w:rPr>
          <w:t>Children Order Advisory Committee – Best Practice Guidance</w:t>
        </w:r>
      </w:hyperlink>
      <w:r w:rsidRPr="00030219">
        <w:rPr>
          <w:sz w:val="16"/>
          <w:szCs w:val="16"/>
        </w:rPr>
        <w:t>, paragraph 3.1.7.</w:t>
      </w:r>
    </w:p>
  </w:footnote>
  <w:footnote w:id="134">
    <w:p w14:paraId="495C5B36" w14:textId="77777777" w:rsidR="006A2480" w:rsidRDefault="006A2480" w:rsidP="00836A07">
      <w:pPr>
        <w:pStyle w:val="FootnoteText"/>
        <w:spacing w:after="0"/>
        <w:jc w:val="both"/>
      </w:pPr>
      <w:r w:rsidRPr="00030219">
        <w:rPr>
          <w:rStyle w:val="FootnoteReference"/>
          <w:rFonts w:cs="Arial"/>
          <w:sz w:val="16"/>
          <w:szCs w:val="16"/>
        </w:rPr>
        <w:footnoteRef/>
      </w:r>
      <w:r w:rsidRPr="00030219">
        <w:rPr>
          <w:sz w:val="16"/>
          <w:szCs w:val="16"/>
        </w:rPr>
        <w:t xml:space="preserve"> Based on stakeholder response – DFPNI; Children Order Advisory Committee – </w:t>
      </w:r>
      <w:hyperlink r:id="rId134" w:history="1">
        <w:r w:rsidRPr="00030219">
          <w:rPr>
            <w:rStyle w:val="Hyperlink"/>
            <w:rFonts w:cs="Arial"/>
            <w:sz w:val="16"/>
            <w:szCs w:val="16"/>
          </w:rPr>
          <w:t>Best Practice Guidance</w:t>
        </w:r>
      </w:hyperlink>
      <w:r w:rsidRPr="00030219">
        <w:rPr>
          <w:sz w:val="16"/>
          <w:szCs w:val="16"/>
        </w:rPr>
        <w:t>, paragraph 3.1.7.</w:t>
      </w:r>
    </w:p>
  </w:footnote>
  <w:footnote w:id="135">
    <w:p w14:paraId="772401A7" w14:textId="77777777" w:rsidR="006A2480" w:rsidRPr="00915FBE" w:rsidRDefault="006A2480" w:rsidP="00836A07">
      <w:pPr>
        <w:pStyle w:val="FootnoteText"/>
        <w:spacing w:after="0"/>
        <w:jc w:val="both"/>
        <w:rPr>
          <w:lang w:val="nb-NO"/>
        </w:rPr>
      </w:pPr>
      <w:r w:rsidRPr="00030219">
        <w:rPr>
          <w:rStyle w:val="FootnoteReference"/>
          <w:rFonts w:cs="Arial"/>
          <w:sz w:val="16"/>
          <w:szCs w:val="16"/>
        </w:rPr>
        <w:footnoteRef/>
      </w:r>
      <w:r w:rsidRPr="005679BC">
        <w:rPr>
          <w:sz w:val="16"/>
          <w:szCs w:val="16"/>
          <w:lang w:val="nb-NO"/>
        </w:rPr>
        <w:t>Stakeholder response – DFPNI.</w:t>
      </w:r>
    </w:p>
  </w:footnote>
  <w:footnote w:id="136">
    <w:p w14:paraId="3B60581B" w14:textId="77777777" w:rsidR="006A2480" w:rsidRPr="00915FBE" w:rsidRDefault="006A2480" w:rsidP="00836A07">
      <w:pPr>
        <w:pStyle w:val="FootnoteText"/>
        <w:spacing w:after="0"/>
        <w:jc w:val="both"/>
        <w:rPr>
          <w:lang w:val="nb-NO"/>
        </w:rPr>
      </w:pPr>
      <w:r w:rsidRPr="00030219">
        <w:rPr>
          <w:rStyle w:val="FootnoteReference"/>
          <w:rFonts w:cs="Arial"/>
          <w:sz w:val="16"/>
          <w:szCs w:val="16"/>
        </w:rPr>
        <w:footnoteRef/>
      </w:r>
      <w:r w:rsidRPr="005679BC">
        <w:rPr>
          <w:sz w:val="16"/>
          <w:szCs w:val="16"/>
          <w:lang w:val="nb-NO"/>
        </w:rPr>
        <w:t>Basedon stakeholder response – DFPNI.</w:t>
      </w:r>
    </w:p>
  </w:footnote>
  <w:footnote w:id="137">
    <w:p w14:paraId="7A20E822" w14:textId="77777777" w:rsidR="006A2480" w:rsidRDefault="006A2480" w:rsidP="00836A07">
      <w:pPr>
        <w:pStyle w:val="FootnoteText"/>
        <w:spacing w:after="0"/>
        <w:jc w:val="both"/>
      </w:pPr>
      <w:r w:rsidRPr="00030219">
        <w:rPr>
          <w:rStyle w:val="FootnoteReference"/>
          <w:sz w:val="16"/>
          <w:szCs w:val="16"/>
        </w:rPr>
        <w:footnoteRef/>
      </w:r>
      <w:hyperlink r:id="rId135" w:history="1">
        <w:r w:rsidRPr="00030219">
          <w:rPr>
            <w:rStyle w:val="Hyperlink"/>
            <w:rFonts w:cs="Arial"/>
            <w:sz w:val="16"/>
            <w:szCs w:val="16"/>
          </w:rPr>
          <w:t>For more information see ACAS website</w:t>
        </w:r>
      </w:hyperlink>
      <w:r w:rsidRPr="00030219">
        <w:rPr>
          <w:rStyle w:val="Hyperlink"/>
          <w:rFonts w:cs="Arial"/>
          <w:sz w:val="16"/>
          <w:szCs w:val="16"/>
        </w:rPr>
        <w:t xml:space="preserve">;and the </w:t>
      </w:r>
      <w:hyperlink r:id="rId136" w:history="1">
        <w:r w:rsidRPr="00030219">
          <w:rPr>
            <w:rStyle w:val="Hyperlink"/>
            <w:rFonts w:cs="Arial"/>
            <w:sz w:val="16"/>
            <w:szCs w:val="16"/>
          </w:rPr>
          <w:t>LRA website</w:t>
        </w:r>
      </w:hyperlink>
      <w:r w:rsidRPr="00030219">
        <w:rPr>
          <w:rStyle w:val="Hyperlink"/>
          <w:rFonts w:cs="Arial"/>
          <w:sz w:val="16"/>
          <w:szCs w:val="16"/>
        </w:rPr>
        <w:t>.</w:t>
      </w:r>
    </w:p>
  </w:footnote>
  <w:footnote w:id="138">
    <w:p w14:paraId="5B7668DF" w14:textId="77777777" w:rsidR="006A2480" w:rsidRDefault="006A2480" w:rsidP="00836A07">
      <w:pPr>
        <w:pStyle w:val="FootnoteText"/>
        <w:spacing w:after="0"/>
        <w:jc w:val="both"/>
      </w:pPr>
      <w:r w:rsidRPr="00030219">
        <w:rPr>
          <w:rStyle w:val="FootnoteReference"/>
          <w:sz w:val="16"/>
          <w:szCs w:val="16"/>
        </w:rPr>
        <w:footnoteRef/>
      </w:r>
      <w:hyperlink r:id="rId137" w:history="1">
        <w:r w:rsidRPr="00030219">
          <w:rPr>
            <w:rStyle w:val="Hyperlink"/>
            <w:rFonts w:cs="Arial"/>
            <w:sz w:val="16"/>
            <w:szCs w:val="16"/>
          </w:rPr>
          <w:t>CPR</w:t>
        </w:r>
      </w:hyperlink>
      <w:r w:rsidRPr="00030219">
        <w:rPr>
          <w:sz w:val="16"/>
          <w:szCs w:val="16"/>
        </w:rPr>
        <w:t xml:space="preserve">, Part 32; </w:t>
      </w:r>
      <w:hyperlink r:id="rId138" w:history="1">
        <w:r w:rsidRPr="00030219">
          <w:rPr>
            <w:rStyle w:val="Hyperlink"/>
            <w:rFonts w:cs="Arial"/>
            <w:sz w:val="16"/>
            <w:szCs w:val="16"/>
          </w:rPr>
          <w:t>FPR</w:t>
        </w:r>
      </w:hyperlink>
      <w:r w:rsidRPr="00030219">
        <w:rPr>
          <w:sz w:val="16"/>
          <w:szCs w:val="16"/>
        </w:rPr>
        <w:t xml:space="preserve"> Part 24; </w:t>
      </w:r>
      <w:hyperlink r:id="rId139" w:history="1">
        <w:r w:rsidRPr="00030219">
          <w:rPr>
            <w:rStyle w:val="Hyperlink"/>
            <w:rFonts w:cs="Arial"/>
            <w:sz w:val="16"/>
            <w:szCs w:val="16"/>
          </w:rPr>
          <w:t>Rules of the Court of Judicature (Northern Ireland) 1980</w:t>
        </w:r>
      </w:hyperlink>
      <w:r w:rsidRPr="00030219">
        <w:rPr>
          <w:sz w:val="16"/>
          <w:szCs w:val="16"/>
        </w:rPr>
        <w:t>, Order 38.</w:t>
      </w:r>
    </w:p>
  </w:footnote>
  <w:footnote w:id="139">
    <w:p w14:paraId="68A20B0D" w14:textId="77777777" w:rsidR="006A2480" w:rsidRDefault="006A2480" w:rsidP="00836A07">
      <w:pPr>
        <w:pStyle w:val="FootnoteText"/>
        <w:spacing w:after="0"/>
        <w:jc w:val="both"/>
      </w:pPr>
      <w:r w:rsidRPr="00030219">
        <w:rPr>
          <w:rStyle w:val="FootnoteReference"/>
          <w:sz w:val="16"/>
          <w:szCs w:val="16"/>
        </w:rPr>
        <w:footnoteRef/>
      </w:r>
      <w:hyperlink r:id="rId140" w:history="1">
        <w:r>
          <w:rPr>
            <w:rStyle w:val="Hyperlink"/>
            <w:sz w:val="16"/>
            <w:szCs w:val="16"/>
          </w:rPr>
          <w:t>The Children Act 1989</w:t>
        </w:r>
      </w:hyperlink>
      <w:r w:rsidRPr="00030219">
        <w:rPr>
          <w:rStyle w:val="Hyperlink"/>
          <w:rFonts w:cs="Arial"/>
          <w:sz w:val="16"/>
          <w:szCs w:val="16"/>
        </w:rPr>
        <w:t xml:space="preserve">, </w:t>
      </w:r>
      <w:r w:rsidRPr="00AE3A18">
        <w:rPr>
          <w:rStyle w:val="Hyperlink"/>
          <w:rFonts w:cs="Arial"/>
          <w:sz w:val="16"/>
          <w:szCs w:val="16"/>
        </w:rPr>
        <w:t>section 41(6).</w:t>
      </w:r>
    </w:p>
  </w:footnote>
  <w:footnote w:id="140">
    <w:p w14:paraId="2B8EDBF9" w14:textId="77777777" w:rsidR="006A2480" w:rsidRDefault="006A2480" w:rsidP="00836A07">
      <w:pPr>
        <w:pStyle w:val="FootnoteText"/>
        <w:spacing w:after="0"/>
        <w:jc w:val="both"/>
      </w:pPr>
      <w:r w:rsidRPr="00030219">
        <w:rPr>
          <w:rStyle w:val="FootnoteReference"/>
          <w:sz w:val="16"/>
          <w:szCs w:val="16"/>
        </w:rPr>
        <w:footnoteRef/>
      </w:r>
      <w:hyperlink r:id="rId141" w:history="1">
        <w:r w:rsidRPr="00030219">
          <w:rPr>
            <w:rStyle w:val="Hyperlink"/>
            <w:rFonts w:cs="Arial"/>
            <w:sz w:val="16"/>
            <w:szCs w:val="16"/>
          </w:rPr>
          <w:t>For more information see CAFCASS website.</w:t>
        </w:r>
      </w:hyperlink>
    </w:p>
  </w:footnote>
  <w:footnote w:id="141">
    <w:p w14:paraId="2299A8AA" w14:textId="77777777" w:rsidR="006A2480" w:rsidRDefault="006A2480" w:rsidP="00836A07">
      <w:pPr>
        <w:pStyle w:val="FootnoteText"/>
        <w:spacing w:after="0"/>
        <w:jc w:val="both"/>
      </w:pPr>
      <w:r w:rsidRPr="00030219">
        <w:rPr>
          <w:rStyle w:val="FootnoteReference"/>
          <w:rFonts w:cs="Arial"/>
          <w:sz w:val="16"/>
          <w:szCs w:val="16"/>
        </w:rPr>
        <w:footnoteRef/>
      </w:r>
      <w:r w:rsidRPr="00030219">
        <w:rPr>
          <w:sz w:val="16"/>
          <w:szCs w:val="16"/>
        </w:rPr>
        <w:t xml:space="preserve"> Based on stakeholder response – DFPNI; Children Order Advisory Committee – </w:t>
      </w:r>
      <w:hyperlink r:id="rId142" w:history="1">
        <w:r w:rsidRPr="00030219">
          <w:rPr>
            <w:rStyle w:val="Hyperlink"/>
            <w:rFonts w:cs="Arial"/>
            <w:sz w:val="16"/>
            <w:szCs w:val="16"/>
          </w:rPr>
          <w:t>Best Practice Guidance</w:t>
        </w:r>
      </w:hyperlink>
      <w:r w:rsidRPr="00030219">
        <w:rPr>
          <w:sz w:val="16"/>
          <w:szCs w:val="16"/>
        </w:rPr>
        <w:t>, paragraph 3.1.7.</w:t>
      </w:r>
    </w:p>
  </w:footnote>
  <w:footnote w:id="142">
    <w:p w14:paraId="7BE846FD" w14:textId="77777777" w:rsidR="006A2480" w:rsidRDefault="006A2480" w:rsidP="00836A07">
      <w:pPr>
        <w:pStyle w:val="FootnoteText"/>
        <w:spacing w:after="0"/>
        <w:jc w:val="both"/>
      </w:pPr>
      <w:r w:rsidRPr="00030219">
        <w:rPr>
          <w:rStyle w:val="FootnoteReference"/>
          <w:rFonts w:cs="Arial"/>
          <w:sz w:val="16"/>
          <w:szCs w:val="16"/>
        </w:rPr>
        <w:footnoteRef/>
      </w:r>
      <w:r w:rsidRPr="00030219">
        <w:rPr>
          <w:sz w:val="16"/>
          <w:szCs w:val="16"/>
          <w:lang w:val="en-US"/>
        </w:rPr>
        <w:t>Stakeholder response – DFPNI.</w:t>
      </w:r>
    </w:p>
  </w:footnote>
  <w:footnote w:id="143">
    <w:p w14:paraId="18F851D2" w14:textId="77777777" w:rsidR="006A2480" w:rsidRDefault="006A2480" w:rsidP="00836A07">
      <w:pPr>
        <w:pStyle w:val="FootnoteText"/>
        <w:spacing w:after="0"/>
        <w:jc w:val="both"/>
      </w:pPr>
      <w:r w:rsidRPr="00030219">
        <w:rPr>
          <w:rStyle w:val="FootnoteReference"/>
          <w:sz w:val="16"/>
          <w:szCs w:val="16"/>
        </w:rPr>
        <w:footnoteRef/>
      </w:r>
      <w:hyperlink r:id="rId143" w:history="1">
        <w:r w:rsidRPr="00030219">
          <w:rPr>
            <w:rStyle w:val="Hyperlink"/>
            <w:rFonts w:cs="Arial"/>
            <w:sz w:val="16"/>
            <w:szCs w:val="16"/>
          </w:rPr>
          <w:t>CPR</w:t>
        </w:r>
      </w:hyperlink>
      <w:r w:rsidRPr="00030219">
        <w:rPr>
          <w:sz w:val="16"/>
          <w:szCs w:val="16"/>
        </w:rPr>
        <w:t>, Rule 39.2(3)(d).</w:t>
      </w:r>
    </w:p>
  </w:footnote>
  <w:footnote w:id="144">
    <w:p w14:paraId="0967AD26" w14:textId="77777777" w:rsidR="006A2480" w:rsidRDefault="006A2480" w:rsidP="00836A07">
      <w:pPr>
        <w:pStyle w:val="FootnoteText"/>
        <w:spacing w:after="0"/>
        <w:jc w:val="both"/>
      </w:pPr>
      <w:r w:rsidRPr="00030219">
        <w:rPr>
          <w:rStyle w:val="FootnoteReference"/>
          <w:sz w:val="16"/>
          <w:szCs w:val="16"/>
        </w:rPr>
        <w:footnoteRef/>
      </w:r>
      <w:hyperlink r:id="rId144" w:history="1">
        <w:r w:rsidRPr="00030219">
          <w:rPr>
            <w:rStyle w:val="Hyperlink"/>
            <w:rFonts w:cs="Arial"/>
            <w:sz w:val="16"/>
            <w:szCs w:val="16"/>
          </w:rPr>
          <w:t>CPR</w:t>
        </w:r>
      </w:hyperlink>
      <w:r w:rsidRPr="00030219">
        <w:rPr>
          <w:sz w:val="16"/>
          <w:szCs w:val="16"/>
          <w:lang w:val="en-US"/>
        </w:rPr>
        <w:t>, Rule 21.4.</w:t>
      </w:r>
    </w:p>
  </w:footnote>
  <w:footnote w:id="145">
    <w:p w14:paraId="696A45B2" w14:textId="77777777" w:rsidR="006A2480" w:rsidRDefault="006A2480" w:rsidP="00836A07">
      <w:pPr>
        <w:pStyle w:val="FootnoteText"/>
        <w:spacing w:after="0"/>
        <w:jc w:val="both"/>
      </w:pPr>
      <w:r w:rsidRPr="00030219">
        <w:rPr>
          <w:rStyle w:val="FootnoteReference"/>
          <w:rFonts w:cs="Arial"/>
          <w:sz w:val="16"/>
          <w:szCs w:val="16"/>
        </w:rPr>
        <w:footnoteRef/>
      </w:r>
      <w:hyperlink r:id="rId145" w:history="1">
        <w:r w:rsidRPr="00030219">
          <w:rPr>
            <w:rStyle w:val="Hyperlink"/>
            <w:rFonts w:cs="Arial"/>
            <w:sz w:val="16"/>
            <w:szCs w:val="16"/>
            <w:lang w:val="en-US"/>
          </w:rPr>
          <w:t>SRA Code of Conduct</w:t>
        </w:r>
      </w:hyperlink>
      <w:r w:rsidRPr="00030219">
        <w:rPr>
          <w:sz w:val="16"/>
          <w:szCs w:val="16"/>
        </w:rPr>
        <w:t>, Rule 4.01.</w:t>
      </w:r>
    </w:p>
  </w:footnote>
  <w:footnote w:id="146">
    <w:p w14:paraId="2D00B507" w14:textId="77777777" w:rsidR="006A2480" w:rsidRDefault="006A2480" w:rsidP="00836A07">
      <w:pPr>
        <w:pStyle w:val="FootnoteText"/>
        <w:spacing w:after="0"/>
        <w:jc w:val="both"/>
      </w:pPr>
      <w:r w:rsidRPr="00030219">
        <w:rPr>
          <w:rStyle w:val="FootnoteReference"/>
          <w:sz w:val="16"/>
          <w:szCs w:val="16"/>
        </w:rPr>
        <w:footnoteRef/>
      </w:r>
      <w:hyperlink r:id="rId146" w:history="1">
        <w:r w:rsidRPr="00030219">
          <w:rPr>
            <w:rStyle w:val="Hyperlink"/>
            <w:rFonts w:cs="Arial"/>
            <w:sz w:val="16"/>
            <w:szCs w:val="16"/>
          </w:rPr>
          <w:t>Judiciary of England and Wales, Guide to Judicial Conduct, Chapter 5.1(10)</w:t>
        </w:r>
      </w:hyperlink>
      <w:r w:rsidRPr="00030219">
        <w:rPr>
          <w:sz w:val="16"/>
          <w:szCs w:val="16"/>
        </w:rPr>
        <w:t xml:space="preserve">; </w:t>
      </w:r>
      <w:hyperlink r:id="rId147" w:history="1">
        <w:r w:rsidRPr="00030219">
          <w:rPr>
            <w:rStyle w:val="Hyperlink"/>
            <w:rFonts w:cs="Arial"/>
            <w:sz w:val="16"/>
            <w:szCs w:val="16"/>
          </w:rPr>
          <w:t xml:space="preserve">A Statement of Ethics </w:t>
        </w:r>
      </w:hyperlink>
      <w:r w:rsidRPr="00030219">
        <w:rPr>
          <w:sz w:val="16"/>
          <w:szCs w:val="16"/>
        </w:rPr>
        <w:t>for the Judiciary in Northern Ireland.</w:t>
      </w:r>
    </w:p>
  </w:footnote>
  <w:footnote w:id="147">
    <w:p w14:paraId="0F2D8E96" w14:textId="77777777" w:rsidR="006A2480" w:rsidRDefault="006A2480" w:rsidP="00836A07">
      <w:pPr>
        <w:pStyle w:val="FootnoteText"/>
        <w:spacing w:after="0"/>
        <w:jc w:val="both"/>
      </w:pPr>
      <w:r w:rsidRPr="00030219">
        <w:rPr>
          <w:rStyle w:val="FootnoteReference"/>
          <w:sz w:val="16"/>
          <w:szCs w:val="16"/>
        </w:rPr>
        <w:footnoteRef/>
      </w:r>
      <w:r w:rsidRPr="00030219">
        <w:rPr>
          <w:sz w:val="16"/>
          <w:szCs w:val="16"/>
        </w:rPr>
        <w:t xml:space="preserve"> The </w:t>
      </w:r>
      <w:hyperlink r:id="rId148" w:history="1">
        <w:r w:rsidRPr="00030219">
          <w:rPr>
            <w:rStyle w:val="Hyperlink"/>
            <w:rFonts w:cs="Arial"/>
            <w:sz w:val="16"/>
            <w:szCs w:val="16"/>
          </w:rPr>
          <w:t>Data Protection Act 1998</w:t>
        </w:r>
      </w:hyperlink>
      <w:r w:rsidRPr="00030219">
        <w:rPr>
          <w:sz w:val="16"/>
          <w:szCs w:val="16"/>
        </w:rPr>
        <w:t>, Sections 47 and 60.</w:t>
      </w:r>
    </w:p>
  </w:footnote>
  <w:footnote w:id="148">
    <w:p w14:paraId="61C3B714" w14:textId="77777777" w:rsidR="006A2480" w:rsidRDefault="006A2480" w:rsidP="00836A07">
      <w:pPr>
        <w:pStyle w:val="FootnoteText"/>
        <w:spacing w:after="0"/>
        <w:jc w:val="both"/>
      </w:pPr>
      <w:r w:rsidRPr="00030219">
        <w:rPr>
          <w:rStyle w:val="FootnoteReference"/>
          <w:sz w:val="16"/>
          <w:szCs w:val="16"/>
        </w:rPr>
        <w:footnoteRef/>
      </w:r>
      <w:r w:rsidRPr="00030219">
        <w:rPr>
          <w:sz w:val="16"/>
          <w:szCs w:val="16"/>
          <w:lang w:val="en-US"/>
        </w:rPr>
        <w:t xml:space="preserve">The </w:t>
      </w:r>
      <w:hyperlink r:id="rId149" w:history="1">
        <w:r w:rsidRPr="00030219">
          <w:rPr>
            <w:rStyle w:val="Hyperlink"/>
            <w:rFonts w:cs="Arial"/>
            <w:sz w:val="16"/>
            <w:szCs w:val="16"/>
          </w:rPr>
          <w:t>Children Act 1989</w:t>
        </w:r>
      </w:hyperlink>
      <w:r w:rsidRPr="00030219">
        <w:rPr>
          <w:sz w:val="16"/>
          <w:szCs w:val="16"/>
          <w:lang w:val="en-US"/>
        </w:rPr>
        <w:t xml:space="preserve">, section 7; </w:t>
      </w:r>
      <w:hyperlink r:id="rId150" w:history="1">
        <w:r w:rsidRPr="00030219">
          <w:rPr>
            <w:rStyle w:val="Hyperlink"/>
            <w:rFonts w:cs="Arial"/>
            <w:sz w:val="16"/>
            <w:szCs w:val="16"/>
          </w:rPr>
          <w:t>Children (Northern Ireland) Order 1995</w:t>
        </w:r>
      </w:hyperlink>
      <w:r>
        <w:rPr>
          <w:sz w:val="16"/>
          <w:szCs w:val="16"/>
          <w:lang w:val="en-US"/>
        </w:rPr>
        <w:t>, Article 4</w:t>
      </w:r>
    </w:p>
  </w:footnote>
  <w:footnote w:id="149">
    <w:p w14:paraId="2C536903" w14:textId="77777777" w:rsidR="006A2480" w:rsidRDefault="006A2480" w:rsidP="00836A07">
      <w:pPr>
        <w:spacing w:before="0" w:after="0" w:line="240" w:lineRule="auto"/>
        <w:jc w:val="both"/>
      </w:pPr>
      <w:r w:rsidRPr="00030219">
        <w:rPr>
          <w:rStyle w:val="FootnoteReference"/>
          <w:rFonts w:cs="Arial"/>
          <w:sz w:val="16"/>
          <w:szCs w:val="16"/>
        </w:rPr>
        <w:footnoteRef/>
      </w:r>
      <w:r w:rsidRPr="00030219">
        <w:rPr>
          <w:sz w:val="16"/>
          <w:szCs w:val="16"/>
        </w:rPr>
        <w:t xml:space="preserve"> The </w:t>
      </w:r>
      <w:hyperlink r:id="rId151" w:history="1">
        <w:r w:rsidRPr="00030219">
          <w:rPr>
            <w:rStyle w:val="Hyperlink"/>
            <w:rFonts w:cs="Arial"/>
            <w:sz w:val="16"/>
            <w:szCs w:val="16"/>
          </w:rPr>
          <w:t>Children Act 1989</w:t>
        </w:r>
      </w:hyperlink>
      <w:r w:rsidRPr="00030219">
        <w:rPr>
          <w:sz w:val="16"/>
          <w:szCs w:val="16"/>
        </w:rPr>
        <w:t xml:space="preserve">, section 97(2) and the </w:t>
      </w:r>
      <w:hyperlink r:id="rId152" w:history="1">
        <w:r w:rsidRPr="00030219">
          <w:rPr>
            <w:rStyle w:val="Hyperlink"/>
            <w:rFonts w:cs="Arial"/>
            <w:sz w:val="16"/>
            <w:szCs w:val="16"/>
          </w:rPr>
          <w:t>Children (Northern Ireland) Order 1995</w:t>
        </w:r>
      </w:hyperlink>
      <w:r w:rsidRPr="00030219">
        <w:rPr>
          <w:sz w:val="16"/>
          <w:szCs w:val="16"/>
        </w:rPr>
        <w:t xml:space="preserve">, </w:t>
      </w:r>
      <w:hyperlink r:id="rId153" w:history="1">
        <w:r w:rsidRPr="00030219">
          <w:rPr>
            <w:sz w:val="16"/>
            <w:szCs w:val="16"/>
          </w:rPr>
          <w:t>Article 170</w:t>
        </w:r>
      </w:hyperlink>
      <w:r w:rsidRPr="00030219">
        <w:rPr>
          <w:sz w:val="16"/>
          <w:szCs w:val="16"/>
        </w:rPr>
        <w:t>(2).</w:t>
      </w:r>
    </w:p>
  </w:footnote>
  <w:footnote w:id="150">
    <w:p w14:paraId="16F05D67" w14:textId="77777777" w:rsidR="006A2480" w:rsidRDefault="006A2480" w:rsidP="00836A07">
      <w:pPr>
        <w:pStyle w:val="FootnoteText"/>
        <w:spacing w:after="0"/>
        <w:jc w:val="both"/>
      </w:pPr>
      <w:r w:rsidRPr="00030219">
        <w:rPr>
          <w:rStyle w:val="FootnoteReference"/>
          <w:rFonts w:cs="Arial"/>
          <w:sz w:val="16"/>
          <w:szCs w:val="16"/>
        </w:rPr>
        <w:footnoteRef/>
      </w:r>
      <w:r w:rsidRPr="00030219">
        <w:rPr>
          <w:sz w:val="16"/>
          <w:szCs w:val="16"/>
        </w:rPr>
        <w:t>Based on stakeholder response - Ministry of Justice (England and Wales).</w:t>
      </w:r>
    </w:p>
  </w:footnote>
  <w:footnote w:id="151">
    <w:p w14:paraId="1E3BEC92" w14:textId="77777777" w:rsidR="006A2480" w:rsidRPr="00030219" w:rsidRDefault="006A2480" w:rsidP="00836A07">
      <w:pPr>
        <w:pStyle w:val="FootnoteText"/>
        <w:spacing w:after="0"/>
        <w:jc w:val="both"/>
        <w:rPr>
          <w:sz w:val="16"/>
          <w:szCs w:val="16"/>
        </w:rPr>
      </w:pPr>
      <w:r w:rsidRPr="00030219">
        <w:rPr>
          <w:rStyle w:val="FootnoteReference"/>
          <w:rFonts w:cs="Arial"/>
          <w:sz w:val="16"/>
          <w:szCs w:val="16"/>
        </w:rPr>
        <w:footnoteRef/>
      </w:r>
      <w:hyperlink r:id="rId154" w:history="1">
        <w:r w:rsidRPr="00030219">
          <w:rPr>
            <w:rStyle w:val="Hyperlink"/>
            <w:rFonts w:cs="Arial"/>
            <w:sz w:val="16"/>
            <w:szCs w:val="16"/>
          </w:rPr>
          <w:t>FPR</w:t>
        </w:r>
      </w:hyperlink>
      <w:r w:rsidRPr="00030219">
        <w:rPr>
          <w:sz w:val="16"/>
          <w:szCs w:val="16"/>
        </w:rPr>
        <w:t xml:space="preserve">, Rule 27.10 provides for hearings under those rules to be in private unless any enactment provides </w:t>
      </w:r>
    </w:p>
    <w:p w14:paraId="7BEF60B2" w14:textId="77777777" w:rsidR="006A2480" w:rsidRDefault="006A2480" w:rsidP="00836A07">
      <w:pPr>
        <w:pStyle w:val="FootnoteText"/>
        <w:spacing w:after="0"/>
        <w:jc w:val="both"/>
      </w:pPr>
      <w:r w:rsidRPr="00030219">
        <w:rPr>
          <w:sz w:val="16"/>
          <w:szCs w:val="16"/>
        </w:rPr>
        <w:t>otherwise or the court directs otherwise.</w:t>
      </w:r>
    </w:p>
  </w:footnote>
  <w:footnote w:id="152">
    <w:p w14:paraId="295D8DB1" w14:textId="77777777" w:rsidR="006A2480" w:rsidRDefault="006A2480" w:rsidP="00836A07">
      <w:pPr>
        <w:pStyle w:val="FootnoteText"/>
        <w:spacing w:after="0"/>
        <w:jc w:val="both"/>
      </w:pPr>
      <w:r w:rsidRPr="00030219">
        <w:rPr>
          <w:rStyle w:val="FootnoteReference"/>
          <w:rFonts w:cs="Arial"/>
          <w:sz w:val="16"/>
          <w:szCs w:val="16"/>
        </w:rPr>
        <w:footnoteRef/>
      </w:r>
      <w:hyperlink r:id="rId155" w:history="1">
        <w:r w:rsidRPr="00030219">
          <w:rPr>
            <w:rStyle w:val="Hyperlink"/>
            <w:rFonts w:cs="Arial"/>
            <w:sz w:val="16"/>
            <w:szCs w:val="16"/>
          </w:rPr>
          <w:t>Administration of Justice Act 1960</w:t>
        </w:r>
      </w:hyperlink>
      <w:r w:rsidRPr="00030219">
        <w:rPr>
          <w:sz w:val="16"/>
          <w:szCs w:val="16"/>
        </w:rPr>
        <w:t xml:space="preserve"> ,</w:t>
      </w:r>
      <w:hyperlink r:id="rId156" w:history="1">
        <w:r w:rsidRPr="00030219">
          <w:rPr>
            <w:sz w:val="16"/>
            <w:szCs w:val="16"/>
          </w:rPr>
          <w:t>section 12</w:t>
        </w:r>
      </w:hyperlink>
      <w:r w:rsidRPr="00030219">
        <w:rPr>
          <w:sz w:val="16"/>
          <w:szCs w:val="16"/>
        </w:rPr>
        <w:t>.</w:t>
      </w:r>
    </w:p>
  </w:footnote>
  <w:footnote w:id="153">
    <w:p w14:paraId="0511910D" w14:textId="77777777" w:rsidR="006A2480" w:rsidRDefault="006A2480" w:rsidP="00836A07">
      <w:pPr>
        <w:pStyle w:val="FootnoteText"/>
        <w:spacing w:after="0"/>
        <w:jc w:val="both"/>
      </w:pPr>
      <w:r w:rsidRPr="00030219">
        <w:rPr>
          <w:rStyle w:val="FootnoteReference"/>
          <w:rFonts w:cs="Arial"/>
          <w:sz w:val="16"/>
          <w:szCs w:val="16"/>
        </w:rPr>
        <w:footnoteRef/>
      </w:r>
      <w:hyperlink r:id="rId157" w:history="1">
        <w:r w:rsidRPr="00030219">
          <w:rPr>
            <w:rStyle w:val="Hyperlink"/>
            <w:rFonts w:cs="Arial"/>
            <w:sz w:val="16"/>
            <w:szCs w:val="16"/>
          </w:rPr>
          <w:t>The Children Act 1989</w:t>
        </w:r>
      </w:hyperlink>
      <w:r w:rsidRPr="00030219">
        <w:rPr>
          <w:sz w:val="16"/>
          <w:szCs w:val="16"/>
        </w:rPr>
        <w:t>, Section 97(2).</w:t>
      </w:r>
    </w:p>
  </w:footnote>
  <w:footnote w:id="154">
    <w:p w14:paraId="0DF659B8" w14:textId="77777777" w:rsidR="006A2480" w:rsidRDefault="006A2480" w:rsidP="00836A07">
      <w:pPr>
        <w:spacing w:before="0" w:after="0" w:line="240" w:lineRule="auto"/>
        <w:jc w:val="both"/>
      </w:pPr>
      <w:r w:rsidRPr="00030219">
        <w:rPr>
          <w:rStyle w:val="FootnoteReference"/>
          <w:rFonts w:cs="Arial"/>
          <w:sz w:val="16"/>
          <w:szCs w:val="16"/>
        </w:rPr>
        <w:footnoteRef/>
      </w:r>
      <w:hyperlink r:id="rId158" w:history="1">
        <w:r w:rsidRPr="00030219">
          <w:rPr>
            <w:rStyle w:val="Hyperlink"/>
            <w:rFonts w:cs="Arial"/>
            <w:sz w:val="16"/>
            <w:szCs w:val="16"/>
          </w:rPr>
          <w:t>Administration of Justice Act 1960</w:t>
        </w:r>
      </w:hyperlink>
      <w:r w:rsidRPr="00030219">
        <w:rPr>
          <w:sz w:val="16"/>
          <w:szCs w:val="16"/>
        </w:rPr>
        <w:t xml:space="preserve">, Section 12. Circumstances include proceedings relating to the </w:t>
      </w:r>
      <w:r w:rsidRPr="00030219">
        <w:rPr>
          <w:color w:val="000000"/>
          <w:sz w:val="16"/>
          <w:szCs w:val="16"/>
          <w:shd w:val="clear" w:color="auto" w:fill="FFFFFF"/>
          <w:lang w:val="en-US"/>
        </w:rPr>
        <w:t xml:space="preserve">inherent jurisdiction of the High Court with respect to minors and proceedings brought under the </w:t>
      </w:r>
      <w:hyperlink r:id="rId159" w:history="1">
        <w:r w:rsidRPr="00030219">
          <w:rPr>
            <w:rStyle w:val="Hyperlink"/>
            <w:rFonts w:cs="Arial"/>
            <w:sz w:val="16"/>
            <w:szCs w:val="16"/>
            <w:shd w:val="clear" w:color="auto" w:fill="FFFFFF"/>
            <w:lang w:val="en-US"/>
          </w:rPr>
          <w:t>Children Act 1989</w:t>
        </w:r>
      </w:hyperlink>
      <w:r w:rsidRPr="00030219">
        <w:rPr>
          <w:color w:val="000000"/>
          <w:sz w:val="16"/>
          <w:szCs w:val="16"/>
          <w:shd w:val="clear" w:color="auto" w:fill="FFFFFF"/>
          <w:lang w:val="en-US"/>
        </w:rPr>
        <w:t xml:space="preserve"> and otherwise relate wholly or mainly to the maintenance or upbringing of a minor.</w:t>
      </w:r>
    </w:p>
  </w:footnote>
  <w:footnote w:id="155">
    <w:p w14:paraId="3EDCB1F3" w14:textId="77777777" w:rsidR="006A2480" w:rsidRDefault="006A2480" w:rsidP="00836A07">
      <w:pPr>
        <w:pStyle w:val="FootnoteText"/>
        <w:spacing w:after="0"/>
        <w:jc w:val="both"/>
      </w:pPr>
      <w:r w:rsidRPr="00030219">
        <w:rPr>
          <w:rStyle w:val="FootnoteReference"/>
          <w:rFonts w:cs="Arial"/>
          <w:sz w:val="16"/>
          <w:szCs w:val="16"/>
        </w:rPr>
        <w:footnoteRef/>
      </w:r>
      <w:hyperlink r:id="rId160" w:history="1">
        <w:r w:rsidRPr="00030219">
          <w:rPr>
            <w:rStyle w:val="Hyperlink"/>
            <w:rFonts w:cs="Arial"/>
            <w:iCs/>
            <w:sz w:val="16"/>
            <w:szCs w:val="16"/>
          </w:rPr>
          <w:t>Contempt of Court Act 1981</w:t>
        </w:r>
      </w:hyperlink>
      <w:r w:rsidRPr="00030219">
        <w:rPr>
          <w:iCs/>
          <w:sz w:val="16"/>
          <w:szCs w:val="16"/>
        </w:rPr>
        <w:t xml:space="preserve">, </w:t>
      </w:r>
      <w:r w:rsidRPr="00030219">
        <w:rPr>
          <w:sz w:val="16"/>
          <w:szCs w:val="16"/>
        </w:rPr>
        <w:t>Section 14.</w:t>
      </w:r>
    </w:p>
  </w:footnote>
  <w:footnote w:id="156">
    <w:p w14:paraId="33A38368" w14:textId="77777777" w:rsidR="006A2480" w:rsidRDefault="006A2480" w:rsidP="00836A07">
      <w:pPr>
        <w:pStyle w:val="FootnoteText"/>
        <w:spacing w:after="0"/>
        <w:jc w:val="both"/>
      </w:pPr>
      <w:r w:rsidRPr="00030219">
        <w:rPr>
          <w:rStyle w:val="FootnoteReference"/>
          <w:sz w:val="16"/>
          <w:szCs w:val="16"/>
        </w:rPr>
        <w:footnoteRef/>
      </w:r>
      <w:r w:rsidRPr="00030219">
        <w:rPr>
          <w:sz w:val="16"/>
          <w:szCs w:val="16"/>
        </w:rPr>
        <w:t>Based on stakeholder response – DFPNI.</w:t>
      </w:r>
    </w:p>
  </w:footnote>
  <w:footnote w:id="157">
    <w:p w14:paraId="22F4F53D" w14:textId="77777777" w:rsidR="006A2480" w:rsidRDefault="006A2480" w:rsidP="00836A07">
      <w:pPr>
        <w:pStyle w:val="FootnoteText"/>
        <w:spacing w:after="0"/>
        <w:jc w:val="both"/>
      </w:pPr>
      <w:r w:rsidRPr="00030219">
        <w:rPr>
          <w:rStyle w:val="FootnoteReference"/>
          <w:sz w:val="16"/>
          <w:szCs w:val="16"/>
        </w:rPr>
        <w:footnoteRef/>
      </w:r>
      <w:hyperlink r:id="rId161" w:history="1">
        <w:r w:rsidRPr="00030219">
          <w:rPr>
            <w:rStyle w:val="Hyperlink"/>
            <w:rFonts w:cs="Arial"/>
            <w:sz w:val="16"/>
            <w:szCs w:val="16"/>
          </w:rPr>
          <w:t>FPR</w:t>
        </w:r>
      </w:hyperlink>
      <w:r w:rsidRPr="00030219">
        <w:rPr>
          <w:sz w:val="16"/>
          <w:szCs w:val="16"/>
        </w:rPr>
        <w:t>, Rule 16.12</w:t>
      </w:r>
      <w:r>
        <w:rPr>
          <w:sz w:val="16"/>
          <w:szCs w:val="16"/>
        </w:rPr>
        <w:t>.</w:t>
      </w:r>
    </w:p>
  </w:footnote>
  <w:footnote w:id="158">
    <w:p w14:paraId="2A70F170" w14:textId="77777777" w:rsidR="006A2480" w:rsidRDefault="006A2480" w:rsidP="00836A07">
      <w:pPr>
        <w:pStyle w:val="FootnoteText"/>
        <w:spacing w:after="0"/>
        <w:jc w:val="both"/>
      </w:pPr>
      <w:r w:rsidRPr="00030219">
        <w:rPr>
          <w:rStyle w:val="FootnoteReference"/>
          <w:rFonts w:cs="Arial"/>
          <w:sz w:val="16"/>
          <w:szCs w:val="16"/>
        </w:rPr>
        <w:footnoteRef/>
      </w:r>
      <w:hyperlink r:id="rId162" w:history="1">
        <w:r w:rsidRPr="00030219">
          <w:rPr>
            <w:rStyle w:val="Hyperlink"/>
            <w:rFonts w:cs="Arial"/>
            <w:sz w:val="16"/>
            <w:szCs w:val="16"/>
            <w:lang w:val="en-US"/>
          </w:rPr>
          <w:t>SRA Code of Conduct</w:t>
        </w:r>
      </w:hyperlink>
      <w:r w:rsidRPr="00030219">
        <w:rPr>
          <w:sz w:val="16"/>
          <w:szCs w:val="16"/>
        </w:rPr>
        <w:t>, Rule 4.01.</w:t>
      </w:r>
    </w:p>
  </w:footnote>
  <w:footnote w:id="159">
    <w:p w14:paraId="49EB2C14" w14:textId="77777777" w:rsidR="006A2480" w:rsidRDefault="006A2480" w:rsidP="00836A07">
      <w:pPr>
        <w:pStyle w:val="FootnoteText"/>
        <w:spacing w:after="0"/>
        <w:jc w:val="both"/>
      </w:pPr>
      <w:r w:rsidRPr="00030219">
        <w:rPr>
          <w:rStyle w:val="FootnoteReference"/>
          <w:sz w:val="16"/>
          <w:szCs w:val="16"/>
        </w:rPr>
        <w:footnoteRef/>
      </w:r>
      <w:hyperlink r:id="rId163" w:history="1">
        <w:r w:rsidRPr="00030219">
          <w:rPr>
            <w:rStyle w:val="Hyperlink"/>
            <w:rFonts w:cs="Arial"/>
            <w:sz w:val="16"/>
            <w:szCs w:val="16"/>
          </w:rPr>
          <w:t>Judiciary of England and Wales, Guide to Judicial Conduct, Chapter 5.1(10)</w:t>
        </w:r>
      </w:hyperlink>
      <w:r w:rsidRPr="00030219">
        <w:rPr>
          <w:sz w:val="16"/>
          <w:szCs w:val="16"/>
        </w:rPr>
        <w:t xml:space="preserve">. </w:t>
      </w:r>
    </w:p>
  </w:footnote>
  <w:footnote w:id="160">
    <w:p w14:paraId="5E06E5AA" w14:textId="77777777" w:rsidR="006A2480" w:rsidRDefault="006A2480" w:rsidP="00836A07">
      <w:pPr>
        <w:pStyle w:val="FootnoteText"/>
        <w:tabs>
          <w:tab w:val="left" w:pos="90"/>
        </w:tabs>
        <w:spacing w:after="0"/>
        <w:jc w:val="both"/>
      </w:pPr>
      <w:r w:rsidRPr="00030219">
        <w:rPr>
          <w:rStyle w:val="FootnoteReference"/>
          <w:rFonts w:cs="Arial"/>
          <w:sz w:val="16"/>
          <w:szCs w:val="16"/>
        </w:rPr>
        <w:footnoteRef/>
      </w:r>
      <w:r w:rsidRPr="00030219">
        <w:rPr>
          <w:sz w:val="16"/>
          <w:szCs w:val="16"/>
        </w:rPr>
        <w:t xml:space="preserve">Health &amp; Care Professions Council’s (HCPC), </w:t>
      </w:r>
      <w:hyperlink r:id="rId164" w:history="1">
        <w:r w:rsidRPr="00030219">
          <w:rPr>
            <w:rStyle w:val="Hyperlink"/>
            <w:rFonts w:cs="Arial"/>
            <w:sz w:val="16"/>
            <w:szCs w:val="16"/>
          </w:rPr>
          <w:t>Standards of Proficiency</w:t>
        </w:r>
      </w:hyperlink>
      <w:r w:rsidRPr="00030219">
        <w:rPr>
          <w:sz w:val="16"/>
          <w:szCs w:val="16"/>
        </w:rPr>
        <w:t xml:space="preserve">; Care Council for Wales, </w:t>
      </w:r>
      <w:hyperlink r:id="rId165" w:history="1">
        <w:r w:rsidRPr="00030219">
          <w:rPr>
            <w:rStyle w:val="Hyperlink"/>
            <w:rFonts w:cs="Arial"/>
            <w:sz w:val="16"/>
            <w:szCs w:val="16"/>
          </w:rPr>
          <w:t xml:space="preserve">Code of Practice for Workers </w:t>
        </w:r>
      </w:hyperlink>
      <w:r w:rsidRPr="00030219">
        <w:rPr>
          <w:sz w:val="16"/>
          <w:szCs w:val="16"/>
        </w:rPr>
        <w:t xml:space="preserve">  Northern Ireland Social Care Council (NISCC) </w:t>
      </w:r>
      <w:hyperlink r:id="rId166" w:history="1">
        <w:r w:rsidRPr="00030219">
          <w:rPr>
            <w:rStyle w:val="Hyperlink"/>
            <w:rFonts w:cs="Arial"/>
            <w:sz w:val="16"/>
            <w:szCs w:val="16"/>
          </w:rPr>
          <w:t>Codes of Practice for Social Care Workers and Employers of Social Care Workers</w:t>
        </w:r>
      </w:hyperlink>
      <w:r w:rsidRPr="00030219">
        <w:rPr>
          <w:sz w:val="16"/>
          <w:szCs w:val="16"/>
        </w:rPr>
        <w:t>.</w:t>
      </w:r>
    </w:p>
  </w:footnote>
  <w:footnote w:id="161">
    <w:p w14:paraId="49A581E6" w14:textId="77777777" w:rsidR="006A2480" w:rsidRDefault="006A2480" w:rsidP="00836A07">
      <w:pPr>
        <w:pStyle w:val="FootnoteText"/>
        <w:spacing w:after="0"/>
        <w:jc w:val="both"/>
      </w:pPr>
      <w:r w:rsidRPr="00030219">
        <w:rPr>
          <w:rStyle w:val="FootnoteReference"/>
          <w:rFonts w:cs="Arial"/>
          <w:sz w:val="16"/>
          <w:szCs w:val="16"/>
        </w:rPr>
        <w:footnoteRef/>
      </w:r>
      <w:r w:rsidRPr="00030219">
        <w:rPr>
          <w:sz w:val="16"/>
          <w:szCs w:val="16"/>
        </w:rPr>
        <w:t xml:space="preserve">The </w:t>
      </w:r>
      <w:hyperlink r:id="rId167" w:history="1">
        <w:r w:rsidRPr="00030219">
          <w:rPr>
            <w:rStyle w:val="Hyperlink"/>
            <w:rFonts w:cs="Arial"/>
            <w:sz w:val="16"/>
            <w:szCs w:val="16"/>
          </w:rPr>
          <w:t xml:space="preserve">Employment Tribunals (Constitution and Rules of Procedure) Regulations 2013 </w:t>
        </w:r>
      </w:hyperlink>
      <w:r w:rsidRPr="00030219">
        <w:rPr>
          <w:sz w:val="16"/>
          <w:szCs w:val="16"/>
        </w:rPr>
        <w:t>, Reg 94(1).</w:t>
      </w:r>
    </w:p>
  </w:footnote>
  <w:footnote w:id="162">
    <w:p w14:paraId="6D7537E8" w14:textId="77777777" w:rsidR="006A2480" w:rsidRDefault="006A2480" w:rsidP="00836A07">
      <w:pPr>
        <w:pStyle w:val="FootnoteText"/>
        <w:spacing w:after="0"/>
        <w:jc w:val="both"/>
      </w:pPr>
      <w:r w:rsidRPr="00030219">
        <w:rPr>
          <w:rStyle w:val="FootnoteReference"/>
        </w:rPr>
        <w:footnoteRef/>
      </w:r>
      <w:r w:rsidRPr="00030219">
        <w:rPr>
          <w:sz w:val="16"/>
          <w:szCs w:val="16"/>
        </w:rPr>
        <w:t xml:space="preserve">The </w:t>
      </w:r>
      <w:hyperlink r:id="rId168" w:history="1">
        <w:r w:rsidRPr="00030219">
          <w:rPr>
            <w:rStyle w:val="Hyperlink"/>
            <w:rFonts w:cs="Arial"/>
            <w:sz w:val="16"/>
            <w:szCs w:val="16"/>
          </w:rPr>
          <w:t xml:space="preserve">Employment Tribunals (Constitution and Rules of Procedure) Regulations 2013 </w:t>
        </w:r>
      </w:hyperlink>
      <w:r w:rsidRPr="00030219">
        <w:rPr>
          <w:sz w:val="16"/>
          <w:szCs w:val="16"/>
        </w:rPr>
        <w:t>, Reg 50.</w:t>
      </w:r>
    </w:p>
  </w:footnote>
  <w:footnote w:id="163">
    <w:p w14:paraId="44EEB9F0" w14:textId="77777777" w:rsidR="006A2480" w:rsidRDefault="006A2480" w:rsidP="00836A07">
      <w:pPr>
        <w:pStyle w:val="FootnoteText"/>
        <w:spacing w:after="0"/>
        <w:jc w:val="both"/>
      </w:pPr>
      <w:r w:rsidRPr="00030219">
        <w:rPr>
          <w:rStyle w:val="FootnoteReference"/>
          <w:rFonts w:cs="Arial"/>
          <w:sz w:val="16"/>
          <w:szCs w:val="16"/>
        </w:rPr>
        <w:footnoteRef/>
      </w:r>
      <w:hyperlink r:id="rId169" w:history="1">
        <w:r w:rsidRPr="00030219">
          <w:rPr>
            <w:rStyle w:val="Hyperlink"/>
            <w:rFonts w:cs="Arial"/>
            <w:sz w:val="16"/>
            <w:szCs w:val="16"/>
            <w:lang w:val="en-US"/>
          </w:rPr>
          <w:t>SRA Code of Conduct</w:t>
        </w:r>
      </w:hyperlink>
      <w:r w:rsidRPr="00030219">
        <w:rPr>
          <w:sz w:val="16"/>
          <w:szCs w:val="16"/>
        </w:rPr>
        <w:t>, Rule 4.01.</w:t>
      </w:r>
    </w:p>
  </w:footnote>
  <w:footnote w:id="164">
    <w:p w14:paraId="1560135E" w14:textId="77777777" w:rsidR="006A2480" w:rsidRDefault="006A2480" w:rsidP="00836A07">
      <w:pPr>
        <w:pStyle w:val="FootnoteText"/>
        <w:spacing w:after="0"/>
        <w:jc w:val="both"/>
      </w:pPr>
      <w:r w:rsidRPr="00030219">
        <w:rPr>
          <w:rStyle w:val="FootnoteReference"/>
          <w:sz w:val="16"/>
          <w:szCs w:val="16"/>
        </w:rPr>
        <w:footnoteRef/>
      </w:r>
      <w:r w:rsidRPr="00030219">
        <w:rPr>
          <w:sz w:val="16"/>
          <w:szCs w:val="16"/>
        </w:rPr>
        <w:t>Stakeholder response – Ministry of Justice (England and Wales).</w:t>
      </w:r>
    </w:p>
  </w:footnote>
  <w:footnote w:id="165">
    <w:p w14:paraId="21D3B532" w14:textId="77777777" w:rsidR="006A2480" w:rsidRDefault="006A2480" w:rsidP="00836A07">
      <w:pPr>
        <w:pStyle w:val="FootnoteText"/>
        <w:spacing w:after="0"/>
        <w:jc w:val="both"/>
      </w:pPr>
      <w:r w:rsidRPr="00030219">
        <w:rPr>
          <w:rStyle w:val="FootnoteReference"/>
          <w:rFonts w:cs="Arial"/>
          <w:sz w:val="16"/>
          <w:szCs w:val="16"/>
        </w:rPr>
        <w:footnoteRef/>
      </w:r>
      <w:hyperlink r:id="rId170" w:history="1">
        <w:r w:rsidRPr="00030219">
          <w:rPr>
            <w:rStyle w:val="Hyperlink"/>
            <w:rFonts w:cs="Arial"/>
            <w:sz w:val="16"/>
            <w:szCs w:val="16"/>
          </w:rPr>
          <w:t>CPR</w:t>
        </w:r>
      </w:hyperlink>
      <w:r w:rsidRPr="00030219">
        <w:rPr>
          <w:sz w:val="16"/>
          <w:szCs w:val="16"/>
        </w:rPr>
        <w:t>, Rule 1.1</w:t>
      </w:r>
      <w:r w:rsidRPr="00030219">
        <w:rPr>
          <w:bCs/>
          <w:sz w:val="16"/>
          <w:szCs w:val="16"/>
          <w:lang w:val="en-US"/>
        </w:rPr>
        <w:t xml:space="preserve">; Practice Direction 12A (Guide to case management), para 3.1; The Public Law Outline – Guide to Case Management in Public Law Proceedings, para 2.1; The </w:t>
      </w:r>
      <w:hyperlink r:id="rId171" w:history="1">
        <w:r w:rsidRPr="00030219">
          <w:rPr>
            <w:rStyle w:val="Hyperlink"/>
            <w:rFonts w:cs="Arial"/>
            <w:bCs/>
            <w:sz w:val="16"/>
            <w:szCs w:val="16"/>
            <w:lang w:val="en-US"/>
          </w:rPr>
          <w:t>Rules of the Court of Judicature (Northern Ireland) 1980</w:t>
        </w:r>
      </w:hyperlink>
      <w:r w:rsidRPr="00030219">
        <w:rPr>
          <w:bCs/>
          <w:sz w:val="16"/>
          <w:szCs w:val="16"/>
          <w:lang w:val="en-US"/>
        </w:rPr>
        <w:t>, Order 1, Rule 1A.</w:t>
      </w:r>
    </w:p>
  </w:footnote>
  <w:footnote w:id="166">
    <w:p w14:paraId="51DB13E8" w14:textId="77777777" w:rsidR="006A2480" w:rsidRDefault="006A2480" w:rsidP="00836A07">
      <w:pPr>
        <w:pStyle w:val="FootnoteText"/>
        <w:spacing w:after="0"/>
        <w:jc w:val="both"/>
      </w:pPr>
      <w:r w:rsidRPr="00030219">
        <w:rPr>
          <w:rStyle w:val="FootnoteReference"/>
          <w:rFonts w:cs="Arial"/>
          <w:sz w:val="16"/>
          <w:szCs w:val="16"/>
        </w:rPr>
        <w:footnoteRef/>
      </w:r>
      <w:hyperlink r:id="rId172" w:history="1">
        <w:r w:rsidRPr="00030219">
          <w:rPr>
            <w:rStyle w:val="Hyperlink"/>
            <w:rFonts w:cs="Arial"/>
            <w:sz w:val="16"/>
            <w:szCs w:val="16"/>
          </w:rPr>
          <w:t>CPR</w:t>
        </w:r>
      </w:hyperlink>
      <w:r w:rsidRPr="00030219">
        <w:rPr>
          <w:sz w:val="16"/>
          <w:szCs w:val="16"/>
        </w:rPr>
        <w:t>, Rule 26.</w:t>
      </w:r>
    </w:p>
  </w:footnote>
  <w:footnote w:id="167">
    <w:p w14:paraId="5C9795D4" w14:textId="77777777" w:rsidR="006A2480" w:rsidRDefault="006A2480" w:rsidP="00836A07">
      <w:pPr>
        <w:pStyle w:val="FootnoteText"/>
        <w:spacing w:after="0"/>
        <w:jc w:val="both"/>
      </w:pPr>
      <w:r w:rsidRPr="00030219">
        <w:rPr>
          <w:rStyle w:val="FootnoteReference"/>
          <w:rFonts w:cs="Arial"/>
          <w:sz w:val="16"/>
          <w:szCs w:val="16"/>
        </w:rPr>
        <w:footnoteRef/>
      </w:r>
      <w:hyperlink r:id="rId173" w:history="1">
        <w:r w:rsidRPr="00030219">
          <w:rPr>
            <w:rStyle w:val="Hyperlink"/>
            <w:rFonts w:cs="Arial"/>
            <w:sz w:val="16"/>
            <w:szCs w:val="16"/>
          </w:rPr>
          <w:t>FPR</w:t>
        </w:r>
      </w:hyperlink>
      <w:r w:rsidRPr="00030219">
        <w:rPr>
          <w:sz w:val="16"/>
          <w:szCs w:val="16"/>
        </w:rPr>
        <w:t>, Practice Direction 12B, The Revised Private Law Program, para 2.2.</w:t>
      </w:r>
    </w:p>
  </w:footnote>
  <w:footnote w:id="168">
    <w:p w14:paraId="3E5BCB18" w14:textId="77777777" w:rsidR="006A2480" w:rsidRDefault="006A2480" w:rsidP="00836A07">
      <w:pPr>
        <w:pStyle w:val="FootnoteText"/>
        <w:spacing w:after="0"/>
        <w:jc w:val="both"/>
      </w:pPr>
      <w:r w:rsidRPr="00030219">
        <w:rPr>
          <w:rStyle w:val="FootnoteReference"/>
          <w:sz w:val="16"/>
          <w:szCs w:val="16"/>
        </w:rPr>
        <w:footnoteRef/>
      </w:r>
      <w:hyperlink r:id="rId174" w:history="1">
        <w:r w:rsidRPr="00030219">
          <w:rPr>
            <w:rStyle w:val="Hyperlink"/>
            <w:rFonts w:cs="Arial"/>
            <w:bCs/>
            <w:sz w:val="16"/>
            <w:szCs w:val="16"/>
            <w:lang w:val="en-US"/>
          </w:rPr>
          <w:t>Practice Direction 12A</w:t>
        </w:r>
      </w:hyperlink>
      <w:r w:rsidRPr="00030219">
        <w:rPr>
          <w:bCs/>
          <w:sz w:val="16"/>
          <w:szCs w:val="16"/>
          <w:lang w:val="en-US"/>
        </w:rPr>
        <w:t xml:space="preserve"> (Guide to case management), para 3.2; </w:t>
      </w:r>
      <w:hyperlink r:id="rId175" w:history="1">
        <w:r w:rsidRPr="00030219">
          <w:rPr>
            <w:rStyle w:val="Hyperlink"/>
            <w:rFonts w:cs="Arial"/>
            <w:bCs/>
            <w:sz w:val="16"/>
            <w:szCs w:val="16"/>
            <w:lang w:val="en-US"/>
          </w:rPr>
          <w:t>The Public Law Outline – Guide to Case Management in Public Law Proceedings</w:t>
        </w:r>
      </w:hyperlink>
      <w:r w:rsidRPr="00030219">
        <w:rPr>
          <w:bCs/>
          <w:sz w:val="16"/>
          <w:szCs w:val="16"/>
          <w:lang w:val="en-US"/>
        </w:rPr>
        <w:t>, para 3.3.</w:t>
      </w:r>
    </w:p>
  </w:footnote>
  <w:footnote w:id="169">
    <w:p w14:paraId="628B32D4" w14:textId="77777777" w:rsidR="006A2480" w:rsidRDefault="006A2480" w:rsidP="00836A07">
      <w:pPr>
        <w:pStyle w:val="FootnoteText"/>
        <w:spacing w:after="0"/>
        <w:jc w:val="both"/>
      </w:pPr>
      <w:r w:rsidRPr="00030219">
        <w:rPr>
          <w:rStyle w:val="FootnoteReference"/>
          <w:rFonts w:cs="Arial"/>
          <w:sz w:val="16"/>
          <w:szCs w:val="16"/>
        </w:rPr>
        <w:footnoteRef/>
      </w:r>
      <w:hyperlink r:id="rId176" w:history="1">
        <w:r w:rsidRPr="00030219">
          <w:rPr>
            <w:rStyle w:val="Hyperlink"/>
            <w:rFonts w:cs="Arial"/>
            <w:sz w:val="16"/>
            <w:szCs w:val="16"/>
          </w:rPr>
          <w:t>FPR</w:t>
        </w:r>
      </w:hyperlink>
      <w:r w:rsidRPr="00030219">
        <w:rPr>
          <w:sz w:val="16"/>
          <w:szCs w:val="16"/>
        </w:rPr>
        <w:t xml:space="preserve"> Rule 1.1; </w:t>
      </w:r>
      <w:r w:rsidRPr="00030219">
        <w:rPr>
          <w:bCs/>
          <w:sz w:val="16"/>
          <w:szCs w:val="16"/>
          <w:lang w:val="en-US"/>
        </w:rPr>
        <w:t xml:space="preserve">The </w:t>
      </w:r>
      <w:hyperlink r:id="rId177" w:history="1">
        <w:r w:rsidRPr="00030219">
          <w:rPr>
            <w:rStyle w:val="Hyperlink"/>
            <w:rFonts w:cs="Arial"/>
            <w:bCs/>
            <w:sz w:val="16"/>
            <w:szCs w:val="16"/>
            <w:lang w:val="en-US"/>
          </w:rPr>
          <w:t>Rules of the Court of Judicature (Northern Ireland) 1980</w:t>
        </w:r>
      </w:hyperlink>
      <w:r w:rsidRPr="00030219">
        <w:rPr>
          <w:bCs/>
          <w:sz w:val="16"/>
          <w:szCs w:val="16"/>
          <w:lang w:val="en-US"/>
        </w:rPr>
        <w:t>, Order 1, Rule 1A.</w:t>
      </w:r>
    </w:p>
  </w:footnote>
  <w:footnote w:id="170">
    <w:p w14:paraId="1129EA6D" w14:textId="77777777" w:rsidR="006A2480" w:rsidRDefault="006A2480" w:rsidP="00836A07">
      <w:pPr>
        <w:pStyle w:val="FootnoteText"/>
        <w:spacing w:after="0"/>
        <w:jc w:val="both"/>
      </w:pPr>
      <w:r w:rsidRPr="00030219">
        <w:rPr>
          <w:rStyle w:val="FootnoteReference"/>
          <w:rFonts w:cs="Arial"/>
          <w:sz w:val="16"/>
          <w:szCs w:val="16"/>
        </w:rPr>
        <w:footnoteRef/>
      </w:r>
      <w:hyperlink r:id="rId178" w:history="1">
        <w:r w:rsidRPr="00030219">
          <w:rPr>
            <w:rStyle w:val="Hyperlink"/>
            <w:rFonts w:cs="Arial"/>
            <w:sz w:val="16"/>
            <w:szCs w:val="16"/>
          </w:rPr>
          <w:t>Children Act 1989</w:t>
        </w:r>
      </w:hyperlink>
      <w:r w:rsidRPr="00030219">
        <w:rPr>
          <w:sz w:val="16"/>
          <w:szCs w:val="16"/>
        </w:rPr>
        <w:t xml:space="preserve">, Section 1(2) and the </w:t>
      </w:r>
      <w:hyperlink r:id="rId179" w:history="1">
        <w:r w:rsidRPr="00030219">
          <w:rPr>
            <w:rStyle w:val="Hyperlink"/>
            <w:rFonts w:cs="Arial"/>
            <w:sz w:val="16"/>
            <w:szCs w:val="16"/>
          </w:rPr>
          <w:t>Children (Northern Ireland) Order 1995</w:t>
        </w:r>
      </w:hyperlink>
      <w:r w:rsidRPr="00030219">
        <w:rPr>
          <w:sz w:val="16"/>
          <w:szCs w:val="16"/>
        </w:rPr>
        <w:t xml:space="preserve"> Article 3(2).</w:t>
      </w:r>
    </w:p>
  </w:footnote>
  <w:footnote w:id="171">
    <w:p w14:paraId="1013114C" w14:textId="77777777" w:rsidR="006A2480" w:rsidRDefault="006A2480" w:rsidP="00836A07">
      <w:pPr>
        <w:pStyle w:val="FootnoteText"/>
        <w:spacing w:after="0"/>
        <w:jc w:val="both"/>
      </w:pPr>
      <w:r w:rsidRPr="00030219">
        <w:rPr>
          <w:rStyle w:val="FootnoteReference"/>
          <w:rFonts w:cs="Arial"/>
          <w:sz w:val="16"/>
          <w:szCs w:val="16"/>
        </w:rPr>
        <w:footnoteRef/>
      </w:r>
      <w:r w:rsidRPr="00030219">
        <w:rPr>
          <w:sz w:val="16"/>
          <w:szCs w:val="16"/>
        </w:rPr>
        <w:t>Based on stakeholder response – DFPNI.</w:t>
      </w:r>
    </w:p>
  </w:footnote>
  <w:footnote w:id="172">
    <w:p w14:paraId="468B3ED7" w14:textId="77777777" w:rsidR="006A2480" w:rsidRDefault="006A2480" w:rsidP="00836A07">
      <w:pPr>
        <w:pStyle w:val="FootnoteText"/>
        <w:spacing w:after="0"/>
        <w:jc w:val="both"/>
      </w:pPr>
      <w:r w:rsidRPr="00030219">
        <w:rPr>
          <w:rStyle w:val="FootnoteReference"/>
          <w:rFonts w:cs="Arial"/>
          <w:sz w:val="16"/>
          <w:szCs w:val="16"/>
        </w:rPr>
        <w:footnoteRef/>
      </w:r>
      <w:hyperlink r:id="rId180" w:history="1">
        <w:r w:rsidRPr="00030219">
          <w:rPr>
            <w:rStyle w:val="Hyperlink"/>
            <w:rFonts w:cs="Arial"/>
            <w:sz w:val="16"/>
            <w:szCs w:val="16"/>
          </w:rPr>
          <w:t>Children Order Advisory Committee – Best Practice Guidance</w:t>
        </w:r>
      </w:hyperlink>
      <w:r w:rsidRPr="00030219">
        <w:rPr>
          <w:sz w:val="16"/>
          <w:szCs w:val="16"/>
        </w:rPr>
        <w:t>, Appendix B.</w:t>
      </w:r>
    </w:p>
  </w:footnote>
  <w:footnote w:id="173">
    <w:p w14:paraId="66F69AB7" w14:textId="77777777" w:rsidR="006A2480" w:rsidRDefault="006A2480" w:rsidP="00836A07">
      <w:pPr>
        <w:pStyle w:val="FootnoteText"/>
        <w:spacing w:after="0"/>
        <w:jc w:val="both"/>
      </w:pPr>
      <w:r w:rsidRPr="00030219">
        <w:rPr>
          <w:rStyle w:val="FootnoteReference"/>
          <w:rFonts w:cs="Arial"/>
          <w:sz w:val="16"/>
          <w:szCs w:val="16"/>
        </w:rPr>
        <w:footnoteRef/>
      </w:r>
      <w:r w:rsidRPr="00030219">
        <w:rPr>
          <w:sz w:val="16"/>
          <w:szCs w:val="16"/>
        </w:rPr>
        <w:t xml:space="preserve"> The Commission is responsible for the administration of the legal aid scheme (i.e. public funding for legal proceedings).</w:t>
      </w:r>
    </w:p>
  </w:footnote>
  <w:footnote w:id="174">
    <w:p w14:paraId="1D9A4BCE" w14:textId="77777777" w:rsidR="006A2480" w:rsidRDefault="006A2480" w:rsidP="00836A07">
      <w:pPr>
        <w:pStyle w:val="FootnoteText"/>
        <w:spacing w:after="0"/>
        <w:jc w:val="both"/>
      </w:pPr>
      <w:r w:rsidRPr="00030219">
        <w:rPr>
          <w:rStyle w:val="FootnoteReference"/>
          <w:rFonts w:cs="Arial"/>
          <w:sz w:val="16"/>
          <w:szCs w:val="16"/>
        </w:rPr>
        <w:footnoteRef/>
      </w:r>
      <w:r w:rsidRPr="00030219">
        <w:rPr>
          <w:sz w:val="16"/>
          <w:szCs w:val="16"/>
        </w:rPr>
        <w:t>Based on stakeholder response – DFPNI.</w:t>
      </w:r>
    </w:p>
  </w:footnote>
  <w:footnote w:id="175">
    <w:p w14:paraId="435AD1D6" w14:textId="77777777" w:rsidR="006A2480" w:rsidRDefault="006A2480" w:rsidP="00836A07">
      <w:pPr>
        <w:pStyle w:val="FootnoteText"/>
        <w:spacing w:after="0"/>
        <w:jc w:val="both"/>
      </w:pPr>
      <w:r w:rsidRPr="00030219">
        <w:rPr>
          <w:rStyle w:val="FootnoteReference"/>
          <w:rFonts w:cs="Arial"/>
          <w:sz w:val="16"/>
          <w:szCs w:val="16"/>
        </w:rPr>
        <w:footnoteRef/>
      </w:r>
      <w:hyperlink r:id="rId181" w:history="1">
        <w:r w:rsidRPr="00030219">
          <w:rPr>
            <w:rStyle w:val="Hyperlink"/>
            <w:rFonts w:cs="Arial"/>
            <w:sz w:val="16"/>
            <w:szCs w:val="16"/>
          </w:rPr>
          <w:t>FPR</w:t>
        </w:r>
      </w:hyperlink>
      <w:r w:rsidRPr="00030219">
        <w:rPr>
          <w:sz w:val="16"/>
          <w:szCs w:val="16"/>
        </w:rPr>
        <w:t>, Rule 12.14(3)</w:t>
      </w:r>
    </w:p>
  </w:footnote>
  <w:footnote w:id="176">
    <w:p w14:paraId="0E30DAD5" w14:textId="77777777" w:rsidR="006A2480" w:rsidRDefault="006A2480" w:rsidP="00836A07">
      <w:pPr>
        <w:pStyle w:val="FootnoteText"/>
        <w:spacing w:after="0"/>
        <w:jc w:val="both"/>
      </w:pPr>
      <w:r w:rsidRPr="00030219">
        <w:rPr>
          <w:rStyle w:val="FootnoteReference"/>
          <w:rFonts w:cs="Arial"/>
          <w:sz w:val="16"/>
          <w:szCs w:val="16"/>
        </w:rPr>
        <w:footnoteRef/>
      </w:r>
      <w:r w:rsidRPr="00030219">
        <w:rPr>
          <w:sz w:val="16"/>
          <w:szCs w:val="16"/>
        </w:rPr>
        <w:t xml:space="preserve"> Known as ‘Article 8 Orders’ in NI, these orders include residence orders, contact orders, specific issue orders and supervision orders.</w:t>
      </w:r>
      <w:r>
        <w:rPr>
          <w:sz w:val="16"/>
          <w:szCs w:val="16"/>
        </w:rPr>
        <w:t xml:space="preserve"> In England and Wales from 22 April 2014 residence and contact orders are replaced by child arrangements orders. </w:t>
      </w:r>
    </w:p>
  </w:footnote>
  <w:footnote w:id="177">
    <w:p w14:paraId="0347D9ED" w14:textId="77777777" w:rsidR="006A2480" w:rsidRDefault="006A2480" w:rsidP="00836A07">
      <w:pPr>
        <w:pStyle w:val="FootnoteText"/>
        <w:spacing w:after="0"/>
        <w:jc w:val="both"/>
      </w:pPr>
      <w:r w:rsidRPr="00030219">
        <w:rPr>
          <w:rStyle w:val="FootnoteReference"/>
          <w:rFonts w:cs="Arial"/>
          <w:sz w:val="16"/>
          <w:szCs w:val="16"/>
        </w:rPr>
        <w:footnoteRef/>
      </w:r>
      <w:hyperlink r:id="rId182" w:history="1">
        <w:r w:rsidRPr="00030219">
          <w:rPr>
            <w:rStyle w:val="Hyperlink"/>
            <w:rFonts w:cs="Arial"/>
            <w:sz w:val="16"/>
            <w:szCs w:val="16"/>
          </w:rPr>
          <w:t>Children Act 1989</w:t>
        </w:r>
      </w:hyperlink>
      <w:r w:rsidRPr="00030219">
        <w:rPr>
          <w:sz w:val="16"/>
          <w:szCs w:val="16"/>
        </w:rPr>
        <w:t xml:space="preserve">, Section 1(3)(a) and the </w:t>
      </w:r>
      <w:hyperlink r:id="rId183" w:history="1">
        <w:r w:rsidRPr="00030219">
          <w:rPr>
            <w:rStyle w:val="Hyperlink"/>
            <w:rFonts w:cs="Arial"/>
            <w:sz w:val="16"/>
            <w:szCs w:val="16"/>
          </w:rPr>
          <w:t>Children (Northern Ireland) Order 1995</w:t>
        </w:r>
      </w:hyperlink>
      <w:r w:rsidRPr="00030219">
        <w:rPr>
          <w:sz w:val="16"/>
          <w:szCs w:val="16"/>
        </w:rPr>
        <w:t>, Article 3(3)(a).</w:t>
      </w:r>
    </w:p>
  </w:footnote>
  <w:footnote w:id="178">
    <w:p w14:paraId="76800394" w14:textId="77777777" w:rsidR="006A2480" w:rsidRDefault="006A2480" w:rsidP="00836A07">
      <w:pPr>
        <w:spacing w:before="0" w:after="0" w:line="240" w:lineRule="auto"/>
        <w:jc w:val="both"/>
      </w:pPr>
      <w:r w:rsidRPr="00030219">
        <w:rPr>
          <w:rStyle w:val="FootnoteReference"/>
          <w:rFonts w:cs="Arial"/>
          <w:sz w:val="16"/>
          <w:szCs w:val="16"/>
        </w:rPr>
        <w:footnoteRef/>
      </w:r>
      <w:r w:rsidRPr="00030219">
        <w:rPr>
          <w:sz w:val="16"/>
          <w:szCs w:val="16"/>
        </w:rPr>
        <w:t xml:space="preserve">e.g. in the Family Division of the High Court or Family Care Centres under the </w:t>
      </w:r>
      <w:hyperlink r:id="rId184" w:history="1">
        <w:r w:rsidRPr="00030219">
          <w:rPr>
            <w:rStyle w:val="Hyperlink"/>
            <w:rFonts w:cs="Arial"/>
            <w:sz w:val="16"/>
            <w:szCs w:val="16"/>
          </w:rPr>
          <w:t>1995 Order</w:t>
        </w:r>
      </w:hyperlink>
      <w:r w:rsidRPr="00030219">
        <w:rPr>
          <w:sz w:val="16"/>
          <w:szCs w:val="16"/>
        </w:rPr>
        <w:t xml:space="preserve">, the </w:t>
      </w:r>
      <w:hyperlink r:id="rId185" w:history="1">
        <w:r w:rsidRPr="00030219">
          <w:rPr>
            <w:rStyle w:val="Hyperlink"/>
            <w:rFonts w:cs="Arial"/>
            <w:sz w:val="16"/>
            <w:szCs w:val="16"/>
          </w:rPr>
          <w:t>Adoption (Northern Ireland) Order 1987</w:t>
        </w:r>
      </w:hyperlink>
      <w:r w:rsidRPr="00030219">
        <w:rPr>
          <w:sz w:val="16"/>
          <w:szCs w:val="16"/>
        </w:rPr>
        <w:t xml:space="preserve"> and the </w:t>
      </w:r>
      <w:hyperlink r:id="rId186" w:history="1">
        <w:r w:rsidRPr="00030219">
          <w:rPr>
            <w:rStyle w:val="Hyperlink"/>
            <w:rFonts w:cs="Arial"/>
            <w:sz w:val="16"/>
            <w:szCs w:val="16"/>
          </w:rPr>
          <w:t>Hague Convention on the Civil Aspects of International Child Abduction</w:t>
        </w:r>
      </w:hyperlink>
      <w:r w:rsidRPr="00030219">
        <w:rPr>
          <w:rStyle w:val="Hyperlink"/>
          <w:rFonts w:cs="Arial"/>
          <w:sz w:val="16"/>
          <w:szCs w:val="16"/>
        </w:rPr>
        <w:t>;</w:t>
      </w:r>
      <w:hyperlink r:id="rId187" w:history="1">
        <w:r w:rsidRPr="00030219">
          <w:rPr>
            <w:rStyle w:val="Hyperlink"/>
            <w:rFonts w:cs="Arial"/>
            <w:sz w:val="16"/>
            <w:szCs w:val="16"/>
          </w:rPr>
          <w:t>Practice Direction 4 of 2006, Wearing of Wigs and Gowns in the Family Division and Family Care Centres</w:t>
        </w:r>
      </w:hyperlink>
      <w:r w:rsidRPr="00030219">
        <w:rPr>
          <w:sz w:val="16"/>
          <w:szCs w:val="16"/>
        </w:rPr>
        <w:t xml:space="preserve">. </w:t>
      </w:r>
    </w:p>
  </w:footnote>
  <w:footnote w:id="179">
    <w:p w14:paraId="28164499" w14:textId="77777777" w:rsidR="006A2480" w:rsidRDefault="006A2480" w:rsidP="00836A07">
      <w:pPr>
        <w:pStyle w:val="FootnoteText"/>
        <w:spacing w:after="0"/>
        <w:jc w:val="both"/>
      </w:pPr>
      <w:r w:rsidRPr="00030219">
        <w:rPr>
          <w:rStyle w:val="FootnoteReference"/>
          <w:rFonts w:cs="Arial"/>
          <w:sz w:val="16"/>
          <w:szCs w:val="16"/>
        </w:rPr>
        <w:footnoteRef/>
      </w:r>
      <w:r w:rsidRPr="00030219">
        <w:rPr>
          <w:sz w:val="16"/>
          <w:szCs w:val="16"/>
        </w:rPr>
        <w:t>Based on stakeholder response – DFPNI.</w:t>
      </w:r>
    </w:p>
  </w:footnote>
  <w:footnote w:id="180">
    <w:p w14:paraId="7952677D" w14:textId="77777777" w:rsidR="006A2480" w:rsidRDefault="006A2480" w:rsidP="00836A07">
      <w:pPr>
        <w:pStyle w:val="FootnoteText"/>
        <w:spacing w:after="0"/>
        <w:jc w:val="both"/>
      </w:pPr>
      <w:r w:rsidRPr="00030219">
        <w:rPr>
          <w:rStyle w:val="FootnoteReference"/>
          <w:rFonts w:cs="Arial"/>
          <w:sz w:val="16"/>
          <w:szCs w:val="16"/>
        </w:rPr>
        <w:footnoteRef/>
      </w:r>
      <w:r w:rsidRPr="00030219">
        <w:rPr>
          <w:sz w:val="16"/>
          <w:szCs w:val="16"/>
        </w:rPr>
        <w:t xml:space="preserve">Family Justice Council, April 2010 - </w:t>
      </w:r>
      <w:hyperlink r:id="rId188" w:history="1">
        <w:r w:rsidRPr="00030219">
          <w:rPr>
            <w:rStyle w:val="Hyperlink"/>
            <w:rFonts w:cs="Arial"/>
            <w:sz w:val="16"/>
            <w:szCs w:val="16"/>
          </w:rPr>
          <w:t>Guidelines</w:t>
        </w:r>
      </w:hyperlink>
      <w:r w:rsidRPr="00030219">
        <w:rPr>
          <w:sz w:val="16"/>
          <w:szCs w:val="16"/>
        </w:rPr>
        <w:t xml:space="preserve"> for Judges Meeting Children who are subject to Family Proceedings.</w:t>
      </w:r>
    </w:p>
  </w:footnote>
  <w:footnote w:id="181">
    <w:p w14:paraId="6959124E" w14:textId="77777777" w:rsidR="006A2480" w:rsidRDefault="006A2480" w:rsidP="00836A07">
      <w:pPr>
        <w:pStyle w:val="FootnoteText"/>
        <w:spacing w:after="0"/>
        <w:jc w:val="both"/>
      </w:pPr>
      <w:r w:rsidRPr="00030219">
        <w:rPr>
          <w:rStyle w:val="FootnoteReference"/>
          <w:rFonts w:cs="Arial"/>
          <w:sz w:val="16"/>
          <w:szCs w:val="16"/>
        </w:rPr>
        <w:footnoteRef/>
      </w:r>
      <w:r w:rsidRPr="00030219">
        <w:rPr>
          <w:sz w:val="16"/>
          <w:szCs w:val="16"/>
        </w:rPr>
        <w:t xml:space="preserve"> The </w:t>
      </w:r>
      <w:hyperlink r:id="rId189" w:history="1">
        <w:r w:rsidRPr="00030219">
          <w:rPr>
            <w:rStyle w:val="Hyperlink"/>
            <w:rFonts w:cs="Arial"/>
            <w:sz w:val="16"/>
            <w:szCs w:val="16"/>
          </w:rPr>
          <w:t>Family Law Act 1996</w:t>
        </w:r>
      </w:hyperlink>
      <w:r w:rsidRPr="00030219">
        <w:rPr>
          <w:sz w:val="16"/>
          <w:szCs w:val="16"/>
        </w:rPr>
        <w:t xml:space="preserve">, section 43 and The </w:t>
      </w:r>
      <w:hyperlink r:id="rId190" w:history="1">
        <w:r w:rsidRPr="00030219">
          <w:rPr>
            <w:rStyle w:val="Hyperlink"/>
            <w:rFonts w:cs="Arial"/>
            <w:sz w:val="16"/>
            <w:szCs w:val="16"/>
          </w:rPr>
          <w:t>Family Homes and Domestic Violence (Northern Ireland) Order 1998</w:t>
        </w:r>
      </w:hyperlink>
      <w:r w:rsidRPr="00030219">
        <w:rPr>
          <w:sz w:val="16"/>
          <w:szCs w:val="16"/>
        </w:rPr>
        <w:t>, Article 21.</w:t>
      </w:r>
    </w:p>
  </w:footnote>
  <w:footnote w:id="182">
    <w:p w14:paraId="192029C2" w14:textId="77777777" w:rsidR="006A2480" w:rsidRDefault="006A2480" w:rsidP="00836A07">
      <w:pPr>
        <w:pStyle w:val="FootnoteText"/>
        <w:spacing w:after="0"/>
        <w:jc w:val="both"/>
      </w:pPr>
      <w:r w:rsidRPr="00030219">
        <w:rPr>
          <w:rStyle w:val="FootnoteReference"/>
          <w:rFonts w:cs="Arial"/>
          <w:sz w:val="16"/>
          <w:szCs w:val="16"/>
        </w:rPr>
        <w:footnoteRef/>
      </w:r>
      <w:r w:rsidRPr="00030219">
        <w:rPr>
          <w:sz w:val="16"/>
          <w:szCs w:val="16"/>
        </w:rPr>
        <w:t xml:space="preserve"> The </w:t>
      </w:r>
      <w:hyperlink r:id="rId191" w:history="1">
        <w:r w:rsidRPr="00030219">
          <w:rPr>
            <w:rStyle w:val="Hyperlink"/>
            <w:rFonts w:cs="Arial"/>
            <w:sz w:val="16"/>
            <w:szCs w:val="16"/>
          </w:rPr>
          <w:t>Children Act 1989</w:t>
        </w:r>
      </w:hyperlink>
      <w:r w:rsidRPr="00030219">
        <w:rPr>
          <w:sz w:val="16"/>
          <w:szCs w:val="16"/>
        </w:rPr>
        <w:t xml:space="preserve">, Section 10 and the </w:t>
      </w:r>
      <w:hyperlink r:id="rId192" w:history="1">
        <w:r w:rsidRPr="00030219">
          <w:rPr>
            <w:rStyle w:val="Hyperlink"/>
            <w:rFonts w:cs="Arial"/>
            <w:sz w:val="16"/>
            <w:szCs w:val="16"/>
          </w:rPr>
          <w:t>Children (Northern Ireland) Order 1995</w:t>
        </w:r>
      </w:hyperlink>
      <w:r w:rsidRPr="00030219">
        <w:rPr>
          <w:sz w:val="16"/>
          <w:szCs w:val="16"/>
        </w:rPr>
        <w:t>, Article 10.</w:t>
      </w:r>
    </w:p>
  </w:footnote>
  <w:footnote w:id="183">
    <w:p w14:paraId="01EEAEC7" w14:textId="77777777" w:rsidR="006A2480" w:rsidRDefault="006A2480" w:rsidP="00836A07">
      <w:pPr>
        <w:pStyle w:val="FootnoteText"/>
        <w:spacing w:after="0"/>
        <w:jc w:val="both"/>
      </w:pPr>
      <w:r w:rsidRPr="00030219">
        <w:rPr>
          <w:rStyle w:val="FootnoteReference"/>
          <w:rFonts w:cs="Arial"/>
          <w:sz w:val="16"/>
          <w:szCs w:val="16"/>
        </w:rPr>
        <w:footnoteRef/>
      </w:r>
      <w:r w:rsidRPr="00030219">
        <w:rPr>
          <w:rStyle w:val="Hyperlink"/>
          <w:rFonts w:cs="Arial"/>
          <w:sz w:val="16"/>
          <w:szCs w:val="16"/>
        </w:rPr>
        <w:t>The Employment Tribunals (Constitution and Rules of Procedure) Regulations 2013, Reg 2; The Industrial Tribunals (Constitution and Rules of Procedure) Regulations Northern Ireland 2005, Reg 3.</w:t>
      </w:r>
    </w:p>
  </w:footnote>
  <w:footnote w:id="184">
    <w:p w14:paraId="3CB3BDB8" w14:textId="77777777" w:rsidR="006A2480" w:rsidRDefault="006A2480" w:rsidP="00836A07">
      <w:pPr>
        <w:widowControl w:val="0"/>
        <w:autoSpaceDE w:val="0"/>
        <w:autoSpaceDN w:val="0"/>
        <w:adjustRightInd w:val="0"/>
        <w:spacing w:before="0" w:after="0" w:line="240" w:lineRule="auto"/>
        <w:jc w:val="both"/>
      </w:pPr>
      <w:r w:rsidRPr="00030219">
        <w:rPr>
          <w:rStyle w:val="FootnoteReference"/>
          <w:rFonts w:cs="Arial"/>
          <w:sz w:val="16"/>
          <w:szCs w:val="16"/>
        </w:rPr>
        <w:footnoteRef/>
      </w:r>
      <w:r w:rsidRPr="00030219">
        <w:rPr>
          <w:rStyle w:val="Hyperlink"/>
          <w:rFonts w:cs="Arial"/>
          <w:sz w:val="16"/>
          <w:szCs w:val="16"/>
        </w:rPr>
        <w:t>The Employment Tribunals (Constitution and Rules of Procedure) Regulations 2013, Reg 46; The Industrial Tribunals (Constitution and Rules of Procedure) Regulations (Northern Ireland) 2005 Reg 15.</w:t>
      </w:r>
    </w:p>
  </w:footnote>
  <w:footnote w:id="185">
    <w:p w14:paraId="568202E1" w14:textId="77777777" w:rsidR="006A2480" w:rsidRPr="00C12093" w:rsidRDefault="006A2480" w:rsidP="00836A07">
      <w:pPr>
        <w:pStyle w:val="FootnoteText"/>
        <w:spacing w:after="0"/>
        <w:jc w:val="both"/>
        <w:rPr>
          <w:sz w:val="16"/>
          <w:szCs w:val="16"/>
        </w:rPr>
      </w:pPr>
      <w:r w:rsidRPr="00C12093">
        <w:rPr>
          <w:rStyle w:val="FootnoteReference"/>
          <w:sz w:val="16"/>
          <w:szCs w:val="16"/>
        </w:rPr>
        <w:footnoteRef/>
      </w:r>
      <w:r w:rsidRPr="00C12093">
        <w:rPr>
          <w:sz w:val="16"/>
          <w:szCs w:val="16"/>
        </w:rPr>
        <w:t xml:space="preserve"> Information received through stakeholder consultation.</w:t>
      </w:r>
    </w:p>
  </w:footnote>
  <w:footnote w:id="186">
    <w:p w14:paraId="54B543B5" w14:textId="77777777" w:rsidR="006A2480" w:rsidRDefault="006A2480" w:rsidP="00836A07">
      <w:pPr>
        <w:pStyle w:val="FootnoteText"/>
        <w:spacing w:after="0"/>
        <w:jc w:val="both"/>
      </w:pPr>
      <w:r w:rsidRPr="00030219">
        <w:rPr>
          <w:rStyle w:val="FootnoteReference"/>
          <w:rFonts w:cs="Arial"/>
          <w:sz w:val="16"/>
          <w:szCs w:val="16"/>
        </w:rPr>
        <w:footnoteRef/>
      </w:r>
      <w:r w:rsidRPr="00030219">
        <w:rPr>
          <w:rStyle w:val="Hyperlink"/>
          <w:rFonts w:cs="Arial"/>
          <w:sz w:val="16"/>
          <w:szCs w:val="16"/>
        </w:rPr>
        <w:t>CPR Rule 32.3; FPR, Rule 22.3.</w:t>
      </w:r>
    </w:p>
  </w:footnote>
  <w:footnote w:id="187">
    <w:p w14:paraId="48F36C04" w14:textId="77777777" w:rsidR="006A2480" w:rsidRDefault="006A2480" w:rsidP="00836A07">
      <w:pPr>
        <w:pStyle w:val="FootnoteText"/>
        <w:spacing w:after="0"/>
        <w:jc w:val="both"/>
      </w:pPr>
      <w:r w:rsidRPr="00030219">
        <w:rPr>
          <w:rStyle w:val="FootnoteReference"/>
          <w:rFonts w:cs="Arial"/>
          <w:sz w:val="16"/>
          <w:szCs w:val="16"/>
        </w:rPr>
        <w:footnoteRef/>
      </w:r>
      <w:r w:rsidRPr="00030219">
        <w:rPr>
          <w:rStyle w:val="Hyperlink"/>
          <w:rFonts w:cs="Arial"/>
          <w:sz w:val="16"/>
          <w:szCs w:val="16"/>
        </w:rPr>
        <w:t>Family Justice Council, Guidelines in relation to children giving evidence in family proceedings, para 14b.</w:t>
      </w:r>
    </w:p>
  </w:footnote>
  <w:footnote w:id="188">
    <w:p w14:paraId="3D83B98F" w14:textId="77777777" w:rsidR="006A2480" w:rsidRDefault="006A2480" w:rsidP="00836A07">
      <w:pPr>
        <w:widowControl w:val="0"/>
        <w:autoSpaceDE w:val="0"/>
        <w:autoSpaceDN w:val="0"/>
        <w:adjustRightInd w:val="0"/>
        <w:spacing w:before="0" w:after="0" w:line="240" w:lineRule="auto"/>
        <w:jc w:val="both"/>
      </w:pPr>
      <w:r w:rsidRPr="00030219">
        <w:rPr>
          <w:rStyle w:val="FootnoteReference"/>
          <w:rFonts w:cs="Arial"/>
          <w:sz w:val="16"/>
          <w:szCs w:val="16"/>
        </w:rPr>
        <w:footnoteRef/>
      </w:r>
      <w:r w:rsidRPr="00030219">
        <w:rPr>
          <w:rStyle w:val="Hyperlink"/>
          <w:rFonts w:cs="Arial"/>
          <w:sz w:val="16"/>
          <w:szCs w:val="16"/>
        </w:rPr>
        <w:t>The Employment Tribunals (Constitution and Rules of Procedure) Regulations 2013, Reg 46; The Industrial Tribunals (Constitution and Rules of Procedure) Regulations (Northern Ireland) 2005 Reg 15.</w:t>
      </w:r>
    </w:p>
  </w:footnote>
  <w:footnote w:id="189">
    <w:p w14:paraId="01727034" w14:textId="77777777" w:rsidR="006A2480" w:rsidRPr="00E95B28" w:rsidRDefault="006A2480" w:rsidP="00836A07">
      <w:pPr>
        <w:pStyle w:val="FootnoteText"/>
        <w:spacing w:after="0"/>
        <w:jc w:val="both"/>
        <w:rPr>
          <w:sz w:val="16"/>
          <w:szCs w:val="16"/>
        </w:rPr>
      </w:pPr>
      <w:r w:rsidRPr="00E95B28">
        <w:rPr>
          <w:rStyle w:val="FootnoteReference"/>
          <w:sz w:val="16"/>
          <w:szCs w:val="16"/>
        </w:rPr>
        <w:footnoteRef/>
      </w:r>
      <w:r w:rsidRPr="00E95B28">
        <w:rPr>
          <w:sz w:val="16"/>
          <w:szCs w:val="16"/>
        </w:rPr>
        <w:t xml:space="preserve"> Information received through stakeholder consultation.</w:t>
      </w:r>
    </w:p>
  </w:footnote>
  <w:footnote w:id="190">
    <w:p w14:paraId="1E4738C9" w14:textId="77777777" w:rsidR="006A2480" w:rsidRDefault="006A2480" w:rsidP="00836A07">
      <w:pPr>
        <w:pStyle w:val="FootnoteText"/>
        <w:spacing w:after="0"/>
        <w:jc w:val="both"/>
      </w:pPr>
      <w:r w:rsidRPr="00030219">
        <w:rPr>
          <w:rStyle w:val="FootnoteReference"/>
          <w:rFonts w:cs="Arial"/>
          <w:sz w:val="16"/>
          <w:szCs w:val="16"/>
        </w:rPr>
        <w:footnoteRef/>
      </w:r>
      <w:r w:rsidRPr="00030219">
        <w:rPr>
          <w:sz w:val="16"/>
          <w:szCs w:val="16"/>
          <w:lang w:val="en-US"/>
        </w:rPr>
        <w:t>Based on stakeholder response - Ministry of Justice (England and Wales).</w:t>
      </w:r>
    </w:p>
  </w:footnote>
  <w:footnote w:id="191">
    <w:p w14:paraId="2D5A2BD9" w14:textId="77777777" w:rsidR="006A2480" w:rsidRDefault="006A2480" w:rsidP="00836A07">
      <w:pPr>
        <w:pStyle w:val="FootnoteText"/>
        <w:spacing w:after="0"/>
        <w:jc w:val="both"/>
      </w:pPr>
      <w:r w:rsidRPr="00030219">
        <w:rPr>
          <w:rStyle w:val="FootnoteReference"/>
          <w:rFonts w:cs="Arial"/>
          <w:sz w:val="16"/>
          <w:szCs w:val="16"/>
        </w:rPr>
        <w:footnoteRef/>
      </w:r>
      <w:r w:rsidRPr="00030219">
        <w:rPr>
          <w:sz w:val="16"/>
          <w:szCs w:val="16"/>
          <w:lang w:val="en-US"/>
        </w:rPr>
        <w:t>Based on stakeholder response - Ministry of Justice (England and Wales).</w:t>
      </w:r>
    </w:p>
  </w:footnote>
  <w:footnote w:id="192">
    <w:p w14:paraId="7750E4FB" w14:textId="77777777" w:rsidR="006A2480" w:rsidRPr="00C12093" w:rsidRDefault="006A2480" w:rsidP="00836A07">
      <w:pPr>
        <w:pStyle w:val="FootnoteText"/>
        <w:spacing w:after="0"/>
        <w:jc w:val="both"/>
        <w:rPr>
          <w:lang w:val="es-ES"/>
        </w:rPr>
      </w:pPr>
      <w:r w:rsidRPr="00030219">
        <w:rPr>
          <w:rStyle w:val="FootnoteReference"/>
          <w:rFonts w:cs="Arial"/>
          <w:sz w:val="16"/>
          <w:szCs w:val="16"/>
        </w:rPr>
        <w:footnoteRef/>
      </w:r>
      <w:r w:rsidRPr="005679BC">
        <w:rPr>
          <w:rStyle w:val="Hyperlink"/>
          <w:rFonts w:cs="Arial"/>
          <w:sz w:val="16"/>
          <w:szCs w:val="16"/>
          <w:lang w:val="es-ES"/>
        </w:rPr>
        <w:t>FPR</w:t>
      </w:r>
      <w:r w:rsidRPr="005679BC">
        <w:rPr>
          <w:sz w:val="16"/>
          <w:szCs w:val="16"/>
          <w:lang w:val="es-ES"/>
        </w:rPr>
        <w:t>, PD16A, para 6.6); FPR(NI), Rule 4.12.</w:t>
      </w:r>
    </w:p>
  </w:footnote>
  <w:footnote w:id="193">
    <w:p w14:paraId="756D5BC4" w14:textId="77777777" w:rsidR="006A2480" w:rsidRDefault="006A2480" w:rsidP="00836A07">
      <w:pPr>
        <w:pStyle w:val="FootnoteText"/>
        <w:spacing w:after="0"/>
        <w:jc w:val="both"/>
      </w:pPr>
      <w:r w:rsidRPr="00030219">
        <w:rPr>
          <w:rStyle w:val="FootnoteReference"/>
          <w:rFonts w:cs="Arial"/>
          <w:sz w:val="16"/>
          <w:szCs w:val="16"/>
        </w:rPr>
        <w:footnoteRef/>
      </w:r>
      <w:r w:rsidRPr="00030219">
        <w:rPr>
          <w:sz w:val="16"/>
          <w:szCs w:val="16"/>
          <w:lang w:val="en-US"/>
        </w:rPr>
        <w:t>Based on stakeholder response - Ministry of Justice (England and Wales).</w:t>
      </w:r>
    </w:p>
  </w:footnote>
  <w:footnote w:id="194">
    <w:p w14:paraId="7F666A0E" w14:textId="77777777" w:rsidR="006A2480" w:rsidRDefault="006A2480" w:rsidP="00836A07">
      <w:pPr>
        <w:pStyle w:val="FootnoteText"/>
        <w:spacing w:after="0"/>
        <w:jc w:val="both"/>
      </w:pPr>
      <w:r w:rsidRPr="00030219">
        <w:rPr>
          <w:rStyle w:val="FootnoteReference"/>
          <w:rFonts w:cs="Arial"/>
          <w:sz w:val="16"/>
          <w:szCs w:val="16"/>
        </w:rPr>
        <w:footnoteRef/>
      </w:r>
      <w:r w:rsidRPr="00030219">
        <w:rPr>
          <w:sz w:val="16"/>
          <w:szCs w:val="16"/>
          <w:lang w:val="en-US"/>
        </w:rPr>
        <w:t>Based on stakeholder response - Ministry of Justice (England and Wales).</w:t>
      </w:r>
    </w:p>
  </w:footnote>
  <w:footnote w:id="195">
    <w:p w14:paraId="16FFA508" w14:textId="77777777" w:rsidR="006A2480" w:rsidRDefault="006A2480" w:rsidP="00836A07">
      <w:pPr>
        <w:pStyle w:val="FootnoteText"/>
        <w:spacing w:after="0"/>
        <w:jc w:val="both"/>
      </w:pPr>
      <w:r w:rsidRPr="00030219">
        <w:rPr>
          <w:rStyle w:val="FootnoteReference"/>
          <w:rFonts w:cs="Arial"/>
          <w:sz w:val="16"/>
          <w:szCs w:val="16"/>
        </w:rPr>
        <w:footnoteRef/>
      </w:r>
      <w:r w:rsidRPr="00030219">
        <w:rPr>
          <w:sz w:val="16"/>
          <w:szCs w:val="16"/>
          <w:lang w:val="en-US"/>
        </w:rPr>
        <w:t>Based on stakeholder response - Ministry of Justice (England and Wales).</w:t>
      </w:r>
    </w:p>
  </w:footnote>
  <w:footnote w:id="196">
    <w:p w14:paraId="686AE6D1" w14:textId="77777777" w:rsidR="006A2480" w:rsidRDefault="006A2480" w:rsidP="00836A07">
      <w:pPr>
        <w:widowControl w:val="0"/>
        <w:spacing w:before="0" w:after="0" w:line="240" w:lineRule="auto"/>
        <w:jc w:val="both"/>
      </w:pPr>
      <w:r w:rsidRPr="00030219">
        <w:rPr>
          <w:rStyle w:val="FootnoteReference"/>
          <w:rFonts w:cs="Arial"/>
          <w:sz w:val="16"/>
          <w:szCs w:val="16"/>
        </w:rPr>
        <w:footnoteRef/>
      </w:r>
      <w:r w:rsidRPr="00030219">
        <w:rPr>
          <w:sz w:val="16"/>
          <w:szCs w:val="16"/>
        </w:rPr>
        <w:t xml:space="preserve"> Family Justice Council, </w:t>
      </w:r>
      <w:hyperlink r:id="rId193" w:history="1">
        <w:r w:rsidRPr="00030219">
          <w:rPr>
            <w:rStyle w:val="Hyperlink"/>
            <w:rFonts w:cs="Arial"/>
            <w:sz w:val="16"/>
            <w:szCs w:val="16"/>
          </w:rPr>
          <w:t>Guidelines</w:t>
        </w:r>
      </w:hyperlink>
      <w:r w:rsidRPr="00030219">
        <w:rPr>
          <w:sz w:val="16"/>
          <w:szCs w:val="16"/>
        </w:rPr>
        <w:t xml:space="preserve"> in relation to children giving evidence in family proceedings. </w:t>
      </w:r>
    </w:p>
  </w:footnote>
  <w:footnote w:id="197">
    <w:p w14:paraId="6825C1A1" w14:textId="77777777" w:rsidR="006A2480" w:rsidRDefault="006A2480" w:rsidP="00836A07">
      <w:pPr>
        <w:spacing w:before="0" w:after="0" w:line="240" w:lineRule="auto"/>
        <w:jc w:val="both"/>
      </w:pPr>
      <w:r w:rsidRPr="00030219">
        <w:rPr>
          <w:rStyle w:val="FootnoteReference"/>
          <w:rFonts w:cs="Arial"/>
          <w:sz w:val="16"/>
          <w:szCs w:val="16"/>
        </w:rPr>
        <w:footnoteRef/>
      </w:r>
      <w:r w:rsidRPr="00030219">
        <w:rPr>
          <w:sz w:val="16"/>
          <w:szCs w:val="16"/>
        </w:rPr>
        <w:t xml:space="preserve"> This objective is in light of the case of </w:t>
      </w:r>
      <w:hyperlink r:id="rId194" w:history="1">
        <w:r w:rsidRPr="00030219">
          <w:rPr>
            <w:sz w:val="16"/>
            <w:szCs w:val="16"/>
          </w:rPr>
          <w:t>Re W (Children)(Family Proceedings: Evidence) </w:t>
        </w:r>
      </w:hyperlink>
      <w:r w:rsidRPr="00030219">
        <w:rPr>
          <w:sz w:val="16"/>
          <w:szCs w:val="16"/>
        </w:rPr>
        <w:t xml:space="preserve">[2010] UKSC 12, [2010] 1 FLR 1485. </w:t>
      </w:r>
    </w:p>
  </w:footnote>
  <w:footnote w:id="198">
    <w:p w14:paraId="0B82384D" w14:textId="77777777" w:rsidR="006A2480" w:rsidRDefault="006A2480" w:rsidP="00836A07">
      <w:pPr>
        <w:pStyle w:val="FootnoteText"/>
        <w:spacing w:after="0"/>
        <w:jc w:val="both"/>
      </w:pPr>
      <w:r w:rsidRPr="00030219">
        <w:rPr>
          <w:sz w:val="16"/>
          <w:szCs w:val="16"/>
          <w:vertAlign w:val="superscript"/>
        </w:rPr>
        <w:footnoteRef/>
      </w:r>
      <w:r w:rsidRPr="00030219">
        <w:rPr>
          <w:sz w:val="16"/>
          <w:szCs w:val="16"/>
        </w:rPr>
        <w:t xml:space="preserve"> Family Justice Council, </w:t>
      </w:r>
      <w:hyperlink r:id="rId195" w:history="1">
        <w:r w:rsidRPr="00030219">
          <w:rPr>
            <w:rStyle w:val="Hyperlink"/>
            <w:rFonts w:cs="Arial"/>
            <w:sz w:val="16"/>
            <w:szCs w:val="16"/>
          </w:rPr>
          <w:t>Guidelines</w:t>
        </w:r>
      </w:hyperlink>
      <w:r w:rsidRPr="00030219">
        <w:rPr>
          <w:sz w:val="16"/>
          <w:szCs w:val="16"/>
        </w:rPr>
        <w:t xml:space="preserve"> in relation to children giving evidence in family proceedings.</w:t>
      </w:r>
    </w:p>
  </w:footnote>
  <w:footnote w:id="199">
    <w:p w14:paraId="1DB68A49" w14:textId="77777777" w:rsidR="006A2480" w:rsidRDefault="006A2480" w:rsidP="00836A07">
      <w:pPr>
        <w:pStyle w:val="FootnoteText"/>
        <w:spacing w:after="0"/>
        <w:jc w:val="both"/>
      </w:pPr>
      <w:r w:rsidRPr="00030219">
        <w:rPr>
          <w:rStyle w:val="FootnoteReference"/>
          <w:rFonts w:cs="Arial"/>
          <w:sz w:val="16"/>
          <w:szCs w:val="16"/>
        </w:rPr>
        <w:footnoteRef/>
      </w:r>
      <w:r w:rsidRPr="00030219">
        <w:rPr>
          <w:sz w:val="16"/>
          <w:szCs w:val="16"/>
          <w:lang w:val="en-US"/>
        </w:rPr>
        <w:t>Based on stakeholder response - Ministry of Justice (England and Wales).</w:t>
      </w:r>
    </w:p>
  </w:footnote>
  <w:footnote w:id="200">
    <w:p w14:paraId="7EE3E1B7" w14:textId="77777777" w:rsidR="006A2480" w:rsidRDefault="006A2480" w:rsidP="00836A07">
      <w:pPr>
        <w:pStyle w:val="FootnoteText"/>
        <w:spacing w:after="0"/>
        <w:jc w:val="both"/>
      </w:pPr>
      <w:r w:rsidRPr="00030219">
        <w:rPr>
          <w:rStyle w:val="FootnoteReference"/>
          <w:rFonts w:cs="Arial"/>
          <w:sz w:val="16"/>
          <w:szCs w:val="16"/>
        </w:rPr>
        <w:footnoteRef/>
      </w:r>
      <w:r w:rsidRPr="00030219">
        <w:rPr>
          <w:sz w:val="16"/>
          <w:szCs w:val="16"/>
          <w:lang w:val="en-US"/>
        </w:rPr>
        <w:t>Based on stakeholder response - Ministry of Justice (England and Wales).</w:t>
      </w:r>
    </w:p>
  </w:footnote>
  <w:footnote w:id="201">
    <w:p w14:paraId="07572976" w14:textId="77777777" w:rsidR="006A2480" w:rsidRDefault="006A2480" w:rsidP="00836A07">
      <w:pPr>
        <w:pStyle w:val="FootnoteText"/>
        <w:spacing w:after="0"/>
        <w:jc w:val="both"/>
      </w:pPr>
      <w:r w:rsidRPr="00030219">
        <w:rPr>
          <w:rStyle w:val="FootnoteReference"/>
          <w:rFonts w:cs="Arial"/>
          <w:sz w:val="16"/>
          <w:szCs w:val="16"/>
        </w:rPr>
        <w:footnoteRef/>
      </w:r>
      <w:hyperlink r:id="rId196" w:history="1">
        <w:r w:rsidRPr="00030219">
          <w:rPr>
            <w:rStyle w:val="Hyperlink"/>
            <w:rFonts w:cs="Arial"/>
            <w:bCs/>
            <w:sz w:val="16"/>
            <w:szCs w:val="16"/>
            <w:lang w:val="en-US"/>
          </w:rPr>
          <w:t>Children Act 1989</w:t>
        </w:r>
      </w:hyperlink>
      <w:r w:rsidRPr="00030219">
        <w:rPr>
          <w:bCs/>
          <w:sz w:val="16"/>
          <w:szCs w:val="16"/>
          <w:lang w:val="en-US"/>
        </w:rPr>
        <w:t>, Section 1(3).</w:t>
      </w:r>
    </w:p>
  </w:footnote>
  <w:footnote w:id="202">
    <w:p w14:paraId="35DE50A3" w14:textId="77777777" w:rsidR="006A2480" w:rsidRDefault="006A2480" w:rsidP="00836A07">
      <w:pPr>
        <w:pStyle w:val="FootnoteText"/>
        <w:spacing w:after="0"/>
        <w:jc w:val="both"/>
      </w:pPr>
      <w:r w:rsidRPr="00030219">
        <w:rPr>
          <w:rStyle w:val="FootnoteReference"/>
          <w:rFonts w:cs="Arial"/>
          <w:sz w:val="16"/>
          <w:szCs w:val="16"/>
        </w:rPr>
        <w:footnoteRef/>
      </w:r>
      <w:hyperlink r:id="rId197" w:history="1">
        <w:r w:rsidRPr="00030219">
          <w:rPr>
            <w:rStyle w:val="Hyperlink"/>
            <w:rFonts w:cs="Arial"/>
            <w:bCs/>
            <w:sz w:val="16"/>
            <w:szCs w:val="16"/>
            <w:lang w:val="en-US"/>
          </w:rPr>
          <w:t>Children Act 1989</w:t>
        </w:r>
      </w:hyperlink>
      <w:r w:rsidRPr="00030219">
        <w:rPr>
          <w:sz w:val="16"/>
          <w:szCs w:val="16"/>
          <w:lang w:val="en-US"/>
        </w:rPr>
        <w:t xml:space="preserve">, section 95; section Orders under Part IV and Part V of the </w:t>
      </w:r>
      <w:hyperlink r:id="rId198" w:history="1">
        <w:r w:rsidRPr="00030219">
          <w:rPr>
            <w:rStyle w:val="Hyperlink"/>
            <w:rFonts w:cs="Arial"/>
            <w:bCs/>
            <w:sz w:val="16"/>
            <w:szCs w:val="16"/>
            <w:lang w:val="en-US"/>
          </w:rPr>
          <w:t>Children Act 1989</w:t>
        </w:r>
      </w:hyperlink>
      <w:r w:rsidRPr="00030219">
        <w:rPr>
          <w:sz w:val="16"/>
          <w:szCs w:val="16"/>
          <w:lang w:val="en-US"/>
        </w:rPr>
        <w:t xml:space="preserve">include care and supervision orders, child assessment orders and emergency protection orders. </w:t>
      </w:r>
      <w:hyperlink r:id="rId199" w:history="1">
        <w:r w:rsidRPr="00030219">
          <w:rPr>
            <w:rStyle w:val="Hyperlink"/>
            <w:rFonts w:cs="Arial"/>
            <w:sz w:val="16"/>
            <w:szCs w:val="16"/>
          </w:rPr>
          <w:t>Children (Northern Ireland) Order 1995</w:t>
        </w:r>
      </w:hyperlink>
      <w:r w:rsidRPr="00030219">
        <w:rPr>
          <w:sz w:val="16"/>
          <w:szCs w:val="16"/>
          <w:lang w:val="en-US"/>
        </w:rPr>
        <w:t>, section 167 makes similar provision</w:t>
      </w:r>
      <w:r>
        <w:rPr>
          <w:sz w:val="16"/>
          <w:szCs w:val="16"/>
          <w:lang w:val="en-US"/>
        </w:rPr>
        <w:t>.</w:t>
      </w:r>
    </w:p>
  </w:footnote>
  <w:footnote w:id="203">
    <w:p w14:paraId="2CC83C9B" w14:textId="77777777" w:rsidR="006A2480" w:rsidRDefault="006A2480" w:rsidP="00836A07">
      <w:pPr>
        <w:pStyle w:val="FootnoteText"/>
        <w:spacing w:after="0"/>
        <w:jc w:val="both"/>
      </w:pPr>
      <w:r w:rsidRPr="00030219">
        <w:rPr>
          <w:rStyle w:val="FootnoteReference"/>
          <w:rFonts w:cs="Arial"/>
          <w:sz w:val="16"/>
          <w:szCs w:val="16"/>
        </w:rPr>
        <w:footnoteRef/>
      </w:r>
      <w:hyperlink r:id="rId200" w:history="1">
        <w:r w:rsidRPr="00030219">
          <w:rPr>
            <w:rStyle w:val="Hyperlink"/>
            <w:rFonts w:cs="Arial"/>
            <w:sz w:val="16"/>
            <w:szCs w:val="16"/>
          </w:rPr>
          <w:t>FPR</w:t>
        </w:r>
      </w:hyperlink>
      <w:r w:rsidRPr="00030219">
        <w:rPr>
          <w:sz w:val="16"/>
          <w:szCs w:val="16"/>
        </w:rPr>
        <w:t>, Practice Direction 16A.</w:t>
      </w:r>
    </w:p>
  </w:footnote>
  <w:footnote w:id="204">
    <w:p w14:paraId="18C9D36A" w14:textId="77777777" w:rsidR="006A2480" w:rsidRDefault="006A2480" w:rsidP="00836A07">
      <w:pPr>
        <w:pStyle w:val="FootnoteText"/>
        <w:spacing w:after="0"/>
        <w:jc w:val="both"/>
      </w:pPr>
      <w:r w:rsidRPr="00030219">
        <w:rPr>
          <w:rStyle w:val="FootnoteReference"/>
          <w:rFonts w:cs="Arial"/>
          <w:sz w:val="16"/>
          <w:szCs w:val="16"/>
        </w:rPr>
        <w:footnoteRef/>
      </w:r>
      <w:r w:rsidRPr="00030219">
        <w:rPr>
          <w:sz w:val="16"/>
          <w:szCs w:val="16"/>
          <w:lang w:val="en-US"/>
        </w:rPr>
        <w:t>Based on stakeholder response - Ministry of Justice (England and Wales).</w:t>
      </w:r>
    </w:p>
  </w:footnote>
  <w:footnote w:id="205">
    <w:p w14:paraId="11C03977" w14:textId="77777777" w:rsidR="006A2480" w:rsidRDefault="006A2480" w:rsidP="00836A07">
      <w:pPr>
        <w:pStyle w:val="FootnoteText"/>
        <w:spacing w:after="0"/>
        <w:jc w:val="both"/>
      </w:pPr>
      <w:r w:rsidRPr="00030219">
        <w:rPr>
          <w:rStyle w:val="FootnoteReference"/>
          <w:rFonts w:cs="Arial"/>
          <w:sz w:val="16"/>
          <w:szCs w:val="16"/>
        </w:rPr>
        <w:footnoteRef/>
      </w:r>
      <w:r w:rsidRPr="00030219">
        <w:rPr>
          <w:sz w:val="16"/>
          <w:szCs w:val="16"/>
          <w:lang w:val="en-US"/>
        </w:rPr>
        <w:t>Based on stakeholder response - Ministry of Justice (England and Wales).</w:t>
      </w:r>
    </w:p>
  </w:footnote>
  <w:footnote w:id="206">
    <w:p w14:paraId="1669474D" w14:textId="77777777" w:rsidR="006A2480" w:rsidRDefault="006A2480" w:rsidP="00836A07">
      <w:pPr>
        <w:pStyle w:val="FootnoteText"/>
        <w:spacing w:after="0"/>
        <w:jc w:val="both"/>
      </w:pPr>
      <w:r>
        <w:rPr>
          <w:rStyle w:val="FootnoteReference"/>
        </w:rPr>
        <w:footnoteRef/>
      </w:r>
      <w:r>
        <w:t xml:space="preserve"> </w:t>
      </w:r>
      <w:r w:rsidRPr="00030219">
        <w:rPr>
          <w:sz w:val="16"/>
          <w:szCs w:val="16"/>
          <w:lang w:val="en-US"/>
        </w:rPr>
        <w:t>Based on stakeholder response - Ministry of Justice (England and Wales).</w:t>
      </w:r>
    </w:p>
  </w:footnote>
  <w:footnote w:id="207">
    <w:p w14:paraId="5FE109DF" w14:textId="77777777" w:rsidR="006A2480" w:rsidRDefault="006A2480" w:rsidP="00836A07">
      <w:pPr>
        <w:pStyle w:val="FootnoteText"/>
        <w:spacing w:after="0"/>
        <w:jc w:val="both"/>
      </w:pPr>
      <w:r w:rsidRPr="00030219">
        <w:rPr>
          <w:sz w:val="16"/>
          <w:szCs w:val="16"/>
          <w:vertAlign w:val="superscript"/>
        </w:rPr>
        <w:footnoteRef/>
      </w:r>
      <w:hyperlink r:id="rId201" w:history="1">
        <w:r w:rsidRPr="00030219">
          <w:rPr>
            <w:rStyle w:val="Hyperlink"/>
            <w:rFonts w:cs="Arial"/>
            <w:sz w:val="16"/>
            <w:szCs w:val="16"/>
          </w:rPr>
          <w:t>CPR</w:t>
        </w:r>
      </w:hyperlink>
      <w:r w:rsidRPr="00030219">
        <w:rPr>
          <w:sz w:val="16"/>
          <w:szCs w:val="16"/>
        </w:rPr>
        <w:t xml:space="preserve">, Rule 21.2(2) and (3); </w:t>
      </w:r>
      <w:hyperlink r:id="rId202" w:history="1">
        <w:r w:rsidRPr="00030219">
          <w:rPr>
            <w:rStyle w:val="Hyperlink"/>
            <w:rFonts w:cs="Arial"/>
            <w:sz w:val="16"/>
            <w:szCs w:val="16"/>
          </w:rPr>
          <w:t>FPR</w:t>
        </w:r>
      </w:hyperlink>
      <w:r w:rsidRPr="00030219">
        <w:rPr>
          <w:sz w:val="16"/>
          <w:szCs w:val="16"/>
        </w:rPr>
        <w:t xml:space="preserve">, Rule 16.5, The </w:t>
      </w:r>
      <w:hyperlink r:id="rId203" w:history="1">
        <w:r w:rsidRPr="00030219">
          <w:rPr>
            <w:rStyle w:val="Hyperlink"/>
            <w:rFonts w:cs="Arial"/>
            <w:sz w:val="16"/>
            <w:szCs w:val="16"/>
          </w:rPr>
          <w:t>Rules of the Court of Judicature (Northern Ireland) 1980</w:t>
        </w:r>
      </w:hyperlink>
      <w:r w:rsidRPr="00030219">
        <w:rPr>
          <w:sz w:val="16"/>
          <w:szCs w:val="16"/>
        </w:rPr>
        <w:t xml:space="preserve">, Order 80, </w:t>
      </w:r>
      <w:hyperlink r:id="rId204" w:history="1">
        <w:r w:rsidRPr="00030219">
          <w:rPr>
            <w:rStyle w:val="Hyperlink"/>
            <w:rFonts w:cs="Arial"/>
            <w:sz w:val="16"/>
            <w:szCs w:val="16"/>
          </w:rPr>
          <w:t>FPR(NI)</w:t>
        </w:r>
      </w:hyperlink>
      <w:r w:rsidRPr="00030219">
        <w:rPr>
          <w:sz w:val="16"/>
          <w:szCs w:val="16"/>
        </w:rPr>
        <w:t>, Art 6.3.</w:t>
      </w:r>
    </w:p>
  </w:footnote>
  <w:footnote w:id="208">
    <w:p w14:paraId="574492FE" w14:textId="77777777" w:rsidR="006A2480" w:rsidRDefault="006A2480" w:rsidP="00836A07">
      <w:pPr>
        <w:pStyle w:val="FootnoteText"/>
        <w:spacing w:after="0"/>
        <w:jc w:val="both"/>
      </w:pPr>
      <w:r w:rsidRPr="00030219">
        <w:rPr>
          <w:sz w:val="16"/>
          <w:szCs w:val="16"/>
          <w:vertAlign w:val="superscript"/>
        </w:rPr>
        <w:footnoteRef/>
      </w:r>
      <w:hyperlink r:id="rId205" w:history="1">
        <w:r w:rsidRPr="00030219">
          <w:rPr>
            <w:rStyle w:val="Hyperlink"/>
            <w:rFonts w:cs="Arial"/>
            <w:sz w:val="16"/>
            <w:szCs w:val="16"/>
          </w:rPr>
          <w:t>CPR</w:t>
        </w:r>
      </w:hyperlink>
      <w:r w:rsidRPr="00030219">
        <w:rPr>
          <w:sz w:val="16"/>
          <w:szCs w:val="16"/>
        </w:rPr>
        <w:t>, Rule 21.2(4).</w:t>
      </w:r>
    </w:p>
  </w:footnote>
  <w:footnote w:id="209">
    <w:p w14:paraId="7CC7F216" w14:textId="77777777" w:rsidR="006A2480" w:rsidRDefault="006A2480" w:rsidP="00836A07">
      <w:pPr>
        <w:pStyle w:val="FootnoteText"/>
        <w:spacing w:after="0"/>
        <w:jc w:val="both"/>
      </w:pPr>
      <w:r w:rsidRPr="00030219">
        <w:rPr>
          <w:sz w:val="16"/>
          <w:szCs w:val="16"/>
          <w:vertAlign w:val="superscript"/>
        </w:rPr>
        <w:footnoteRef/>
      </w:r>
      <w:hyperlink r:id="rId206" w:history="1">
        <w:r w:rsidRPr="00030219">
          <w:rPr>
            <w:rStyle w:val="Hyperlink"/>
            <w:rFonts w:cs="Arial"/>
            <w:sz w:val="16"/>
            <w:szCs w:val="16"/>
          </w:rPr>
          <w:t>CPR</w:t>
        </w:r>
      </w:hyperlink>
      <w:r w:rsidRPr="00030219">
        <w:rPr>
          <w:sz w:val="16"/>
          <w:szCs w:val="16"/>
        </w:rPr>
        <w:t>, Rule 21.2(5).</w:t>
      </w:r>
    </w:p>
  </w:footnote>
  <w:footnote w:id="210">
    <w:p w14:paraId="1D9F31B4" w14:textId="77777777" w:rsidR="006A2480" w:rsidRDefault="006A2480" w:rsidP="00836A07">
      <w:pPr>
        <w:pStyle w:val="FootnoteText"/>
        <w:spacing w:after="0"/>
        <w:jc w:val="both"/>
      </w:pPr>
      <w:r w:rsidRPr="00030219">
        <w:rPr>
          <w:sz w:val="16"/>
          <w:szCs w:val="16"/>
          <w:vertAlign w:val="superscript"/>
        </w:rPr>
        <w:footnoteRef/>
      </w:r>
      <w:hyperlink r:id="rId207" w:history="1">
        <w:r w:rsidRPr="00030219">
          <w:rPr>
            <w:rStyle w:val="Hyperlink"/>
            <w:rFonts w:cs="Arial"/>
            <w:sz w:val="16"/>
            <w:szCs w:val="16"/>
          </w:rPr>
          <w:t>CPR</w:t>
        </w:r>
      </w:hyperlink>
      <w:r w:rsidRPr="00030219">
        <w:rPr>
          <w:sz w:val="16"/>
          <w:szCs w:val="16"/>
        </w:rPr>
        <w:t>, Rule 21(9).</w:t>
      </w:r>
    </w:p>
  </w:footnote>
  <w:footnote w:id="211">
    <w:p w14:paraId="7F4275AB" w14:textId="77777777" w:rsidR="006A2480" w:rsidRDefault="006A2480" w:rsidP="00836A07">
      <w:pPr>
        <w:pStyle w:val="FootnoteText"/>
        <w:spacing w:after="0"/>
        <w:jc w:val="both"/>
      </w:pPr>
      <w:r w:rsidRPr="00030219">
        <w:rPr>
          <w:rStyle w:val="FootnoteReference"/>
          <w:rFonts w:cs="Arial"/>
          <w:sz w:val="16"/>
          <w:szCs w:val="16"/>
        </w:rPr>
        <w:footnoteRef/>
      </w:r>
      <w:r w:rsidRPr="00030219">
        <w:rPr>
          <w:sz w:val="16"/>
          <w:szCs w:val="16"/>
        </w:rPr>
        <w:t xml:space="preserve"> The </w:t>
      </w:r>
      <w:hyperlink r:id="rId208" w:history="1">
        <w:r w:rsidRPr="00030219">
          <w:rPr>
            <w:rStyle w:val="Hyperlink"/>
            <w:rFonts w:cs="Arial"/>
            <w:sz w:val="16"/>
            <w:szCs w:val="16"/>
          </w:rPr>
          <w:t>Limitation Act 1980</w:t>
        </w:r>
      </w:hyperlink>
      <w:r w:rsidRPr="00030219">
        <w:rPr>
          <w:sz w:val="16"/>
          <w:szCs w:val="16"/>
        </w:rPr>
        <w:t xml:space="preserve">, Section 28; The </w:t>
      </w:r>
      <w:hyperlink r:id="rId209" w:history="1">
        <w:r w:rsidRPr="00030219">
          <w:rPr>
            <w:rStyle w:val="Hyperlink"/>
            <w:rFonts w:cs="Arial"/>
            <w:sz w:val="16"/>
            <w:szCs w:val="16"/>
          </w:rPr>
          <w:t>Limitation (Northern Ireland) Order 1989</w:t>
        </w:r>
      </w:hyperlink>
      <w:r w:rsidRPr="00030219">
        <w:rPr>
          <w:sz w:val="16"/>
          <w:szCs w:val="16"/>
        </w:rPr>
        <w:t>, Article 48.</w:t>
      </w:r>
    </w:p>
  </w:footnote>
  <w:footnote w:id="212">
    <w:p w14:paraId="33A91290" w14:textId="77777777" w:rsidR="006A2480" w:rsidRPr="00C12093" w:rsidRDefault="006A2480" w:rsidP="00836A07">
      <w:pPr>
        <w:pStyle w:val="FootnoteText"/>
        <w:spacing w:after="0"/>
        <w:jc w:val="both"/>
        <w:rPr>
          <w:sz w:val="16"/>
          <w:szCs w:val="16"/>
        </w:rPr>
      </w:pPr>
      <w:r w:rsidRPr="00C12093">
        <w:rPr>
          <w:rStyle w:val="FootnoteReference"/>
          <w:sz w:val="16"/>
          <w:szCs w:val="16"/>
        </w:rPr>
        <w:footnoteRef/>
      </w:r>
      <w:r w:rsidRPr="00C12093">
        <w:rPr>
          <w:sz w:val="16"/>
          <w:szCs w:val="16"/>
        </w:rPr>
        <w:t xml:space="preserve"> </w:t>
      </w:r>
      <w:r w:rsidRPr="00030219">
        <w:rPr>
          <w:sz w:val="16"/>
          <w:szCs w:val="16"/>
          <w:lang w:val="en-US"/>
        </w:rPr>
        <w:t>Based on stakeholder response - Ministry of Justice (England and Wales).</w:t>
      </w:r>
    </w:p>
  </w:footnote>
  <w:footnote w:id="213">
    <w:p w14:paraId="7839F873" w14:textId="77777777" w:rsidR="006A2480" w:rsidRDefault="006A2480" w:rsidP="00836A07">
      <w:pPr>
        <w:pStyle w:val="FootnoteText"/>
        <w:spacing w:after="0"/>
        <w:jc w:val="both"/>
      </w:pPr>
      <w:r w:rsidRPr="00030219">
        <w:rPr>
          <w:rStyle w:val="FootnoteReference"/>
          <w:rFonts w:cs="Arial"/>
          <w:sz w:val="16"/>
          <w:szCs w:val="16"/>
        </w:rPr>
        <w:footnoteRef/>
      </w:r>
      <w:r w:rsidRPr="00030219">
        <w:rPr>
          <w:sz w:val="16"/>
          <w:szCs w:val="16"/>
          <w:lang w:val="en-US"/>
        </w:rPr>
        <w:t xml:space="preserve">Private </w:t>
      </w:r>
      <w:r>
        <w:rPr>
          <w:sz w:val="16"/>
          <w:szCs w:val="16"/>
          <w:lang w:val="en-US"/>
        </w:rPr>
        <w:t xml:space="preserve">law </w:t>
      </w:r>
      <w:r w:rsidRPr="00030219">
        <w:rPr>
          <w:sz w:val="16"/>
          <w:szCs w:val="16"/>
          <w:lang w:val="en-US"/>
        </w:rPr>
        <w:t>family proceedings include divorce, custody and contact with children</w:t>
      </w:r>
      <w:r>
        <w:rPr>
          <w:sz w:val="16"/>
          <w:szCs w:val="16"/>
          <w:lang w:val="en-US"/>
        </w:rPr>
        <w:t xml:space="preserve"> i.e. disputes between parents</w:t>
      </w:r>
      <w:r w:rsidRPr="00030219">
        <w:rPr>
          <w:sz w:val="16"/>
          <w:szCs w:val="16"/>
          <w:lang w:val="en-US"/>
        </w:rPr>
        <w:t xml:space="preserve">, where, unlike public </w:t>
      </w:r>
      <w:r>
        <w:rPr>
          <w:sz w:val="16"/>
          <w:szCs w:val="16"/>
          <w:lang w:val="en-US"/>
        </w:rPr>
        <w:t xml:space="preserve">law </w:t>
      </w:r>
      <w:r w:rsidRPr="00030219">
        <w:rPr>
          <w:sz w:val="16"/>
          <w:szCs w:val="16"/>
          <w:lang w:val="en-US"/>
        </w:rPr>
        <w:t xml:space="preserve">proceedings, local authorities are </w:t>
      </w:r>
      <w:r>
        <w:rPr>
          <w:sz w:val="16"/>
          <w:szCs w:val="16"/>
          <w:lang w:val="en-US"/>
        </w:rPr>
        <w:t>not usually</w:t>
      </w:r>
      <w:r w:rsidRPr="00030219">
        <w:rPr>
          <w:sz w:val="16"/>
          <w:szCs w:val="16"/>
          <w:lang w:val="en-US"/>
        </w:rPr>
        <w:t xml:space="preserve"> directly involved.</w:t>
      </w:r>
      <w:r>
        <w:rPr>
          <w:sz w:val="16"/>
          <w:szCs w:val="16"/>
          <w:lang w:val="en-US"/>
        </w:rPr>
        <w:t xml:space="preserve"> Public law proceedings involve the local authority taking action to protect the child.</w:t>
      </w:r>
    </w:p>
  </w:footnote>
  <w:footnote w:id="214">
    <w:p w14:paraId="62FD4152" w14:textId="77777777" w:rsidR="006A2480" w:rsidRDefault="006A2480" w:rsidP="00836A07">
      <w:pPr>
        <w:spacing w:before="0" w:after="0" w:line="240" w:lineRule="auto"/>
        <w:jc w:val="both"/>
      </w:pPr>
      <w:r w:rsidRPr="00030219">
        <w:rPr>
          <w:rStyle w:val="FootnoteReference"/>
          <w:rFonts w:cs="Arial"/>
          <w:sz w:val="16"/>
          <w:szCs w:val="16"/>
        </w:rPr>
        <w:footnoteRef/>
      </w:r>
      <w:hyperlink r:id="rId210" w:history="1">
        <w:r w:rsidRPr="00030219">
          <w:rPr>
            <w:rStyle w:val="Hyperlink"/>
            <w:rFonts w:cs="Arial"/>
            <w:sz w:val="16"/>
            <w:szCs w:val="16"/>
          </w:rPr>
          <w:t>FPR</w:t>
        </w:r>
      </w:hyperlink>
      <w:r w:rsidRPr="00030219">
        <w:rPr>
          <w:sz w:val="16"/>
          <w:szCs w:val="16"/>
        </w:rPr>
        <w:t>, Rule 16.2(1).</w:t>
      </w:r>
    </w:p>
  </w:footnote>
  <w:footnote w:id="215">
    <w:p w14:paraId="28BFD636" w14:textId="77777777" w:rsidR="006A2480" w:rsidRDefault="006A2480" w:rsidP="00836A07">
      <w:pPr>
        <w:pStyle w:val="FootnoteText"/>
        <w:spacing w:after="0"/>
        <w:jc w:val="both"/>
      </w:pPr>
      <w:r w:rsidRPr="00030219">
        <w:rPr>
          <w:rStyle w:val="FootnoteReference"/>
          <w:rFonts w:cs="Arial"/>
          <w:sz w:val="16"/>
          <w:szCs w:val="16"/>
        </w:rPr>
        <w:footnoteRef/>
      </w:r>
      <w:hyperlink r:id="rId211" w:history="1">
        <w:r w:rsidRPr="00030219">
          <w:rPr>
            <w:rStyle w:val="Hyperlink"/>
            <w:rFonts w:cs="Arial"/>
            <w:sz w:val="16"/>
            <w:szCs w:val="16"/>
          </w:rPr>
          <w:t>FPR</w:t>
        </w:r>
      </w:hyperlink>
      <w:r w:rsidRPr="00030219">
        <w:rPr>
          <w:sz w:val="16"/>
          <w:szCs w:val="16"/>
        </w:rPr>
        <w:t>, Rule 16.5.</w:t>
      </w:r>
    </w:p>
  </w:footnote>
  <w:footnote w:id="216">
    <w:p w14:paraId="62898CEA" w14:textId="77777777" w:rsidR="006A2480" w:rsidRDefault="006A2480" w:rsidP="00836A07">
      <w:pPr>
        <w:pStyle w:val="FootnoteText"/>
        <w:spacing w:after="0"/>
        <w:jc w:val="both"/>
      </w:pPr>
      <w:r w:rsidRPr="0027599A">
        <w:rPr>
          <w:rStyle w:val="FootnoteReference"/>
          <w:rFonts w:cs="Arial"/>
          <w:sz w:val="16"/>
          <w:szCs w:val="16"/>
        </w:rPr>
        <w:footnoteRef/>
      </w:r>
      <w:r w:rsidRPr="00C12093">
        <w:rPr>
          <w:rStyle w:val="Hyperlink"/>
          <w:rFonts w:cs="Arial"/>
          <w:sz w:val="16"/>
          <w:szCs w:val="16"/>
        </w:rPr>
        <w:t>Children Act 1989, Section 41(1),</w:t>
      </w:r>
      <w:hyperlink r:id="rId212" w:history="1">
        <w:r w:rsidRPr="0027599A">
          <w:rPr>
            <w:rStyle w:val="Hyperlink"/>
            <w:rFonts w:cs="Arial"/>
            <w:sz w:val="16"/>
            <w:szCs w:val="16"/>
          </w:rPr>
          <w:t>FPR</w:t>
        </w:r>
      </w:hyperlink>
      <w:r w:rsidRPr="00C12093">
        <w:rPr>
          <w:rStyle w:val="Hyperlink"/>
          <w:rFonts w:cs="Arial"/>
        </w:rPr>
        <w:t>,</w:t>
      </w:r>
      <w:r w:rsidRPr="0027599A">
        <w:rPr>
          <w:sz w:val="16"/>
          <w:szCs w:val="16"/>
        </w:rPr>
        <w:t xml:space="preserve"> Rule 16.3(1). </w:t>
      </w:r>
      <w:hyperlink r:id="rId213" w:history="1">
        <w:r w:rsidRPr="0027599A">
          <w:rPr>
            <w:rStyle w:val="Hyperlink"/>
            <w:rFonts w:cs="Arial"/>
            <w:sz w:val="16"/>
            <w:szCs w:val="16"/>
          </w:rPr>
          <w:t>The Children Act 1989</w:t>
        </w:r>
      </w:hyperlink>
      <w:r w:rsidRPr="0027599A">
        <w:rPr>
          <w:sz w:val="16"/>
          <w:szCs w:val="16"/>
        </w:rPr>
        <w:t>, Section 41(6). Specified</w:t>
      </w:r>
      <w:r w:rsidRPr="00030219">
        <w:rPr>
          <w:sz w:val="16"/>
          <w:szCs w:val="16"/>
        </w:rPr>
        <w:t xml:space="preserve"> proceedings include, inter alia, applications for a care order, supervision order, child assessment order and emergency protection order.</w:t>
      </w:r>
    </w:p>
  </w:footnote>
  <w:footnote w:id="217">
    <w:p w14:paraId="51EFC8CB" w14:textId="77777777" w:rsidR="006A2480" w:rsidRDefault="006A2480" w:rsidP="00836A07">
      <w:pPr>
        <w:pStyle w:val="FootnoteText"/>
        <w:spacing w:after="0"/>
        <w:jc w:val="both"/>
      </w:pPr>
      <w:r w:rsidRPr="00030219">
        <w:rPr>
          <w:rStyle w:val="FootnoteReference"/>
          <w:rFonts w:cs="Arial"/>
          <w:sz w:val="16"/>
          <w:szCs w:val="16"/>
        </w:rPr>
        <w:footnoteRef/>
      </w:r>
      <w:r w:rsidRPr="00030219">
        <w:rPr>
          <w:sz w:val="16"/>
          <w:szCs w:val="16"/>
        </w:rPr>
        <w:t xml:space="preserve"> The Children Act 1989, Section 41.</w:t>
      </w:r>
    </w:p>
  </w:footnote>
  <w:footnote w:id="218">
    <w:p w14:paraId="76F70123" w14:textId="77777777" w:rsidR="006A2480" w:rsidRDefault="006A2480" w:rsidP="00836A07">
      <w:pPr>
        <w:pStyle w:val="FootnoteText"/>
        <w:spacing w:after="0"/>
        <w:jc w:val="both"/>
      </w:pPr>
      <w:r w:rsidRPr="00030219">
        <w:rPr>
          <w:rStyle w:val="FootnoteReference"/>
          <w:rFonts w:cs="Arial"/>
          <w:sz w:val="16"/>
          <w:szCs w:val="16"/>
        </w:rPr>
        <w:footnoteRef/>
      </w:r>
      <w:hyperlink r:id="rId214" w:history="1">
        <w:r w:rsidRPr="00030219">
          <w:rPr>
            <w:rStyle w:val="Hyperlink"/>
            <w:rFonts w:cs="Arial"/>
            <w:sz w:val="16"/>
            <w:szCs w:val="16"/>
          </w:rPr>
          <w:t>Children Act 1989</w:t>
        </w:r>
      </w:hyperlink>
      <w:r w:rsidRPr="00030219">
        <w:rPr>
          <w:sz w:val="16"/>
          <w:szCs w:val="16"/>
        </w:rPr>
        <w:t xml:space="preserve">, Section 1 and the </w:t>
      </w:r>
      <w:hyperlink r:id="rId215" w:history="1">
        <w:r w:rsidRPr="00030219">
          <w:rPr>
            <w:rStyle w:val="Hyperlink"/>
            <w:rFonts w:cs="Arial"/>
            <w:sz w:val="16"/>
            <w:szCs w:val="16"/>
          </w:rPr>
          <w:t>Children (Northern Ireland) Order 1995</w:t>
        </w:r>
      </w:hyperlink>
      <w:r w:rsidRPr="00030219">
        <w:rPr>
          <w:sz w:val="16"/>
          <w:szCs w:val="16"/>
        </w:rPr>
        <w:t>, Article 3.</w:t>
      </w:r>
    </w:p>
  </w:footnote>
  <w:footnote w:id="219">
    <w:p w14:paraId="7CF3A368" w14:textId="77777777" w:rsidR="006A2480" w:rsidRDefault="006A2480" w:rsidP="00836A07">
      <w:pPr>
        <w:pStyle w:val="FootnoteText"/>
        <w:spacing w:after="0"/>
        <w:jc w:val="both"/>
      </w:pPr>
      <w:r w:rsidRPr="00030219">
        <w:rPr>
          <w:rStyle w:val="FootnoteReference"/>
          <w:rFonts w:cs="Arial"/>
          <w:sz w:val="16"/>
          <w:szCs w:val="16"/>
        </w:rPr>
        <w:footnoteRef/>
      </w:r>
      <w:r w:rsidRPr="00030219">
        <w:rPr>
          <w:sz w:val="16"/>
          <w:szCs w:val="16"/>
        </w:rPr>
        <w:t>Including</w:t>
      </w:r>
      <w:r>
        <w:rPr>
          <w:sz w:val="16"/>
          <w:szCs w:val="16"/>
        </w:rPr>
        <w:t>,in England and Wales, child arrangements orders dealing with where the child should live, with whom and when</w:t>
      </w:r>
      <w:r w:rsidRPr="00030219">
        <w:rPr>
          <w:sz w:val="16"/>
          <w:szCs w:val="16"/>
        </w:rPr>
        <w:t>, specific issue orders and supervision orders.</w:t>
      </w:r>
    </w:p>
  </w:footnote>
  <w:footnote w:id="220">
    <w:p w14:paraId="29D0CB30" w14:textId="77777777" w:rsidR="006A2480" w:rsidRDefault="006A2480" w:rsidP="00836A07">
      <w:pPr>
        <w:pStyle w:val="FootnoteText"/>
        <w:spacing w:after="0"/>
        <w:jc w:val="both"/>
      </w:pPr>
      <w:r w:rsidRPr="00030219">
        <w:rPr>
          <w:rStyle w:val="FootnoteReference"/>
          <w:rFonts w:cs="Arial"/>
          <w:sz w:val="16"/>
          <w:szCs w:val="16"/>
        </w:rPr>
        <w:footnoteRef/>
      </w:r>
      <w:hyperlink r:id="rId216" w:history="1">
        <w:r w:rsidRPr="00030219">
          <w:rPr>
            <w:rStyle w:val="Hyperlink"/>
            <w:rFonts w:cs="Arial"/>
            <w:sz w:val="16"/>
            <w:szCs w:val="16"/>
          </w:rPr>
          <w:t>Children Act 1989</w:t>
        </w:r>
      </w:hyperlink>
      <w:r w:rsidRPr="00030219">
        <w:rPr>
          <w:sz w:val="16"/>
          <w:szCs w:val="16"/>
        </w:rPr>
        <w:t xml:space="preserve">, Section 1(3)(a) and the </w:t>
      </w:r>
      <w:hyperlink r:id="rId217" w:history="1">
        <w:r w:rsidRPr="00030219">
          <w:rPr>
            <w:rStyle w:val="Hyperlink"/>
            <w:rFonts w:cs="Arial"/>
            <w:sz w:val="16"/>
            <w:szCs w:val="16"/>
          </w:rPr>
          <w:t>Children (Northern Ireland) Order 1995</w:t>
        </w:r>
      </w:hyperlink>
      <w:r w:rsidRPr="00030219">
        <w:rPr>
          <w:sz w:val="16"/>
          <w:szCs w:val="16"/>
        </w:rPr>
        <w:t>, Article 3(3)(a).</w:t>
      </w:r>
    </w:p>
  </w:footnote>
  <w:footnote w:id="221">
    <w:p w14:paraId="4A0FB466" w14:textId="77777777" w:rsidR="006A2480" w:rsidRDefault="006A2480" w:rsidP="00836A07">
      <w:pPr>
        <w:widowControl w:val="0"/>
        <w:spacing w:before="0" w:after="0" w:line="240" w:lineRule="auto"/>
        <w:jc w:val="both"/>
      </w:pPr>
      <w:r w:rsidRPr="00030219">
        <w:rPr>
          <w:rStyle w:val="FootnoteReference"/>
          <w:rFonts w:cs="Arial"/>
          <w:sz w:val="16"/>
          <w:szCs w:val="16"/>
        </w:rPr>
        <w:footnoteRef/>
      </w:r>
      <w:r w:rsidRPr="00030219">
        <w:rPr>
          <w:sz w:val="16"/>
          <w:szCs w:val="16"/>
        </w:rPr>
        <w:t xml:space="preserve"> Family Justice Council, </w:t>
      </w:r>
      <w:hyperlink r:id="rId218" w:history="1">
        <w:r w:rsidRPr="00030219">
          <w:rPr>
            <w:rStyle w:val="Hyperlink"/>
            <w:rFonts w:cs="Arial"/>
            <w:sz w:val="16"/>
            <w:szCs w:val="16"/>
          </w:rPr>
          <w:t>Guidelines</w:t>
        </w:r>
      </w:hyperlink>
      <w:r w:rsidRPr="00030219">
        <w:rPr>
          <w:sz w:val="16"/>
          <w:szCs w:val="16"/>
        </w:rPr>
        <w:t xml:space="preserve"> in relation to children giving evidence in family proceedings. </w:t>
      </w:r>
    </w:p>
  </w:footnote>
  <w:footnote w:id="222">
    <w:p w14:paraId="57887D3A" w14:textId="77777777" w:rsidR="006A2480" w:rsidRDefault="006A2480" w:rsidP="00836A07">
      <w:pPr>
        <w:pStyle w:val="FootnoteText"/>
        <w:spacing w:after="0"/>
        <w:jc w:val="both"/>
      </w:pPr>
      <w:r w:rsidRPr="00030219">
        <w:rPr>
          <w:rStyle w:val="FootnoteReference"/>
          <w:rFonts w:cs="Arial"/>
          <w:sz w:val="16"/>
          <w:szCs w:val="16"/>
        </w:rPr>
        <w:footnoteRef/>
      </w:r>
      <w:r w:rsidRPr="00030219">
        <w:rPr>
          <w:sz w:val="16"/>
          <w:szCs w:val="16"/>
        </w:rPr>
        <w:t xml:space="preserve"> Family Justice Council, </w:t>
      </w:r>
      <w:hyperlink r:id="rId219" w:history="1">
        <w:r w:rsidRPr="00030219">
          <w:rPr>
            <w:rStyle w:val="Hyperlink"/>
            <w:rFonts w:cs="Arial"/>
            <w:sz w:val="16"/>
            <w:szCs w:val="16"/>
          </w:rPr>
          <w:t>Guideline</w:t>
        </w:r>
      </w:hyperlink>
      <w:r w:rsidRPr="00030219">
        <w:rPr>
          <w:sz w:val="16"/>
          <w:szCs w:val="16"/>
        </w:rPr>
        <w:t xml:space="preserve"> for judges Meeting Children who are subject to Family Proceedings.</w:t>
      </w:r>
    </w:p>
  </w:footnote>
  <w:footnote w:id="223">
    <w:p w14:paraId="2A39018C" w14:textId="77777777" w:rsidR="006A2480" w:rsidRDefault="006A2480" w:rsidP="00836A07">
      <w:pPr>
        <w:pStyle w:val="FootnoteText"/>
        <w:spacing w:after="0"/>
        <w:jc w:val="both"/>
      </w:pPr>
      <w:r w:rsidRPr="00030219">
        <w:rPr>
          <w:rStyle w:val="FootnoteReference"/>
          <w:rFonts w:cs="Arial"/>
          <w:sz w:val="16"/>
          <w:szCs w:val="16"/>
        </w:rPr>
        <w:footnoteRef/>
      </w:r>
      <w:hyperlink r:id="rId220" w:history="1">
        <w:r w:rsidRPr="00030219">
          <w:rPr>
            <w:rStyle w:val="Hyperlink"/>
            <w:rFonts w:cs="Arial"/>
            <w:sz w:val="16"/>
            <w:szCs w:val="16"/>
          </w:rPr>
          <w:t>FPR</w:t>
        </w:r>
      </w:hyperlink>
      <w:r w:rsidRPr="00030219">
        <w:rPr>
          <w:sz w:val="16"/>
          <w:szCs w:val="16"/>
        </w:rPr>
        <w:t xml:space="preserve">, Rule 16.33; the </w:t>
      </w:r>
      <w:hyperlink r:id="rId221" w:history="1">
        <w:r w:rsidRPr="00030219">
          <w:rPr>
            <w:rStyle w:val="Hyperlink"/>
            <w:rFonts w:cs="Arial"/>
            <w:sz w:val="16"/>
            <w:szCs w:val="16"/>
            <w:lang w:val="en-US"/>
          </w:rPr>
          <w:t>FPR(NI)</w:t>
        </w:r>
      </w:hyperlink>
      <w:r w:rsidRPr="00030219">
        <w:rPr>
          <w:sz w:val="16"/>
          <w:szCs w:val="16"/>
          <w:lang w:val="en-US"/>
        </w:rPr>
        <w:t xml:space="preserve"> 1996, Article 4.12.</w:t>
      </w:r>
    </w:p>
  </w:footnote>
  <w:footnote w:id="224">
    <w:p w14:paraId="67FD2BC7" w14:textId="77777777" w:rsidR="006A2480" w:rsidRDefault="006A2480" w:rsidP="00836A07">
      <w:pPr>
        <w:pStyle w:val="FootnoteText"/>
        <w:spacing w:after="0"/>
        <w:jc w:val="both"/>
      </w:pPr>
      <w:r w:rsidRPr="00030219">
        <w:rPr>
          <w:rStyle w:val="FootnoteReference"/>
          <w:rFonts w:cs="Arial"/>
          <w:sz w:val="16"/>
          <w:szCs w:val="16"/>
        </w:rPr>
        <w:footnoteRef/>
      </w:r>
      <w:r w:rsidRPr="00030219">
        <w:rPr>
          <w:sz w:val="16"/>
          <w:szCs w:val="16"/>
        </w:rPr>
        <w:t xml:space="preserve">E.g. see rule 6.6 of the </w:t>
      </w:r>
      <w:hyperlink r:id="rId222" w:history="1">
        <w:r w:rsidRPr="00030219">
          <w:rPr>
            <w:rStyle w:val="Hyperlink"/>
            <w:rFonts w:cs="Arial"/>
            <w:sz w:val="16"/>
            <w:szCs w:val="16"/>
          </w:rPr>
          <w:t>FPR(NI)</w:t>
        </w:r>
      </w:hyperlink>
      <w:r w:rsidRPr="00030219">
        <w:rPr>
          <w:sz w:val="16"/>
          <w:szCs w:val="16"/>
        </w:rPr>
        <w:t xml:space="preserve"> 1996, which allows for the appointment of the Official Solicitor or ‘some other proper person’.</w:t>
      </w:r>
    </w:p>
  </w:footnote>
  <w:footnote w:id="225">
    <w:p w14:paraId="76855BEA" w14:textId="77777777" w:rsidR="006A2480" w:rsidRDefault="006A2480" w:rsidP="00836A07">
      <w:pPr>
        <w:pStyle w:val="FootnoteText"/>
        <w:spacing w:after="0"/>
        <w:jc w:val="both"/>
      </w:pPr>
      <w:r w:rsidRPr="00030219">
        <w:rPr>
          <w:rStyle w:val="FootnoteReference"/>
          <w:rFonts w:cs="Arial"/>
          <w:sz w:val="16"/>
          <w:szCs w:val="16"/>
        </w:rPr>
        <w:footnoteRef/>
      </w:r>
      <w:r w:rsidRPr="00030219">
        <w:rPr>
          <w:sz w:val="16"/>
          <w:szCs w:val="16"/>
        </w:rPr>
        <w:t>Based on stakeholder response - Ministry of Justice (England and Wales).</w:t>
      </w:r>
    </w:p>
  </w:footnote>
  <w:footnote w:id="226">
    <w:p w14:paraId="75240C0D" w14:textId="77777777" w:rsidR="006A2480" w:rsidRDefault="006A2480" w:rsidP="00836A07">
      <w:pPr>
        <w:pStyle w:val="FootnoteText"/>
        <w:spacing w:after="0"/>
        <w:jc w:val="both"/>
      </w:pPr>
      <w:r w:rsidRPr="00030219">
        <w:rPr>
          <w:rStyle w:val="FootnoteReference"/>
          <w:rFonts w:cs="Arial"/>
          <w:sz w:val="16"/>
          <w:szCs w:val="16"/>
        </w:rPr>
        <w:footnoteRef/>
      </w:r>
      <w:r w:rsidRPr="00030219">
        <w:rPr>
          <w:sz w:val="16"/>
          <w:szCs w:val="16"/>
        </w:rPr>
        <w:t xml:space="preserve"> The </w:t>
      </w:r>
      <w:hyperlink r:id="rId223" w:history="1">
        <w:r w:rsidRPr="00030219">
          <w:rPr>
            <w:rStyle w:val="Hyperlink"/>
            <w:rFonts w:cs="Arial"/>
            <w:sz w:val="16"/>
            <w:szCs w:val="16"/>
          </w:rPr>
          <w:t>Limitation Act 1980</w:t>
        </w:r>
      </w:hyperlink>
      <w:r w:rsidRPr="00030219">
        <w:rPr>
          <w:sz w:val="16"/>
          <w:szCs w:val="16"/>
        </w:rPr>
        <w:t xml:space="preserve">, Section 28; The </w:t>
      </w:r>
      <w:hyperlink r:id="rId224" w:history="1">
        <w:r w:rsidRPr="00030219">
          <w:rPr>
            <w:rStyle w:val="Hyperlink"/>
            <w:rFonts w:cs="Arial"/>
            <w:sz w:val="16"/>
            <w:szCs w:val="16"/>
          </w:rPr>
          <w:t>Limitation (Northern Ireland) Order 1989</w:t>
        </w:r>
      </w:hyperlink>
      <w:r w:rsidRPr="00030219">
        <w:rPr>
          <w:sz w:val="16"/>
          <w:szCs w:val="16"/>
        </w:rPr>
        <w:t>, Article 48.</w:t>
      </w:r>
    </w:p>
  </w:footnote>
  <w:footnote w:id="227">
    <w:p w14:paraId="02EF4C3B" w14:textId="77777777" w:rsidR="006A2480" w:rsidRDefault="006A2480" w:rsidP="00836A07">
      <w:pPr>
        <w:widowControl w:val="0"/>
        <w:spacing w:before="0" w:after="0" w:line="240" w:lineRule="auto"/>
        <w:jc w:val="both"/>
      </w:pPr>
      <w:r w:rsidRPr="00030219">
        <w:rPr>
          <w:rStyle w:val="FootnoteReference"/>
          <w:rFonts w:cs="Arial"/>
          <w:sz w:val="16"/>
          <w:szCs w:val="16"/>
        </w:rPr>
        <w:footnoteRef/>
      </w:r>
      <w:r w:rsidRPr="00030219">
        <w:rPr>
          <w:sz w:val="16"/>
          <w:szCs w:val="16"/>
        </w:rPr>
        <w:t xml:space="preserve"> Family Justice Council, </w:t>
      </w:r>
      <w:hyperlink r:id="rId225" w:history="1">
        <w:r w:rsidRPr="00030219">
          <w:rPr>
            <w:rStyle w:val="Hyperlink"/>
            <w:rFonts w:cs="Arial"/>
            <w:sz w:val="16"/>
            <w:szCs w:val="16"/>
          </w:rPr>
          <w:t>Guidelines</w:t>
        </w:r>
      </w:hyperlink>
      <w:r w:rsidRPr="00030219">
        <w:rPr>
          <w:sz w:val="16"/>
          <w:szCs w:val="16"/>
        </w:rPr>
        <w:t xml:space="preserve"> in relation to children giving evidence in family proceedings. </w:t>
      </w:r>
    </w:p>
  </w:footnote>
  <w:footnote w:id="228">
    <w:p w14:paraId="314C3080" w14:textId="77777777" w:rsidR="006A2480" w:rsidRDefault="006A2480" w:rsidP="00836A07">
      <w:pPr>
        <w:pStyle w:val="FootnoteText"/>
        <w:spacing w:after="0"/>
        <w:jc w:val="both"/>
      </w:pPr>
      <w:r>
        <w:rPr>
          <w:rStyle w:val="FootnoteReference"/>
        </w:rPr>
        <w:footnoteRef/>
      </w:r>
      <w:r>
        <w:t xml:space="preserve"> </w:t>
      </w:r>
      <w:r w:rsidRPr="00030219">
        <w:rPr>
          <w:sz w:val="16"/>
          <w:szCs w:val="16"/>
          <w:lang w:val="en-US"/>
        </w:rPr>
        <w:t>Based on stakeholder response - Ministry of Justice (England and Wales).</w:t>
      </w:r>
    </w:p>
  </w:footnote>
  <w:footnote w:id="229">
    <w:p w14:paraId="52ED79C4" w14:textId="77777777" w:rsidR="006A2480" w:rsidRDefault="006A2480" w:rsidP="00836A07">
      <w:pPr>
        <w:pStyle w:val="FootnoteText"/>
        <w:spacing w:after="0"/>
        <w:jc w:val="both"/>
      </w:pPr>
      <w:r w:rsidRPr="00030219">
        <w:rPr>
          <w:rStyle w:val="FootnoteReference"/>
          <w:rFonts w:cs="Arial"/>
          <w:sz w:val="16"/>
          <w:szCs w:val="16"/>
        </w:rPr>
        <w:footnoteRef/>
      </w:r>
      <w:hyperlink r:id="rId226" w:history="1">
        <w:r w:rsidRPr="00030219">
          <w:rPr>
            <w:rStyle w:val="Hyperlink"/>
            <w:rFonts w:cs="Arial"/>
            <w:sz w:val="16"/>
            <w:szCs w:val="16"/>
          </w:rPr>
          <w:t>Children Act 1989</w:t>
        </w:r>
      </w:hyperlink>
      <w:r w:rsidRPr="00030219">
        <w:rPr>
          <w:sz w:val="16"/>
          <w:szCs w:val="16"/>
        </w:rPr>
        <w:t xml:space="preserve">, Section 1 and the </w:t>
      </w:r>
      <w:hyperlink r:id="rId227" w:history="1">
        <w:r w:rsidRPr="00030219">
          <w:rPr>
            <w:rStyle w:val="Hyperlink"/>
            <w:rFonts w:cs="Arial"/>
            <w:sz w:val="16"/>
            <w:szCs w:val="16"/>
          </w:rPr>
          <w:t>Children (Northern Ireland) Order 1995</w:t>
        </w:r>
      </w:hyperlink>
      <w:r w:rsidRPr="00030219">
        <w:rPr>
          <w:sz w:val="16"/>
          <w:szCs w:val="16"/>
        </w:rPr>
        <w:t>, Article 3.</w:t>
      </w:r>
    </w:p>
  </w:footnote>
  <w:footnote w:id="230">
    <w:p w14:paraId="7B6527D2" w14:textId="77777777" w:rsidR="006A2480" w:rsidRDefault="006A2480" w:rsidP="00836A07">
      <w:pPr>
        <w:pStyle w:val="FootnoteText"/>
        <w:spacing w:after="0"/>
        <w:jc w:val="both"/>
      </w:pPr>
      <w:r w:rsidRPr="00030219">
        <w:rPr>
          <w:rStyle w:val="FootnoteReference"/>
          <w:rFonts w:cs="Arial"/>
          <w:sz w:val="16"/>
          <w:szCs w:val="16"/>
        </w:rPr>
        <w:footnoteRef/>
      </w:r>
      <w:r>
        <w:rPr>
          <w:sz w:val="16"/>
          <w:szCs w:val="16"/>
        </w:rPr>
        <w:t>Known as ‘Article 8 Orders’ in NI, i</w:t>
      </w:r>
      <w:r w:rsidRPr="00030219">
        <w:rPr>
          <w:sz w:val="16"/>
          <w:szCs w:val="16"/>
        </w:rPr>
        <w:t>ncluding</w:t>
      </w:r>
      <w:r>
        <w:rPr>
          <w:sz w:val="16"/>
          <w:szCs w:val="16"/>
        </w:rPr>
        <w:t>,in England and Wales, child arrangements orders dealing with where the child should live, with whom and when</w:t>
      </w:r>
      <w:r w:rsidRPr="00030219">
        <w:rPr>
          <w:sz w:val="16"/>
          <w:szCs w:val="16"/>
        </w:rPr>
        <w:t xml:space="preserve">, specific issue orders and supervision orders </w:t>
      </w:r>
      <w:r>
        <w:rPr>
          <w:sz w:val="16"/>
          <w:szCs w:val="16"/>
        </w:rPr>
        <w:t xml:space="preserve">and in Northern Ireland, </w:t>
      </w:r>
      <w:r w:rsidRPr="00030219">
        <w:rPr>
          <w:sz w:val="16"/>
          <w:szCs w:val="16"/>
        </w:rPr>
        <w:t xml:space="preserve">residence orders, contact orders, </w:t>
      </w:r>
      <w:bookmarkStart w:id="171" w:name="OLE_LINK8"/>
      <w:r w:rsidRPr="00030219">
        <w:rPr>
          <w:sz w:val="16"/>
          <w:szCs w:val="16"/>
        </w:rPr>
        <w:t>specific issue orders and supervision orders</w:t>
      </w:r>
      <w:bookmarkEnd w:id="171"/>
      <w:r w:rsidRPr="00030219">
        <w:rPr>
          <w:sz w:val="16"/>
          <w:szCs w:val="16"/>
        </w:rPr>
        <w:t>.</w:t>
      </w:r>
    </w:p>
  </w:footnote>
  <w:footnote w:id="231">
    <w:p w14:paraId="72B59866" w14:textId="77777777" w:rsidR="006A2480" w:rsidRDefault="006A2480" w:rsidP="00836A07">
      <w:pPr>
        <w:pStyle w:val="FootnoteText"/>
        <w:spacing w:after="0"/>
        <w:jc w:val="both"/>
      </w:pPr>
      <w:r w:rsidRPr="00030219">
        <w:rPr>
          <w:rStyle w:val="FootnoteReference"/>
          <w:rFonts w:cs="Arial"/>
          <w:sz w:val="16"/>
          <w:szCs w:val="16"/>
        </w:rPr>
        <w:footnoteRef/>
      </w:r>
      <w:hyperlink r:id="rId228" w:history="1">
        <w:r w:rsidRPr="00030219">
          <w:rPr>
            <w:rStyle w:val="Hyperlink"/>
            <w:rFonts w:cs="Arial"/>
            <w:sz w:val="16"/>
            <w:szCs w:val="16"/>
          </w:rPr>
          <w:t>Children Act 1989</w:t>
        </w:r>
      </w:hyperlink>
      <w:r w:rsidRPr="00030219">
        <w:rPr>
          <w:sz w:val="16"/>
          <w:szCs w:val="16"/>
        </w:rPr>
        <w:t xml:space="preserve">, Section 1(3)(a) and the </w:t>
      </w:r>
      <w:hyperlink r:id="rId229" w:history="1">
        <w:r w:rsidRPr="00030219">
          <w:rPr>
            <w:rStyle w:val="Hyperlink"/>
            <w:rFonts w:cs="Arial"/>
            <w:sz w:val="16"/>
            <w:szCs w:val="16"/>
          </w:rPr>
          <w:t>Children (Northern Ireland) Order 1995</w:t>
        </w:r>
      </w:hyperlink>
      <w:r w:rsidRPr="00030219">
        <w:rPr>
          <w:sz w:val="16"/>
          <w:szCs w:val="16"/>
        </w:rPr>
        <w:t>, Article 3(3)(a).</w:t>
      </w:r>
    </w:p>
  </w:footnote>
  <w:footnote w:id="232">
    <w:p w14:paraId="3BA47DA9" w14:textId="77777777" w:rsidR="006A2480" w:rsidRDefault="006A2480" w:rsidP="00836A07">
      <w:pPr>
        <w:pStyle w:val="FootnoteText"/>
        <w:spacing w:after="0"/>
        <w:jc w:val="both"/>
      </w:pPr>
      <w:r w:rsidRPr="00030219">
        <w:rPr>
          <w:rStyle w:val="FootnoteReference"/>
          <w:rFonts w:cs="Arial"/>
          <w:sz w:val="16"/>
          <w:szCs w:val="16"/>
        </w:rPr>
        <w:footnoteRef/>
      </w:r>
      <w:hyperlink r:id="rId230" w:history="1">
        <w:r w:rsidRPr="00030219">
          <w:rPr>
            <w:rStyle w:val="Hyperlink"/>
            <w:rFonts w:cs="Arial"/>
            <w:sz w:val="16"/>
            <w:szCs w:val="16"/>
          </w:rPr>
          <w:t>FPR</w:t>
        </w:r>
      </w:hyperlink>
      <w:r w:rsidRPr="00030219">
        <w:rPr>
          <w:sz w:val="16"/>
          <w:szCs w:val="16"/>
        </w:rPr>
        <w:t>, Practice Direction 16A.</w:t>
      </w:r>
    </w:p>
  </w:footnote>
  <w:footnote w:id="233">
    <w:p w14:paraId="307598EF" w14:textId="77777777" w:rsidR="006A2480" w:rsidRDefault="006A2480" w:rsidP="00836A07">
      <w:pPr>
        <w:pStyle w:val="FootnoteText"/>
        <w:spacing w:after="0"/>
        <w:jc w:val="both"/>
      </w:pPr>
      <w:r w:rsidRPr="00030219">
        <w:rPr>
          <w:rStyle w:val="FootnoteReference"/>
          <w:rFonts w:cs="Arial"/>
          <w:sz w:val="16"/>
          <w:szCs w:val="16"/>
        </w:rPr>
        <w:footnoteRef/>
      </w:r>
      <w:r w:rsidRPr="00030219">
        <w:rPr>
          <w:sz w:val="16"/>
          <w:szCs w:val="16"/>
        </w:rPr>
        <w:t xml:space="preserve"> Family Justice Council, Guidelines for Judges Meeting Children who are subject to Family Proceedings, April 2010.</w:t>
      </w:r>
    </w:p>
  </w:footnote>
  <w:footnote w:id="234">
    <w:p w14:paraId="2A78C8D1" w14:textId="77777777" w:rsidR="006A2480" w:rsidRDefault="006A2480" w:rsidP="00836A07">
      <w:pPr>
        <w:pStyle w:val="FootnoteText"/>
        <w:spacing w:after="0"/>
        <w:jc w:val="both"/>
      </w:pPr>
      <w:r w:rsidRPr="00030219">
        <w:rPr>
          <w:rStyle w:val="FootnoteReference"/>
          <w:rFonts w:cs="Arial"/>
          <w:sz w:val="16"/>
          <w:szCs w:val="16"/>
        </w:rPr>
        <w:footnoteRef/>
      </w:r>
      <w:r w:rsidRPr="00030219">
        <w:rPr>
          <w:sz w:val="16"/>
          <w:szCs w:val="16"/>
        </w:rPr>
        <w:t>Family Justice Council, Guidelines for Judges Meeting Children who are subject to Family Proceedings, April 2010.</w:t>
      </w:r>
    </w:p>
  </w:footnote>
  <w:footnote w:id="235">
    <w:p w14:paraId="76BCB20B" w14:textId="77777777" w:rsidR="006A2480" w:rsidRDefault="006A2480" w:rsidP="00836A07">
      <w:pPr>
        <w:pStyle w:val="FootnoteText"/>
        <w:spacing w:after="0"/>
        <w:jc w:val="both"/>
      </w:pPr>
      <w:r w:rsidRPr="00030219">
        <w:rPr>
          <w:rStyle w:val="FootnoteReference"/>
          <w:rFonts w:cs="Arial"/>
          <w:sz w:val="16"/>
          <w:szCs w:val="16"/>
        </w:rPr>
        <w:footnoteRef/>
      </w:r>
      <w:r w:rsidRPr="00030219">
        <w:rPr>
          <w:sz w:val="16"/>
          <w:szCs w:val="16"/>
          <w:lang w:val="en-US"/>
        </w:rPr>
        <w:t>Based on stakeholder response - Ministry of Justice (England and Wales).</w:t>
      </w:r>
    </w:p>
  </w:footnote>
  <w:footnote w:id="236">
    <w:p w14:paraId="40075212" w14:textId="77777777" w:rsidR="006A2480" w:rsidRDefault="006A2480" w:rsidP="00836A07">
      <w:pPr>
        <w:pStyle w:val="FootnoteText"/>
        <w:spacing w:after="0"/>
        <w:jc w:val="both"/>
      </w:pPr>
      <w:r w:rsidRPr="00030219">
        <w:rPr>
          <w:rStyle w:val="FootnoteReference"/>
          <w:rFonts w:cs="Arial"/>
          <w:sz w:val="16"/>
          <w:szCs w:val="16"/>
        </w:rPr>
        <w:footnoteRef/>
      </w:r>
      <w:hyperlink r:id="rId231" w:history="1">
        <w:r w:rsidRPr="00030219">
          <w:rPr>
            <w:rStyle w:val="Hyperlink"/>
            <w:rFonts w:cs="Arial"/>
            <w:sz w:val="16"/>
            <w:szCs w:val="16"/>
          </w:rPr>
          <w:t>CPR</w:t>
        </w:r>
      </w:hyperlink>
      <w:r w:rsidRPr="00030219">
        <w:rPr>
          <w:sz w:val="16"/>
          <w:szCs w:val="16"/>
        </w:rPr>
        <w:t xml:space="preserve">, Rule 21.2(2) and (3); </w:t>
      </w:r>
      <w:hyperlink r:id="rId232" w:history="1">
        <w:r w:rsidRPr="00030219">
          <w:rPr>
            <w:rStyle w:val="Hyperlink"/>
            <w:rFonts w:cs="Arial"/>
            <w:sz w:val="16"/>
            <w:szCs w:val="16"/>
          </w:rPr>
          <w:t>FPR</w:t>
        </w:r>
      </w:hyperlink>
      <w:r w:rsidRPr="00030219">
        <w:rPr>
          <w:sz w:val="16"/>
          <w:szCs w:val="16"/>
        </w:rPr>
        <w:t xml:space="preserve">, Rule 16.5, The </w:t>
      </w:r>
      <w:hyperlink r:id="rId233" w:history="1">
        <w:r w:rsidRPr="00030219">
          <w:rPr>
            <w:rStyle w:val="Hyperlink"/>
            <w:rFonts w:cs="Arial"/>
            <w:sz w:val="16"/>
            <w:szCs w:val="16"/>
          </w:rPr>
          <w:t>Rules of the Court of Judicature (Northern Ireland) 1980</w:t>
        </w:r>
      </w:hyperlink>
      <w:r w:rsidRPr="00030219">
        <w:rPr>
          <w:sz w:val="16"/>
          <w:szCs w:val="16"/>
        </w:rPr>
        <w:t xml:space="preserve">, Order 80, </w:t>
      </w:r>
      <w:hyperlink r:id="rId234" w:history="1">
        <w:r w:rsidRPr="00030219">
          <w:rPr>
            <w:rStyle w:val="Hyperlink"/>
            <w:rFonts w:cs="Arial"/>
            <w:sz w:val="16"/>
            <w:szCs w:val="16"/>
          </w:rPr>
          <w:t>FPR(NI)</w:t>
        </w:r>
      </w:hyperlink>
      <w:r w:rsidRPr="00030219">
        <w:rPr>
          <w:sz w:val="16"/>
          <w:szCs w:val="16"/>
        </w:rPr>
        <w:t>, Art 6.3.</w:t>
      </w:r>
    </w:p>
  </w:footnote>
  <w:footnote w:id="237">
    <w:p w14:paraId="73E462F7" w14:textId="77777777" w:rsidR="006A2480" w:rsidRDefault="006A2480" w:rsidP="00836A07">
      <w:pPr>
        <w:pStyle w:val="FootnoteText"/>
        <w:spacing w:after="0"/>
        <w:jc w:val="both"/>
      </w:pPr>
      <w:r w:rsidRPr="00030219">
        <w:rPr>
          <w:rStyle w:val="FootnoteReference"/>
          <w:rFonts w:cs="Arial"/>
          <w:sz w:val="16"/>
          <w:szCs w:val="16"/>
        </w:rPr>
        <w:footnoteRef/>
      </w:r>
      <w:hyperlink r:id="rId235" w:history="1">
        <w:r w:rsidRPr="00030219">
          <w:rPr>
            <w:rStyle w:val="Hyperlink"/>
            <w:rFonts w:cs="Arial"/>
            <w:sz w:val="16"/>
            <w:szCs w:val="16"/>
          </w:rPr>
          <w:t>CPR</w:t>
        </w:r>
      </w:hyperlink>
      <w:r w:rsidRPr="00030219">
        <w:rPr>
          <w:sz w:val="16"/>
          <w:szCs w:val="16"/>
        </w:rPr>
        <w:t xml:space="preserve">, Rule 21.3, </w:t>
      </w:r>
      <w:hyperlink r:id="rId236" w:history="1">
        <w:r w:rsidRPr="00030219">
          <w:rPr>
            <w:rStyle w:val="Hyperlink"/>
            <w:rFonts w:cs="Arial"/>
            <w:sz w:val="16"/>
            <w:szCs w:val="16"/>
          </w:rPr>
          <w:t>FPR</w:t>
        </w:r>
      </w:hyperlink>
      <w:r w:rsidRPr="00030219">
        <w:rPr>
          <w:sz w:val="16"/>
          <w:szCs w:val="16"/>
        </w:rPr>
        <w:t>, Rule 16.8 and Rule 16.23.</w:t>
      </w:r>
    </w:p>
  </w:footnote>
  <w:footnote w:id="238">
    <w:p w14:paraId="1BB58330" w14:textId="77777777" w:rsidR="006A2480" w:rsidRDefault="006A2480" w:rsidP="00836A07">
      <w:pPr>
        <w:pStyle w:val="FootnoteText"/>
        <w:spacing w:after="0"/>
        <w:jc w:val="both"/>
      </w:pPr>
      <w:r w:rsidRPr="00030219">
        <w:rPr>
          <w:rStyle w:val="FootnoteReference"/>
          <w:rFonts w:cs="Arial"/>
          <w:sz w:val="16"/>
          <w:szCs w:val="16"/>
        </w:rPr>
        <w:footnoteRef/>
      </w:r>
      <w:hyperlink r:id="rId237" w:history="1">
        <w:r w:rsidRPr="00030219">
          <w:rPr>
            <w:rStyle w:val="Hyperlink"/>
            <w:rFonts w:cs="Arial"/>
            <w:sz w:val="16"/>
            <w:szCs w:val="16"/>
          </w:rPr>
          <w:t>FPR</w:t>
        </w:r>
      </w:hyperlink>
      <w:r w:rsidRPr="00030219">
        <w:rPr>
          <w:sz w:val="16"/>
          <w:szCs w:val="16"/>
        </w:rPr>
        <w:t xml:space="preserve">, </w:t>
      </w:r>
      <w:hyperlink r:id="rId238" w:history="1">
        <w:r w:rsidRPr="00030219">
          <w:rPr>
            <w:rStyle w:val="Hyperlink"/>
            <w:rFonts w:cs="Arial"/>
            <w:sz w:val="16"/>
            <w:szCs w:val="16"/>
          </w:rPr>
          <w:t>Practice Direction</w:t>
        </w:r>
      </w:hyperlink>
      <w:r w:rsidRPr="00030219">
        <w:rPr>
          <w:sz w:val="16"/>
          <w:szCs w:val="16"/>
        </w:rPr>
        <w:t xml:space="preserve"> 16A.</w:t>
      </w:r>
    </w:p>
  </w:footnote>
  <w:footnote w:id="239">
    <w:p w14:paraId="1D7679D1" w14:textId="77777777" w:rsidR="006A2480" w:rsidRDefault="006A2480" w:rsidP="00836A07">
      <w:pPr>
        <w:pStyle w:val="FootnoteText"/>
        <w:spacing w:after="0"/>
        <w:jc w:val="both"/>
      </w:pPr>
      <w:r w:rsidRPr="00030219">
        <w:rPr>
          <w:rStyle w:val="FootnoteReference"/>
          <w:rFonts w:cs="Arial"/>
          <w:sz w:val="16"/>
          <w:szCs w:val="16"/>
        </w:rPr>
        <w:footnoteRef/>
      </w:r>
      <w:r w:rsidRPr="00030219">
        <w:rPr>
          <w:sz w:val="16"/>
          <w:szCs w:val="16"/>
        </w:rPr>
        <w:t>Stakeholder response – DFPNI.</w:t>
      </w:r>
    </w:p>
  </w:footnote>
  <w:footnote w:id="240">
    <w:p w14:paraId="652C154D" w14:textId="77777777" w:rsidR="006A2480" w:rsidRDefault="006A2480" w:rsidP="00836A07">
      <w:pPr>
        <w:pStyle w:val="FootnoteText"/>
        <w:spacing w:after="0"/>
        <w:jc w:val="both"/>
      </w:pPr>
      <w:r w:rsidRPr="00030219">
        <w:rPr>
          <w:sz w:val="16"/>
          <w:szCs w:val="16"/>
          <w:vertAlign w:val="superscript"/>
        </w:rPr>
        <w:footnoteRef/>
      </w:r>
      <w:r w:rsidRPr="00030219">
        <w:rPr>
          <w:sz w:val="16"/>
          <w:szCs w:val="16"/>
        </w:rPr>
        <w:t xml:space="preserve">The </w:t>
      </w:r>
      <w:hyperlink r:id="rId239" w:history="1">
        <w:r w:rsidRPr="00030219">
          <w:rPr>
            <w:rStyle w:val="Hyperlink"/>
            <w:rFonts w:cs="Arial"/>
            <w:sz w:val="16"/>
            <w:szCs w:val="16"/>
          </w:rPr>
          <w:t>Civil Legal Aid (Financial Resources and Payment for Services) Regulations 2013</w:t>
        </w:r>
      </w:hyperlink>
      <w:r w:rsidRPr="00030219">
        <w:rPr>
          <w:sz w:val="16"/>
          <w:szCs w:val="16"/>
        </w:rPr>
        <w:t>, Regulation 16.</w:t>
      </w:r>
    </w:p>
  </w:footnote>
  <w:footnote w:id="241">
    <w:p w14:paraId="673A04A9" w14:textId="77777777" w:rsidR="006A2480" w:rsidRDefault="006A2480" w:rsidP="00836A07">
      <w:pPr>
        <w:pStyle w:val="FootnoteText"/>
        <w:spacing w:after="0"/>
        <w:jc w:val="both"/>
      </w:pPr>
      <w:r w:rsidRPr="00030219">
        <w:rPr>
          <w:sz w:val="16"/>
          <w:szCs w:val="16"/>
          <w:vertAlign w:val="superscript"/>
        </w:rPr>
        <w:footnoteRef/>
      </w:r>
      <w:hyperlink r:id="rId240" w:history="1">
        <w:r w:rsidRPr="00030219">
          <w:rPr>
            <w:rStyle w:val="Hyperlink"/>
            <w:rFonts w:cs="Arial"/>
            <w:sz w:val="16"/>
            <w:szCs w:val="16"/>
          </w:rPr>
          <w:t>Legal Aid, Sentencing and Punishment of Offenders Act 2012</w:t>
        </w:r>
      </w:hyperlink>
      <w:r w:rsidRPr="00030219">
        <w:rPr>
          <w:sz w:val="16"/>
          <w:szCs w:val="16"/>
        </w:rPr>
        <w:t>.</w:t>
      </w:r>
    </w:p>
  </w:footnote>
  <w:footnote w:id="242">
    <w:p w14:paraId="37D1B17E" w14:textId="77777777" w:rsidR="006A2480" w:rsidRDefault="006A2480" w:rsidP="00836A07">
      <w:pPr>
        <w:pStyle w:val="FootnoteText"/>
        <w:spacing w:after="0"/>
        <w:jc w:val="both"/>
      </w:pPr>
      <w:r w:rsidRPr="00030219">
        <w:rPr>
          <w:rStyle w:val="FootnoteReference"/>
          <w:rFonts w:cs="Arial"/>
          <w:sz w:val="16"/>
          <w:szCs w:val="16"/>
        </w:rPr>
        <w:footnoteRef/>
      </w:r>
      <w:r w:rsidRPr="00030219">
        <w:rPr>
          <w:sz w:val="16"/>
          <w:szCs w:val="16"/>
        </w:rPr>
        <w:t>Stakeholder response - Ministry of Justice (England and Wales).</w:t>
      </w:r>
    </w:p>
  </w:footnote>
  <w:footnote w:id="243">
    <w:p w14:paraId="02931069" w14:textId="77777777" w:rsidR="006A2480" w:rsidRDefault="006A2480" w:rsidP="00836A07">
      <w:pPr>
        <w:pStyle w:val="FootnoteText"/>
        <w:spacing w:after="0"/>
        <w:jc w:val="both"/>
      </w:pPr>
      <w:r w:rsidRPr="00030219">
        <w:rPr>
          <w:rStyle w:val="FootnoteReference"/>
          <w:rFonts w:cs="Arial"/>
          <w:sz w:val="16"/>
          <w:szCs w:val="16"/>
        </w:rPr>
        <w:footnoteRef/>
      </w:r>
      <w:r w:rsidRPr="00030219">
        <w:rPr>
          <w:sz w:val="16"/>
          <w:szCs w:val="16"/>
        </w:rPr>
        <w:t>Stakeholder response - Ministry of Justice (England and Wales).</w:t>
      </w:r>
    </w:p>
  </w:footnote>
  <w:footnote w:id="244">
    <w:p w14:paraId="5EE93341" w14:textId="77777777" w:rsidR="006A2480" w:rsidRDefault="006A2480" w:rsidP="00836A07">
      <w:pPr>
        <w:pStyle w:val="FootnoteText"/>
        <w:spacing w:after="0"/>
        <w:jc w:val="both"/>
      </w:pPr>
      <w:r w:rsidRPr="00030219">
        <w:rPr>
          <w:rStyle w:val="FootnoteReference"/>
          <w:rFonts w:cs="Arial"/>
          <w:sz w:val="16"/>
          <w:szCs w:val="16"/>
        </w:rPr>
        <w:footnoteRef/>
      </w:r>
      <w:hyperlink r:id="rId241" w:history="1">
        <w:r w:rsidRPr="00030219">
          <w:rPr>
            <w:rStyle w:val="Hyperlink"/>
            <w:rFonts w:cs="Arial"/>
            <w:sz w:val="16"/>
            <w:szCs w:val="16"/>
            <w:lang w:val="en-US"/>
          </w:rPr>
          <w:t>CPR</w:t>
        </w:r>
      </w:hyperlink>
      <w:r w:rsidRPr="00030219">
        <w:rPr>
          <w:sz w:val="16"/>
          <w:szCs w:val="16"/>
          <w:lang w:val="en-US"/>
        </w:rPr>
        <w:t xml:space="preserve"> Rule 1.4. </w:t>
      </w:r>
    </w:p>
  </w:footnote>
  <w:footnote w:id="245">
    <w:p w14:paraId="33603DC7" w14:textId="77777777" w:rsidR="006A2480" w:rsidRDefault="006A2480" w:rsidP="00836A07">
      <w:pPr>
        <w:pStyle w:val="FootnoteText"/>
        <w:spacing w:after="0"/>
        <w:jc w:val="both"/>
      </w:pPr>
      <w:r w:rsidRPr="00030219">
        <w:rPr>
          <w:rStyle w:val="FootnoteReference"/>
          <w:rFonts w:cs="Arial"/>
          <w:sz w:val="16"/>
          <w:szCs w:val="16"/>
        </w:rPr>
        <w:footnoteRef/>
      </w:r>
      <w:r>
        <w:rPr>
          <w:sz w:val="16"/>
          <w:szCs w:val="16"/>
        </w:rPr>
        <w:t xml:space="preserve">Practice Direction- Pre-Action Conduct, </w:t>
      </w:r>
      <w:r w:rsidRPr="00030219">
        <w:rPr>
          <w:sz w:val="16"/>
          <w:szCs w:val="16"/>
        </w:rPr>
        <w:t>Section III, paragraph 8.</w:t>
      </w:r>
    </w:p>
  </w:footnote>
  <w:footnote w:id="246">
    <w:p w14:paraId="0E2EBAC3" w14:textId="77777777" w:rsidR="006A2480" w:rsidRDefault="006A2480" w:rsidP="00836A07">
      <w:pPr>
        <w:pStyle w:val="FootnoteText"/>
        <w:spacing w:after="0"/>
        <w:jc w:val="both"/>
      </w:pPr>
      <w:r w:rsidRPr="00030219">
        <w:rPr>
          <w:rStyle w:val="FootnoteReference"/>
          <w:rFonts w:cs="Arial"/>
          <w:sz w:val="16"/>
          <w:szCs w:val="16"/>
        </w:rPr>
        <w:footnoteRef/>
      </w:r>
      <w:r w:rsidRPr="00030219">
        <w:rPr>
          <w:sz w:val="16"/>
          <w:szCs w:val="16"/>
        </w:rPr>
        <w:t xml:space="preserve"> The Northern Ireland Courts and Tribunal Service, </w:t>
      </w:r>
      <w:hyperlink r:id="rId242" w:history="1">
        <w:r w:rsidRPr="00030219">
          <w:rPr>
            <w:rStyle w:val="Hyperlink"/>
            <w:rFonts w:cs="Arial"/>
            <w:sz w:val="16"/>
            <w:szCs w:val="16"/>
          </w:rPr>
          <w:t>Pre-Action Protocol for Clinical Negligence Litigation</w:t>
        </w:r>
      </w:hyperlink>
      <w:r w:rsidRPr="00030219">
        <w:rPr>
          <w:sz w:val="16"/>
          <w:szCs w:val="16"/>
        </w:rPr>
        <w:t xml:space="preserve">. </w:t>
      </w:r>
    </w:p>
  </w:footnote>
  <w:footnote w:id="247">
    <w:p w14:paraId="31BF788C" w14:textId="77777777" w:rsidR="006A2480" w:rsidRDefault="006A2480" w:rsidP="00836A07">
      <w:pPr>
        <w:pStyle w:val="FootnoteText"/>
        <w:spacing w:after="0"/>
        <w:jc w:val="both"/>
      </w:pPr>
      <w:r w:rsidRPr="00030219">
        <w:rPr>
          <w:rStyle w:val="FootnoteReference"/>
          <w:rFonts w:cs="Arial"/>
          <w:sz w:val="16"/>
          <w:szCs w:val="16"/>
        </w:rPr>
        <w:footnoteRef/>
      </w:r>
      <w:hyperlink r:id="rId243" w:history="1">
        <w:r w:rsidRPr="00030219">
          <w:rPr>
            <w:rStyle w:val="Hyperlink"/>
            <w:rFonts w:cs="Arial"/>
            <w:sz w:val="16"/>
            <w:szCs w:val="16"/>
            <w:lang w:val="en-US"/>
          </w:rPr>
          <w:t>FPR</w:t>
        </w:r>
      </w:hyperlink>
      <w:r w:rsidRPr="00030219">
        <w:rPr>
          <w:sz w:val="16"/>
          <w:szCs w:val="16"/>
          <w:lang w:val="en-US"/>
        </w:rPr>
        <w:t xml:space="preserve">, Rule 1.4. </w:t>
      </w:r>
    </w:p>
  </w:footnote>
  <w:footnote w:id="248">
    <w:p w14:paraId="1980650F" w14:textId="77777777" w:rsidR="006A2480" w:rsidRDefault="006A2480" w:rsidP="00836A07">
      <w:pPr>
        <w:pStyle w:val="FootnoteText"/>
        <w:spacing w:after="0"/>
        <w:jc w:val="both"/>
      </w:pPr>
      <w:r w:rsidRPr="00030219">
        <w:rPr>
          <w:rStyle w:val="FootnoteReference"/>
          <w:rFonts w:cs="Arial"/>
          <w:sz w:val="16"/>
          <w:szCs w:val="16"/>
        </w:rPr>
        <w:footnoteRef/>
      </w:r>
      <w:hyperlink r:id="rId244" w:history="1">
        <w:r w:rsidRPr="00030219">
          <w:rPr>
            <w:rStyle w:val="Hyperlink"/>
            <w:rFonts w:cs="Arial"/>
            <w:sz w:val="16"/>
            <w:szCs w:val="16"/>
          </w:rPr>
          <w:t>CPR</w:t>
        </w:r>
      </w:hyperlink>
      <w:r w:rsidRPr="00030219">
        <w:rPr>
          <w:sz w:val="16"/>
          <w:szCs w:val="16"/>
        </w:rPr>
        <w:t xml:space="preserve">, Rule 21.2, </w:t>
      </w:r>
      <w:hyperlink r:id="rId245" w:history="1">
        <w:r w:rsidRPr="00030219">
          <w:rPr>
            <w:rStyle w:val="Hyperlink"/>
            <w:rFonts w:cs="Arial"/>
            <w:sz w:val="16"/>
            <w:szCs w:val="16"/>
          </w:rPr>
          <w:t>FPR</w:t>
        </w:r>
      </w:hyperlink>
      <w:r w:rsidRPr="00030219">
        <w:rPr>
          <w:sz w:val="16"/>
          <w:szCs w:val="16"/>
        </w:rPr>
        <w:t xml:space="preserve"> Rule 16.3).</w:t>
      </w:r>
    </w:p>
  </w:footnote>
  <w:footnote w:id="249">
    <w:p w14:paraId="6DB1ADE3" w14:textId="77777777" w:rsidR="006A2480" w:rsidRDefault="006A2480" w:rsidP="00836A07">
      <w:pPr>
        <w:pStyle w:val="FootnoteText"/>
        <w:spacing w:after="0"/>
        <w:jc w:val="both"/>
      </w:pPr>
      <w:r w:rsidRPr="00030219">
        <w:rPr>
          <w:rStyle w:val="FootnoteReference"/>
          <w:rFonts w:cs="Arial"/>
          <w:sz w:val="16"/>
          <w:szCs w:val="16"/>
        </w:rPr>
        <w:footnoteRef/>
      </w:r>
      <w:r w:rsidRPr="00030219">
        <w:rPr>
          <w:sz w:val="16"/>
          <w:szCs w:val="16"/>
        </w:rPr>
        <w:t>Based on stakeholder response – DFPNI.</w:t>
      </w:r>
    </w:p>
  </w:footnote>
  <w:footnote w:id="250">
    <w:p w14:paraId="5468DB91" w14:textId="77777777" w:rsidR="006A2480" w:rsidRDefault="006A2480" w:rsidP="00836A07">
      <w:pPr>
        <w:pStyle w:val="FootnoteText"/>
        <w:spacing w:after="0"/>
        <w:jc w:val="both"/>
      </w:pPr>
      <w:r w:rsidRPr="00030219">
        <w:rPr>
          <w:rStyle w:val="FootnoteReference"/>
          <w:sz w:val="16"/>
          <w:szCs w:val="16"/>
        </w:rPr>
        <w:footnoteRef/>
      </w:r>
      <w:r w:rsidRPr="00030219">
        <w:rPr>
          <w:sz w:val="16"/>
          <w:szCs w:val="16"/>
        </w:rPr>
        <w:t xml:space="preserve">The </w:t>
      </w:r>
      <w:hyperlink r:id="rId246" w:history="1">
        <w:r w:rsidRPr="00030219">
          <w:rPr>
            <w:rStyle w:val="Hyperlink"/>
            <w:rFonts w:cs="Arial"/>
            <w:sz w:val="16"/>
            <w:szCs w:val="16"/>
          </w:rPr>
          <w:t xml:space="preserve">Employment Tribunals (Constitution and Rules of Procedure) Regulations 2013 </w:t>
        </w:r>
      </w:hyperlink>
      <w:r w:rsidRPr="00030219">
        <w:rPr>
          <w:sz w:val="16"/>
          <w:szCs w:val="16"/>
        </w:rPr>
        <w:t>, Reg 53(1)(e).</w:t>
      </w:r>
    </w:p>
  </w:footnote>
  <w:footnote w:id="251">
    <w:p w14:paraId="55BC3E7D" w14:textId="77777777" w:rsidR="006A2480" w:rsidRDefault="006A2480" w:rsidP="00836A07">
      <w:pPr>
        <w:pStyle w:val="FootnoteText"/>
        <w:spacing w:after="0"/>
        <w:jc w:val="both"/>
      </w:pPr>
      <w:r w:rsidRPr="00030219">
        <w:rPr>
          <w:rStyle w:val="FootnoteReference"/>
          <w:sz w:val="16"/>
          <w:szCs w:val="16"/>
        </w:rPr>
        <w:footnoteRef/>
      </w:r>
      <w:r w:rsidRPr="00030219">
        <w:rPr>
          <w:sz w:val="16"/>
          <w:szCs w:val="16"/>
        </w:rPr>
        <w:t xml:space="preserve"> The </w:t>
      </w:r>
      <w:hyperlink r:id="rId247" w:history="1">
        <w:r w:rsidRPr="00030219">
          <w:rPr>
            <w:rStyle w:val="Hyperlink"/>
            <w:rFonts w:cs="Arial"/>
            <w:sz w:val="16"/>
            <w:szCs w:val="16"/>
          </w:rPr>
          <w:t xml:space="preserve">Employment Tribunals (Constitution and Rules of Procedure) Regulations 2013 </w:t>
        </w:r>
      </w:hyperlink>
      <w:r w:rsidRPr="00030219">
        <w:rPr>
          <w:sz w:val="16"/>
          <w:szCs w:val="16"/>
        </w:rPr>
        <w:t>, Reg 3.</w:t>
      </w:r>
    </w:p>
  </w:footnote>
  <w:footnote w:id="252">
    <w:p w14:paraId="31B62212" w14:textId="77777777" w:rsidR="006A2480" w:rsidRDefault="006A2480" w:rsidP="00836A07">
      <w:pPr>
        <w:pStyle w:val="FootnoteText"/>
        <w:spacing w:after="0"/>
        <w:jc w:val="both"/>
      </w:pPr>
      <w:r w:rsidRPr="00030219">
        <w:rPr>
          <w:rStyle w:val="FootnoteReference"/>
          <w:rFonts w:cs="Arial"/>
          <w:sz w:val="16"/>
          <w:szCs w:val="16"/>
        </w:rPr>
        <w:footnoteRef/>
      </w:r>
      <w:r w:rsidRPr="00030219">
        <w:rPr>
          <w:sz w:val="16"/>
          <w:szCs w:val="16"/>
        </w:rPr>
        <w:t>Based on stakeholder response – DFPNI.</w:t>
      </w:r>
    </w:p>
  </w:footnote>
  <w:footnote w:id="253">
    <w:p w14:paraId="3345CC27" w14:textId="77777777" w:rsidR="006A2480" w:rsidRDefault="006A2480" w:rsidP="00836A07">
      <w:pPr>
        <w:pStyle w:val="FootnoteText"/>
        <w:spacing w:after="0"/>
        <w:jc w:val="both"/>
      </w:pPr>
      <w:r w:rsidRPr="00030219">
        <w:rPr>
          <w:rStyle w:val="FootnoteReference"/>
          <w:rFonts w:cs="Arial"/>
          <w:sz w:val="16"/>
          <w:szCs w:val="16"/>
        </w:rPr>
        <w:footnoteRef/>
      </w:r>
      <w:hyperlink r:id="rId248" w:history="1">
        <w:r w:rsidRPr="00030219">
          <w:rPr>
            <w:rStyle w:val="Hyperlink"/>
            <w:rFonts w:cs="Arial"/>
            <w:sz w:val="16"/>
            <w:szCs w:val="16"/>
          </w:rPr>
          <w:t>FPR</w:t>
        </w:r>
      </w:hyperlink>
      <w:r w:rsidRPr="00030219">
        <w:rPr>
          <w:sz w:val="16"/>
          <w:szCs w:val="16"/>
        </w:rPr>
        <w:t xml:space="preserve">, </w:t>
      </w:r>
      <w:hyperlink r:id="rId249" w:history="1">
        <w:r w:rsidRPr="00030219">
          <w:rPr>
            <w:rStyle w:val="Hyperlink"/>
            <w:rFonts w:cs="Arial"/>
            <w:sz w:val="16"/>
            <w:szCs w:val="16"/>
          </w:rPr>
          <w:t>Practice Direction 12B</w:t>
        </w:r>
      </w:hyperlink>
      <w:r w:rsidRPr="00030219">
        <w:rPr>
          <w:sz w:val="16"/>
          <w:szCs w:val="16"/>
        </w:rPr>
        <w:t>.</w:t>
      </w:r>
    </w:p>
  </w:footnote>
  <w:footnote w:id="254">
    <w:p w14:paraId="17B5D62D" w14:textId="77777777" w:rsidR="006A2480" w:rsidRDefault="006A2480" w:rsidP="00836A07">
      <w:pPr>
        <w:pStyle w:val="FootnoteText"/>
        <w:spacing w:after="0"/>
        <w:jc w:val="both"/>
      </w:pPr>
      <w:r w:rsidRPr="00030219">
        <w:rPr>
          <w:rStyle w:val="FootnoteReference"/>
          <w:rFonts w:cs="Arial"/>
          <w:sz w:val="16"/>
          <w:szCs w:val="16"/>
        </w:rPr>
        <w:footnoteRef/>
      </w:r>
      <w:r w:rsidRPr="00030219">
        <w:rPr>
          <w:sz w:val="16"/>
          <w:szCs w:val="16"/>
        </w:rPr>
        <w:t>Based on stakeholder response - Ministry of Justice (England and Wales).</w:t>
      </w:r>
    </w:p>
  </w:footnote>
  <w:footnote w:id="255">
    <w:p w14:paraId="35E6464E" w14:textId="77777777" w:rsidR="006A2480" w:rsidRDefault="006A2480" w:rsidP="00836A07">
      <w:pPr>
        <w:pStyle w:val="FootnoteText"/>
        <w:spacing w:after="0"/>
        <w:jc w:val="both"/>
      </w:pPr>
      <w:r w:rsidRPr="00030219">
        <w:rPr>
          <w:rStyle w:val="FootnoteReference"/>
          <w:rFonts w:cs="Arial"/>
          <w:sz w:val="16"/>
          <w:szCs w:val="16"/>
        </w:rPr>
        <w:footnoteRef/>
      </w:r>
      <w:hyperlink r:id="rId250" w:history="1">
        <w:r w:rsidRPr="00030219">
          <w:rPr>
            <w:rStyle w:val="Hyperlink"/>
            <w:rFonts w:cs="Arial"/>
            <w:sz w:val="16"/>
            <w:szCs w:val="16"/>
          </w:rPr>
          <w:t>Ministry of Justice website</w:t>
        </w:r>
      </w:hyperlink>
      <w:r w:rsidRPr="00030219">
        <w:rPr>
          <w:sz w:val="16"/>
          <w:szCs w:val="16"/>
        </w:rPr>
        <w:t>;</w:t>
      </w:r>
      <w:hyperlink r:id="rId251" w:history="1">
        <w:r w:rsidRPr="00030219">
          <w:rPr>
            <w:rStyle w:val="Hyperlink"/>
            <w:rFonts w:cs="Arial"/>
            <w:sz w:val="16"/>
            <w:szCs w:val="16"/>
          </w:rPr>
          <w:t>NI Direct Government Services website</w:t>
        </w:r>
      </w:hyperlink>
      <w:r w:rsidRPr="00030219">
        <w:rPr>
          <w:sz w:val="16"/>
          <w:szCs w:val="16"/>
        </w:rPr>
        <w:t xml:space="preserve">. </w:t>
      </w:r>
    </w:p>
  </w:footnote>
  <w:footnote w:id="256">
    <w:p w14:paraId="5E23DC86" w14:textId="77777777" w:rsidR="006A2480" w:rsidRDefault="006A2480" w:rsidP="00836A07">
      <w:pPr>
        <w:pStyle w:val="FootnoteText"/>
        <w:spacing w:after="0"/>
        <w:jc w:val="both"/>
      </w:pPr>
      <w:r w:rsidRPr="00030219">
        <w:rPr>
          <w:rStyle w:val="FootnoteReference"/>
          <w:rFonts w:cs="Arial"/>
          <w:sz w:val="16"/>
          <w:szCs w:val="16"/>
        </w:rPr>
        <w:footnoteRef/>
      </w:r>
      <w:r w:rsidRPr="00030219">
        <w:rPr>
          <w:sz w:val="16"/>
          <w:szCs w:val="16"/>
        </w:rPr>
        <w:t xml:space="preserve">Based on stakeholder response </w:t>
      </w:r>
      <w:r w:rsidRPr="00030219">
        <w:rPr>
          <w:sz w:val="16"/>
          <w:szCs w:val="16"/>
          <w:lang w:val="en-US"/>
        </w:rPr>
        <w:t>– DFPNI.</w:t>
      </w:r>
    </w:p>
  </w:footnote>
  <w:footnote w:id="257">
    <w:p w14:paraId="20CFF7BE" w14:textId="77777777" w:rsidR="006A2480" w:rsidRDefault="006A2480" w:rsidP="00836A07">
      <w:pPr>
        <w:pStyle w:val="FootnoteText"/>
        <w:spacing w:after="0"/>
        <w:jc w:val="both"/>
      </w:pPr>
      <w:r w:rsidRPr="00030219">
        <w:rPr>
          <w:rStyle w:val="FootnoteReference"/>
          <w:rFonts w:cs="Arial"/>
          <w:sz w:val="16"/>
          <w:szCs w:val="16"/>
        </w:rPr>
        <w:footnoteRef/>
      </w:r>
      <w:hyperlink r:id="rId252" w:history="1">
        <w:r w:rsidRPr="00030219">
          <w:rPr>
            <w:rStyle w:val="Hyperlink"/>
            <w:rFonts w:cs="Arial"/>
            <w:sz w:val="16"/>
            <w:szCs w:val="16"/>
          </w:rPr>
          <w:t xml:space="preserve">Children Act </w:t>
        </w:r>
        <w:r w:rsidRPr="00030219">
          <w:rPr>
            <w:rStyle w:val="Hyperlink"/>
            <w:rFonts w:cs="Arial"/>
            <w:sz w:val="16"/>
            <w:szCs w:val="16"/>
            <w:lang w:val="en-US"/>
          </w:rPr>
          <w:t>1989</w:t>
        </w:r>
      </w:hyperlink>
      <w:r w:rsidRPr="00030219">
        <w:rPr>
          <w:sz w:val="16"/>
          <w:szCs w:val="16"/>
          <w:lang w:val="en-US"/>
        </w:rPr>
        <w:t xml:space="preserve">, Section 45, </w:t>
      </w:r>
      <w:hyperlink r:id="rId253" w:history="1">
        <w:r w:rsidRPr="00030219">
          <w:rPr>
            <w:rStyle w:val="Hyperlink"/>
            <w:rFonts w:cs="Arial"/>
            <w:sz w:val="16"/>
            <w:szCs w:val="16"/>
            <w:lang w:val="en-US"/>
          </w:rPr>
          <w:t>Children (Northern Ireland) Order 1995</w:t>
        </w:r>
      </w:hyperlink>
      <w:r w:rsidRPr="00030219">
        <w:rPr>
          <w:sz w:val="16"/>
          <w:szCs w:val="16"/>
          <w:lang w:val="en-US"/>
        </w:rPr>
        <w:t>, Article 64.</w:t>
      </w:r>
    </w:p>
  </w:footnote>
  <w:footnote w:id="258">
    <w:p w14:paraId="655FFF8D" w14:textId="77777777" w:rsidR="006A2480" w:rsidRDefault="006A2480" w:rsidP="00836A07">
      <w:pPr>
        <w:pStyle w:val="FootnoteText"/>
        <w:spacing w:after="0"/>
        <w:jc w:val="both"/>
      </w:pPr>
      <w:r w:rsidRPr="00030219">
        <w:rPr>
          <w:rStyle w:val="FootnoteReference"/>
          <w:rFonts w:cs="Arial"/>
          <w:sz w:val="16"/>
          <w:szCs w:val="16"/>
        </w:rPr>
        <w:footnoteRef/>
      </w:r>
      <w:hyperlink r:id="rId254" w:history="1">
        <w:r w:rsidRPr="00030219">
          <w:rPr>
            <w:rStyle w:val="Hyperlink"/>
            <w:rFonts w:cs="Arial"/>
            <w:sz w:val="16"/>
            <w:szCs w:val="16"/>
          </w:rPr>
          <w:t>FPR</w:t>
        </w:r>
      </w:hyperlink>
      <w:r w:rsidRPr="00030219">
        <w:rPr>
          <w:sz w:val="16"/>
          <w:szCs w:val="16"/>
        </w:rPr>
        <w:t xml:space="preserve">, </w:t>
      </w:r>
      <w:hyperlink r:id="rId255" w:history="1">
        <w:r w:rsidRPr="00030219">
          <w:rPr>
            <w:rStyle w:val="Hyperlink"/>
            <w:rFonts w:cs="Arial"/>
            <w:sz w:val="16"/>
            <w:szCs w:val="16"/>
          </w:rPr>
          <w:t>Practice Direction</w:t>
        </w:r>
      </w:hyperlink>
      <w:r w:rsidRPr="00030219">
        <w:rPr>
          <w:sz w:val="16"/>
          <w:szCs w:val="16"/>
        </w:rPr>
        <w:t xml:space="preserve"> 16A.</w:t>
      </w:r>
    </w:p>
  </w:footnote>
  <w:footnote w:id="259">
    <w:p w14:paraId="2EDBA1A9" w14:textId="77777777" w:rsidR="006A2480" w:rsidRDefault="006A2480" w:rsidP="00836A07">
      <w:pPr>
        <w:pStyle w:val="FootnoteText"/>
        <w:spacing w:after="0"/>
        <w:jc w:val="both"/>
      </w:pPr>
      <w:r w:rsidRPr="00030219">
        <w:rPr>
          <w:rStyle w:val="FootnoteReference"/>
          <w:rFonts w:cs="Arial"/>
          <w:sz w:val="16"/>
          <w:szCs w:val="16"/>
        </w:rPr>
        <w:footnoteRef/>
      </w:r>
      <w:hyperlink r:id="rId256" w:history="1">
        <w:r w:rsidRPr="00030219">
          <w:rPr>
            <w:rStyle w:val="Hyperlink"/>
            <w:rFonts w:cs="Arial"/>
            <w:sz w:val="16"/>
            <w:szCs w:val="16"/>
            <w:lang w:val="en-US"/>
          </w:rPr>
          <w:t>FPR</w:t>
        </w:r>
      </w:hyperlink>
      <w:r w:rsidRPr="00030219">
        <w:rPr>
          <w:sz w:val="16"/>
          <w:szCs w:val="16"/>
          <w:lang w:val="en-US"/>
        </w:rPr>
        <w:t xml:space="preserve">, </w:t>
      </w:r>
      <w:hyperlink r:id="rId257" w:history="1">
        <w:r w:rsidRPr="00030219">
          <w:rPr>
            <w:rStyle w:val="Hyperlink"/>
            <w:rFonts w:cs="Arial"/>
            <w:sz w:val="16"/>
            <w:szCs w:val="16"/>
            <w:lang w:val="en-US"/>
          </w:rPr>
          <w:t>Practice Direction</w:t>
        </w:r>
      </w:hyperlink>
      <w:r w:rsidRPr="00030219">
        <w:rPr>
          <w:sz w:val="16"/>
          <w:szCs w:val="16"/>
          <w:lang w:val="en-US"/>
        </w:rPr>
        <w:t xml:space="preserve"> 16A, Para 6.2.</w:t>
      </w:r>
    </w:p>
  </w:footnote>
  <w:footnote w:id="260">
    <w:p w14:paraId="3AD59747" w14:textId="77777777" w:rsidR="006A2480" w:rsidRDefault="006A2480" w:rsidP="00836A07">
      <w:pPr>
        <w:pStyle w:val="FootnoteText"/>
        <w:spacing w:after="0"/>
        <w:jc w:val="both"/>
      </w:pPr>
      <w:r w:rsidRPr="00030219">
        <w:rPr>
          <w:rStyle w:val="FootnoteReference"/>
          <w:rFonts w:cs="Arial"/>
          <w:sz w:val="16"/>
          <w:szCs w:val="16"/>
        </w:rPr>
        <w:footnoteRef/>
      </w:r>
      <w:hyperlink r:id="rId258" w:history="1">
        <w:r w:rsidRPr="00030219">
          <w:rPr>
            <w:rStyle w:val="Hyperlink"/>
            <w:rFonts w:cs="Arial"/>
            <w:sz w:val="16"/>
            <w:szCs w:val="16"/>
            <w:lang w:val="en-US"/>
          </w:rPr>
          <w:t>FPR</w:t>
        </w:r>
      </w:hyperlink>
      <w:r w:rsidRPr="00030219">
        <w:rPr>
          <w:sz w:val="16"/>
          <w:szCs w:val="16"/>
          <w:lang w:val="en-US"/>
        </w:rPr>
        <w:t xml:space="preserve">, Rule 16.29, Chapter 8, Part 16 of the </w:t>
      </w:r>
      <w:hyperlink r:id="rId259" w:history="1">
        <w:r w:rsidRPr="00030219">
          <w:rPr>
            <w:rStyle w:val="Hyperlink"/>
            <w:rFonts w:cs="Arial"/>
            <w:sz w:val="16"/>
            <w:szCs w:val="16"/>
            <w:lang w:val="en-US"/>
          </w:rPr>
          <w:t>FPR</w:t>
        </w:r>
      </w:hyperlink>
      <w:r w:rsidRPr="00030219">
        <w:rPr>
          <w:sz w:val="16"/>
          <w:szCs w:val="16"/>
          <w:lang w:val="en-US"/>
        </w:rPr>
        <w:t>.</w:t>
      </w:r>
    </w:p>
  </w:footnote>
  <w:footnote w:id="261">
    <w:p w14:paraId="2F195231" w14:textId="77777777" w:rsidR="006A2480" w:rsidRDefault="006A2480" w:rsidP="00836A07">
      <w:pPr>
        <w:pStyle w:val="FootnoteText"/>
        <w:spacing w:after="0"/>
        <w:jc w:val="both"/>
      </w:pPr>
      <w:r w:rsidRPr="00030219">
        <w:rPr>
          <w:rStyle w:val="FootnoteReference"/>
          <w:rFonts w:cs="Arial"/>
          <w:sz w:val="16"/>
          <w:szCs w:val="16"/>
        </w:rPr>
        <w:footnoteRef/>
      </w:r>
      <w:hyperlink r:id="rId260" w:history="1">
        <w:r w:rsidRPr="00030219">
          <w:rPr>
            <w:rStyle w:val="Hyperlink"/>
            <w:rFonts w:cs="Arial"/>
            <w:sz w:val="16"/>
            <w:szCs w:val="16"/>
            <w:lang w:val="en-US"/>
          </w:rPr>
          <w:t>COAC Best Practice Guidance</w:t>
        </w:r>
      </w:hyperlink>
      <w:r w:rsidRPr="00030219">
        <w:rPr>
          <w:sz w:val="16"/>
          <w:szCs w:val="16"/>
          <w:lang w:val="en-US"/>
        </w:rPr>
        <w:t xml:space="preserve"> – Paragraph 3.1.7.</w:t>
      </w:r>
    </w:p>
  </w:footnote>
  <w:footnote w:id="262">
    <w:p w14:paraId="7972DBA4" w14:textId="77777777" w:rsidR="006A2480" w:rsidRDefault="006A2480" w:rsidP="00836A07">
      <w:pPr>
        <w:pStyle w:val="FootnoteText"/>
        <w:spacing w:after="0"/>
        <w:jc w:val="both"/>
      </w:pPr>
      <w:r w:rsidRPr="00030219">
        <w:rPr>
          <w:rStyle w:val="FootnoteReference"/>
          <w:rFonts w:cs="Arial"/>
          <w:sz w:val="16"/>
          <w:szCs w:val="16"/>
        </w:rPr>
        <w:footnoteRef/>
      </w:r>
      <w:r w:rsidRPr="00030219">
        <w:rPr>
          <w:sz w:val="16"/>
          <w:szCs w:val="16"/>
        </w:rPr>
        <w:t xml:space="preserve">The </w:t>
      </w:r>
      <w:hyperlink r:id="rId261" w:history="1">
        <w:r w:rsidRPr="00030219">
          <w:rPr>
            <w:rStyle w:val="Hyperlink"/>
            <w:rFonts w:cs="Arial"/>
            <w:sz w:val="16"/>
            <w:szCs w:val="16"/>
          </w:rPr>
          <w:t>Limitation Act 1980</w:t>
        </w:r>
      </w:hyperlink>
      <w:r w:rsidRPr="00030219">
        <w:rPr>
          <w:sz w:val="16"/>
          <w:szCs w:val="16"/>
        </w:rPr>
        <w:t xml:space="preserve">, Section 28; The </w:t>
      </w:r>
      <w:hyperlink r:id="rId262" w:history="1">
        <w:r w:rsidRPr="00030219">
          <w:rPr>
            <w:rStyle w:val="Hyperlink"/>
            <w:rFonts w:cs="Arial"/>
            <w:sz w:val="16"/>
            <w:szCs w:val="16"/>
          </w:rPr>
          <w:t>Limitation (Northern Ireland) Order 1989</w:t>
        </w:r>
      </w:hyperlink>
      <w:r w:rsidRPr="00030219">
        <w:rPr>
          <w:sz w:val="16"/>
          <w:szCs w:val="16"/>
        </w:rPr>
        <w:t>, Article 48.</w:t>
      </w:r>
    </w:p>
  </w:footnote>
  <w:footnote w:id="263">
    <w:p w14:paraId="46612B79" w14:textId="77777777" w:rsidR="006A2480" w:rsidRDefault="006A2480" w:rsidP="00836A07">
      <w:pPr>
        <w:pStyle w:val="FootnoteText"/>
        <w:spacing w:after="0"/>
        <w:jc w:val="both"/>
      </w:pPr>
      <w:r w:rsidRPr="00030219">
        <w:rPr>
          <w:rStyle w:val="FootnoteReference"/>
          <w:rFonts w:cs="Arial"/>
          <w:sz w:val="16"/>
          <w:szCs w:val="16"/>
        </w:rPr>
        <w:footnoteRef/>
      </w:r>
      <w:r w:rsidRPr="00030219">
        <w:rPr>
          <w:sz w:val="16"/>
          <w:szCs w:val="16"/>
          <w:lang w:val="en-US"/>
        </w:rPr>
        <w:t>Based on stakeholder response – DFPNI.</w:t>
      </w:r>
    </w:p>
  </w:footnote>
  <w:footnote w:id="264">
    <w:p w14:paraId="18CD9567" w14:textId="77777777" w:rsidR="006A2480" w:rsidRDefault="006A2480" w:rsidP="00836A07">
      <w:pPr>
        <w:pStyle w:val="FootnoteText"/>
        <w:spacing w:after="0"/>
        <w:jc w:val="both"/>
      </w:pPr>
      <w:r w:rsidRPr="00030219">
        <w:rPr>
          <w:rStyle w:val="FootnoteReference"/>
          <w:rFonts w:cs="Arial"/>
          <w:sz w:val="16"/>
          <w:szCs w:val="16"/>
        </w:rPr>
        <w:footnoteRef/>
      </w:r>
      <w:r w:rsidRPr="00030219">
        <w:rPr>
          <w:sz w:val="16"/>
          <w:szCs w:val="16"/>
          <w:lang w:val="en-US"/>
        </w:rPr>
        <w:t>Based on stakeholder response –DFPNI.</w:t>
      </w:r>
    </w:p>
  </w:footnote>
  <w:footnote w:id="265">
    <w:p w14:paraId="21E95F18" w14:textId="77777777" w:rsidR="006A2480" w:rsidRDefault="006A2480" w:rsidP="00836A07">
      <w:pPr>
        <w:pStyle w:val="FootnoteText"/>
        <w:spacing w:after="0"/>
        <w:jc w:val="both"/>
      </w:pPr>
      <w:r w:rsidRPr="00030219">
        <w:rPr>
          <w:rStyle w:val="FootnoteReference"/>
          <w:rFonts w:cs="Arial"/>
          <w:sz w:val="16"/>
          <w:szCs w:val="16"/>
        </w:rPr>
        <w:footnoteRef/>
      </w:r>
      <w:r w:rsidRPr="00030219">
        <w:rPr>
          <w:sz w:val="16"/>
          <w:szCs w:val="16"/>
          <w:lang w:val="en-US"/>
        </w:rPr>
        <w:t xml:space="preserve">For a list of relevant statutory instruments see the </w:t>
      </w:r>
      <w:hyperlink r:id="rId263" w:history="1">
        <w:r w:rsidRPr="00030219">
          <w:rPr>
            <w:rStyle w:val="Hyperlink"/>
            <w:rFonts w:cs="Arial"/>
            <w:sz w:val="16"/>
            <w:szCs w:val="16"/>
            <w:lang w:val="en-US"/>
          </w:rPr>
          <w:t>website of the Ministry of Justice</w:t>
        </w:r>
      </w:hyperlink>
      <w:r w:rsidRPr="00030219">
        <w:rPr>
          <w:sz w:val="16"/>
          <w:szCs w:val="16"/>
          <w:lang w:val="en-US"/>
        </w:rPr>
        <w:t xml:space="preserve">; and </w:t>
      </w:r>
      <w:hyperlink r:id="rId264" w:history="1">
        <w:r w:rsidRPr="00030219">
          <w:rPr>
            <w:rStyle w:val="Hyperlink"/>
            <w:rFonts w:cs="Arial"/>
            <w:sz w:val="16"/>
            <w:szCs w:val="16"/>
            <w:lang w:val="en-US"/>
          </w:rPr>
          <w:t>the website of the Courts and Tribunals Service</w:t>
        </w:r>
      </w:hyperlink>
      <w:r w:rsidRPr="00030219">
        <w:rPr>
          <w:rStyle w:val="Hyperlink"/>
          <w:rFonts w:cs="Arial"/>
          <w:sz w:val="16"/>
          <w:szCs w:val="16"/>
          <w:lang w:val="en-US"/>
        </w:rPr>
        <w:t>.</w:t>
      </w:r>
    </w:p>
  </w:footnote>
  <w:footnote w:id="266">
    <w:p w14:paraId="10F1EAEC" w14:textId="77777777" w:rsidR="006A2480" w:rsidRDefault="006A2480" w:rsidP="00836A07">
      <w:pPr>
        <w:pStyle w:val="FootnoteText"/>
        <w:spacing w:after="0"/>
        <w:jc w:val="both"/>
      </w:pPr>
      <w:r w:rsidRPr="00030219">
        <w:rPr>
          <w:rStyle w:val="FootnoteReference"/>
          <w:sz w:val="16"/>
          <w:szCs w:val="16"/>
        </w:rPr>
        <w:footnoteRef/>
      </w:r>
      <w:hyperlink r:id="rId265" w:history="1">
        <w:r w:rsidRPr="00030219">
          <w:rPr>
            <w:rStyle w:val="Hyperlink"/>
            <w:rFonts w:cs="Arial"/>
            <w:sz w:val="16"/>
            <w:szCs w:val="16"/>
          </w:rPr>
          <w:t>CPR</w:t>
        </w:r>
      </w:hyperlink>
      <w:r w:rsidRPr="00030219">
        <w:rPr>
          <w:sz w:val="16"/>
          <w:szCs w:val="16"/>
          <w:lang w:val="en-US"/>
        </w:rPr>
        <w:t xml:space="preserve">, Rule 34.10; </w:t>
      </w:r>
      <w:hyperlink r:id="rId266" w:history="1">
        <w:r w:rsidRPr="00030219">
          <w:rPr>
            <w:rStyle w:val="Hyperlink"/>
            <w:rFonts w:cs="Arial"/>
            <w:sz w:val="16"/>
            <w:szCs w:val="16"/>
          </w:rPr>
          <w:t>FPR</w:t>
        </w:r>
      </w:hyperlink>
      <w:r w:rsidRPr="00030219">
        <w:rPr>
          <w:sz w:val="16"/>
          <w:szCs w:val="16"/>
          <w:lang w:val="en-US"/>
        </w:rPr>
        <w:t>, Rule 24.9.</w:t>
      </w:r>
    </w:p>
  </w:footnote>
  <w:footnote w:id="267">
    <w:p w14:paraId="2BCE12FD" w14:textId="77777777" w:rsidR="006A2480" w:rsidRDefault="006A2480" w:rsidP="00836A07">
      <w:pPr>
        <w:pStyle w:val="FootnoteText"/>
        <w:spacing w:after="0"/>
        <w:jc w:val="both"/>
      </w:pPr>
      <w:r w:rsidRPr="00030219">
        <w:rPr>
          <w:rStyle w:val="FootnoteReference"/>
          <w:rFonts w:cs="Arial"/>
          <w:sz w:val="16"/>
          <w:szCs w:val="16"/>
        </w:rPr>
        <w:footnoteRef/>
      </w:r>
      <w:hyperlink r:id="rId267" w:history="1">
        <w:r w:rsidRPr="00030219">
          <w:rPr>
            <w:rStyle w:val="Hyperlink"/>
            <w:rFonts w:cs="Arial"/>
            <w:sz w:val="16"/>
            <w:szCs w:val="16"/>
          </w:rPr>
          <w:t>FPR</w:t>
        </w:r>
      </w:hyperlink>
      <w:r w:rsidRPr="00030219">
        <w:rPr>
          <w:sz w:val="16"/>
          <w:szCs w:val="16"/>
        </w:rPr>
        <w:t xml:space="preserve">, </w:t>
      </w:r>
      <w:hyperlink r:id="rId268" w:history="1">
        <w:r w:rsidRPr="00030219">
          <w:rPr>
            <w:rStyle w:val="Hyperlink"/>
            <w:rFonts w:cs="Arial"/>
            <w:sz w:val="16"/>
            <w:szCs w:val="16"/>
          </w:rPr>
          <w:t>Practice Direction</w:t>
        </w:r>
      </w:hyperlink>
      <w:r w:rsidRPr="00030219">
        <w:rPr>
          <w:sz w:val="16"/>
          <w:szCs w:val="16"/>
        </w:rPr>
        <w:t xml:space="preserve"> 16A.</w:t>
      </w:r>
    </w:p>
  </w:footnote>
  <w:footnote w:id="268">
    <w:p w14:paraId="1BBB30AE" w14:textId="77777777" w:rsidR="006A2480" w:rsidRDefault="006A2480" w:rsidP="00836A07">
      <w:pPr>
        <w:pStyle w:val="FootnoteText"/>
        <w:spacing w:after="0"/>
        <w:jc w:val="both"/>
      </w:pPr>
      <w:r w:rsidRPr="00030219">
        <w:rPr>
          <w:rStyle w:val="FootnoteReference"/>
          <w:rFonts w:cs="Arial"/>
          <w:sz w:val="16"/>
          <w:szCs w:val="16"/>
        </w:rPr>
        <w:footnoteRef/>
      </w:r>
      <w:r w:rsidRPr="00030219">
        <w:rPr>
          <w:sz w:val="16"/>
          <w:szCs w:val="16"/>
        </w:rPr>
        <w:t>Based on stakeholder response – Ministry of Justice (England and Wales).</w:t>
      </w:r>
    </w:p>
  </w:footnote>
  <w:footnote w:id="269">
    <w:p w14:paraId="77474299" w14:textId="77777777" w:rsidR="006A2480" w:rsidRDefault="006A2480" w:rsidP="00836A07">
      <w:pPr>
        <w:pStyle w:val="FootnoteText"/>
        <w:spacing w:after="0"/>
        <w:jc w:val="both"/>
      </w:pPr>
      <w:r w:rsidRPr="00030219">
        <w:rPr>
          <w:rStyle w:val="FootnoteReference"/>
          <w:sz w:val="16"/>
          <w:szCs w:val="16"/>
        </w:rPr>
        <w:footnoteRef/>
      </w:r>
      <w:r w:rsidRPr="00030219">
        <w:rPr>
          <w:sz w:val="16"/>
          <w:szCs w:val="16"/>
          <w:lang w:val="en-US"/>
        </w:rPr>
        <w:t>Based on stakeholder response –DFPNI.</w:t>
      </w:r>
    </w:p>
  </w:footnote>
  <w:footnote w:id="270">
    <w:p w14:paraId="03D2DB0D" w14:textId="77777777" w:rsidR="006A2480" w:rsidRDefault="006A2480" w:rsidP="00836A07">
      <w:pPr>
        <w:pStyle w:val="FootnoteText"/>
        <w:spacing w:after="0"/>
        <w:jc w:val="both"/>
      </w:pPr>
      <w:r w:rsidRPr="00030219">
        <w:rPr>
          <w:rStyle w:val="FootnoteReference"/>
          <w:rFonts w:cs="Arial"/>
          <w:sz w:val="16"/>
          <w:szCs w:val="16"/>
        </w:rPr>
        <w:footnoteRef/>
      </w:r>
      <w:r w:rsidRPr="00030219">
        <w:rPr>
          <w:rStyle w:val="Hyperlink"/>
          <w:rFonts w:cs="Arial"/>
          <w:sz w:val="16"/>
          <w:szCs w:val="16"/>
          <w:lang w:val="en-US"/>
        </w:rPr>
        <w:t>Family Law Act 1996, section 42; Family Homes and Domestic Violence (Northern Ireland) Order 1998, Article 20.</w:t>
      </w:r>
    </w:p>
  </w:footnote>
  <w:footnote w:id="271">
    <w:p w14:paraId="4B2A31C0" w14:textId="77777777" w:rsidR="006A2480" w:rsidRDefault="006A2480" w:rsidP="00836A07">
      <w:pPr>
        <w:pStyle w:val="FootnoteText"/>
        <w:spacing w:after="0"/>
        <w:jc w:val="both"/>
      </w:pPr>
      <w:r w:rsidRPr="00030219">
        <w:rPr>
          <w:rStyle w:val="FootnoteReference"/>
        </w:rPr>
        <w:footnoteRef/>
      </w:r>
      <w:r w:rsidRPr="00030219">
        <w:rPr>
          <w:rStyle w:val="Hyperlink"/>
          <w:rFonts w:cs="Arial"/>
          <w:sz w:val="16"/>
          <w:szCs w:val="16"/>
          <w:lang w:val="en-US"/>
        </w:rPr>
        <w:t>Family Law Act 1996, section 33; Family Homes and Domestic Violence (Northern Ireland) Order 1998, Article 11.</w:t>
      </w:r>
    </w:p>
  </w:footnote>
  <w:footnote w:id="272">
    <w:p w14:paraId="2CC37D26" w14:textId="77777777" w:rsidR="006A2480" w:rsidRDefault="006A2480" w:rsidP="00836A07">
      <w:pPr>
        <w:pStyle w:val="FootnoteText"/>
        <w:spacing w:after="0"/>
        <w:jc w:val="both"/>
      </w:pPr>
      <w:r w:rsidRPr="00030219">
        <w:rPr>
          <w:rStyle w:val="FootnoteReference"/>
          <w:sz w:val="16"/>
          <w:szCs w:val="16"/>
        </w:rPr>
        <w:footnoteRef/>
      </w:r>
      <w:hyperlink r:id="rId269" w:history="1">
        <w:r w:rsidRPr="00030219">
          <w:rPr>
            <w:rStyle w:val="Hyperlink"/>
            <w:rFonts w:cs="Arial"/>
            <w:sz w:val="16"/>
            <w:szCs w:val="16"/>
          </w:rPr>
          <w:t>FPR</w:t>
        </w:r>
      </w:hyperlink>
      <w:r w:rsidRPr="00030219">
        <w:rPr>
          <w:sz w:val="16"/>
          <w:szCs w:val="16"/>
          <w:lang w:val="en-US"/>
        </w:rPr>
        <w:t>, PD 16 Rule 6.11.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5"/>
      <w:gridCol w:w="1447"/>
    </w:tblGrid>
    <w:tr w:rsidR="006A2480" w14:paraId="128D8AE7" w14:textId="77777777" w:rsidTr="00B67E25">
      <w:trPr>
        <w:trHeight w:hRule="exact" w:val="794"/>
      </w:trPr>
      <w:tc>
        <w:tcPr>
          <w:tcW w:w="7797" w:type="dxa"/>
        </w:tcPr>
        <w:p w14:paraId="68A9FF23" w14:textId="77777777" w:rsidR="006A2480" w:rsidRDefault="006A2480" w:rsidP="00457F5F">
          <w:pPr>
            <w:pStyle w:val="Header"/>
          </w:pPr>
        </w:p>
      </w:tc>
      <w:tc>
        <w:tcPr>
          <w:tcW w:w="1275" w:type="dxa"/>
        </w:tcPr>
        <w:p w14:paraId="5CADCC90" w14:textId="77777777" w:rsidR="006A2480" w:rsidRDefault="006A2480" w:rsidP="00457F5F">
          <w:pPr>
            <w:pStyle w:val="Header"/>
            <w:jc w:val="right"/>
          </w:pPr>
          <w:r>
            <w:rPr>
              <w:noProof/>
              <w:lang w:val="en-US"/>
            </w:rPr>
            <w:drawing>
              <wp:inline distT="0" distB="0" distL="0" distR="0" wp14:anchorId="76AEB78D" wp14:editId="27C48EDD">
                <wp:extent cx="900000" cy="440816"/>
                <wp:effectExtent l="19050" t="0" r="0" b="0"/>
                <wp:docPr id="5" name="Picture 4" descr="colour logo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ur logo small.jpg"/>
                        <pic:cNvPicPr/>
                      </pic:nvPicPr>
                      <pic:blipFill>
                        <a:blip r:embed="rId1"/>
                        <a:stretch>
                          <a:fillRect/>
                        </a:stretch>
                      </pic:blipFill>
                      <pic:spPr>
                        <a:xfrm>
                          <a:off x="0" y="0"/>
                          <a:ext cx="900000" cy="440816"/>
                        </a:xfrm>
                        <a:prstGeom prst="rect">
                          <a:avLst/>
                        </a:prstGeom>
                      </pic:spPr>
                    </pic:pic>
                  </a:graphicData>
                </a:graphic>
              </wp:inline>
            </w:drawing>
          </w:r>
        </w:p>
      </w:tc>
    </w:tr>
  </w:tbl>
  <w:p w14:paraId="5B168A8C" w14:textId="77777777" w:rsidR="006A2480" w:rsidRDefault="006A24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FF8864" w14:textId="77777777" w:rsidR="006A2480" w:rsidRDefault="006A2480" w:rsidP="00F971ED">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849A43" w14:textId="77777777" w:rsidR="006A2480" w:rsidRDefault="006A2480" w:rsidP="00F971ED">
    <w:pPr>
      <w:pStyle w:val="Header"/>
    </w:pPr>
    <w:fldSimple w:instr=" DOCVARIABLE  HeaderText  \* MERGEFORMAT ">
      <w:r>
        <w:t xml:space="preserve"> </w:t>
      </w:r>
    </w:fldSimple>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8980F" w14:textId="77777777" w:rsidR="006A2480" w:rsidRDefault="006A2480" w:rsidP="004F517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E3E1B" w14:textId="77777777" w:rsidR="006A2480" w:rsidRDefault="006A2480" w:rsidP="00F971E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4005" w:type="dxa"/>
      <w:tblLayout w:type="fixed"/>
      <w:tblCellMar>
        <w:left w:w="0" w:type="dxa"/>
        <w:right w:w="0" w:type="dxa"/>
      </w:tblCellMar>
      <w:tblLook w:val="04A0" w:firstRow="1" w:lastRow="0" w:firstColumn="1" w:lastColumn="0" w:noHBand="0" w:noVBand="1"/>
    </w:tblPr>
    <w:tblGrid>
      <w:gridCol w:w="9639"/>
      <w:gridCol w:w="4366"/>
    </w:tblGrid>
    <w:tr w:rsidR="006A2480" w:rsidRPr="00A75E46" w14:paraId="5451B9B8" w14:textId="77777777" w:rsidTr="00AC7914">
      <w:trPr>
        <w:trHeight w:hRule="exact" w:val="1077"/>
      </w:trPr>
      <w:tc>
        <w:tcPr>
          <w:tcW w:w="9639" w:type="dxa"/>
        </w:tcPr>
        <w:p w14:paraId="52FE1667" w14:textId="77777777" w:rsidR="006A2480" w:rsidRPr="00A75E46" w:rsidRDefault="006A2480" w:rsidP="0074120F">
          <w:pPr>
            <w:pStyle w:val="Header"/>
          </w:pPr>
          <w:fldSimple w:instr=" DOCVARIABLE  HeaderText  \* MERGEFORMAT ">
            <w:r>
              <w:t xml:space="preserve"> </w:t>
            </w:r>
          </w:fldSimple>
        </w:p>
      </w:tc>
      <w:tc>
        <w:tcPr>
          <w:tcW w:w="4366" w:type="dxa"/>
        </w:tcPr>
        <w:p w14:paraId="78AE5DCF" w14:textId="77777777" w:rsidR="006A2480" w:rsidRPr="00A75E46" w:rsidRDefault="006A2480" w:rsidP="0074120F">
          <w:pPr>
            <w:pStyle w:val="Header"/>
            <w:jc w:val="right"/>
          </w:pPr>
        </w:p>
      </w:tc>
    </w:tr>
  </w:tbl>
  <w:p w14:paraId="5E4EBADB" w14:textId="77777777" w:rsidR="006A2480" w:rsidRDefault="006A24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3DD47B08"/>
    <w:lvl w:ilvl="0">
      <w:start w:val="1"/>
      <w:numFmt w:val="bullet"/>
      <w:pStyle w:val="ListBullet4"/>
      <w:lvlText w:val=""/>
      <w:lvlJc w:val="left"/>
      <w:pPr>
        <w:tabs>
          <w:tab w:val="num" w:pos="1209"/>
        </w:tabs>
        <w:ind w:left="1209" w:hanging="360"/>
      </w:pPr>
      <w:rPr>
        <w:rFonts w:ascii="Symbol" w:hAnsi="Symbol" w:hint="default"/>
      </w:rPr>
    </w:lvl>
  </w:abstractNum>
  <w:abstractNum w:abstractNumId="1">
    <w:nsid w:val="FFFFFF82"/>
    <w:multiLevelType w:val="singleLevel"/>
    <w:tmpl w:val="9500C166"/>
    <w:lvl w:ilvl="0">
      <w:start w:val="1"/>
      <w:numFmt w:val="bullet"/>
      <w:pStyle w:val="ListBullet3"/>
      <w:lvlText w:val=""/>
      <w:lvlJc w:val="left"/>
      <w:pPr>
        <w:tabs>
          <w:tab w:val="num" w:pos="926"/>
        </w:tabs>
        <w:ind w:left="926" w:hanging="360"/>
      </w:pPr>
      <w:rPr>
        <w:rFonts w:ascii="Symbol" w:hAnsi="Symbol" w:hint="default"/>
      </w:rPr>
    </w:lvl>
  </w:abstractNum>
  <w:abstractNum w:abstractNumId="2">
    <w:nsid w:val="FFFFFF83"/>
    <w:multiLevelType w:val="singleLevel"/>
    <w:tmpl w:val="9BBE71E6"/>
    <w:lvl w:ilvl="0">
      <w:start w:val="1"/>
      <w:numFmt w:val="bullet"/>
      <w:pStyle w:val="ListBullet2"/>
      <w:lvlText w:val=""/>
      <w:lvlJc w:val="left"/>
      <w:pPr>
        <w:tabs>
          <w:tab w:val="num" w:pos="643"/>
        </w:tabs>
        <w:ind w:left="643" w:hanging="360"/>
      </w:pPr>
      <w:rPr>
        <w:rFonts w:ascii="Symbol" w:hAnsi="Symbol" w:hint="default"/>
      </w:rPr>
    </w:lvl>
  </w:abstractNum>
  <w:abstractNum w:abstractNumId="3">
    <w:nsid w:val="FFFFFF89"/>
    <w:multiLevelType w:val="singleLevel"/>
    <w:tmpl w:val="8C3077E8"/>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0000004"/>
    <w:multiLevelType w:val="singleLevel"/>
    <w:tmpl w:val="00000004"/>
    <w:name w:val="WW8Num4"/>
    <w:lvl w:ilvl="0">
      <w:start w:val="1"/>
      <w:numFmt w:val="bullet"/>
      <w:lvlText w:val=""/>
      <w:lvlJc w:val="left"/>
      <w:pPr>
        <w:tabs>
          <w:tab w:val="num" w:pos="643"/>
        </w:tabs>
        <w:ind w:left="643" w:hanging="360"/>
      </w:pPr>
      <w:rPr>
        <w:rFonts w:ascii="Symbol" w:hAnsi="Symbol" w:cs="Times New Roman"/>
      </w:rPr>
    </w:lvl>
  </w:abstractNum>
  <w:abstractNum w:abstractNumId="5">
    <w:nsid w:val="00000005"/>
    <w:multiLevelType w:val="multilevel"/>
    <w:tmpl w:val="00000005"/>
    <w:name w:val="WW8Num5"/>
    <w:lvl w:ilvl="0">
      <w:start w:val="1"/>
      <w:numFmt w:val="decimal"/>
      <w:lvlText w:val="%1."/>
      <w:lvlJc w:val="left"/>
      <w:pPr>
        <w:tabs>
          <w:tab w:val="num" w:pos="340"/>
        </w:tabs>
        <w:ind w:left="340" w:hanging="340"/>
      </w:pPr>
      <w:rPr>
        <w:rFonts w:ascii="Arial" w:hAnsi="Arial" w:cs="Symbol"/>
        <w:sz w:val="18"/>
        <w:szCs w:val="18"/>
      </w:rPr>
    </w:lvl>
    <w:lvl w:ilvl="1">
      <w:start w:val="1"/>
      <w:numFmt w:val="lowerLetter"/>
      <w:lvlText w:val="%2."/>
      <w:lvlJc w:val="left"/>
      <w:pPr>
        <w:tabs>
          <w:tab w:val="num" w:pos="680"/>
        </w:tabs>
        <w:ind w:left="680" w:hanging="340"/>
      </w:pPr>
      <w:rPr>
        <w:rFonts w:cs="Times New Roman"/>
      </w:rPr>
    </w:lvl>
    <w:lvl w:ilvl="2">
      <w:start w:val="1"/>
      <w:numFmt w:val="lowerRoman"/>
      <w:lvlText w:val="%3."/>
      <w:lvlJc w:val="left"/>
      <w:pPr>
        <w:tabs>
          <w:tab w:val="num" w:pos="1021"/>
        </w:tabs>
        <w:ind w:left="1021" w:hanging="341"/>
      </w:pPr>
      <w:rPr>
        <w:rFonts w:cs="Times New Roman"/>
      </w:rPr>
    </w:lvl>
    <w:lvl w:ilvl="3">
      <w:start w:val="1"/>
      <w:numFmt w:val="none"/>
      <w:suff w:val="nothing"/>
      <w:lvlText w:val=""/>
      <w:lvlJc w:val="left"/>
      <w:pPr>
        <w:tabs>
          <w:tab w:val="num" w:pos="0"/>
        </w:tabs>
        <w:ind w:left="1021" w:firstLine="0"/>
      </w:pPr>
      <w:rPr>
        <w:rFonts w:cs="Times New Roman"/>
      </w:rPr>
    </w:lvl>
    <w:lvl w:ilvl="4">
      <w:start w:val="1"/>
      <w:numFmt w:val="none"/>
      <w:suff w:val="nothing"/>
      <w:lvlText w:val=""/>
      <w:lvlJc w:val="left"/>
      <w:pPr>
        <w:tabs>
          <w:tab w:val="num" w:pos="0"/>
        </w:tabs>
        <w:ind w:left="1021" w:firstLine="0"/>
      </w:pPr>
      <w:rPr>
        <w:rFonts w:cs="Times New Roman"/>
      </w:rPr>
    </w:lvl>
    <w:lvl w:ilvl="5">
      <w:start w:val="1"/>
      <w:numFmt w:val="none"/>
      <w:suff w:val="nothing"/>
      <w:lvlText w:val=""/>
      <w:lvlJc w:val="left"/>
      <w:pPr>
        <w:tabs>
          <w:tab w:val="num" w:pos="0"/>
        </w:tabs>
        <w:ind w:left="1021" w:firstLine="0"/>
      </w:pPr>
      <w:rPr>
        <w:rFonts w:cs="Times New Roman"/>
      </w:rPr>
    </w:lvl>
    <w:lvl w:ilvl="6">
      <w:start w:val="1"/>
      <w:numFmt w:val="none"/>
      <w:suff w:val="nothing"/>
      <w:lvlText w:val=""/>
      <w:lvlJc w:val="left"/>
      <w:pPr>
        <w:tabs>
          <w:tab w:val="num" w:pos="0"/>
        </w:tabs>
        <w:ind w:left="1021" w:firstLine="0"/>
      </w:pPr>
      <w:rPr>
        <w:rFonts w:cs="Times New Roman"/>
      </w:rPr>
    </w:lvl>
    <w:lvl w:ilvl="7">
      <w:start w:val="1"/>
      <w:numFmt w:val="none"/>
      <w:suff w:val="nothing"/>
      <w:lvlText w:val=""/>
      <w:lvlJc w:val="left"/>
      <w:pPr>
        <w:tabs>
          <w:tab w:val="num" w:pos="0"/>
        </w:tabs>
        <w:ind w:left="1021" w:firstLine="0"/>
      </w:pPr>
      <w:rPr>
        <w:rFonts w:cs="Times New Roman"/>
      </w:rPr>
    </w:lvl>
    <w:lvl w:ilvl="8">
      <w:start w:val="1"/>
      <w:numFmt w:val="none"/>
      <w:suff w:val="nothing"/>
      <w:lvlText w:val=""/>
      <w:lvlJc w:val="left"/>
      <w:pPr>
        <w:tabs>
          <w:tab w:val="num" w:pos="0"/>
        </w:tabs>
        <w:ind w:left="1021" w:firstLine="0"/>
      </w:pPr>
      <w:rPr>
        <w:rFonts w:cs="Times New Roman"/>
      </w:rPr>
    </w:lvl>
  </w:abstractNum>
  <w:abstractNum w:abstractNumId="6">
    <w:nsid w:val="00515EFB"/>
    <w:multiLevelType w:val="multilevel"/>
    <w:tmpl w:val="22266CAE"/>
    <w:styleLink w:val="NumbLstMain"/>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851" w:hanging="851"/>
      </w:pPr>
      <w:rPr>
        <w:rFonts w:hint="default"/>
      </w:rPr>
    </w:lvl>
    <w:lvl w:ilvl="3">
      <w:start w:val="1"/>
      <w:numFmt w:val="decimal"/>
      <w:pStyle w:val="Heading4"/>
      <w:lvlText w:val="%1.%2.%3.%4"/>
      <w:lvlJc w:val="left"/>
      <w:pPr>
        <w:ind w:left="851" w:hanging="851"/>
      </w:pPr>
      <w:rPr>
        <w:rFonts w:hint="default"/>
        <w:b/>
        <w:i/>
        <w:color w:val="0067AC"/>
        <w:sz w:val="20"/>
      </w:rPr>
    </w:lvl>
    <w:lvl w:ilvl="4">
      <w:start w:val="1"/>
      <w:numFmt w:val="decimal"/>
      <w:pStyle w:val="Heading5"/>
      <w:lvlText w:val="%1.%2.%3.%4.%5"/>
      <w:lvlJc w:val="left"/>
      <w:pPr>
        <w:ind w:left="851" w:hanging="851"/>
      </w:pPr>
      <w:rPr>
        <w:rFonts w:ascii="Calibri" w:hAnsi="Calibri" w:hint="default"/>
        <w:b/>
        <w:i/>
        <w:color w:val="0067AC"/>
        <w:sz w:val="20"/>
      </w:rPr>
    </w:lvl>
    <w:lvl w:ilvl="5">
      <w:start w:val="1"/>
      <w:numFmt w:val="decimal"/>
      <w:lvlRestart w:val="1"/>
      <w:pStyle w:val="Figure"/>
      <w:lvlText w:val="Figure %1.%6"/>
      <w:lvlJc w:val="left"/>
      <w:pPr>
        <w:tabs>
          <w:tab w:val="num" w:pos="851"/>
        </w:tabs>
        <w:ind w:left="1928" w:hanging="1077"/>
      </w:pPr>
      <w:rPr>
        <w:rFonts w:ascii="Calibri" w:hAnsi="Calibri" w:hint="default"/>
        <w:color w:val="0067AC"/>
      </w:rPr>
    </w:lvl>
    <w:lvl w:ilvl="6">
      <w:start w:val="1"/>
      <w:numFmt w:val="decimal"/>
      <w:lvlRestart w:val="1"/>
      <w:pStyle w:val="Table"/>
      <w:lvlText w:val="Table %1.%7"/>
      <w:lvlJc w:val="left"/>
      <w:pPr>
        <w:tabs>
          <w:tab w:val="num" w:pos="851"/>
        </w:tabs>
        <w:ind w:left="1928" w:hanging="1077"/>
      </w:pPr>
      <w:rPr>
        <w:rFonts w:ascii="Calibri" w:hAnsi="Calibri" w:hint="default"/>
      </w:rPr>
    </w:lvl>
    <w:lvl w:ilvl="7">
      <w:start w:val="1"/>
      <w:numFmt w:val="decimal"/>
      <w:lvlRestart w:val="1"/>
      <w:pStyle w:val="Box"/>
      <w:lvlText w:val="Box %1.%8"/>
      <w:lvlJc w:val="left"/>
      <w:pPr>
        <w:ind w:left="1928" w:hanging="1077"/>
      </w:pPr>
      <w:rPr>
        <w:rFonts w:ascii="Calibri" w:hAnsi="Calibri" w:hint="default"/>
        <w:color w:val="0067AC"/>
      </w:rPr>
    </w:lvl>
    <w:lvl w:ilvl="8">
      <w:start w:val="1"/>
      <w:numFmt w:val="none"/>
      <w:lvlText w:val=""/>
      <w:lvlJc w:val="left"/>
      <w:pPr>
        <w:ind w:left="425" w:hanging="425"/>
      </w:pPr>
      <w:rPr>
        <w:rFonts w:ascii="Georgia" w:hAnsi="Georgia" w:hint="default"/>
        <w:color w:val="0067AC" w:themeColor="text2"/>
      </w:rPr>
    </w:lvl>
  </w:abstractNum>
  <w:abstractNum w:abstractNumId="7">
    <w:nsid w:val="0AEC3580"/>
    <w:multiLevelType w:val="multilevel"/>
    <w:tmpl w:val="DF12587C"/>
    <w:styleLink w:val="NumbLstTableNumb"/>
    <w:lvl w:ilvl="0">
      <w:start w:val="1"/>
      <w:numFmt w:val="decimal"/>
      <w:pStyle w:val="TableNumbList"/>
      <w:lvlText w:val="%1."/>
      <w:lvlJc w:val="left"/>
      <w:pPr>
        <w:tabs>
          <w:tab w:val="num" w:pos="340"/>
        </w:tabs>
        <w:ind w:left="340" w:hanging="340"/>
      </w:pPr>
      <w:rPr>
        <w:rFonts w:ascii="Arial" w:hAnsi="Arial" w:hint="default"/>
        <w:sz w:val="18"/>
      </w:rPr>
    </w:lvl>
    <w:lvl w:ilvl="1">
      <w:start w:val="1"/>
      <w:numFmt w:val="lowerLetter"/>
      <w:lvlText w:val="%2."/>
      <w:lvlJc w:val="left"/>
      <w:pPr>
        <w:tabs>
          <w:tab w:val="num" w:pos="680"/>
        </w:tabs>
        <w:ind w:left="680" w:hanging="340"/>
      </w:pPr>
      <w:rPr>
        <w:rFonts w:hint="default"/>
      </w:rPr>
    </w:lvl>
    <w:lvl w:ilvl="2">
      <w:start w:val="1"/>
      <w:numFmt w:val="lowerRoman"/>
      <w:lvlRestart w:val="0"/>
      <w:lvlText w:val="%3."/>
      <w:lvlJc w:val="left"/>
      <w:pPr>
        <w:tabs>
          <w:tab w:val="num" w:pos="1021"/>
        </w:tabs>
        <w:ind w:left="1021" w:hanging="341"/>
      </w:pPr>
      <w:rPr>
        <w:rFonts w:hint="default"/>
      </w:rPr>
    </w:lvl>
    <w:lvl w:ilvl="3">
      <w:start w:val="1"/>
      <w:numFmt w:val="none"/>
      <w:suff w:val="nothing"/>
      <w:lvlText w:val=""/>
      <w:lvlJc w:val="left"/>
      <w:pPr>
        <w:ind w:left="1021" w:firstLine="0"/>
      </w:pPr>
      <w:rPr>
        <w:rFonts w:hint="default"/>
      </w:rPr>
    </w:lvl>
    <w:lvl w:ilvl="4">
      <w:start w:val="1"/>
      <w:numFmt w:val="none"/>
      <w:lvlRestart w:val="0"/>
      <w:suff w:val="nothing"/>
      <w:lvlText w:val=""/>
      <w:lvlJc w:val="left"/>
      <w:pPr>
        <w:ind w:left="1021" w:firstLine="0"/>
      </w:pPr>
      <w:rPr>
        <w:rFonts w:hint="default"/>
      </w:rPr>
    </w:lvl>
    <w:lvl w:ilvl="5">
      <w:start w:val="1"/>
      <w:numFmt w:val="none"/>
      <w:suff w:val="nothing"/>
      <w:lvlText w:val=""/>
      <w:lvlJc w:val="righ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right"/>
      <w:pPr>
        <w:ind w:left="1021" w:firstLine="0"/>
      </w:pPr>
      <w:rPr>
        <w:rFonts w:hint="default"/>
      </w:rPr>
    </w:lvl>
  </w:abstractNum>
  <w:abstractNum w:abstractNumId="8">
    <w:nsid w:val="0BE16066"/>
    <w:multiLevelType w:val="multilevel"/>
    <w:tmpl w:val="6412989C"/>
    <w:lvl w:ilvl="0">
      <w:start w:val="1"/>
      <w:numFmt w:val="decimal"/>
      <w:pStyle w:val="BTNumbList"/>
      <w:lvlText w:val="%1."/>
      <w:lvlJc w:val="left"/>
      <w:pPr>
        <w:tabs>
          <w:tab w:val="num" w:pos="1191"/>
        </w:tabs>
        <w:ind w:left="1191" w:hanging="340"/>
      </w:pPr>
      <w:rPr>
        <w:rFonts w:hint="default"/>
      </w:rPr>
    </w:lvl>
    <w:lvl w:ilvl="1">
      <w:start w:val="1"/>
      <w:numFmt w:val="lowerLetter"/>
      <w:pStyle w:val="BTNumbList2"/>
      <w:lvlText w:val="%2."/>
      <w:lvlJc w:val="left"/>
      <w:pPr>
        <w:tabs>
          <w:tab w:val="num" w:pos="1531"/>
        </w:tabs>
        <w:ind w:left="1531" w:hanging="340"/>
      </w:pPr>
      <w:rPr>
        <w:rFonts w:hint="default"/>
      </w:rPr>
    </w:lvl>
    <w:lvl w:ilvl="2">
      <w:start w:val="1"/>
      <w:numFmt w:val="lowerRoman"/>
      <w:lvlRestart w:val="0"/>
      <w:pStyle w:val="BTNumbList3"/>
      <w:lvlText w:val="%3."/>
      <w:lvlJc w:val="left"/>
      <w:pPr>
        <w:tabs>
          <w:tab w:val="num" w:pos="1871"/>
        </w:tabs>
        <w:ind w:left="1871" w:hanging="340"/>
      </w:pPr>
      <w:rPr>
        <w:rFonts w:hint="default"/>
      </w:rPr>
    </w:lvl>
    <w:lvl w:ilvl="3">
      <w:start w:val="1"/>
      <w:numFmt w:val="none"/>
      <w:suff w:val="nothing"/>
      <w:lvlText w:val=""/>
      <w:lvlJc w:val="left"/>
      <w:pPr>
        <w:ind w:left="1871" w:firstLine="0"/>
      </w:pPr>
      <w:rPr>
        <w:rFonts w:hint="default"/>
      </w:rPr>
    </w:lvl>
    <w:lvl w:ilvl="4">
      <w:start w:val="1"/>
      <w:numFmt w:val="none"/>
      <w:lvlRestart w:val="0"/>
      <w:suff w:val="nothing"/>
      <w:lvlText w:val=""/>
      <w:lvlJc w:val="left"/>
      <w:pPr>
        <w:ind w:left="1871" w:firstLine="0"/>
      </w:pPr>
      <w:rPr>
        <w:rFonts w:hint="default"/>
      </w:rPr>
    </w:lvl>
    <w:lvl w:ilvl="5">
      <w:start w:val="1"/>
      <w:numFmt w:val="none"/>
      <w:suff w:val="nothing"/>
      <w:lvlText w:val=""/>
      <w:lvlJc w:val="right"/>
      <w:pPr>
        <w:ind w:left="1871" w:firstLine="0"/>
      </w:pPr>
      <w:rPr>
        <w:rFonts w:hint="default"/>
      </w:rPr>
    </w:lvl>
    <w:lvl w:ilvl="6">
      <w:start w:val="1"/>
      <w:numFmt w:val="none"/>
      <w:suff w:val="nothing"/>
      <w:lvlText w:val=""/>
      <w:lvlJc w:val="left"/>
      <w:pPr>
        <w:ind w:left="1871" w:firstLine="0"/>
      </w:pPr>
      <w:rPr>
        <w:rFonts w:hint="default"/>
      </w:rPr>
    </w:lvl>
    <w:lvl w:ilvl="7">
      <w:start w:val="1"/>
      <w:numFmt w:val="none"/>
      <w:suff w:val="nothing"/>
      <w:lvlText w:val=""/>
      <w:lvlJc w:val="left"/>
      <w:pPr>
        <w:ind w:left="1871" w:firstLine="0"/>
      </w:pPr>
      <w:rPr>
        <w:rFonts w:hint="default"/>
      </w:rPr>
    </w:lvl>
    <w:lvl w:ilvl="8">
      <w:start w:val="1"/>
      <w:numFmt w:val="none"/>
      <w:suff w:val="nothing"/>
      <w:lvlText w:val=""/>
      <w:lvlJc w:val="right"/>
      <w:pPr>
        <w:ind w:left="1871" w:firstLine="0"/>
      </w:pPr>
      <w:rPr>
        <w:rFonts w:hint="default"/>
      </w:rPr>
    </w:lvl>
  </w:abstractNum>
  <w:abstractNum w:abstractNumId="9">
    <w:nsid w:val="0D495BAE"/>
    <w:multiLevelType w:val="multilevel"/>
    <w:tmpl w:val="6412989C"/>
    <w:styleLink w:val="NumbLstBTNumbList"/>
    <w:lvl w:ilvl="0">
      <w:start w:val="1"/>
      <w:numFmt w:val="decimal"/>
      <w:lvlText w:val="%1."/>
      <w:lvlJc w:val="left"/>
      <w:pPr>
        <w:tabs>
          <w:tab w:val="num" w:pos="1191"/>
        </w:tabs>
        <w:ind w:left="1191" w:hanging="340"/>
      </w:pPr>
      <w:rPr>
        <w:rFonts w:ascii="Arial" w:eastAsia="Times New Roman" w:hAnsi="Arial" w:cs="Times New Roman"/>
      </w:rPr>
    </w:lvl>
    <w:lvl w:ilvl="1">
      <w:start w:val="1"/>
      <w:numFmt w:val="lowerLetter"/>
      <w:lvlText w:val="%2."/>
      <w:lvlJc w:val="left"/>
      <w:pPr>
        <w:tabs>
          <w:tab w:val="num" w:pos="1531"/>
        </w:tabs>
        <w:ind w:left="1531" w:hanging="340"/>
      </w:pPr>
      <w:rPr>
        <w:rFonts w:cs="Times New Roman" w:hint="default"/>
      </w:rPr>
    </w:lvl>
    <w:lvl w:ilvl="2">
      <w:start w:val="1"/>
      <w:numFmt w:val="lowerRoman"/>
      <w:lvlRestart w:val="0"/>
      <w:lvlText w:val="%3."/>
      <w:lvlJc w:val="left"/>
      <w:pPr>
        <w:tabs>
          <w:tab w:val="num" w:pos="1871"/>
        </w:tabs>
        <w:ind w:left="1871" w:hanging="340"/>
      </w:pPr>
      <w:rPr>
        <w:rFonts w:cs="Times New Roman" w:hint="default"/>
      </w:rPr>
    </w:lvl>
    <w:lvl w:ilvl="3">
      <w:start w:val="1"/>
      <w:numFmt w:val="none"/>
      <w:suff w:val="nothing"/>
      <w:lvlText w:val=""/>
      <w:lvlJc w:val="left"/>
      <w:pPr>
        <w:ind w:left="1871"/>
      </w:pPr>
      <w:rPr>
        <w:rFonts w:cs="Times New Roman" w:hint="default"/>
      </w:rPr>
    </w:lvl>
    <w:lvl w:ilvl="4">
      <w:start w:val="1"/>
      <w:numFmt w:val="none"/>
      <w:lvlRestart w:val="0"/>
      <w:suff w:val="nothing"/>
      <w:lvlText w:val=""/>
      <w:lvlJc w:val="left"/>
      <w:pPr>
        <w:ind w:left="1871"/>
      </w:pPr>
      <w:rPr>
        <w:rFonts w:cs="Times New Roman" w:hint="default"/>
      </w:rPr>
    </w:lvl>
    <w:lvl w:ilvl="5">
      <w:start w:val="1"/>
      <w:numFmt w:val="none"/>
      <w:suff w:val="nothing"/>
      <w:lvlText w:val=""/>
      <w:lvlJc w:val="right"/>
      <w:pPr>
        <w:ind w:left="1871"/>
      </w:pPr>
      <w:rPr>
        <w:rFonts w:cs="Times New Roman" w:hint="default"/>
      </w:rPr>
    </w:lvl>
    <w:lvl w:ilvl="6">
      <w:start w:val="1"/>
      <w:numFmt w:val="none"/>
      <w:suff w:val="nothing"/>
      <w:lvlText w:val=""/>
      <w:lvlJc w:val="left"/>
      <w:pPr>
        <w:ind w:left="1871"/>
      </w:pPr>
      <w:rPr>
        <w:rFonts w:cs="Times New Roman" w:hint="default"/>
      </w:rPr>
    </w:lvl>
    <w:lvl w:ilvl="7">
      <w:start w:val="1"/>
      <w:numFmt w:val="none"/>
      <w:suff w:val="nothing"/>
      <w:lvlText w:val=""/>
      <w:lvlJc w:val="left"/>
      <w:pPr>
        <w:ind w:left="1871"/>
      </w:pPr>
      <w:rPr>
        <w:rFonts w:cs="Times New Roman" w:hint="default"/>
      </w:rPr>
    </w:lvl>
    <w:lvl w:ilvl="8">
      <w:start w:val="1"/>
      <w:numFmt w:val="none"/>
      <w:suff w:val="nothing"/>
      <w:lvlText w:val=""/>
      <w:lvlJc w:val="right"/>
      <w:pPr>
        <w:ind w:left="1871"/>
      </w:pPr>
      <w:rPr>
        <w:rFonts w:cs="Times New Roman" w:hint="default"/>
      </w:rPr>
    </w:lvl>
  </w:abstractNum>
  <w:abstractNum w:abstractNumId="10">
    <w:nsid w:val="0F572937"/>
    <w:multiLevelType w:val="multilevel"/>
    <w:tmpl w:val="2AF08B76"/>
    <w:name w:val="Bullet"/>
    <w:lvl w:ilvl="0">
      <w:start w:val="1"/>
      <w:numFmt w:val="bullet"/>
      <w:lvlText w:val="▪"/>
      <w:lvlJc w:val="left"/>
      <w:pPr>
        <w:ind w:left="340" w:hanging="340"/>
      </w:pPr>
      <w:rPr>
        <w:rFonts w:ascii="Arial" w:hAnsi="Arial" w:hint="default"/>
        <w:color w:val="0067AC" w:themeColor="text2"/>
        <w:sz w:val="24"/>
      </w:rPr>
    </w:lvl>
    <w:lvl w:ilvl="1">
      <w:start w:val="1"/>
      <w:numFmt w:val="bullet"/>
      <w:lvlText w:val="−"/>
      <w:lvlJc w:val="left"/>
      <w:pPr>
        <w:ind w:left="680" w:hanging="340"/>
      </w:pPr>
      <w:rPr>
        <w:rFonts w:ascii="Calibri" w:hAnsi="Calibri" w:hint="default"/>
        <w:color w:val="0067AC" w:themeColor="text2"/>
      </w:rPr>
    </w:lvl>
    <w:lvl w:ilvl="2">
      <w:start w:val="1"/>
      <w:numFmt w:val="bullet"/>
      <w:lvlText w:val="◦"/>
      <w:lvlJc w:val="left"/>
      <w:pPr>
        <w:ind w:left="1021" w:hanging="341"/>
      </w:pPr>
      <w:rPr>
        <w:rFonts w:ascii="Arial" w:hAnsi="Arial" w:hint="default"/>
        <w:color w:val="0067AC" w:themeColor="text2"/>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00D7D88"/>
    <w:multiLevelType w:val="multilevel"/>
    <w:tmpl w:val="75B63B8C"/>
    <w:styleLink w:val="NumbLstStage"/>
    <w:lvl w:ilvl="0">
      <w:start w:val="1"/>
      <w:numFmt w:val="decimal"/>
      <w:pStyle w:val="Stage"/>
      <w:lvlText w:val="Stage %1"/>
      <w:lvlJc w:val="left"/>
      <w:pPr>
        <w:tabs>
          <w:tab w:val="num" w:pos="1814"/>
        </w:tabs>
        <w:ind w:left="1814" w:hanging="963"/>
      </w:pPr>
      <w:rPr>
        <w:rFonts w:hint="default"/>
      </w:rPr>
    </w:lvl>
    <w:lvl w:ilvl="1">
      <w:start w:val="1"/>
      <w:numFmt w:val="decimal"/>
      <w:pStyle w:val="Task"/>
      <w:lvlText w:val="Task %1.%2"/>
      <w:lvlJc w:val="left"/>
      <w:pPr>
        <w:tabs>
          <w:tab w:val="num" w:pos="1814"/>
        </w:tabs>
        <w:ind w:left="1814" w:hanging="963"/>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102C26B6"/>
    <w:multiLevelType w:val="multilevel"/>
    <w:tmpl w:val="1E32C318"/>
    <w:styleLink w:val="NumbLstTableBullet1"/>
    <w:lvl w:ilvl="0">
      <w:start w:val="1"/>
      <w:numFmt w:val="decimal"/>
      <w:pStyle w:val="NumbList"/>
      <w:lvlText w:val="%1."/>
      <w:lvlJc w:val="left"/>
      <w:pPr>
        <w:ind w:left="340" w:hanging="340"/>
      </w:pPr>
      <w:rPr>
        <w:rFonts w:hint="default"/>
      </w:rPr>
    </w:lvl>
    <w:lvl w:ilvl="1">
      <w:start w:val="1"/>
      <w:numFmt w:val="lowerLetter"/>
      <w:pStyle w:val="NumbList2"/>
      <w:lvlText w:val="%2."/>
      <w:lvlJc w:val="left"/>
      <w:pPr>
        <w:ind w:left="680" w:hanging="340"/>
      </w:pPr>
      <w:rPr>
        <w:rFonts w:hint="default"/>
      </w:rPr>
    </w:lvl>
    <w:lvl w:ilvl="2">
      <w:start w:val="1"/>
      <w:numFmt w:val="lowerRoman"/>
      <w:pStyle w:val="NumbList3"/>
      <w:lvlText w:val="%3."/>
      <w:lvlJc w:val="left"/>
      <w:pPr>
        <w:tabs>
          <w:tab w:val="num" w:pos="851"/>
        </w:tabs>
        <w:ind w:left="1021" w:hanging="341"/>
      </w:pPr>
      <w:rPr>
        <w:rFonts w:hint="default"/>
      </w:rPr>
    </w:lvl>
    <w:lvl w:ilvl="3">
      <w:start w:val="1"/>
      <w:numFmt w:val="none"/>
      <w:suff w:val="nothing"/>
      <w:lvlText w:val=""/>
      <w:lvlJc w:val="left"/>
      <w:pPr>
        <w:ind w:left="1021" w:firstLine="0"/>
      </w:pPr>
      <w:rPr>
        <w:rFonts w:hint="default"/>
      </w:rPr>
    </w:lvl>
    <w:lvl w:ilvl="4">
      <w:start w:val="1"/>
      <w:numFmt w:val="none"/>
      <w:lvlRestart w:val="0"/>
      <w:suff w:val="nothing"/>
      <w:lvlText w:val=""/>
      <w:lvlJc w:val="left"/>
      <w:pPr>
        <w:ind w:left="1021" w:firstLine="0"/>
      </w:pPr>
      <w:rPr>
        <w:rFonts w:hint="default"/>
      </w:rPr>
    </w:lvl>
    <w:lvl w:ilvl="5">
      <w:start w:val="1"/>
      <w:numFmt w:val="none"/>
      <w:suff w:val="nothing"/>
      <w:lvlText w:val=""/>
      <w:lvlJc w:val="righ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right"/>
      <w:pPr>
        <w:ind w:left="1021" w:firstLine="0"/>
      </w:pPr>
      <w:rPr>
        <w:rFonts w:hint="default"/>
      </w:rPr>
    </w:lvl>
  </w:abstractNum>
  <w:abstractNum w:abstractNumId="13">
    <w:nsid w:val="13264F5E"/>
    <w:multiLevelType w:val="multilevel"/>
    <w:tmpl w:val="89BC52E8"/>
    <w:numStyleLink w:val="NumbLstBoxes"/>
  </w:abstractNum>
  <w:abstractNum w:abstractNumId="14">
    <w:nsid w:val="13CB0134"/>
    <w:multiLevelType w:val="multilevel"/>
    <w:tmpl w:val="1E32C318"/>
    <w:styleLink w:val="NumbLstNumb"/>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tabs>
          <w:tab w:val="num" w:pos="851"/>
        </w:tabs>
        <w:ind w:left="1021" w:hanging="341"/>
      </w:pPr>
      <w:rPr>
        <w:rFonts w:hint="default"/>
      </w:rPr>
    </w:lvl>
    <w:lvl w:ilvl="3">
      <w:start w:val="1"/>
      <w:numFmt w:val="none"/>
      <w:suff w:val="nothing"/>
      <w:lvlText w:val=""/>
      <w:lvlJc w:val="left"/>
      <w:pPr>
        <w:ind w:left="1021" w:firstLine="0"/>
      </w:pPr>
      <w:rPr>
        <w:rFonts w:hint="default"/>
      </w:rPr>
    </w:lvl>
    <w:lvl w:ilvl="4">
      <w:start w:val="1"/>
      <w:numFmt w:val="none"/>
      <w:lvlRestart w:val="0"/>
      <w:suff w:val="nothing"/>
      <w:lvlText w:val=""/>
      <w:lvlJc w:val="left"/>
      <w:pPr>
        <w:ind w:left="1021" w:firstLine="0"/>
      </w:pPr>
      <w:rPr>
        <w:rFonts w:hint="default"/>
      </w:rPr>
    </w:lvl>
    <w:lvl w:ilvl="5">
      <w:start w:val="1"/>
      <w:numFmt w:val="none"/>
      <w:suff w:val="nothing"/>
      <w:lvlText w:val=""/>
      <w:lvlJc w:val="righ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right"/>
      <w:pPr>
        <w:ind w:left="1021" w:firstLine="0"/>
      </w:pPr>
      <w:rPr>
        <w:rFonts w:hint="default"/>
      </w:rPr>
    </w:lvl>
  </w:abstractNum>
  <w:abstractNum w:abstractNumId="15">
    <w:nsid w:val="183010F3"/>
    <w:multiLevelType w:val="multilevel"/>
    <w:tmpl w:val="E20ED5C8"/>
    <w:styleLink w:val="Style1"/>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Restart w:val="1"/>
      <w:lvlText w:val="%1.%2.%3.%4"/>
      <w:lvlJc w:val="left"/>
      <w:pPr>
        <w:ind w:left="851" w:hanging="851"/>
      </w:pPr>
      <w:rPr>
        <w:rFonts w:hint="default"/>
        <w:color w:val="auto"/>
        <w:sz w:val="20"/>
      </w:rPr>
    </w:lvl>
    <w:lvl w:ilvl="4">
      <w:start w:val="1"/>
      <w:numFmt w:val="decimal"/>
      <w:lvlRestart w:val="1"/>
      <w:lvlText w:val="Figure %1.%5"/>
      <w:lvlJc w:val="left"/>
      <w:pPr>
        <w:ind w:left="1928" w:hanging="1077"/>
      </w:pPr>
      <w:rPr>
        <w:rFonts w:ascii="Georgia" w:hAnsi="Georgia" w:hint="default"/>
        <w:color w:val="0067AC" w:themeColor="text2"/>
      </w:rPr>
    </w:lvl>
    <w:lvl w:ilvl="5">
      <w:start w:val="1"/>
      <w:numFmt w:val="decimal"/>
      <w:lvlRestart w:val="3"/>
      <w:lvlText w:val="Table %1.%6"/>
      <w:lvlJc w:val="left"/>
      <w:pPr>
        <w:tabs>
          <w:tab w:val="num" w:pos="851"/>
        </w:tabs>
        <w:ind w:left="1928" w:hanging="1077"/>
      </w:pPr>
      <w:rPr>
        <w:rFonts w:ascii="Georgia" w:hAnsi="Georgia" w:hint="default"/>
        <w:color w:val="0067AC" w:themeColor="text2"/>
      </w:rPr>
    </w:lvl>
    <w:lvl w:ilvl="6">
      <w:start w:val="1"/>
      <w:numFmt w:val="decimal"/>
      <w:lvlRestart w:val="5"/>
      <w:lvlText w:val="%7"/>
      <w:lvlJc w:val="left"/>
      <w:pPr>
        <w:ind w:left="425" w:hanging="425"/>
      </w:pPr>
      <w:rPr>
        <w:rFonts w:hint="default"/>
      </w:rPr>
    </w:lvl>
    <w:lvl w:ilvl="7">
      <w:start w:val="1"/>
      <w:numFmt w:val="lowerLetter"/>
      <w:lvlRestart w:val="0"/>
      <w:lvlText w:val="%8."/>
      <w:lvlJc w:val="left"/>
      <w:pPr>
        <w:ind w:left="425" w:hanging="425"/>
      </w:pPr>
      <w:rPr>
        <w:rFonts w:hint="default"/>
        <w:color w:val="auto"/>
      </w:rPr>
    </w:lvl>
    <w:lvl w:ilvl="8">
      <w:start w:val="1"/>
      <w:numFmt w:val="decimal"/>
      <w:lvlText w:val="Case study %9"/>
      <w:lvlJc w:val="left"/>
      <w:pPr>
        <w:ind w:left="1701" w:hanging="1701"/>
      </w:pPr>
      <w:rPr>
        <w:rFonts w:ascii="Georgia" w:hAnsi="Georgia" w:hint="default"/>
        <w:color w:val="0067AC" w:themeColor="text2"/>
      </w:rPr>
    </w:lvl>
  </w:abstractNum>
  <w:abstractNum w:abstractNumId="16">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7">
    <w:nsid w:val="213056DA"/>
    <w:multiLevelType w:val="multilevel"/>
    <w:tmpl w:val="89BC52E8"/>
    <w:styleLink w:val="NumbLstBoxes"/>
    <w:lvl w:ilvl="0">
      <w:start w:val="1"/>
      <w:numFmt w:val="decimal"/>
      <w:pStyle w:val="CaseStudy"/>
      <w:suff w:val="space"/>
      <w:lvlText w:val="Case Study %1"/>
      <w:lvlJc w:val="left"/>
      <w:pPr>
        <w:ind w:left="0" w:firstLine="0"/>
      </w:pPr>
      <w:rPr>
        <w:rFonts w:hint="default"/>
      </w:rPr>
    </w:lvl>
    <w:lvl w:ilvl="1">
      <w:start w:val="1"/>
      <w:numFmt w:val="decimal"/>
      <w:lvlRestart w:val="0"/>
      <w:pStyle w:val="Evidence"/>
      <w:suff w:val="space"/>
      <w:lvlText w:val="Evidence %2"/>
      <w:lvlJc w:val="left"/>
      <w:pPr>
        <w:ind w:left="0" w:firstLine="0"/>
      </w:pPr>
      <w:rPr>
        <w:rFonts w:hint="default"/>
      </w:rPr>
    </w:lvl>
    <w:lvl w:ilvl="2">
      <w:start w:val="1"/>
      <w:numFmt w:val="decimal"/>
      <w:lvlRestart w:val="0"/>
      <w:pStyle w:val="Conclusion"/>
      <w:suff w:val="space"/>
      <w:lvlText w:val="Conclusion %3"/>
      <w:lvlJc w:val="left"/>
      <w:pPr>
        <w:ind w:left="0" w:firstLine="0"/>
      </w:pPr>
      <w:rPr>
        <w:rFonts w:hint="default"/>
      </w:rPr>
    </w:lvl>
    <w:lvl w:ilvl="3">
      <w:start w:val="1"/>
      <w:numFmt w:val="decimal"/>
      <w:lvlRestart w:val="0"/>
      <w:pStyle w:val="Recommendation"/>
      <w:suff w:val="space"/>
      <w:lvlText w:val="Recommendation %4"/>
      <w:lvlJc w:val="left"/>
      <w:pPr>
        <w:ind w:left="0" w:firstLine="0"/>
      </w:pPr>
      <w:rPr>
        <w:rFonts w:hint="default"/>
        <w:b/>
        <w:i w:val="0"/>
        <w:color w:val="0067AC"/>
        <w:sz w:val="28"/>
      </w:rPr>
    </w:lvl>
    <w:lvl w:ilvl="4">
      <w:start w:val="1"/>
      <w:numFmt w:val="decimal"/>
      <w:lvlRestart w:val="0"/>
      <w:pStyle w:val="BoxNumb"/>
      <w:suff w:val="space"/>
      <w:lvlText w:val="Box %5"/>
      <w:lvlJc w:val="left"/>
      <w:pPr>
        <w:ind w:left="0" w:firstLine="0"/>
      </w:pPr>
      <w:rPr>
        <w:rFonts w:hint="default"/>
        <w:color w:val="0067AC"/>
      </w:rPr>
    </w:lvl>
    <w:lvl w:ilvl="5">
      <w:start w:val="1"/>
      <w:numFmt w:val="none"/>
      <w:lvlRestart w:val="3"/>
      <w:lvlText w:val=""/>
      <w:lvlJc w:val="left"/>
      <w:pPr>
        <w:tabs>
          <w:tab w:val="num" w:pos="851"/>
        </w:tabs>
        <w:ind w:left="0" w:firstLine="0"/>
      </w:pPr>
      <w:rPr>
        <w:rFonts w:ascii="Georgia" w:hAnsi="Georgia" w:hint="default"/>
        <w:color w:val="336633"/>
      </w:rPr>
    </w:lvl>
    <w:lvl w:ilvl="6">
      <w:start w:val="1"/>
      <w:numFmt w:val="none"/>
      <w:lvlRestart w:val="5"/>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color w:val="auto"/>
      </w:rPr>
    </w:lvl>
    <w:lvl w:ilvl="8">
      <w:start w:val="1"/>
      <w:numFmt w:val="none"/>
      <w:suff w:val="nothing"/>
      <w:lvlText w:val=""/>
      <w:lvlJc w:val="left"/>
      <w:pPr>
        <w:ind w:left="0" w:firstLine="0"/>
      </w:pPr>
      <w:rPr>
        <w:rFonts w:ascii="Georgia" w:hAnsi="Georgia" w:hint="default"/>
        <w:color w:val="0067AC" w:themeColor="text2"/>
      </w:rPr>
    </w:lvl>
  </w:abstractNum>
  <w:abstractNum w:abstractNumId="18">
    <w:nsid w:val="39801475"/>
    <w:multiLevelType w:val="multilevel"/>
    <w:tmpl w:val="9F9A5336"/>
    <w:styleLink w:val="NumbLstBTBullet"/>
    <w:lvl w:ilvl="0">
      <w:start w:val="1"/>
      <w:numFmt w:val="bullet"/>
      <w:pStyle w:val="BTBullet1"/>
      <w:lvlText w:val="■"/>
      <w:lvlJc w:val="left"/>
      <w:pPr>
        <w:tabs>
          <w:tab w:val="num" w:pos="1191"/>
        </w:tabs>
        <w:ind w:left="1191" w:hanging="340"/>
      </w:pPr>
      <w:rPr>
        <w:rFonts w:ascii="Arial" w:hAnsi="Arial" w:hint="default"/>
        <w:color w:val="0067AC"/>
      </w:rPr>
    </w:lvl>
    <w:lvl w:ilvl="1">
      <w:start w:val="1"/>
      <w:numFmt w:val="bullet"/>
      <w:pStyle w:val="BTBullet2"/>
      <w:lvlText w:val="–"/>
      <w:lvlJc w:val="left"/>
      <w:pPr>
        <w:tabs>
          <w:tab w:val="num" w:pos="1531"/>
        </w:tabs>
        <w:ind w:left="1531" w:hanging="340"/>
      </w:pPr>
      <w:rPr>
        <w:rFonts w:ascii="Arial" w:hAnsi="Arial" w:hint="default"/>
        <w:color w:val="0067AC"/>
      </w:rPr>
    </w:lvl>
    <w:lvl w:ilvl="2">
      <w:start w:val="1"/>
      <w:numFmt w:val="bullet"/>
      <w:pStyle w:val="BTBullet3"/>
      <w:lvlText w:val="○"/>
      <w:lvlJc w:val="left"/>
      <w:pPr>
        <w:tabs>
          <w:tab w:val="num" w:pos="1871"/>
        </w:tabs>
        <w:ind w:left="1871" w:hanging="340"/>
      </w:pPr>
      <w:rPr>
        <w:rFonts w:ascii="Arial" w:hAnsi="Arial" w:hint="default"/>
        <w:color w:val="0067AC"/>
      </w:rPr>
    </w:lvl>
    <w:lvl w:ilvl="3">
      <w:start w:val="1"/>
      <w:numFmt w:val="none"/>
      <w:suff w:val="nothing"/>
      <w:lvlText w:val=""/>
      <w:lvlJc w:val="left"/>
      <w:pPr>
        <w:ind w:left="1871" w:firstLine="0"/>
      </w:pPr>
      <w:rPr>
        <w:rFonts w:hint="default"/>
      </w:rPr>
    </w:lvl>
    <w:lvl w:ilvl="4">
      <w:start w:val="1"/>
      <w:numFmt w:val="none"/>
      <w:suff w:val="nothing"/>
      <w:lvlText w:val=""/>
      <w:lvlJc w:val="left"/>
      <w:pPr>
        <w:ind w:left="1871" w:firstLine="0"/>
      </w:pPr>
      <w:rPr>
        <w:rFonts w:hint="default"/>
      </w:rPr>
    </w:lvl>
    <w:lvl w:ilvl="5">
      <w:start w:val="1"/>
      <w:numFmt w:val="none"/>
      <w:suff w:val="nothing"/>
      <w:lvlText w:val=""/>
      <w:lvlJc w:val="left"/>
      <w:pPr>
        <w:ind w:left="1871" w:firstLine="0"/>
      </w:pPr>
      <w:rPr>
        <w:rFonts w:hint="default"/>
      </w:rPr>
    </w:lvl>
    <w:lvl w:ilvl="6">
      <w:start w:val="1"/>
      <w:numFmt w:val="none"/>
      <w:suff w:val="nothing"/>
      <w:lvlText w:val=""/>
      <w:lvlJc w:val="left"/>
      <w:pPr>
        <w:ind w:left="1871" w:firstLine="0"/>
      </w:pPr>
      <w:rPr>
        <w:rFonts w:hint="default"/>
      </w:rPr>
    </w:lvl>
    <w:lvl w:ilvl="7">
      <w:start w:val="1"/>
      <w:numFmt w:val="none"/>
      <w:suff w:val="nothing"/>
      <w:lvlText w:val=""/>
      <w:lvlJc w:val="left"/>
      <w:pPr>
        <w:ind w:left="1871" w:firstLine="0"/>
      </w:pPr>
      <w:rPr>
        <w:rFonts w:hint="default"/>
      </w:rPr>
    </w:lvl>
    <w:lvl w:ilvl="8">
      <w:start w:val="1"/>
      <w:numFmt w:val="none"/>
      <w:lvlText w:val=""/>
      <w:lvlJc w:val="left"/>
      <w:pPr>
        <w:ind w:left="3240" w:hanging="360"/>
      </w:pPr>
      <w:rPr>
        <w:rFonts w:hint="default"/>
      </w:rPr>
    </w:lvl>
  </w:abstractNum>
  <w:abstractNum w:abstractNumId="19">
    <w:nsid w:val="3B11373A"/>
    <w:multiLevelType w:val="hybridMultilevel"/>
    <w:tmpl w:val="E77E9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E144406"/>
    <w:multiLevelType w:val="multilevel"/>
    <w:tmpl w:val="85BCEBDA"/>
    <w:styleLink w:val="NumbLstBullet"/>
    <w:lvl w:ilvl="0">
      <w:start w:val="1"/>
      <w:numFmt w:val="bullet"/>
      <w:pStyle w:val="Bullet1"/>
      <w:lvlText w:val="■"/>
      <w:lvlJc w:val="left"/>
      <w:pPr>
        <w:tabs>
          <w:tab w:val="num" w:pos="340"/>
        </w:tabs>
        <w:ind w:left="340" w:hanging="340"/>
      </w:pPr>
      <w:rPr>
        <w:rFonts w:ascii="Arial" w:hAnsi="Arial" w:hint="default"/>
        <w:color w:val="0067AC"/>
        <w:sz w:val="18"/>
      </w:rPr>
    </w:lvl>
    <w:lvl w:ilvl="1">
      <w:start w:val="1"/>
      <w:numFmt w:val="bullet"/>
      <w:pStyle w:val="Bullet2"/>
      <w:lvlText w:val="–"/>
      <w:lvlJc w:val="left"/>
      <w:pPr>
        <w:tabs>
          <w:tab w:val="num" w:pos="680"/>
        </w:tabs>
        <w:ind w:left="680" w:hanging="340"/>
      </w:pPr>
      <w:rPr>
        <w:rFonts w:ascii="Arial" w:hAnsi="Arial" w:hint="default"/>
        <w:color w:val="0067AC"/>
      </w:rPr>
    </w:lvl>
    <w:lvl w:ilvl="2">
      <w:start w:val="1"/>
      <w:numFmt w:val="bullet"/>
      <w:pStyle w:val="Bullet3"/>
      <w:lvlText w:val="○"/>
      <w:lvlJc w:val="left"/>
      <w:pPr>
        <w:tabs>
          <w:tab w:val="num" w:pos="1021"/>
        </w:tabs>
        <w:ind w:left="1021" w:hanging="341"/>
      </w:pPr>
      <w:rPr>
        <w:rFonts w:ascii="Arial" w:hAnsi="Arial" w:hint="default"/>
        <w:color w:val="0067AC"/>
      </w:rPr>
    </w:lvl>
    <w:lvl w:ilvl="3">
      <w:start w:val="1"/>
      <w:numFmt w:val="none"/>
      <w:suff w:val="nothing"/>
      <w:lvlText w:val=""/>
      <w:lvlJc w:val="left"/>
      <w:pPr>
        <w:ind w:left="1021" w:firstLine="0"/>
      </w:pPr>
      <w:rPr>
        <w:rFonts w:hint="default"/>
      </w:rPr>
    </w:lvl>
    <w:lvl w:ilvl="4">
      <w:start w:val="1"/>
      <w:numFmt w:val="none"/>
      <w:suff w:val="nothing"/>
      <w:lvlText w:val=""/>
      <w:lvlJc w:val="left"/>
      <w:pPr>
        <w:ind w:left="1021" w:firstLine="0"/>
      </w:pPr>
      <w:rPr>
        <w:rFonts w:hint="default"/>
      </w:rPr>
    </w:lvl>
    <w:lvl w:ilvl="5">
      <w:start w:val="1"/>
      <w:numFmt w:val="none"/>
      <w:suff w:val="nothing"/>
      <w:lvlText w:val=""/>
      <w:lvlJc w:val="lef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left"/>
      <w:pPr>
        <w:ind w:left="1021" w:firstLine="0"/>
      </w:pPr>
      <w:rPr>
        <w:rFonts w:hint="default"/>
      </w:rPr>
    </w:lvl>
  </w:abstractNum>
  <w:abstractNum w:abstractNumId="21">
    <w:nsid w:val="49271712"/>
    <w:multiLevelType w:val="multilevel"/>
    <w:tmpl w:val="1C228E2C"/>
    <w:name w:val="BTBulletList"/>
    <w:lvl w:ilvl="0">
      <w:start w:val="1"/>
      <w:numFmt w:val="bullet"/>
      <w:lvlText w:val="▪"/>
      <w:lvlJc w:val="left"/>
      <w:pPr>
        <w:ind w:left="1191" w:hanging="340"/>
      </w:pPr>
      <w:rPr>
        <w:rFonts w:ascii="Arial" w:hAnsi="Arial" w:hint="default"/>
        <w:color w:val="0067AC" w:themeColor="text2"/>
        <w:sz w:val="24"/>
      </w:rPr>
    </w:lvl>
    <w:lvl w:ilvl="1">
      <w:start w:val="1"/>
      <w:numFmt w:val="bullet"/>
      <w:lvlText w:val="–"/>
      <w:lvlJc w:val="left"/>
      <w:pPr>
        <w:tabs>
          <w:tab w:val="num" w:pos="1990"/>
        </w:tabs>
        <w:ind w:left="1531" w:hanging="340"/>
      </w:pPr>
      <w:rPr>
        <w:rFonts w:ascii="Arial" w:hAnsi="Arial" w:hint="default"/>
        <w:color w:val="0067AC" w:themeColor="text2"/>
      </w:rPr>
    </w:lvl>
    <w:lvl w:ilvl="2">
      <w:start w:val="1"/>
      <w:numFmt w:val="bullet"/>
      <w:lvlText w:val="◦"/>
      <w:lvlJc w:val="left"/>
      <w:pPr>
        <w:ind w:left="1871" w:hanging="340"/>
      </w:pPr>
      <w:rPr>
        <w:rFonts w:ascii="Arial" w:hAnsi="Arial" w:hint="default"/>
        <w:color w:val="0067AC" w:themeColor="text2"/>
      </w:rPr>
    </w:lvl>
    <w:lvl w:ilvl="3">
      <w:start w:val="1"/>
      <w:numFmt w:val="bullet"/>
      <w:lvlText w:val=""/>
      <w:lvlJc w:val="left"/>
      <w:pPr>
        <w:ind w:left="3788" w:hanging="360"/>
      </w:pPr>
      <w:rPr>
        <w:rFonts w:ascii="Symbol" w:hAnsi="Symbol" w:hint="default"/>
      </w:rPr>
    </w:lvl>
    <w:lvl w:ilvl="4">
      <w:start w:val="1"/>
      <w:numFmt w:val="bullet"/>
      <w:lvlText w:val="o"/>
      <w:lvlJc w:val="left"/>
      <w:pPr>
        <w:ind w:left="4508" w:hanging="360"/>
      </w:pPr>
      <w:rPr>
        <w:rFonts w:ascii="Courier New" w:hAnsi="Courier New" w:cs="Courier New" w:hint="default"/>
      </w:rPr>
    </w:lvl>
    <w:lvl w:ilvl="5">
      <w:start w:val="1"/>
      <w:numFmt w:val="bullet"/>
      <w:lvlText w:val=""/>
      <w:lvlJc w:val="left"/>
      <w:pPr>
        <w:ind w:left="5228" w:hanging="360"/>
      </w:pPr>
      <w:rPr>
        <w:rFonts w:ascii="Wingdings" w:hAnsi="Wingdings" w:hint="default"/>
      </w:rPr>
    </w:lvl>
    <w:lvl w:ilvl="6">
      <w:start w:val="1"/>
      <w:numFmt w:val="bullet"/>
      <w:lvlText w:val=""/>
      <w:lvlJc w:val="left"/>
      <w:pPr>
        <w:ind w:left="5948" w:hanging="360"/>
      </w:pPr>
      <w:rPr>
        <w:rFonts w:ascii="Symbol" w:hAnsi="Symbol" w:hint="default"/>
      </w:rPr>
    </w:lvl>
    <w:lvl w:ilvl="7">
      <w:start w:val="1"/>
      <w:numFmt w:val="bullet"/>
      <w:lvlText w:val="o"/>
      <w:lvlJc w:val="left"/>
      <w:pPr>
        <w:ind w:left="6668" w:hanging="360"/>
      </w:pPr>
      <w:rPr>
        <w:rFonts w:ascii="Courier New" w:hAnsi="Courier New" w:cs="Courier New" w:hint="default"/>
      </w:rPr>
    </w:lvl>
    <w:lvl w:ilvl="8">
      <w:start w:val="1"/>
      <w:numFmt w:val="bullet"/>
      <w:lvlText w:val=""/>
      <w:lvlJc w:val="left"/>
      <w:pPr>
        <w:ind w:left="7388" w:hanging="360"/>
      </w:pPr>
      <w:rPr>
        <w:rFonts w:ascii="Wingdings" w:hAnsi="Wingdings" w:hint="default"/>
      </w:rPr>
    </w:lvl>
  </w:abstractNum>
  <w:abstractNum w:abstractNumId="22">
    <w:nsid w:val="497C5E09"/>
    <w:multiLevelType w:val="multilevel"/>
    <w:tmpl w:val="4B68369A"/>
    <w:styleLink w:val="NumbLstTableBullet"/>
    <w:lvl w:ilvl="0">
      <w:start w:val="1"/>
      <w:numFmt w:val="bullet"/>
      <w:pStyle w:val="TableBullet"/>
      <w:lvlText w:val="■"/>
      <w:lvlJc w:val="left"/>
      <w:pPr>
        <w:tabs>
          <w:tab w:val="num" w:pos="340"/>
        </w:tabs>
        <w:ind w:left="340" w:hanging="340"/>
      </w:pPr>
      <w:rPr>
        <w:rFonts w:ascii="Arial" w:hAnsi="Arial" w:hint="default"/>
        <w:color w:val="0067AC"/>
      </w:rPr>
    </w:lvl>
    <w:lvl w:ilvl="1">
      <w:start w:val="1"/>
      <w:numFmt w:val="bullet"/>
      <w:lvlText w:val="–"/>
      <w:lvlJc w:val="left"/>
      <w:pPr>
        <w:tabs>
          <w:tab w:val="num" w:pos="680"/>
        </w:tabs>
        <w:ind w:left="680" w:hanging="340"/>
      </w:pPr>
      <w:rPr>
        <w:rFonts w:ascii="Arial" w:hAnsi="Arial" w:hint="default"/>
        <w:color w:val="0067AC" w:themeColor="text2"/>
      </w:rPr>
    </w:lvl>
    <w:lvl w:ilvl="2">
      <w:start w:val="1"/>
      <w:numFmt w:val="bullet"/>
      <w:lvlText w:val="○"/>
      <w:lvlJc w:val="left"/>
      <w:pPr>
        <w:tabs>
          <w:tab w:val="num" w:pos="1021"/>
        </w:tabs>
        <w:ind w:left="1021" w:hanging="341"/>
      </w:pPr>
      <w:rPr>
        <w:rFonts w:ascii="Arial" w:hAnsi="Arial" w:hint="default"/>
        <w:color w:val="0067AC" w:themeColor="text2"/>
      </w:rPr>
    </w:lvl>
    <w:lvl w:ilvl="3">
      <w:start w:val="1"/>
      <w:numFmt w:val="none"/>
      <w:suff w:val="nothing"/>
      <w:lvlText w:val=""/>
      <w:lvlJc w:val="left"/>
      <w:pPr>
        <w:ind w:left="1021" w:firstLine="0"/>
      </w:pPr>
      <w:rPr>
        <w:rFonts w:hint="default"/>
      </w:rPr>
    </w:lvl>
    <w:lvl w:ilvl="4">
      <w:start w:val="1"/>
      <w:numFmt w:val="none"/>
      <w:suff w:val="nothing"/>
      <w:lvlText w:val=""/>
      <w:lvlJc w:val="left"/>
      <w:pPr>
        <w:ind w:left="1021" w:firstLine="0"/>
      </w:pPr>
      <w:rPr>
        <w:rFonts w:hint="default"/>
      </w:rPr>
    </w:lvl>
    <w:lvl w:ilvl="5">
      <w:start w:val="1"/>
      <w:numFmt w:val="none"/>
      <w:suff w:val="nothing"/>
      <w:lvlText w:val=""/>
      <w:lvlJc w:val="lef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left"/>
      <w:pPr>
        <w:ind w:left="1021" w:firstLine="0"/>
      </w:pPr>
      <w:rPr>
        <w:rFonts w:hint="default"/>
      </w:rPr>
    </w:lvl>
  </w:abstractNum>
  <w:abstractNum w:abstractNumId="23">
    <w:nsid w:val="4B7E75EE"/>
    <w:multiLevelType w:val="hybridMultilevel"/>
    <w:tmpl w:val="203C0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D4F1CD9"/>
    <w:multiLevelType w:val="hybridMultilevel"/>
    <w:tmpl w:val="23E6863E"/>
    <w:lvl w:ilvl="0" w:tplc="F9B8B0BA">
      <w:start w:val="1"/>
      <w:numFmt w:val="bullet"/>
      <w:pStyle w:val="F6ListBullet"/>
      <w:lvlText w:val=""/>
      <w:lvlJc w:val="left"/>
      <w:pPr>
        <w:tabs>
          <w:tab w:val="num" w:pos="1494"/>
        </w:tabs>
        <w:ind w:left="1474" w:hanging="340"/>
      </w:pPr>
      <w:rPr>
        <w:rFonts w:ascii="Wingdings" w:hAnsi="Wingdings" w:hint="default"/>
      </w:rPr>
    </w:lvl>
    <w:lvl w:ilvl="1" w:tplc="04090003">
      <w:start w:val="1"/>
      <w:numFmt w:val="bullet"/>
      <w:lvlText w:val="o"/>
      <w:lvlJc w:val="left"/>
      <w:pPr>
        <w:tabs>
          <w:tab w:val="num" w:pos="2347"/>
        </w:tabs>
        <w:ind w:left="2347" w:hanging="360"/>
      </w:pPr>
      <w:rPr>
        <w:rFonts w:ascii="Courier New" w:hAnsi="Courier New" w:hint="default"/>
      </w:rPr>
    </w:lvl>
    <w:lvl w:ilvl="2" w:tplc="04090005">
      <w:start w:val="1"/>
      <w:numFmt w:val="bullet"/>
      <w:lvlText w:val=""/>
      <w:lvlJc w:val="left"/>
      <w:pPr>
        <w:tabs>
          <w:tab w:val="num" w:pos="3067"/>
        </w:tabs>
        <w:ind w:left="3067" w:hanging="360"/>
      </w:pPr>
      <w:rPr>
        <w:rFonts w:ascii="Wingdings" w:hAnsi="Wingdings" w:hint="default"/>
      </w:rPr>
    </w:lvl>
    <w:lvl w:ilvl="3" w:tplc="04090001">
      <w:start w:val="1"/>
      <w:numFmt w:val="bullet"/>
      <w:lvlText w:val=""/>
      <w:lvlJc w:val="left"/>
      <w:pPr>
        <w:tabs>
          <w:tab w:val="num" w:pos="3787"/>
        </w:tabs>
        <w:ind w:left="3787" w:hanging="360"/>
      </w:pPr>
      <w:rPr>
        <w:rFonts w:ascii="Symbol" w:hAnsi="Symbol" w:hint="default"/>
      </w:rPr>
    </w:lvl>
    <w:lvl w:ilvl="4" w:tplc="04090003">
      <w:start w:val="1"/>
      <w:numFmt w:val="bullet"/>
      <w:lvlText w:val="o"/>
      <w:lvlJc w:val="left"/>
      <w:pPr>
        <w:tabs>
          <w:tab w:val="num" w:pos="4507"/>
        </w:tabs>
        <w:ind w:left="4507" w:hanging="360"/>
      </w:pPr>
      <w:rPr>
        <w:rFonts w:ascii="Courier New" w:hAnsi="Courier New" w:hint="default"/>
      </w:rPr>
    </w:lvl>
    <w:lvl w:ilvl="5" w:tplc="04090005">
      <w:start w:val="1"/>
      <w:numFmt w:val="bullet"/>
      <w:lvlText w:val=""/>
      <w:lvlJc w:val="left"/>
      <w:pPr>
        <w:tabs>
          <w:tab w:val="num" w:pos="5227"/>
        </w:tabs>
        <w:ind w:left="5227" w:hanging="360"/>
      </w:pPr>
      <w:rPr>
        <w:rFonts w:ascii="Wingdings" w:hAnsi="Wingdings" w:hint="default"/>
      </w:rPr>
    </w:lvl>
    <w:lvl w:ilvl="6" w:tplc="04090001">
      <w:start w:val="1"/>
      <w:numFmt w:val="bullet"/>
      <w:lvlText w:val=""/>
      <w:lvlJc w:val="left"/>
      <w:pPr>
        <w:tabs>
          <w:tab w:val="num" w:pos="5947"/>
        </w:tabs>
        <w:ind w:left="5947" w:hanging="360"/>
      </w:pPr>
      <w:rPr>
        <w:rFonts w:ascii="Symbol" w:hAnsi="Symbol" w:hint="default"/>
      </w:rPr>
    </w:lvl>
    <w:lvl w:ilvl="7" w:tplc="04090003">
      <w:start w:val="1"/>
      <w:numFmt w:val="bullet"/>
      <w:lvlText w:val="o"/>
      <w:lvlJc w:val="left"/>
      <w:pPr>
        <w:tabs>
          <w:tab w:val="num" w:pos="6667"/>
        </w:tabs>
        <w:ind w:left="6667" w:hanging="360"/>
      </w:pPr>
      <w:rPr>
        <w:rFonts w:ascii="Courier New" w:hAnsi="Courier New" w:hint="default"/>
      </w:rPr>
    </w:lvl>
    <w:lvl w:ilvl="8" w:tplc="04090005">
      <w:start w:val="1"/>
      <w:numFmt w:val="bullet"/>
      <w:lvlText w:val=""/>
      <w:lvlJc w:val="left"/>
      <w:pPr>
        <w:tabs>
          <w:tab w:val="num" w:pos="7387"/>
        </w:tabs>
        <w:ind w:left="7387" w:hanging="360"/>
      </w:pPr>
      <w:rPr>
        <w:rFonts w:ascii="Wingdings" w:hAnsi="Wingdings" w:hint="default"/>
      </w:rPr>
    </w:lvl>
  </w:abstractNum>
  <w:abstractNum w:abstractNumId="25">
    <w:nsid w:val="504936E5"/>
    <w:multiLevelType w:val="multilevel"/>
    <w:tmpl w:val="9F9A5336"/>
    <w:numStyleLink w:val="NumbLstBTBullet"/>
  </w:abstractNum>
  <w:abstractNum w:abstractNumId="26">
    <w:nsid w:val="507A1ADD"/>
    <w:multiLevelType w:val="hybridMultilevel"/>
    <w:tmpl w:val="8946BA38"/>
    <w:lvl w:ilvl="0" w:tplc="FFFFFFFF">
      <w:start w:val="1"/>
      <w:numFmt w:val="lowerRoman"/>
      <w:lvlText w:val="%1."/>
      <w:lvlJc w:val="left"/>
      <w:pPr>
        <w:tabs>
          <w:tab w:val="num" w:pos="1134"/>
        </w:tabs>
        <w:ind w:left="1134" w:hanging="567"/>
      </w:pPr>
      <w:rPr>
        <w:rFonts w:ascii="Arial" w:hAnsi="Arial" w:cs="Symbol" w:hint="default"/>
        <w:b w:val="0"/>
        <w:bCs w:val="0"/>
        <w:i/>
        <w:iCs/>
        <w:sz w:val="20"/>
        <w:szCs w:val="20"/>
      </w:rPr>
    </w:lvl>
    <w:lvl w:ilvl="1" w:tplc="FFFFFFFF">
      <w:start w:val="1"/>
      <w:numFmt w:val="lowerLetter"/>
      <w:pStyle w:val="SecondTierList"/>
      <w:lvlText w:val="%2)"/>
      <w:lvlJc w:val="left"/>
      <w:pPr>
        <w:tabs>
          <w:tab w:val="num" w:pos="2098"/>
        </w:tabs>
        <w:ind w:left="2098" w:hanging="680"/>
      </w:pPr>
      <w:rPr>
        <w:rFonts w:cs="Times New Roman" w:hint="default"/>
      </w:rPr>
    </w:lvl>
    <w:lvl w:ilvl="2" w:tplc="FFFFFFFF">
      <w:start w:val="1"/>
      <w:numFmt w:val="lowerRoman"/>
      <w:lvlText w:val="%3."/>
      <w:lvlJc w:val="left"/>
      <w:pPr>
        <w:tabs>
          <w:tab w:val="num" w:pos="1134"/>
        </w:tabs>
        <w:ind w:left="1134" w:hanging="567"/>
      </w:pPr>
      <w:rPr>
        <w:rFonts w:ascii="Arial" w:hAnsi="Arial" w:cs="Symbol" w:hint="default"/>
        <w:b w:val="0"/>
        <w:bCs w:val="0"/>
        <w:i/>
        <w:iCs/>
        <w:sz w:val="20"/>
        <w:szCs w:val="20"/>
      </w:rPr>
    </w:lvl>
    <w:lvl w:ilvl="3" w:tplc="FFFFFFFF">
      <w:start w:val="1"/>
      <w:numFmt w:val="lowerLetter"/>
      <w:lvlText w:val="%4)"/>
      <w:lvlJc w:val="left"/>
      <w:pPr>
        <w:tabs>
          <w:tab w:val="num" w:pos="1211"/>
        </w:tabs>
        <w:ind w:left="1191" w:hanging="340"/>
      </w:pPr>
      <w:rPr>
        <w:rFonts w:cs="Times New Roman" w:hint="default"/>
      </w:rPr>
    </w:lvl>
    <w:lvl w:ilvl="4" w:tplc="FFFFFFFF">
      <w:start w:val="1"/>
      <w:numFmt w:val="lowerRoman"/>
      <w:lvlText w:val="%5."/>
      <w:lvlJc w:val="left"/>
      <w:pPr>
        <w:tabs>
          <w:tab w:val="num" w:pos="1134"/>
        </w:tabs>
        <w:ind w:left="1134" w:hanging="567"/>
      </w:pPr>
      <w:rPr>
        <w:rFonts w:ascii="Arial" w:hAnsi="Arial" w:cs="Symbol" w:hint="default"/>
        <w:b w:val="0"/>
        <w:bCs w:val="0"/>
        <w:i/>
        <w:iCs/>
        <w:sz w:val="20"/>
        <w:szCs w:val="20"/>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7">
    <w:nsid w:val="5A611787"/>
    <w:multiLevelType w:val="multilevel"/>
    <w:tmpl w:val="85BCEBDA"/>
    <w:numStyleLink w:val="NumbLstBullet"/>
  </w:abstractNum>
  <w:abstractNum w:abstractNumId="28">
    <w:nsid w:val="60BE17EF"/>
    <w:multiLevelType w:val="multilevel"/>
    <w:tmpl w:val="22266CAE"/>
    <w:numStyleLink w:val="NumbLstMain"/>
  </w:abstractNum>
  <w:abstractNum w:abstractNumId="29">
    <w:nsid w:val="66F10AD0"/>
    <w:multiLevelType w:val="multilevel"/>
    <w:tmpl w:val="A8C2921C"/>
    <w:numStyleLink w:val="NumbLstAnnex"/>
  </w:abstractNum>
  <w:abstractNum w:abstractNumId="30">
    <w:nsid w:val="670B4B1E"/>
    <w:multiLevelType w:val="hybridMultilevel"/>
    <w:tmpl w:val="25AC8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CB03DC5"/>
    <w:multiLevelType w:val="multilevel"/>
    <w:tmpl w:val="4B68369A"/>
    <w:numStyleLink w:val="NumbLstTableBullet"/>
  </w:abstractNum>
  <w:num w:numId="1">
    <w:abstractNumId w:val="3"/>
  </w:num>
  <w:num w:numId="2">
    <w:abstractNumId w:val="2"/>
  </w:num>
  <w:num w:numId="3">
    <w:abstractNumId w:val="1"/>
  </w:num>
  <w:num w:numId="4">
    <w:abstractNumId w:val="0"/>
  </w:num>
  <w:num w:numId="5">
    <w:abstractNumId w:val="15"/>
  </w:num>
  <w:num w:numId="6">
    <w:abstractNumId w:val="17"/>
  </w:num>
  <w:num w:numId="7">
    <w:abstractNumId w:val="6"/>
  </w:num>
  <w:num w:numId="8">
    <w:abstractNumId w:val="7"/>
  </w:num>
  <w:num w:numId="9">
    <w:abstractNumId w:val="14"/>
  </w:num>
  <w:num w:numId="10">
    <w:abstractNumId w:val="12"/>
  </w:num>
  <w:num w:numId="11">
    <w:abstractNumId w:val="20"/>
  </w:num>
  <w:num w:numId="12">
    <w:abstractNumId w:val="22"/>
  </w:num>
  <w:num w:numId="13">
    <w:abstractNumId w:val="8"/>
  </w:num>
  <w:num w:numId="14">
    <w:abstractNumId w:val="31"/>
  </w:num>
  <w:num w:numId="15">
    <w:abstractNumId w:val="11"/>
  </w:num>
  <w:num w:numId="16">
    <w:abstractNumId w:val="13"/>
  </w:num>
  <w:num w:numId="17">
    <w:abstractNumId w:val="27"/>
  </w:num>
  <w:num w:numId="18">
    <w:abstractNumId w:val="16"/>
  </w:num>
  <w:num w:numId="19">
    <w:abstractNumId w:val="29"/>
  </w:num>
  <w:num w:numId="20">
    <w:abstractNumId w:val="28"/>
  </w:num>
  <w:num w:numId="21">
    <w:abstractNumId w:val="18"/>
  </w:num>
  <w:num w:numId="22">
    <w:abstractNumId w:val="25"/>
  </w:num>
  <w:num w:numId="23">
    <w:abstractNumId w:val="9"/>
  </w:num>
  <w:num w:numId="24">
    <w:abstractNumId w:val="24"/>
  </w:num>
  <w:num w:numId="25">
    <w:abstractNumId w:val="26"/>
  </w:num>
  <w:num w:numId="26">
    <w:abstractNumId w:val="19"/>
  </w:num>
  <w:num w:numId="27">
    <w:abstractNumId w:val="30"/>
  </w:num>
  <w:num w:numId="28">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7B04" w:allStyles="0" w:customStyles="0" w:latentStyles="1" w:stylesInUse="0" w:headingStyles="0" w:numberingStyles="0" w:tableStyles="0" w:directFormattingOnRuns="1" w:directFormattingOnParagraphs="1" w:directFormattingOnNumbering="0" w:directFormattingOnTables="1" w:clearFormatting="1" w:top3HeadingStyles="1" w:visibleStyles="1" w:alternateStyleNames="0"/>
  <w:revisionView w:markup="0"/>
  <w:defaultTabStop w:val="851"/>
  <w:drawingGridHorizontalSpacing w:val="10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urrentTemplateVersion" w:val="6.9"/>
    <w:docVar w:name="FooterVersion" w:val=" "/>
    <w:docVar w:name="HeaderText" w:val=" "/>
    <w:docVar w:name="InitialTemplateVersion" w:val="6.9"/>
  </w:docVars>
  <w:rsids>
    <w:rsidRoot w:val="00660C9C"/>
    <w:rsid w:val="00000C93"/>
    <w:rsid w:val="00005A26"/>
    <w:rsid w:val="0000759E"/>
    <w:rsid w:val="00011AAB"/>
    <w:rsid w:val="000142F4"/>
    <w:rsid w:val="000167D6"/>
    <w:rsid w:val="00024986"/>
    <w:rsid w:val="00026E16"/>
    <w:rsid w:val="00041945"/>
    <w:rsid w:val="000576DF"/>
    <w:rsid w:val="00066A93"/>
    <w:rsid w:val="00070C78"/>
    <w:rsid w:val="000715F8"/>
    <w:rsid w:val="000770C0"/>
    <w:rsid w:val="000809A1"/>
    <w:rsid w:val="00083B20"/>
    <w:rsid w:val="0008717B"/>
    <w:rsid w:val="00091F04"/>
    <w:rsid w:val="0009599B"/>
    <w:rsid w:val="00095BA6"/>
    <w:rsid w:val="0009675F"/>
    <w:rsid w:val="000A24E9"/>
    <w:rsid w:val="000A35C8"/>
    <w:rsid w:val="000A5F31"/>
    <w:rsid w:val="000A76DA"/>
    <w:rsid w:val="000B14B1"/>
    <w:rsid w:val="000B24D3"/>
    <w:rsid w:val="000B33DE"/>
    <w:rsid w:val="000B7B34"/>
    <w:rsid w:val="000C43B2"/>
    <w:rsid w:val="000C4B0C"/>
    <w:rsid w:val="000D354F"/>
    <w:rsid w:val="000E1441"/>
    <w:rsid w:val="000E2B5C"/>
    <w:rsid w:val="000E5D1E"/>
    <w:rsid w:val="000F2DA6"/>
    <w:rsid w:val="000F7B8B"/>
    <w:rsid w:val="000F7EC6"/>
    <w:rsid w:val="00103E28"/>
    <w:rsid w:val="0011071D"/>
    <w:rsid w:val="00111107"/>
    <w:rsid w:val="001114E8"/>
    <w:rsid w:val="00123D34"/>
    <w:rsid w:val="00124BD0"/>
    <w:rsid w:val="00130939"/>
    <w:rsid w:val="00136425"/>
    <w:rsid w:val="001368FE"/>
    <w:rsid w:val="00141A81"/>
    <w:rsid w:val="00141AD4"/>
    <w:rsid w:val="00147D47"/>
    <w:rsid w:val="00151369"/>
    <w:rsid w:val="00151F29"/>
    <w:rsid w:val="001578B7"/>
    <w:rsid w:val="001648BF"/>
    <w:rsid w:val="00165091"/>
    <w:rsid w:val="00165CAF"/>
    <w:rsid w:val="00171F24"/>
    <w:rsid w:val="001736E1"/>
    <w:rsid w:val="00174800"/>
    <w:rsid w:val="0017652E"/>
    <w:rsid w:val="00182166"/>
    <w:rsid w:val="001851C5"/>
    <w:rsid w:val="00185721"/>
    <w:rsid w:val="001858FD"/>
    <w:rsid w:val="001869F6"/>
    <w:rsid w:val="00192D1A"/>
    <w:rsid w:val="001943AC"/>
    <w:rsid w:val="001B1C20"/>
    <w:rsid w:val="001B1F0E"/>
    <w:rsid w:val="001B2443"/>
    <w:rsid w:val="001B2612"/>
    <w:rsid w:val="001B5108"/>
    <w:rsid w:val="001B6F36"/>
    <w:rsid w:val="001B7D1E"/>
    <w:rsid w:val="001C24D0"/>
    <w:rsid w:val="001C4E00"/>
    <w:rsid w:val="001C5F8E"/>
    <w:rsid w:val="001C7BA9"/>
    <w:rsid w:val="001D4A64"/>
    <w:rsid w:val="001D4ADD"/>
    <w:rsid w:val="001D69D3"/>
    <w:rsid w:val="001D7DF0"/>
    <w:rsid w:val="001E33FA"/>
    <w:rsid w:val="001E4ED8"/>
    <w:rsid w:val="001E51AE"/>
    <w:rsid w:val="001E6E8A"/>
    <w:rsid w:val="001F133B"/>
    <w:rsid w:val="001F211C"/>
    <w:rsid w:val="001F65F6"/>
    <w:rsid w:val="002023E5"/>
    <w:rsid w:val="00203D5C"/>
    <w:rsid w:val="00204C13"/>
    <w:rsid w:val="00206851"/>
    <w:rsid w:val="00207D44"/>
    <w:rsid w:val="00211076"/>
    <w:rsid w:val="002119DF"/>
    <w:rsid w:val="00212962"/>
    <w:rsid w:val="00213D1A"/>
    <w:rsid w:val="00215DFA"/>
    <w:rsid w:val="00216E5C"/>
    <w:rsid w:val="002179F1"/>
    <w:rsid w:val="002218E7"/>
    <w:rsid w:val="002248F3"/>
    <w:rsid w:val="00227858"/>
    <w:rsid w:val="00230DE9"/>
    <w:rsid w:val="00234128"/>
    <w:rsid w:val="0024644F"/>
    <w:rsid w:val="0024796D"/>
    <w:rsid w:val="00250907"/>
    <w:rsid w:val="00255570"/>
    <w:rsid w:val="00256B5A"/>
    <w:rsid w:val="00256BC8"/>
    <w:rsid w:val="00263351"/>
    <w:rsid w:val="00264A31"/>
    <w:rsid w:val="002675FB"/>
    <w:rsid w:val="00273225"/>
    <w:rsid w:val="00281FA6"/>
    <w:rsid w:val="00292A18"/>
    <w:rsid w:val="00292C2B"/>
    <w:rsid w:val="002A476C"/>
    <w:rsid w:val="002A4F65"/>
    <w:rsid w:val="002B0C2C"/>
    <w:rsid w:val="002B29C2"/>
    <w:rsid w:val="002B3B7F"/>
    <w:rsid w:val="002B56FB"/>
    <w:rsid w:val="002B7716"/>
    <w:rsid w:val="002C44BC"/>
    <w:rsid w:val="002C4B6F"/>
    <w:rsid w:val="002E5F2F"/>
    <w:rsid w:val="0030062C"/>
    <w:rsid w:val="00303262"/>
    <w:rsid w:val="0030346B"/>
    <w:rsid w:val="00306292"/>
    <w:rsid w:val="0031065A"/>
    <w:rsid w:val="003114F4"/>
    <w:rsid w:val="003150A0"/>
    <w:rsid w:val="0032006A"/>
    <w:rsid w:val="00323685"/>
    <w:rsid w:val="0032396D"/>
    <w:rsid w:val="00323E73"/>
    <w:rsid w:val="00331EC7"/>
    <w:rsid w:val="0033791B"/>
    <w:rsid w:val="0034310E"/>
    <w:rsid w:val="00343EA0"/>
    <w:rsid w:val="003477AD"/>
    <w:rsid w:val="003503D4"/>
    <w:rsid w:val="00350C79"/>
    <w:rsid w:val="00351252"/>
    <w:rsid w:val="00354098"/>
    <w:rsid w:val="00355A89"/>
    <w:rsid w:val="003615B0"/>
    <w:rsid w:val="00361A03"/>
    <w:rsid w:val="00364C19"/>
    <w:rsid w:val="00370C6A"/>
    <w:rsid w:val="003733D6"/>
    <w:rsid w:val="00374E53"/>
    <w:rsid w:val="003760DC"/>
    <w:rsid w:val="003777D6"/>
    <w:rsid w:val="00381826"/>
    <w:rsid w:val="003835CE"/>
    <w:rsid w:val="00383825"/>
    <w:rsid w:val="00384D14"/>
    <w:rsid w:val="00391BEC"/>
    <w:rsid w:val="003935CF"/>
    <w:rsid w:val="003A00E0"/>
    <w:rsid w:val="003A262C"/>
    <w:rsid w:val="003A4FC4"/>
    <w:rsid w:val="003A73A2"/>
    <w:rsid w:val="003C020A"/>
    <w:rsid w:val="003C04D7"/>
    <w:rsid w:val="003C1601"/>
    <w:rsid w:val="003C25EE"/>
    <w:rsid w:val="003D0514"/>
    <w:rsid w:val="003D2272"/>
    <w:rsid w:val="003D6EBF"/>
    <w:rsid w:val="003E0489"/>
    <w:rsid w:val="003E1E5C"/>
    <w:rsid w:val="003E2615"/>
    <w:rsid w:val="003E4AED"/>
    <w:rsid w:val="003E4B0D"/>
    <w:rsid w:val="003E58A8"/>
    <w:rsid w:val="003F2BEF"/>
    <w:rsid w:val="003F388F"/>
    <w:rsid w:val="003F5007"/>
    <w:rsid w:val="00401698"/>
    <w:rsid w:val="00401E38"/>
    <w:rsid w:val="00404FE4"/>
    <w:rsid w:val="0040659B"/>
    <w:rsid w:val="00410549"/>
    <w:rsid w:val="00410F10"/>
    <w:rsid w:val="00411678"/>
    <w:rsid w:val="004148E4"/>
    <w:rsid w:val="00417E8C"/>
    <w:rsid w:val="00427B8C"/>
    <w:rsid w:val="00430C1F"/>
    <w:rsid w:val="0044073E"/>
    <w:rsid w:val="00441196"/>
    <w:rsid w:val="00442835"/>
    <w:rsid w:val="004478B6"/>
    <w:rsid w:val="004479CE"/>
    <w:rsid w:val="00450CC9"/>
    <w:rsid w:val="00452136"/>
    <w:rsid w:val="004544C4"/>
    <w:rsid w:val="00455360"/>
    <w:rsid w:val="00455B40"/>
    <w:rsid w:val="00455F70"/>
    <w:rsid w:val="00457F5F"/>
    <w:rsid w:val="00464E05"/>
    <w:rsid w:val="00464ED6"/>
    <w:rsid w:val="00471B02"/>
    <w:rsid w:val="0047207A"/>
    <w:rsid w:val="00482F4C"/>
    <w:rsid w:val="004911E8"/>
    <w:rsid w:val="0049253A"/>
    <w:rsid w:val="00492BA9"/>
    <w:rsid w:val="00494045"/>
    <w:rsid w:val="00495771"/>
    <w:rsid w:val="00497505"/>
    <w:rsid w:val="00497E94"/>
    <w:rsid w:val="004A1645"/>
    <w:rsid w:val="004A2CB9"/>
    <w:rsid w:val="004B42EF"/>
    <w:rsid w:val="004B437B"/>
    <w:rsid w:val="004B45D1"/>
    <w:rsid w:val="004B7144"/>
    <w:rsid w:val="004B7371"/>
    <w:rsid w:val="004C1F41"/>
    <w:rsid w:val="004C4BFC"/>
    <w:rsid w:val="004C5D38"/>
    <w:rsid w:val="004E7FCA"/>
    <w:rsid w:val="004F5174"/>
    <w:rsid w:val="004F696D"/>
    <w:rsid w:val="004F6A81"/>
    <w:rsid w:val="005001BC"/>
    <w:rsid w:val="0050054A"/>
    <w:rsid w:val="00500DCF"/>
    <w:rsid w:val="0050177B"/>
    <w:rsid w:val="0050437E"/>
    <w:rsid w:val="00512A89"/>
    <w:rsid w:val="00525433"/>
    <w:rsid w:val="005256EB"/>
    <w:rsid w:val="0052581F"/>
    <w:rsid w:val="00526AAE"/>
    <w:rsid w:val="00532B21"/>
    <w:rsid w:val="005406E3"/>
    <w:rsid w:val="00541215"/>
    <w:rsid w:val="005423F1"/>
    <w:rsid w:val="005452A8"/>
    <w:rsid w:val="005462AE"/>
    <w:rsid w:val="00547C20"/>
    <w:rsid w:val="00561B22"/>
    <w:rsid w:val="0057033C"/>
    <w:rsid w:val="00571D3A"/>
    <w:rsid w:val="00577C28"/>
    <w:rsid w:val="005860AC"/>
    <w:rsid w:val="00593AAF"/>
    <w:rsid w:val="00593CD2"/>
    <w:rsid w:val="005A21E6"/>
    <w:rsid w:val="005A74CD"/>
    <w:rsid w:val="005B10E4"/>
    <w:rsid w:val="005B5B2C"/>
    <w:rsid w:val="005C09F2"/>
    <w:rsid w:val="005C13C9"/>
    <w:rsid w:val="005C219F"/>
    <w:rsid w:val="005C3B69"/>
    <w:rsid w:val="005D1643"/>
    <w:rsid w:val="005D3292"/>
    <w:rsid w:val="005E2D29"/>
    <w:rsid w:val="005E5044"/>
    <w:rsid w:val="005E516B"/>
    <w:rsid w:val="005F0456"/>
    <w:rsid w:val="005F359B"/>
    <w:rsid w:val="005F74B7"/>
    <w:rsid w:val="00602884"/>
    <w:rsid w:val="006028FE"/>
    <w:rsid w:val="00604B45"/>
    <w:rsid w:val="00606D1D"/>
    <w:rsid w:val="0061775E"/>
    <w:rsid w:val="006231F6"/>
    <w:rsid w:val="006378F1"/>
    <w:rsid w:val="00642993"/>
    <w:rsid w:val="00645801"/>
    <w:rsid w:val="006473DC"/>
    <w:rsid w:val="00654DF3"/>
    <w:rsid w:val="00656054"/>
    <w:rsid w:val="00660C9C"/>
    <w:rsid w:val="006641C5"/>
    <w:rsid w:val="00664F15"/>
    <w:rsid w:val="00666378"/>
    <w:rsid w:val="00667E05"/>
    <w:rsid w:val="006736FD"/>
    <w:rsid w:val="0067423C"/>
    <w:rsid w:val="006761D7"/>
    <w:rsid w:val="006813B2"/>
    <w:rsid w:val="00683F2D"/>
    <w:rsid w:val="00693BA0"/>
    <w:rsid w:val="00696F67"/>
    <w:rsid w:val="006A2179"/>
    <w:rsid w:val="006A2480"/>
    <w:rsid w:val="006A3C94"/>
    <w:rsid w:val="006A577B"/>
    <w:rsid w:val="006A6862"/>
    <w:rsid w:val="006A7D56"/>
    <w:rsid w:val="006B0413"/>
    <w:rsid w:val="006B055A"/>
    <w:rsid w:val="006B7A1F"/>
    <w:rsid w:val="006D239B"/>
    <w:rsid w:val="006D24E8"/>
    <w:rsid w:val="006D74C3"/>
    <w:rsid w:val="006D75C3"/>
    <w:rsid w:val="006D7D19"/>
    <w:rsid w:val="006E0930"/>
    <w:rsid w:val="006E132C"/>
    <w:rsid w:val="006E1446"/>
    <w:rsid w:val="006E187B"/>
    <w:rsid w:val="006E19C3"/>
    <w:rsid w:val="006E2356"/>
    <w:rsid w:val="006E2A43"/>
    <w:rsid w:val="006E306D"/>
    <w:rsid w:val="006E3373"/>
    <w:rsid w:val="006E4FF5"/>
    <w:rsid w:val="006F11BC"/>
    <w:rsid w:val="006F5998"/>
    <w:rsid w:val="006F7AA0"/>
    <w:rsid w:val="006F7CF1"/>
    <w:rsid w:val="007008D2"/>
    <w:rsid w:val="00700E15"/>
    <w:rsid w:val="00710CD3"/>
    <w:rsid w:val="00712B1D"/>
    <w:rsid w:val="00714D98"/>
    <w:rsid w:val="007253EB"/>
    <w:rsid w:val="00726D9E"/>
    <w:rsid w:val="007301D5"/>
    <w:rsid w:val="007317A6"/>
    <w:rsid w:val="007353F1"/>
    <w:rsid w:val="007358C8"/>
    <w:rsid w:val="007364F4"/>
    <w:rsid w:val="00740B76"/>
    <w:rsid w:val="0074120F"/>
    <w:rsid w:val="007503EB"/>
    <w:rsid w:val="00757801"/>
    <w:rsid w:val="007579EF"/>
    <w:rsid w:val="00760383"/>
    <w:rsid w:val="0076372F"/>
    <w:rsid w:val="007709DF"/>
    <w:rsid w:val="00771703"/>
    <w:rsid w:val="0077194F"/>
    <w:rsid w:val="007759BC"/>
    <w:rsid w:val="007811BF"/>
    <w:rsid w:val="00783050"/>
    <w:rsid w:val="00785D2F"/>
    <w:rsid w:val="00790FF3"/>
    <w:rsid w:val="00792D31"/>
    <w:rsid w:val="007940B1"/>
    <w:rsid w:val="007A3C01"/>
    <w:rsid w:val="007A4F61"/>
    <w:rsid w:val="007A5E42"/>
    <w:rsid w:val="007A5FFA"/>
    <w:rsid w:val="007B4457"/>
    <w:rsid w:val="007B47FB"/>
    <w:rsid w:val="007B633F"/>
    <w:rsid w:val="007C0B53"/>
    <w:rsid w:val="007C5C91"/>
    <w:rsid w:val="007E10DF"/>
    <w:rsid w:val="007E2584"/>
    <w:rsid w:val="007E2E3F"/>
    <w:rsid w:val="007F2332"/>
    <w:rsid w:val="007F2EA6"/>
    <w:rsid w:val="007F3870"/>
    <w:rsid w:val="007F571C"/>
    <w:rsid w:val="007F5CF6"/>
    <w:rsid w:val="007F5EEF"/>
    <w:rsid w:val="008016B1"/>
    <w:rsid w:val="0080748C"/>
    <w:rsid w:val="00814231"/>
    <w:rsid w:val="0081612E"/>
    <w:rsid w:val="00820F49"/>
    <w:rsid w:val="008306C1"/>
    <w:rsid w:val="00830E59"/>
    <w:rsid w:val="0083380D"/>
    <w:rsid w:val="00836A07"/>
    <w:rsid w:val="008379EE"/>
    <w:rsid w:val="0084051B"/>
    <w:rsid w:val="00841B83"/>
    <w:rsid w:val="00844A98"/>
    <w:rsid w:val="00844B2C"/>
    <w:rsid w:val="0084572E"/>
    <w:rsid w:val="00847FCF"/>
    <w:rsid w:val="008510B2"/>
    <w:rsid w:val="00852752"/>
    <w:rsid w:val="0085593C"/>
    <w:rsid w:val="00855AFA"/>
    <w:rsid w:val="008563EE"/>
    <w:rsid w:val="00864D4F"/>
    <w:rsid w:val="008707A4"/>
    <w:rsid w:val="00871FF1"/>
    <w:rsid w:val="00873695"/>
    <w:rsid w:val="008743B1"/>
    <w:rsid w:val="008826C2"/>
    <w:rsid w:val="008842E3"/>
    <w:rsid w:val="00885560"/>
    <w:rsid w:val="00885E67"/>
    <w:rsid w:val="00891503"/>
    <w:rsid w:val="008A7BF2"/>
    <w:rsid w:val="008B17AA"/>
    <w:rsid w:val="008B724F"/>
    <w:rsid w:val="008B7B66"/>
    <w:rsid w:val="008C2FC2"/>
    <w:rsid w:val="008C4AB2"/>
    <w:rsid w:val="008C51A1"/>
    <w:rsid w:val="008C69F4"/>
    <w:rsid w:val="008D1672"/>
    <w:rsid w:val="008D2DA9"/>
    <w:rsid w:val="008D6B32"/>
    <w:rsid w:val="008D6CD8"/>
    <w:rsid w:val="008D7A2B"/>
    <w:rsid w:val="008E20F7"/>
    <w:rsid w:val="008E4380"/>
    <w:rsid w:val="008F1866"/>
    <w:rsid w:val="00901152"/>
    <w:rsid w:val="0091174D"/>
    <w:rsid w:val="00913F0D"/>
    <w:rsid w:val="00915F44"/>
    <w:rsid w:val="00916C22"/>
    <w:rsid w:val="009200DD"/>
    <w:rsid w:val="00920460"/>
    <w:rsid w:val="00922A7F"/>
    <w:rsid w:val="00925F37"/>
    <w:rsid w:val="00926A9D"/>
    <w:rsid w:val="00931913"/>
    <w:rsid w:val="009370BE"/>
    <w:rsid w:val="0094009F"/>
    <w:rsid w:val="009414E1"/>
    <w:rsid w:val="00944FBE"/>
    <w:rsid w:val="00954E09"/>
    <w:rsid w:val="00955076"/>
    <w:rsid w:val="0095597A"/>
    <w:rsid w:val="00955F4F"/>
    <w:rsid w:val="00956B5F"/>
    <w:rsid w:val="00957824"/>
    <w:rsid w:val="00960DEA"/>
    <w:rsid w:val="00960EC3"/>
    <w:rsid w:val="00963671"/>
    <w:rsid w:val="009644DD"/>
    <w:rsid w:val="009718E1"/>
    <w:rsid w:val="00972D9E"/>
    <w:rsid w:val="00991455"/>
    <w:rsid w:val="00991E50"/>
    <w:rsid w:val="00991EA0"/>
    <w:rsid w:val="00993A29"/>
    <w:rsid w:val="00996088"/>
    <w:rsid w:val="009A072C"/>
    <w:rsid w:val="009A1256"/>
    <w:rsid w:val="009A1AE0"/>
    <w:rsid w:val="009A75D7"/>
    <w:rsid w:val="009B1E14"/>
    <w:rsid w:val="009B57E5"/>
    <w:rsid w:val="009B660B"/>
    <w:rsid w:val="009B688F"/>
    <w:rsid w:val="009C1DC5"/>
    <w:rsid w:val="009C24B4"/>
    <w:rsid w:val="009C3999"/>
    <w:rsid w:val="009C7C02"/>
    <w:rsid w:val="009D4BB0"/>
    <w:rsid w:val="009D706B"/>
    <w:rsid w:val="009D7497"/>
    <w:rsid w:val="009E57EF"/>
    <w:rsid w:val="009F0478"/>
    <w:rsid w:val="009F3599"/>
    <w:rsid w:val="009F3764"/>
    <w:rsid w:val="009F5875"/>
    <w:rsid w:val="009F7003"/>
    <w:rsid w:val="009F75F8"/>
    <w:rsid w:val="00A0040C"/>
    <w:rsid w:val="00A009FA"/>
    <w:rsid w:val="00A103C5"/>
    <w:rsid w:val="00A11851"/>
    <w:rsid w:val="00A133AB"/>
    <w:rsid w:val="00A17BF9"/>
    <w:rsid w:val="00A21150"/>
    <w:rsid w:val="00A212F2"/>
    <w:rsid w:val="00A2209A"/>
    <w:rsid w:val="00A25DBD"/>
    <w:rsid w:val="00A26555"/>
    <w:rsid w:val="00A2730E"/>
    <w:rsid w:val="00A33A56"/>
    <w:rsid w:val="00A33BEE"/>
    <w:rsid w:val="00A35597"/>
    <w:rsid w:val="00A405B1"/>
    <w:rsid w:val="00A41C86"/>
    <w:rsid w:val="00A4330C"/>
    <w:rsid w:val="00A43447"/>
    <w:rsid w:val="00A43A70"/>
    <w:rsid w:val="00A46769"/>
    <w:rsid w:val="00A50A41"/>
    <w:rsid w:val="00A50FF4"/>
    <w:rsid w:val="00A558FC"/>
    <w:rsid w:val="00A57BA4"/>
    <w:rsid w:val="00A60B9E"/>
    <w:rsid w:val="00A616B8"/>
    <w:rsid w:val="00A619B0"/>
    <w:rsid w:val="00A653C8"/>
    <w:rsid w:val="00A65659"/>
    <w:rsid w:val="00A71C20"/>
    <w:rsid w:val="00A7250A"/>
    <w:rsid w:val="00A72953"/>
    <w:rsid w:val="00A81548"/>
    <w:rsid w:val="00A8190C"/>
    <w:rsid w:val="00A83C81"/>
    <w:rsid w:val="00A83C8A"/>
    <w:rsid w:val="00A86B74"/>
    <w:rsid w:val="00A877B5"/>
    <w:rsid w:val="00A94F1B"/>
    <w:rsid w:val="00A96834"/>
    <w:rsid w:val="00A970A6"/>
    <w:rsid w:val="00AA0198"/>
    <w:rsid w:val="00AA0296"/>
    <w:rsid w:val="00AA4089"/>
    <w:rsid w:val="00AA63C9"/>
    <w:rsid w:val="00AA7264"/>
    <w:rsid w:val="00AB02BF"/>
    <w:rsid w:val="00AB6BC1"/>
    <w:rsid w:val="00AB7D8A"/>
    <w:rsid w:val="00AC7914"/>
    <w:rsid w:val="00AC7A98"/>
    <w:rsid w:val="00AD0752"/>
    <w:rsid w:val="00AD53A7"/>
    <w:rsid w:val="00AD5A0F"/>
    <w:rsid w:val="00AE0928"/>
    <w:rsid w:val="00AE177B"/>
    <w:rsid w:val="00AE74EA"/>
    <w:rsid w:val="00AF2FCB"/>
    <w:rsid w:val="00AF6149"/>
    <w:rsid w:val="00B00021"/>
    <w:rsid w:val="00B00985"/>
    <w:rsid w:val="00B0683A"/>
    <w:rsid w:val="00B10C7F"/>
    <w:rsid w:val="00B13DF3"/>
    <w:rsid w:val="00B15322"/>
    <w:rsid w:val="00B175B9"/>
    <w:rsid w:val="00B2433E"/>
    <w:rsid w:val="00B253F8"/>
    <w:rsid w:val="00B3016F"/>
    <w:rsid w:val="00B31AB8"/>
    <w:rsid w:val="00B32710"/>
    <w:rsid w:val="00B327E7"/>
    <w:rsid w:val="00B335BD"/>
    <w:rsid w:val="00B33D44"/>
    <w:rsid w:val="00B343CB"/>
    <w:rsid w:val="00B35B0A"/>
    <w:rsid w:val="00B3604F"/>
    <w:rsid w:val="00B3705C"/>
    <w:rsid w:val="00B511B8"/>
    <w:rsid w:val="00B53B30"/>
    <w:rsid w:val="00B53E0A"/>
    <w:rsid w:val="00B6090D"/>
    <w:rsid w:val="00B617DE"/>
    <w:rsid w:val="00B61E9C"/>
    <w:rsid w:val="00B6594E"/>
    <w:rsid w:val="00B67513"/>
    <w:rsid w:val="00B67E25"/>
    <w:rsid w:val="00B7365A"/>
    <w:rsid w:val="00B92142"/>
    <w:rsid w:val="00B94CCE"/>
    <w:rsid w:val="00B96BB6"/>
    <w:rsid w:val="00BA0B53"/>
    <w:rsid w:val="00BA1FC3"/>
    <w:rsid w:val="00BA2854"/>
    <w:rsid w:val="00BA3657"/>
    <w:rsid w:val="00BB1610"/>
    <w:rsid w:val="00BB2E33"/>
    <w:rsid w:val="00BB76EA"/>
    <w:rsid w:val="00BC45DA"/>
    <w:rsid w:val="00BC5830"/>
    <w:rsid w:val="00BC79CC"/>
    <w:rsid w:val="00BC7F0C"/>
    <w:rsid w:val="00BD01CC"/>
    <w:rsid w:val="00BD5FEA"/>
    <w:rsid w:val="00BD622D"/>
    <w:rsid w:val="00BD7CFE"/>
    <w:rsid w:val="00BE3023"/>
    <w:rsid w:val="00BE3FD4"/>
    <w:rsid w:val="00BE4B9C"/>
    <w:rsid w:val="00BE70C8"/>
    <w:rsid w:val="00BE7AC3"/>
    <w:rsid w:val="00BF02A8"/>
    <w:rsid w:val="00BF1F16"/>
    <w:rsid w:val="00BF361E"/>
    <w:rsid w:val="00BF5027"/>
    <w:rsid w:val="00C0140F"/>
    <w:rsid w:val="00C018EC"/>
    <w:rsid w:val="00C0486A"/>
    <w:rsid w:val="00C0584E"/>
    <w:rsid w:val="00C06832"/>
    <w:rsid w:val="00C06A4D"/>
    <w:rsid w:val="00C1097E"/>
    <w:rsid w:val="00C143CC"/>
    <w:rsid w:val="00C1649C"/>
    <w:rsid w:val="00C20887"/>
    <w:rsid w:val="00C219D4"/>
    <w:rsid w:val="00C24A78"/>
    <w:rsid w:val="00C27DE7"/>
    <w:rsid w:val="00C3336B"/>
    <w:rsid w:val="00C35FCF"/>
    <w:rsid w:val="00C40299"/>
    <w:rsid w:val="00C41137"/>
    <w:rsid w:val="00C427BB"/>
    <w:rsid w:val="00C47CDB"/>
    <w:rsid w:val="00C501A4"/>
    <w:rsid w:val="00C510E9"/>
    <w:rsid w:val="00C618D1"/>
    <w:rsid w:val="00C64421"/>
    <w:rsid w:val="00C72142"/>
    <w:rsid w:val="00C7550C"/>
    <w:rsid w:val="00C76230"/>
    <w:rsid w:val="00C852CB"/>
    <w:rsid w:val="00C87D7D"/>
    <w:rsid w:val="00C95BCB"/>
    <w:rsid w:val="00C95D16"/>
    <w:rsid w:val="00C96FBE"/>
    <w:rsid w:val="00C97199"/>
    <w:rsid w:val="00C97660"/>
    <w:rsid w:val="00CA32AE"/>
    <w:rsid w:val="00CA57BD"/>
    <w:rsid w:val="00CB1281"/>
    <w:rsid w:val="00CB19B0"/>
    <w:rsid w:val="00CB3DCB"/>
    <w:rsid w:val="00CC002C"/>
    <w:rsid w:val="00CC2A89"/>
    <w:rsid w:val="00CC6760"/>
    <w:rsid w:val="00CD45A4"/>
    <w:rsid w:val="00CE548F"/>
    <w:rsid w:val="00CF24A1"/>
    <w:rsid w:val="00CF24CB"/>
    <w:rsid w:val="00CF6BC1"/>
    <w:rsid w:val="00CF7F6E"/>
    <w:rsid w:val="00D039DB"/>
    <w:rsid w:val="00D03EC0"/>
    <w:rsid w:val="00D05848"/>
    <w:rsid w:val="00D06733"/>
    <w:rsid w:val="00D10A0B"/>
    <w:rsid w:val="00D10C1D"/>
    <w:rsid w:val="00D1188F"/>
    <w:rsid w:val="00D13046"/>
    <w:rsid w:val="00D134FA"/>
    <w:rsid w:val="00D17D9A"/>
    <w:rsid w:val="00D17DB7"/>
    <w:rsid w:val="00D20A54"/>
    <w:rsid w:val="00D212F3"/>
    <w:rsid w:val="00D238C4"/>
    <w:rsid w:val="00D24E49"/>
    <w:rsid w:val="00D27A8F"/>
    <w:rsid w:val="00D303C2"/>
    <w:rsid w:val="00D35DB2"/>
    <w:rsid w:val="00D37780"/>
    <w:rsid w:val="00D40D91"/>
    <w:rsid w:val="00D41F7E"/>
    <w:rsid w:val="00D41FDF"/>
    <w:rsid w:val="00D46694"/>
    <w:rsid w:val="00D46741"/>
    <w:rsid w:val="00D46D41"/>
    <w:rsid w:val="00D52D08"/>
    <w:rsid w:val="00D54094"/>
    <w:rsid w:val="00D5779A"/>
    <w:rsid w:val="00D626C2"/>
    <w:rsid w:val="00D63DA4"/>
    <w:rsid w:val="00D64982"/>
    <w:rsid w:val="00D652F9"/>
    <w:rsid w:val="00D65937"/>
    <w:rsid w:val="00D72F57"/>
    <w:rsid w:val="00D76235"/>
    <w:rsid w:val="00D802C4"/>
    <w:rsid w:val="00D8062D"/>
    <w:rsid w:val="00D81F02"/>
    <w:rsid w:val="00D82A32"/>
    <w:rsid w:val="00D86C8A"/>
    <w:rsid w:val="00D91CE8"/>
    <w:rsid w:val="00D94659"/>
    <w:rsid w:val="00D97692"/>
    <w:rsid w:val="00DA2657"/>
    <w:rsid w:val="00DB2DB7"/>
    <w:rsid w:val="00DC03DD"/>
    <w:rsid w:val="00DD05B7"/>
    <w:rsid w:val="00DD4557"/>
    <w:rsid w:val="00DD4A3B"/>
    <w:rsid w:val="00DD4E16"/>
    <w:rsid w:val="00DD59C7"/>
    <w:rsid w:val="00DD78CE"/>
    <w:rsid w:val="00DE2645"/>
    <w:rsid w:val="00DF0317"/>
    <w:rsid w:val="00DF25C3"/>
    <w:rsid w:val="00DF4124"/>
    <w:rsid w:val="00DF6955"/>
    <w:rsid w:val="00E0005C"/>
    <w:rsid w:val="00E0486E"/>
    <w:rsid w:val="00E052AF"/>
    <w:rsid w:val="00E07DCC"/>
    <w:rsid w:val="00E15305"/>
    <w:rsid w:val="00E203C2"/>
    <w:rsid w:val="00E20823"/>
    <w:rsid w:val="00E2523D"/>
    <w:rsid w:val="00E316D9"/>
    <w:rsid w:val="00E348DD"/>
    <w:rsid w:val="00E36758"/>
    <w:rsid w:val="00E45E79"/>
    <w:rsid w:val="00E47244"/>
    <w:rsid w:val="00E47752"/>
    <w:rsid w:val="00E541CB"/>
    <w:rsid w:val="00E54DBD"/>
    <w:rsid w:val="00E56AF1"/>
    <w:rsid w:val="00E57C7F"/>
    <w:rsid w:val="00E61B68"/>
    <w:rsid w:val="00E66FC5"/>
    <w:rsid w:val="00E67EC9"/>
    <w:rsid w:val="00E70FE0"/>
    <w:rsid w:val="00E7205A"/>
    <w:rsid w:val="00E741E6"/>
    <w:rsid w:val="00E75958"/>
    <w:rsid w:val="00E770F8"/>
    <w:rsid w:val="00E80AEF"/>
    <w:rsid w:val="00E823A8"/>
    <w:rsid w:val="00E917AF"/>
    <w:rsid w:val="00E92B6D"/>
    <w:rsid w:val="00E95895"/>
    <w:rsid w:val="00E95ECD"/>
    <w:rsid w:val="00EA5625"/>
    <w:rsid w:val="00EA7956"/>
    <w:rsid w:val="00EB024A"/>
    <w:rsid w:val="00EB2E32"/>
    <w:rsid w:val="00EB37D7"/>
    <w:rsid w:val="00EC0CBE"/>
    <w:rsid w:val="00EC18C4"/>
    <w:rsid w:val="00EC5A6D"/>
    <w:rsid w:val="00EC7B7F"/>
    <w:rsid w:val="00ED0340"/>
    <w:rsid w:val="00ED1983"/>
    <w:rsid w:val="00ED352A"/>
    <w:rsid w:val="00EF551D"/>
    <w:rsid w:val="00EF601A"/>
    <w:rsid w:val="00EF7B4E"/>
    <w:rsid w:val="00F02969"/>
    <w:rsid w:val="00F02B14"/>
    <w:rsid w:val="00F0405B"/>
    <w:rsid w:val="00F1014E"/>
    <w:rsid w:val="00F12D35"/>
    <w:rsid w:val="00F148E6"/>
    <w:rsid w:val="00F16EA3"/>
    <w:rsid w:val="00F2167E"/>
    <w:rsid w:val="00F22871"/>
    <w:rsid w:val="00F23AA1"/>
    <w:rsid w:val="00F321B4"/>
    <w:rsid w:val="00F36D83"/>
    <w:rsid w:val="00F45C58"/>
    <w:rsid w:val="00F46954"/>
    <w:rsid w:val="00F5083A"/>
    <w:rsid w:val="00F511E5"/>
    <w:rsid w:val="00F53912"/>
    <w:rsid w:val="00F54CEA"/>
    <w:rsid w:val="00F57564"/>
    <w:rsid w:val="00F60499"/>
    <w:rsid w:val="00F621F8"/>
    <w:rsid w:val="00F675DE"/>
    <w:rsid w:val="00F67728"/>
    <w:rsid w:val="00F70110"/>
    <w:rsid w:val="00F739E0"/>
    <w:rsid w:val="00F74ED8"/>
    <w:rsid w:val="00F864C4"/>
    <w:rsid w:val="00F93B6A"/>
    <w:rsid w:val="00F93EBE"/>
    <w:rsid w:val="00F971ED"/>
    <w:rsid w:val="00FA0F4A"/>
    <w:rsid w:val="00FA1535"/>
    <w:rsid w:val="00FA1FFF"/>
    <w:rsid w:val="00FA6FA2"/>
    <w:rsid w:val="00FB0DB0"/>
    <w:rsid w:val="00FB7417"/>
    <w:rsid w:val="00FB74DE"/>
    <w:rsid w:val="00FC1E10"/>
    <w:rsid w:val="00FC7DE1"/>
    <w:rsid w:val="00FD1176"/>
    <w:rsid w:val="00FD3E10"/>
    <w:rsid w:val="00FD7C7E"/>
    <w:rsid w:val="00FE09F7"/>
    <w:rsid w:val="00FE34E9"/>
    <w:rsid w:val="00FE405C"/>
    <w:rsid w:val="00FE5667"/>
    <w:rsid w:val="00FE6BAF"/>
    <w:rsid w:val="00FF01EB"/>
    <w:rsid w:val="00FF0610"/>
    <w:rsid w:val="00FF06D9"/>
    <w:rsid w:val="00FF1211"/>
    <w:rsid w:val="00FF301A"/>
    <w:rsid w:val="00FF3242"/>
    <w:rsid w:val="00FF6DD5"/>
    <w:rsid w:val="00FF79A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502A8F5C"/>
  <w15:docId w15:val="{6248C639-8DAC-447F-96AE-6A6FAF971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GB" w:eastAsia="en-US" w:bidi="ar-SA"/>
      </w:rPr>
    </w:rPrDefault>
    <w:pPrDefault/>
  </w:docDefaults>
  <w:latentStyles w:defLockedState="0" w:defUIPriority="29" w:defSemiHidden="0" w:defUnhideWhenUsed="0" w:defQFormat="0" w:count="371">
    <w:lsdException w:name="Normal" w:uiPriority="0"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semiHidden="1" w:uiPriority="99" w:qFormat="1"/>
    <w:lsdException w:name="Closing" w:semiHidden="1" w:unhideWhenUsed="1"/>
    <w:lsdException w:name="Signature" w:semiHidden="1" w:unhideWhenUsed="1"/>
    <w:lsdException w:name="Default Paragraph Font" w:semiHidden="1" w:uiPriority="0"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99"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semiHidden="1" w:uiPriority="99" w:qFormat="1"/>
    <w:lsdException w:name="Emphasis" w:semiHidden="1"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99"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99" w:unhideWhenUsed="1"/>
    <w:lsdException w:name="No List" w:semiHidden="1" w:uiPriority="99"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99" w:unhideWhenUsed="1"/>
    <w:lsdException w:name="Table Grid" w:uiPriority="99"/>
    <w:lsdException w:name="Table Theme" w:semiHidden="1" w:uiPriority="0"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9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99"/>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99"/>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99"/>
    <w:lsdException w:name="Colorful Grid Accent 6" w:uiPriority="73"/>
    <w:lsdException w:name="Subtle Emphasis" w:semiHidden="1" w:qFormat="1"/>
    <w:lsdException w:name="Intense Emphasis" w:semiHidden="1" w:uiPriority="99" w:qFormat="1"/>
    <w:lsdException w:name="Subtle Reference" w:semiHidden="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6"/>
    <w:qFormat/>
    <w:rsid w:val="00095BA6"/>
    <w:pPr>
      <w:spacing w:before="120" w:after="120" w:line="240" w:lineRule="atLeast"/>
    </w:pPr>
    <w:rPr>
      <w:rFonts w:ascii="Arial" w:hAnsi="Arial"/>
      <w:szCs w:val="24"/>
    </w:rPr>
  </w:style>
  <w:style w:type="paragraph" w:styleId="Heading1">
    <w:name w:val="heading 1"/>
    <w:aliases w:val="F3 Heading 1 - Section,(Section),h1,Numbered - 1,Section,Chapter Hdg,CH TITLE 1,Titre 1,1,H1,section head,al,section head1,h11,section head2,h12,section head3,h13,section head4,h14,Chapter Heading,IMPACT STUDY TITLE1,TITLE 1 NR,title 1 nr,1H"/>
    <w:basedOn w:val="NormalLeftAligned"/>
    <w:next w:val="BodyText"/>
    <w:link w:val="Heading1Char"/>
    <w:uiPriority w:val="99"/>
    <w:qFormat/>
    <w:rsid w:val="00A43447"/>
    <w:pPr>
      <w:keepNext/>
      <w:keepLines/>
      <w:pageBreakBefore/>
      <w:numPr>
        <w:numId w:val="20"/>
      </w:numPr>
      <w:spacing w:before="0" w:after="240"/>
      <w:outlineLvl w:val="0"/>
    </w:pPr>
    <w:rPr>
      <w:rFonts w:ascii="Calibri" w:eastAsiaTheme="majorEastAsia" w:hAnsi="Calibri" w:cstheme="majorBidi"/>
      <w:b/>
      <w:bCs/>
      <w:color w:val="0067AC"/>
      <w:sz w:val="32"/>
      <w:szCs w:val="28"/>
    </w:rPr>
  </w:style>
  <w:style w:type="paragraph" w:styleId="Heading2">
    <w:name w:val="heading 2"/>
    <w:aliases w:val="F4 Heading 2 - SubSection,(SubSection),h2,Para Nos,Para,Main Heading,Main Headi,Numbered - 2,(Main Heading),Paragraph,Sub Heading,ignorer2,Oscar Faber 2,Titre 2,2H,2h,2,subhead 1,ah,subhead 11,h21,subhead 12,h22,subhead 13,h23,subhead 14,h24,h"/>
    <w:basedOn w:val="NormalLeftAligned"/>
    <w:next w:val="BodyText"/>
    <w:link w:val="Heading2Char"/>
    <w:uiPriority w:val="99"/>
    <w:qFormat/>
    <w:rsid w:val="00A43447"/>
    <w:pPr>
      <w:keepNext/>
      <w:keepLines/>
      <w:numPr>
        <w:ilvl w:val="1"/>
        <w:numId w:val="20"/>
      </w:numPr>
      <w:spacing w:before="240" w:line="260" w:lineRule="atLeast"/>
      <w:outlineLvl w:val="1"/>
    </w:pPr>
    <w:rPr>
      <w:rFonts w:ascii="Calibri" w:eastAsiaTheme="majorEastAsia" w:hAnsi="Calibri" w:cstheme="majorBidi"/>
      <w:b/>
      <w:bCs/>
      <w:color w:val="0067AC"/>
      <w:sz w:val="26"/>
      <w:szCs w:val="26"/>
    </w:rPr>
  </w:style>
  <w:style w:type="paragraph" w:styleId="Heading3">
    <w:name w:val="heading 3"/>
    <w:aliases w:val="F5 Heading 3,h3,Numbered - 3,Titre 3,H3,Heading 31,uh,subhead 2,subhead 21,h31,subhead 22,h32,subhead 23,h33,IMPACT STUDY TITLE3,Title3,0H,0H1,0H2,0H11,0h,3h,3H,heading 3 + Indent: Left 0.25 in,ariad2-heading3,TITLE 3 NR,H31,Headline 3,Voorwo"/>
    <w:basedOn w:val="NormalLeftAligned"/>
    <w:next w:val="BodyText"/>
    <w:link w:val="Heading3Char"/>
    <w:uiPriority w:val="99"/>
    <w:qFormat/>
    <w:rsid w:val="00A43447"/>
    <w:pPr>
      <w:keepNext/>
      <w:keepLines/>
      <w:numPr>
        <w:ilvl w:val="2"/>
        <w:numId w:val="20"/>
      </w:numPr>
      <w:spacing w:before="200"/>
      <w:outlineLvl w:val="2"/>
    </w:pPr>
    <w:rPr>
      <w:rFonts w:ascii="Calibri" w:eastAsiaTheme="majorEastAsia" w:hAnsi="Calibri" w:cstheme="majorBidi"/>
      <w:b/>
      <w:bCs/>
      <w:color w:val="0067AC"/>
      <w:sz w:val="22"/>
    </w:rPr>
  </w:style>
  <w:style w:type="paragraph" w:styleId="Heading4">
    <w:name w:val="heading 4"/>
    <w:basedOn w:val="NormalLeftAligned"/>
    <w:next w:val="BodyText"/>
    <w:link w:val="Heading4Char"/>
    <w:uiPriority w:val="99"/>
    <w:qFormat/>
    <w:rsid w:val="00A43447"/>
    <w:pPr>
      <w:keepNext/>
      <w:keepLines/>
      <w:numPr>
        <w:ilvl w:val="3"/>
        <w:numId w:val="20"/>
      </w:numPr>
      <w:spacing w:after="0"/>
      <w:outlineLvl w:val="3"/>
    </w:pPr>
    <w:rPr>
      <w:rFonts w:ascii="Calibri" w:eastAsiaTheme="majorEastAsia" w:hAnsi="Calibri" w:cstheme="majorBidi"/>
      <w:b/>
      <w:bCs/>
      <w:i/>
      <w:iCs/>
      <w:color w:val="0067AC"/>
      <w:sz w:val="22"/>
    </w:rPr>
  </w:style>
  <w:style w:type="paragraph" w:styleId="Heading5">
    <w:name w:val="heading 5"/>
    <w:basedOn w:val="Normal"/>
    <w:next w:val="Normal"/>
    <w:link w:val="Heading5Char"/>
    <w:uiPriority w:val="99"/>
    <w:unhideWhenUsed/>
    <w:qFormat/>
    <w:rsid w:val="00A43447"/>
    <w:pPr>
      <w:keepNext/>
      <w:keepLines/>
      <w:numPr>
        <w:ilvl w:val="4"/>
        <w:numId w:val="20"/>
      </w:numPr>
      <w:spacing w:after="0"/>
      <w:outlineLvl w:val="4"/>
    </w:pPr>
    <w:rPr>
      <w:rFonts w:ascii="Calibri" w:eastAsiaTheme="majorEastAsia" w:hAnsi="Calibri" w:cstheme="majorBidi"/>
      <w:b/>
      <w:i/>
      <w:color w:val="0067AC"/>
      <w:sz w:val="22"/>
    </w:rPr>
  </w:style>
  <w:style w:type="paragraph" w:styleId="Heading6">
    <w:name w:val="heading 6"/>
    <w:basedOn w:val="Normal"/>
    <w:next w:val="Normal"/>
    <w:link w:val="Heading6Char"/>
    <w:uiPriority w:val="99"/>
    <w:unhideWhenUsed/>
    <w:qFormat/>
    <w:rsid w:val="002248F3"/>
    <w:pPr>
      <w:keepNext/>
      <w:keepLines/>
      <w:spacing w:before="200" w:after="0"/>
      <w:outlineLvl w:val="5"/>
    </w:pPr>
    <w:rPr>
      <w:rFonts w:ascii="Calibri" w:eastAsiaTheme="majorEastAsia" w:hAnsi="Calibri" w:cstheme="majorBidi"/>
      <w:b/>
      <w:i/>
      <w:iCs/>
      <w:color w:val="0067AC"/>
    </w:rPr>
  </w:style>
  <w:style w:type="paragraph" w:styleId="Heading7">
    <w:name w:val="heading 7"/>
    <w:basedOn w:val="Normal"/>
    <w:next w:val="Normal"/>
    <w:link w:val="Heading7Char"/>
    <w:uiPriority w:val="99"/>
    <w:qFormat/>
    <w:rsid w:val="00836A07"/>
    <w:pPr>
      <w:keepNext/>
      <w:keepLines/>
      <w:spacing w:before="200" w:after="0"/>
      <w:ind w:left="1296" w:hanging="1296"/>
      <w:outlineLvl w:val="6"/>
    </w:pPr>
    <w:rPr>
      <w:rFonts w:ascii="Cambria" w:eastAsia="MS Mincho" w:hAnsi="Cambria"/>
      <w:i/>
      <w:iCs/>
      <w:color w:val="404040"/>
      <w:szCs w:val="20"/>
    </w:rPr>
  </w:style>
  <w:style w:type="paragraph" w:styleId="Heading8">
    <w:name w:val="heading 8"/>
    <w:basedOn w:val="Normal"/>
    <w:next w:val="Normal"/>
    <w:link w:val="Heading8Char"/>
    <w:uiPriority w:val="99"/>
    <w:qFormat/>
    <w:rsid w:val="00836A07"/>
    <w:pPr>
      <w:keepNext/>
      <w:keepLines/>
      <w:spacing w:before="200" w:after="0"/>
      <w:ind w:left="1440" w:hanging="1440"/>
      <w:outlineLvl w:val="7"/>
    </w:pPr>
    <w:rPr>
      <w:rFonts w:ascii="Cambria" w:eastAsia="MS Mincho" w:hAnsi="Cambria"/>
      <w:color w:val="404040"/>
      <w:szCs w:val="20"/>
    </w:rPr>
  </w:style>
  <w:style w:type="paragraph" w:styleId="Heading9">
    <w:name w:val="heading 9"/>
    <w:basedOn w:val="Normal"/>
    <w:next w:val="Normal"/>
    <w:link w:val="Heading9Char"/>
    <w:uiPriority w:val="99"/>
    <w:qFormat/>
    <w:rsid w:val="00836A07"/>
    <w:pPr>
      <w:keepNext/>
      <w:keepLines/>
      <w:spacing w:before="200" w:after="0" w:line="240" w:lineRule="auto"/>
      <w:ind w:left="1584" w:hanging="1584"/>
      <w:outlineLvl w:val="8"/>
    </w:pPr>
    <w:rPr>
      <w:rFonts w:ascii="Cambria" w:eastAsia="MS Mincho" w:hAnsi="Cambria"/>
      <w:i/>
      <w:iCs/>
      <w:color w:val="40404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3 Heading 1 - Section Char,(Section) Char,h1 Char,Numbered - 1 Char,Section Char,Chapter Hdg Char,CH TITLE 1 Char,Titre 1 Char,1 Char,H1 Char,section head Char,al Char,section head1 Char,h11 Char,section head2 Char,h12 Char,h13 Char"/>
    <w:basedOn w:val="DefaultParagraphFont"/>
    <w:link w:val="Heading1"/>
    <w:uiPriority w:val="99"/>
    <w:rsid w:val="00A43447"/>
    <w:rPr>
      <w:rFonts w:ascii="Calibri" w:eastAsiaTheme="majorEastAsia" w:hAnsi="Calibri" w:cstheme="majorBidi"/>
      <w:b/>
      <w:bCs/>
      <w:color w:val="0067AC"/>
      <w:sz w:val="32"/>
      <w:szCs w:val="28"/>
    </w:rPr>
  </w:style>
  <w:style w:type="character" w:customStyle="1" w:styleId="Heading2Char">
    <w:name w:val="Heading 2 Char"/>
    <w:aliases w:val="F4 Heading 2 - SubSection Char,(SubSection) Char,h2 Char,Para Nos Char,Para Char,Main Heading Char,Main Headi Char,Numbered - 2 Char,(Main Heading) Char,Paragraph Char,Sub Heading Char,ignorer2 Char,Oscar Faber 2 Char,Titre 2 Char,2H Char"/>
    <w:basedOn w:val="DefaultParagraphFont"/>
    <w:link w:val="Heading2"/>
    <w:uiPriority w:val="99"/>
    <w:rsid w:val="00A43447"/>
    <w:rPr>
      <w:rFonts w:ascii="Calibri" w:eastAsiaTheme="majorEastAsia" w:hAnsi="Calibri" w:cstheme="majorBidi"/>
      <w:b/>
      <w:bCs/>
      <w:color w:val="0067AC"/>
      <w:sz w:val="26"/>
      <w:szCs w:val="26"/>
    </w:rPr>
  </w:style>
  <w:style w:type="character" w:customStyle="1" w:styleId="Heading3Char">
    <w:name w:val="Heading 3 Char"/>
    <w:aliases w:val="F5 Heading 3 Char,h3 Char,Numbered - 3 Char,Titre 3 Char,H3 Char,Heading 31 Char,uh Char,subhead 2 Char,subhead 21 Char,h31 Char,subhead 22 Char,h32 Char,subhead 23 Char,h33 Char,IMPACT STUDY TITLE3 Char,Title3 Char,0H Char,0H1 Char"/>
    <w:basedOn w:val="DefaultParagraphFont"/>
    <w:link w:val="Heading3"/>
    <w:uiPriority w:val="99"/>
    <w:rsid w:val="00A43447"/>
    <w:rPr>
      <w:rFonts w:ascii="Calibri" w:eastAsiaTheme="majorEastAsia" w:hAnsi="Calibri" w:cstheme="majorBidi"/>
      <w:b/>
      <w:bCs/>
      <w:color w:val="0067AC"/>
      <w:sz w:val="22"/>
      <w:szCs w:val="24"/>
    </w:rPr>
  </w:style>
  <w:style w:type="paragraph" w:styleId="BlockText">
    <w:name w:val="Block Text"/>
    <w:basedOn w:val="Normal"/>
    <w:uiPriority w:val="99"/>
    <w:semiHidden/>
    <w:rsid w:val="002B3B7F"/>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aliases w:val="Document,Doc,Body Text2,doc,Standard paragraph,BodyText,(Norm),Body Text 12,bt,gl,uvlaka 2,heading3,Body Text - Level 2,1body,BodText,body text,Body Txt,Body Text-10,Body Text Char2,Text Char1,Τίτλος Μελέτης,- TF,Corps de texte,Text,b"/>
    <w:basedOn w:val="Normal"/>
    <w:link w:val="BodyTextChar"/>
    <w:uiPriority w:val="99"/>
    <w:qFormat/>
    <w:rsid w:val="00561B22"/>
    <w:pPr>
      <w:ind w:left="851"/>
    </w:pPr>
  </w:style>
  <w:style w:type="character" w:customStyle="1" w:styleId="BodyTextChar">
    <w:name w:val="Body Text Char"/>
    <w:aliases w:val="Document Char,Doc Char,Body Text2 Char,doc Char,Standard paragraph Char,BodyText Char,(Norm) Char,Body Text 12 Char,bt Char,gl Char,uvlaka 2 Char,heading3 Char,Body Text - Level 2 Char,1body Char,BodText Char,body text Char,Body Txt Char"/>
    <w:basedOn w:val="DefaultParagraphFont"/>
    <w:link w:val="BodyText"/>
    <w:uiPriority w:val="99"/>
    <w:rsid w:val="009F0478"/>
    <w:rPr>
      <w:rFonts w:ascii="Arial" w:hAnsi="Arial"/>
      <w:szCs w:val="24"/>
    </w:rPr>
  </w:style>
  <w:style w:type="paragraph" w:customStyle="1" w:styleId="Heading1NoNumb">
    <w:name w:val="Heading 1NoNumb"/>
    <w:basedOn w:val="Heading1"/>
    <w:next w:val="Normal"/>
    <w:uiPriority w:val="99"/>
    <w:qFormat/>
    <w:rsid w:val="009D7497"/>
    <w:pPr>
      <w:numPr>
        <w:numId w:val="0"/>
      </w:numPr>
    </w:pPr>
  </w:style>
  <w:style w:type="paragraph" w:customStyle="1" w:styleId="Heading2NoNumb">
    <w:name w:val="Heading 2NoNumb"/>
    <w:basedOn w:val="Heading2"/>
    <w:next w:val="Normal"/>
    <w:uiPriority w:val="99"/>
    <w:qFormat/>
    <w:rsid w:val="005B10E4"/>
    <w:pPr>
      <w:numPr>
        <w:ilvl w:val="0"/>
        <w:numId w:val="0"/>
      </w:numPr>
    </w:pPr>
  </w:style>
  <w:style w:type="paragraph" w:customStyle="1" w:styleId="BTBullet1">
    <w:name w:val="BTBullet1"/>
    <w:basedOn w:val="Normal"/>
    <w:uiPriority w:val="99"/>
    <w:qFormat/>
    <w:rsid w:val="0094009F"/>
    <w:pPr>
      <w:numPr>
        <w:numId w:val="22"/>
      </w:numPr>
      <w:spacing w:before="0" w:after="0"/>
    </w:pPr>
  </w:style>
  <w:style w:type="paragraph" w:customStyle="1" w:styleId="Figure">
    <w:name w:val="Figure"/>
    <w:basedOn w:val="NormalLeftAligned"/>
    <w:next w:val="BodyText"/>
    <w:uiPriority w:val="99"/>
    <w:qFormat/>
    <w:rsid w:val="00A43447"/>
    <w:pPr>
      <w:keepNext/>
      <w:numPr>
        <w:ilvl w:val="5"/>
        <w:numId w:val="20"/>
      </w:numPr>
    </w:pPr>
    <w:rPr>
      <w:rFonts w:ascii="Calibri" w:hAnsi="Calibri"/>
      <w:b/>
      <w:color w:val="0067AC"/>
    </w:rPr>
  </w:style>
  <w:style w:type="paragraph" w:styleId="BalloonText">
    <w:name w:val="Balloon Text"/>
    <w:basedOn w:val="Normal"/>
    <w:link w:val="BalloonTextChar"/>
    <w:uiPriority w:val="99"/>
    <w:semiHidden/>
    <w:rsid w:val="006E23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3C9"/>
    <w:rPr>
      <w:rFonts w:ascii="Tahoma" w:hAnsi="Tahoma" w:cs="Tahoma"/>
      <w:sz w:val="16"/>
      <w:szCs w:val="16"/>
    </w:rPr>
  </w:style>
  <w:style w:type="paragraph" w:styleId="Header">
    <w:name w:val="header"/>
    <w:basedOn w:val="NormalLeftAligned"/>
    <w:link w:val="HeaderChar"/>
    <w:uiPriority w:val="99"/>
    <w:rsid w:val="0074120F"/>
    <w:pPr>
      <w:tabs>
        <w:tab w:val="center" w:pos="4513"/>
        <w:tab w:val="right" w:pos="9026"/>
      </w:tabs>
      <w:spacing w:before="0" w:after="0" w:line="240" w:lineRule="auto"/>
    </w:pPr>
    <w:rPr>
      <w:rFonts w:ascii="Calibri" w:hAnsi="Calibri"/>
      <w:color w:val="0067AC"/>
    </w:rPr>
  </w:style>
  <w:style w:type="character" w:customStyle="1" w:styleId="HeaderChar">
    <w:name w:val="Header Char"/>
    <w:basedOn w:val="DefaultParagraphFont"/>
    <w:link w:val="Header"/>
    <w:uiPriority w:val="99"/>
    <w:rsid w:val="0074120F"/>
    <w:rPr>
      <w:rFonts w:ascii="Calibri" w:hAnsi="Calibri"/>
      <w:color w:val="0067AC"/>
      <w:szCs w:val="24"/>
    </w:rPr>
  </w:style>
  <w:style w:type="paragraph" w:styleId="Footer">
    <w:name w:val="footer"/>
    <w:basedOn w:val="NormalLeftAligned"/>
    <w:link w:val="FooterChar"/>
    <w:uiPriority w:val="99"/>
    <w:rsid w:val="00E917AF"/>
    <w:pPr>
      <w:tabs>
        <w:tab w:val="right" w:pos="9072"/>
      </w:tabs>
      <w:spacing w:before="0" w:after="0" w:line="240" w:lineRule="auto"/>
    </w:pPr>
  </w:style>
  <w:style w:type="character" w:customStyle="1" w:styleId="FooterChar">
    <w:name w:val="Footer Char"/>
    <w:basedOn w:val="DefaultParagraphFont"/>
    <w:link w:val="Footer"/>
    <w:uiPriority w:val="99"/>
    <w:rsid w:val="00FA1FFF"/>
    <w:rPr>
      <w:rFonts w:ascii="Arial" w:hAnsi="Arial"/>
      <w:szCs w:val="24"/>
    </w:rPr>
  </w:style>
  <w:style w:type="table" w:styleId="TableGrid">
    <w:name w:val="Table Grid"/>
    <w:basedOn w:val="TableNormal"/>
    <w:uiPriority w:val="99"/>
    <w:rsid w:val="001E33F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Quote">
    <w:name w:val="Quote"/>
    <w:basedOn w:val="Normal"/>
    <w:next w:val="Normal"/>
    <w:link w:val="QuoteChar"/>
    <w:uiPriority w:val="10"/>
    <w:qFormat/>
    <w:rsid w:val="00E741E6"/>
    <w:pPr>
      <w:ind w:left="851"/>
    </w:pPr>
    <w:rPr>
      <w:i/>
      <w:iCs/>
      <w:color w:val="000000" w:themeColor="text1"/>
    </w:rPr>
  </w:style>
  <w:style w:type="character" w:customStyle="1" w:styleId="QuoteChar">
    <w:name w:val="Quote Char"/>
    <w:basedOn w:val="DefaultParagraphFont"/>
    <w:link w:val="Quote"/>
    <w:uiPriority w:val="10"/>
    <w:rsid w:val="00E741E6"/>
    <w:rPr>
      <w:rFonts w:ascii="Arial" w:hAnsi="Arial"/>
      <w:i/>
      <w:iCs/>
      <w:color w:val="000000" w:themeColor="text1"/>
      <w:szCs w:val="24"/>
    </w:rPr>
  </w:style>
  <w:style w:type="paragraph" w:customStyle="1" w:styleId="Table">
    <w:name w:val="Table"/>
    <w:basedOn w:val="Normal"/>
    <w:next w:val="BodyText"/>
    <w:uiPriority w:val="99"/>
    <w:qFormat/>
    <w:rsid w:val="00A43447"/>
    <w:pPr>
      <w:keepNext/>
      <w:numPr>
        <w:ilvl w:val="6"/>
        <w:numId w:val="20"/>
      </w:numPr>
    </w:pPr>
    <w:rPr>
      <w:rFonts w:ascii="Calibri" w:hAnsi="Calibri"/>
      <w:b/>
      <w:color w:val="0067AC"/>
    </w:rPr>
  </w:style>
  <w:style w:type="paragraph" w:customStyle="1" w:styleId="TableText">
    <w:name w:val="TableText"/>
    <w:basedOn w:val="NormalLeftAligned"/>
    <w:uiPriority w:val="99"/>
    <w:qFormat/>
    <w:rsid w:val="00A86B74"/>
    <w:pPr>
      <w:spacing w:before="0" w:line="220" w:lineRule="atLeast"/>
    </w:pPr>
    <w:rPr>
      <w:sz w:val="18"/>
    </w:rPr>
  </w:style>
  <w:style w:type="paragraph" w:customStyle="1" w:styleId="TableTitle">
    <w:name w:val="TableTitle"/>
    <w:basedOn w:val="TableText"/>
    <w:uiPriority w:val="99"/>
    <w:qFormat/>
    <w:rsid w:val="00211076"/>
    <w:pPr>
      <w:spacing w:after="0"/>
    </w:pPr>
    <w:rPr>
      <w:rFonts w:ascii="Calibri" w:hAnsi="Calibri"/>
      <w:b/>
      <w:color w:val="0067AC"/>
    </w:rPr>
  </w:style>
  <w:style w:type="character" w:customStyle="1" w:styleId="Heading4Char">
    <w:name w:val="Heading 4 Char"/>
    <w:basedOn w:val="DefaultParagraphFont"/>
    <w:link w:val="Heading4"/>
    <w:uiPriority w:val="99"/>
    <w:rsid w:val="00A43447"/>
    <w:rPr>
      <w:rFonts w:ascii="Calibri" w:eastAsiaTheme="majorEastAsia" w:hAnsi="Calibri" w:cstheme="majorBidi"/>
      <w:b/>
      <w:bCs/>
      <w:i/>
      <w:iCs/>
      <w:color w:val="0067AC"/>
      <w:sz w:val="22"/>
      <w:szCs w:val="24"/>
    </w:rPr>
  </w:style>
  <w:style w:type="paragraph" w:customStyle="1" w:styleId="KeyMessage">
    <w:name w:val="KeyMessage"/>
    <w:basedOn w:val="BodyText"/>
    <w:uiPriority w:val="99"/>
    <w:semiHidden/>
    <w:qFormat/>
    <w:rsid w:val="00B94CCE"/>
    <w:pPr>
      <w:pBdr>
        <w:top w:val="single" w:sz="4" w:space="4" w:color="77C8FF" w:themeColor="text2" w:themeTint="66"/>
        <w:left w:val="single" w:sz="4" w:space="4" w:color="77C8FF" w:themeColor="text2" w:themeTint="66"/>
        <w:bottom w:val="single" w:sz="4" w:space="4" w:color="77C8FF" w:themeColor="text2" w:themeTint="66"/>
        <w:right w:val="single" w:sz="4" w:space="4" w:color="77C8FF" w:themeColor="text2" w:themeTint="66"/>
      </w:pBdr>
      <w:shd w:val="clear" w:color="auto" w:fill="77C8FF" w:themeFill="text2" w:themeFillTint="66"/>
      <w:ind w:left="964" w:right="113"/>
    </w:pPr>
  </w:style>
  <w:style w:type="paragraph" w:customStyle="1" w:styleId="TableNumbList">
    <w:name w:val="TableNumbList"/>
    <w:basedOn w:val="TableText"/>
    <w:uiPriority w:val="99"/>
    <w:qFormat/>
    <w:rsid w:val="00CF6BC1"/>
    <w:pPr>
      <w:numPr>
        <w:numId w:val="8"/>
      </w:numPr>
      <w:spacing w:after="0"/>
    </w:pPr>
  </w:style>
  <w:style w:type="paragraph" w:customStyle="1" w:styleId="TableTextNoSpace">
    <w:name w:val="TableTextNoSpace"/>
    <w:basedOn w:val="TableText"/>
    <w:uiPriority w:val="99"/>
    <w:qFormat/>
    <w:rsid w:val="00891503"/>
    <w:pPr>
      <w:spacing w:after="0"/>
    </w:pPr>
  </w:style>
  <w:style w:type="paragraph" w:customStyle="1" w:styleId="BTBullet2">
    <w:name w:val="BTBullet2"/>
    <w:basedOn w:val="Normal"/>
    <w:uiPriority w:val="99"/>
    <w:qFormat/>
    <w:rsid w:val="0094009F"/>
    <w:pPr>
      <w:numPr>
        <w:ilvl w:val="1"/>
        <w:numId w:val="22"/>
      </w:numPr>
      <w:spacing w:before="0" w:after="0"/>
    </w:pPr>
  </w:style>
  <w:style w:type="paragraph" w:customStyle="1" w:styleId="NumbList">
    <w:name w:val="NumbList"/>
    <w:basedOn w:val="Normal"/>
    <w:link w:val="NumbListChar"/>
    <w:uiPriority w:val="99"/>
    <w:qFormat/>
    <w:rsid w:val="00541215"/>
    <w:pPr>
      <w:numPr>
        <w:numId w:val="10"/>
      </w:numPr>
      <w:spacing w:before="0" w:after="0"/>
    </w:pPr>
  </w:style>
  <w:style w:type="paragraph" w:customStyle="1" w:styleId="FooterLand">
    <w:name w:val="FooterLand"/>
    <w:basedOn w:val="Footer"/>
    <w:uiPriority w:val="99"/>
    <w:semiHidden/>
    <w:qFormat/>
    <w:rsid w:val="007C5C91"/>
    <w:pPr>
      <w:tabs>
        <w:tab w:val="clear" w:pos="9072"/>
        <w:tab w:val="right" w:pos="14005"/>
      </w:tabs>
    </w:pPr>
  </w:style>
  <w:style w:type="paragraph" w:customStyle="1" w:styleId="TableHeading">
    <w:name w:val="TableHeading"/>
    <w:basedOn w:val="Normal"/>
    <w:next w:val="TableText"/>
    <w:uiPriority w:val="99"/>
    <w:qFormat/>
    <w:rsid w:val="003D2272"/>
    <w:rPr>
      <w:rFonts w:ascii="Calibri" w:hAnsi="Calibri"/>
      <w:color w:val="0067AC"/>
    </w:rPr>
  </w:style>
  <w:style w:type="paragraph" w:styleId="FootnoteText">
    <w:name w:val="footnote text"/>
    <w:aliases w:val="Footnote,Schriftart: 9 pt,Schriftart: 10 pt,Schriftart: 8 pt,o,Testo nota a piè di pagina Carattere,Footnote text,Fußnote,Char Char Car,Fußnotentextf,Note de bas de page Car Car Car Car Car Car Car Car Car Car,f,ft,fn,Footnote Text Char C"/>
    <w:basedOn w:val="Normal"/>
    <w:link w:val="FootnoteTextChar"/>
    <w:uiPriority w:val="99"/>
    <w:qFormat/>
    <w:rsid w:val="00DD05B7"/>
    <w:pPr>
      <w:spacing w:before="0" w:after="60" w:line="240" w:lineRule="auto"/>
    </w:pPr>
    <w:rPr>
      <w:sz w:val="18"/>
      <w:szCs w:val="20"/>
    </w:rPr>
  </w:style>
  <w:style w:type="character" w:customStyle="1" w:styleId="FootnoteTextChar">
    <w:name w:val="Footnote Text Char"/>
    <w:aliases w:val="Footnote Char,Schriftart: 9 pt Char,Schriftart: 10 pt Char,Schriftart: 8 pt Char,o Char,Testo nota a piè di pagina Carattere Char,Footnote text Char,Fußnote Char,Char Char Car Char,Fußnotentextf Char,f Char,ft Char,fn Char"/>
    <w:basedOn w:val="DefaultParagraphFont"/>
    <w:link w:val="FootnoteText"/>
    <w:uiPriority w:val="99"/>
    <w:rsid w:val="00AA63C9"/>
    <w:rPr>
      <w:rFonts w:ascii="Arial" w:hAnsi="Arial"/>
      <w:sz w:val="18"/>
    </w:rPr>
  </w:style>
  <w:style w:type="character" w:styleId="FootnoteReference">
    <w:name w:val="footnote reference"/>
    <w:aliases w:val="Footnote Reference Superscript,Footnote symbol,Footnote Reference/,richiamo note eggsi,Rimando nota a piè di pagina1,BVI fnr,Footnotes refss,Footnote Reference Number,Numbering - Footnote,nota de rodapé,Voetnootverwijzing,FR,note TESI"/>
    <w:basedOn w:val="DefaultParagraphFont"/>
    <w:uiPriority w:val="99"/>
    <w:rsid w:val="00DD05B7"/>
    <w:rPr>
      <w:vertAlign w:val="superscript"/>
    </w:rPr>
  </w:style>
  <w:style w:type="paragraph" w:customStyle="1" w:styleId="CaseStudy">
    <w:name w:val="CaseStudy"/>
    <w:basedOn w:val="BodyText"/>
    <w:next w:val="TableText"/>
    <w:uiPriority w:val="99"/>
    <w:qFormat/>
    <w:rsid w:val="001C24D0"/>
    <w:pPr>
      <w:numPr>
        <w:numId w:val="16"/>
      </w:numPr>
      <w:tabs>
        <w:tab w:val="left" w:pos="1814"/>
      </w:tabs>
    </w:pPr>
    <w:rPr>
      <w:rFonts w:ascii="Calibri" w:hAnsi="Calibri"/>
      <w:b/>
      <w:color w:val="0067AC"/>
      <w:sz w:val="28"/>
    </w:rPr>
  </w:style>
  <w:style w:type="paragraph" w:customStyle="1" w:styleId="TableLeft">
    <w:name w:val="TableLeft"/>
    <w:basedOn w:val="Table"/>
    <w:uiPriority w:val="99"/>
    <w:semiHidden/>
    <w:qFormat/>
    <w:rsid w:val="002248F3"/>
    <w:pPr>
      <w:ind w:left="1077"/>
    </w:pPr>
  </w:style>
  <w:style w:type="paragraph" w:customStyle="1" w:styleId="Heading1NoTOC">
    <w:name w:val="Heading 1NoTOC"/>
    <w:basedOn w:val="Heading1"/>
    <w:next w:val="Normal"/>
    <w:uiPriority w:val="99"/>
    <w:qFormat/>
    <w:rsid w:val="004B7371"/>
    <w:pPr>
      <w:numPr>
        <w:numId w:val="0"/>
      </w:numPr>
    </w:pPr>
  </w:style>
  <w:style w:type="paragraph" w:styleId="TOC2">
    <w:name w:val="toc 2"/>
    <w:basedOn w:val="NormalLeftAligned"/>
    <w:next w:val="Normal"/>
    <w:autoRedefine/>
    <w:uiPriority w:val="39"/>
    <w:rsid w:val="00BE4B9C"/>
    <w:pPr>
      <w:tabs>
        <w:tab w:val="right" w:leader="dot" w:pos="9061"/>
      </w:tabs>
      <w:spacing w:after="0"/>
      <w:ind w:right="284"/>
    </w:pPr>
    <w:rPr>
      <w:rFonts w:ascii="Calibri" w:hAnsi="Calibri"/>
      <w:b/>
      <w:color w:val="0067AC"/>
      <w:sz w:val="24"/>
    </w:rPr>
  </w:style>
  <w:style w:type="paragraph" w:styleId="TOC1">
    <w:name w:val="toc 1"/>
    <w:basedOn w:val="NormalLeftAligned"/>
    <w:next w:val="Normal"/>
    <w:autoRedefine/>
    <w:uiPriority w:val="39"/>
    <w:rsid w:val="00041945"/>
    <w:pPr>
      <w:tabs>
        <w:tab w:val="right" w:leader="dot" w:pos="9072"/>
      </w:tabs>
      <w:spacing w:after="0"/>
      <w:ind w:left="720" w:right="161" w:hanging="720"/>
    </w:pPr>
    <w:rPr>
      <w:rFonts w:ascii="Calibri" w:hAnsi="Calibri"/>
      <w:b/>
      <w:color w:val="0067AC"/>
      <w:sz w:val="24"/>
    </w:rPr>
  </w:style>
  <w:style w:type="paragraph" w:styleId="TOC3">
    <w:name w:val="toc 3"/>
    <w:basedOn w:val="NormalLeftAligned"/>
    <w:next w:val="Normal"/>
    <w:autoRedefine/>
    <w:uiPriority w:val="39"/>
    <w:rsid w:val="00041945"/>
    <w:pPr>
      <w:tabs>
        <w:tab w:val="left" w:pos="1100"/>
        <w:tab w:val="right" w:leader="dot" w:pos="9061"/>
      </w:tabs>
      <w:spacing w:before="0" w:after="0"/>
      <w:ind w:left="720" w:right="284" w:hanging="720"/>
    </w:pPr>
  </w:style>
  <w:style w:type="character" w:styleId="Hyperlink">
    <w:name w:val="Hyperlink"/>
    <w:basedOn w:val="DefaultParagraphFont"/>
    <w:uiPriority w:val="99"/>
    <w:unhideWhenUsed/>
    <w:rsid w:val="00ED0340"/>
    <w:rPr>
      <w:color w:val="0000FF" w:themeColor="hyperlink"/>
      <w:u w:val="single"/>
    </w:rPr>
  </w:style>
  <w:style w:type="paragraph" w:styleId="TOC4">
    <w:name w:val="toc 4"/>
    <w:basedOn w:val="NormalLeftAligned"/>
    <w:next w:val="Normal"/>
    <w:autoRedefine/>
    <w:uiPriority w:val="39"/>
    <w:rsid w:val="00041945"/>
    <w:pPr>
      <w:tabs>
        <w:tab w:val="left" w:pos="720"/>
        <w:tab w:val="right" w:leader="dot" w:pos="9061"/>
      </w:tabs>
      <w:spacing w:before="0" w:after="0"/>
      <w:ind w:left="720" w:hanging="720"/>
    </w:pPr>
  </w:style>
  <w:style w:type="paragraph" w:customStyle="1" w:styleId="DocTitle">
    <w:name w:val="DocTitle"/>
    <w:basedOn w:val="NormalLeftAligned"/>
    <w:uiPriority w:val="99"/>
    <w:qFormat/>
    <w:rsid w:val="002248F3"/>
    <w:pPr>
      <w:spacing w:before="600"/>
    </w:pPr>
    <w:rPr>
      <w:rFonts w:ascii="Calibri" w:hAnsi="Calibri"/>
      <w:b/>
      <w:color w:val="0067AC"/>
      <w:sz w:val="48"/>
    </w:rPr>
  </w:style>
  <w:style w:type="paragraph" w:customStyle="1" w:styleId="DocSubTitle">
    <w:name w:val="DocSubTitle"/>
    <w:basedOn w:val="NormalLeftAligned"/>
    <w:uiPriority w:val="99"/>
    <w:qFormat/>
    <w:rsid w:val="002248F3"/>
    <w:rPr>
      <w:rFonts w:ascii="Calibri" w:hAnsi="Calibri"/>
      <w:b/>
      <w:color w:val="0067AC"/>
      <w:sz w:val="28"/>
    </w:rPr>
  </w:style>
  <w:style w:type="paragraph" w:customStyle="1" w:styleId="DocPartner">
    <w:name w:val="DocPartner"/>
    <w:basedOn w:val="NormalLeftAligned"/>
    <w:uiPriority w:val="99"/>
    <w:qFormat/>
    <w:rsid w:val="0074120F"/>
    <w:rPr>
      <w:rFonts w:ascii="Calibri" w:hAnsi="Calibri"/>
      <w:color w:val="0067AC"/>
      <w:sz w:val="24"/>
    </w:rPr>
  </w:style>
  <w:style w:type="paragraph" w:customStyle="1" w:styleId="NormalNoSpace">
    <w:name w:val="NormalNoSpace"/>
    <w:basedOn w:val="Normal"/>
    <w:uiPriority w:val="99"/>
    <w:qFormat/>
    <w:rsid w:val="00760383"/>
    <w:pPr>
      <w:spacing w:before="0" w:after="0"/>
    </w:pPr>
  </w:style>
  <w:style w:type="paragraph" w:customStyle="1" w:styleId="Divider">
    <w:name w:val="Divider"/>
    <w:basedOn w:val="NormalLeftAligned"/>
    <w:next w:val="Normal"/>
    <w:uiPriority w:val="99"/>
    <w:semiHidden/>
    <w:qFormat/>
    <w:rsid w:val="002248F3"/>
    <w:pPr>
      <w:pageBreakBefore/>
      <w:spacing w:line="240" w:lineRule="auto"/>
    </w:pPr>
    <w:rPr>
      <w:rFonts w:ascii="Calibri" w:hAnsi="Calibri"/>
      <w:b/>
      <w:color w:val="0067AC"/>
      <w:sz w:val="72"/>
    </w:rPr>
  </w:style>
  <w:style w:type="paragraph" w:customStyle="1" w:styleId="Evidence">
    <w:name w:val="Evidence"/>
    <w:basedOn w:val="TableText"/>
    <w:next w:val="Normal"/>
    <w:uiPriority w:val="99"/>
    <w:qFormat/>
    <w:rsid w:val="001C24D0"/>
    <w:pPr>
      <w:numPr>
        <w:ilvl w:val="1"/>
        <w:numId w:val="16"/>
      </w:numPr>
      <w:spacing w:before="120"/>
    </w:pPr>
    <w:rPr>
      <w:rFonts w:ascii="Calibri" w:hAnsi="Calibri"/>
      <w:b/>
      <w:color w:val="0067AC"/>
      <w:sz w:val="28"/>
    </w:rPr>
  </w:style>
  <w:style w:type="paragraph" w:customStyle="1" w:styleId="GHKContacts">
    <w:name w:val="GHKContacts"/>
    <w:basedOn w:val="NormalLeftAligned"/>
    <w:uiPriority w:val="99"/>
    <w:qFormat/>
    <w:rsid w:val="005E5044"/>
    <w:pPr>
      <w:spacing w:before="0" w:after="60" w:line="180" w:lineRule="atLeast"/>
    </w:pPr>
    <w:rPr>
      <w:sz w:val="16"/>
    </w:rPr>
  </w:style>
  <w:style w:type="paragraph" w:customStyle="1" w:styleId="GHKContactsHeading">
    <w:name w:val="GHKContactsHeading"/>
    <w:basedOn w:val="GHKContacts"/>
    <w:uiPriority w:val="99"/>
    <w:qFormat/>
    <w:rsid w:val="00211076"/>
    <w:pPr>
      <w:spacing w:before="60" w:after="0"/>
    </w:pPr>
    <w:rPr>
      <w:rFonts w:ascii="Calibri" w:hAnsi="Calibri"/>
      <w:color w:val="0067AC"/>
    </w:rPr>
  </w:style>
  <w:style w:type="paragraph" w:customStyle="1" w:styleId="HeaderTitle">
    <w:name w:val="HeaderTitle"/>
    <w:basedOn w:val="Header"/>
    <w:uiPriority w:val="99"/>
    <w:semiHidden/>
    <w:qFormat/>
    <w:rsid w:val="00B67E25"/>
    <w:pPr>
      <w:spacing w:before="80"/>
    </w:pPr>
  </w:style>
  <w:style w:type="paragraph" w:customStyle="1" w:styleId="DocDate">
    <w:name w:val="DocDate"/>
    <w:basedOn w:val="DocSubTitle"/>
    <w:uiPriority w:val="99"/>
    <w:qFormat/>
    <w:rsid w:val="00FF79A5"/>
    <w:rPr>
      <w:color w:val="000000" w:themeColor="text1"/>
    </w:rPr>
  </w:style>
  <w:style w:type="paragraph" w:customStyle="1" w:styleId="Heading3NoNumb">
    <w:name w:val="Heading 3NoNumb"/>
    <w:basedOn w:val="Heading3"/>
    <w:next w:val="Normal"/>
    <w:uiPriority w:val="99"/>
    <w:qFormat/>
    <w:rsid w:val="002248F3"/>
    <w:pPr>
      <w:numPr>
        <w:ilvl w:val="0"/>
        <w:numId w:val="0"/>
      </w:numPr>
    </w:pPr>
  </w:style>
  <w:style w:type="paragraph" w:customStyle="1" w:styleId="Heading4NoNumb">
    <w:name w:val="Heading 4NoNumb"/>
    <w:basedOn w:val="Heading4"/>
    <w:next w:val="Normal"/>
    <w:uiPriority w:val="99"/>
    <w:qFormat/>
    <w:rsid w:val="002248F3"/>
    <w:pPr>
      <w:numPr>
        <w:ilvl w:val="0"/>
        <w:numId w:val="0"/>
      </w:numPr>
    </w:pPr>
  </w:style>
  <w:style w:type="paragraph" w:styleId="TOC5">
    <w:name w:val="toc 5"/>
    <w:basedOn w:val="NormalLeftAligned"/>
    <w:next w:val="Normal"/>
    <w:autoRedefine/>
    <w:uiPriority w:val="39"/>
    <w:rsid w:val="00F12D35"/>
    <w:pPr>
      <w:spacing w:before="0" w:after="0"/>
    </w:pPr>
  </w:style>
  <w:style w:type="paragraph" w:styleId="TOC6">
    <w:name w:val="toc 6"/>
    <w:basedOn w:val="NormalLeftAligned"/>
    <w:next w:val="Normal"/>
    <w:autoRedefine/>
    <w:uiPriority w:val="39"/>
    <w:rsid w:val="00497505"/>
    <w:pPr>
      <w:spacing w:before="0" w:after="0"/>
      <w:ind w:left="680"/>
    </w:pPr>
  </w:style>
  <w:style w:type="numbering" w:customStyle="1" w:styleId="Style1">
    <w:name w:val="Style1"/>
    <w:rsid w:val="004B7371"/>
    <w:pPr>
      <w:numPr>
        <w:numId w:val="5"/>
      </w:numPr>
    </w:pPr>
  </w:style>
  <w:style w:type="paragraph" w:customStyle="1" w:styleId="BodyTextNoSpace">
    <w:name w:val="Body TextNoSpace"/>
    <w:basedOn w:val="BodyText"/>
    <w:uiPriority w:val="99"/>
    <w:qFormat/>
    <w:rsid w:val="009F75F8"/>
    <w:pPr>
      <w:spacing w:before="0" w:after="0"/>
    </w:pPr>
  </w:style>
  <w:style w:type="paragraph" w:customStyle="1" w:styleId="BTBullet3">
    <w:name w:val="BTBullet3"/>
    <w:basedOn w:val="Normal"/>
    <w:uiPriority w:val="99"/>
    <w:qFormat/>
    <w:rsid w:val="0094009F"/>
    <w:pPr>
      <w:numPr>
        <w:ilvl w:val="2"/>
        <w:numId w:val="22"/>
      </w:numPr>
      <w:spacing w:before="0" w:after="0"/>
    </w:pPr>
  </w:style>
  <w:style w:type="paragraph" w:customStyle="1" w:styleId="NumbListLast">
    <w:name w:val="NumbListLast"/>
    <w:basedOn w:val="NumbList"/>
    <w:uiPriority w:val="99"/>
    <w:qFormat/>
    <w:rsid w:val="00D238C4"/>
    <w:pPr>
      <w:spacing w:after="120"/>
    </w:pPr>
  </w:style>
  <w:style w:type="paragraph" w:customStyle="1" w:styleId="BoxText">
    <w:name w:val="BoxText"/>
    <w:basedOn w:val="NormalLeftAligned"/>
    <w:uiPriority w:val="99"/>
    <w:semiHidden/>
    <w:qFormat/>
    <w:rsid w:val="00381826"/>
    <w:pPr>
      <w:spacing w:before="60" w:after="60" w:line="220" w:lineRule="atLeast"/>
    </w:pPr>
    <w:rPr>
      <w:sz w:val="18"/>
    </w:rPr>
  </w:style>
  <w:style w:type="character" w:styleId="PlaceholderText">
    <w:name w:val="Placeholder Text"/>
    <w:basedOn w:val="DefaultParagraphFont"/>
    <w:uiPriority w:val="99"/>
    <w:semiHidden/>
    <w:rsid w:val="00381826"/>
    <w:rPr>
      <w:color w:val="808080"/>
    </w:rPr>
  </w:style>
  <w:style w:type="paragraph" w:customStyle="1" w:styleId="TableNumbListLast">
    <w:name w:val="TableNumbListLast"/>
    <w:basedOn w:val="TableNumbList"/>
    <w:uiPriority w:val="99"/>
    <w:qFormat/>
    <w:rsid w:val="00256BC8"/>
    <w:pPr>
      <w:spacing w:after="120"/>
    </w:pPr>
  </w:style>
  <w:style w:type="paragraph" w:customStyle="1" w:styleId="BoxTitle">
    <w:name w:val="BoxTitle"/>
    <w:basedOn w:val="NormalLeftAligned"/>
    <w:uiPriority w:val="99"/>
    <w:qFormat/>
    <w:rsid w:val="002248F3"/>
    <w:pPr>
      <w:spacing w:line="320" w:lineRule="atLeast"/>
    </w:pPr>
    <w:rPr>
      <w:rFonts w:ascii="Calibri" w:hAnsi="Calibri"/>
      <w:b/>
      <w:color w:val="0067AC"/>
      <w:sz w:val="28"/>
    </w:rPr>
  </w:style>
  <w:style w:type="paragraph" w:customStyle="1" w:styleId="BTNumbList">
    <w:name w:val="BTNumbList"/>
    <w:basedOn w:val="Normal"/>
    <w:link w:val="BTNumbListChar"/>
    <w:uiPriority w:val="99"/>
    <w:qFormat/>
    <w:rsid w:val="00192D1A"/>
    <w:pPr>
      <w:numPr>
        <w:numId w:val="13"/>
      </w:numPr>
      <w:spacing w:before="0" w:after="0"/>
    </w:pPr>
  </w:style>
  <w:style w:type="paragraph" w:customStyle="1" w:styleId="BTNumbListLast">
    <w:name w:val="BTNumbListLast"/>
    <w:basedOn w:val="BTNumbList"/>
    <w:uiPriority w:val="99"/>
    <w:qFormat/>
    <w:rsid w:val="00D46741"/>
    <w:pPr>
      <w:spacing w:after="120"/>
    </w:pPr>
  </w:style>
  <w:style w:type="character" w:customStyle="1" w:styleId="NumbListChar">
    <w:name w:val="NumbList Char"/>
    <w:basedOn w:val="DefaultParagraphFont"/>
    <w:link w:val="NumbList"/>
    <w:uiPriority w:val="99"/>
    <w:rsid w:val="00541215"/>
    <w:rPr>
      <w:rFonts w:ascii="Arial" w:hAnsi="Arial"/>
      <w:szCs w:val="24"/>
    </w:rPr>
  </w:style>
  <w:style w:type="character" w:customStyle="1" w:styleId="BTNumbListChar">
    <w:name w:val="BTNumbList Char"/>
    <w:basedOn w:val="NumbListChar"/>
    <w:link w:val="BTNumbList"/>
    <w:uiPriority w:val="99"/>
    <w:rsid w:val="00192D1A"/>
    <w:rPr>
      <w:rFonts w:ascii="Arial" w:hAnsi="Arial"/>
      <w:szCs w:val="24"/>
    </w:rPr>
  </w:style>
  <w:style w:type="paragraph" w:customStyle="1" w:styleId="BTNumbList2Last">
    <w:name w:val="BTNumbList2Last"/>
    <w:basedOn w:val="BTNumbList2"/>
    <w:uiPriority w:val="99"/>
    <w:qFormat/>
    <w:rsid w:val="00D46741"/>
    <w:pPr>
      <w:spacing w:after="120"/>
    </w:pPr>
  </w:style>
  <w:style w:type="paragraph" w:customStyle="1" w:styleId="NormalIndent">
    <w:name w:val="NormalIndent"/>
    <w:basedOn w:val="Normal"/>
    <w:uiPriority w:val="99"/>
    <w:qFormat/>
    <w:rsid w:val="00F23AA1"/>
    <w:pPr>
      <w:ind w:left="340"/>
    </w:pPr>
  </w:style>
  <w:style w:type="paragraph" w:customStyle="1" w:styleId="BodyTextIndent">
    <w:name w:val="Body TextIndent"/>
    <w:basedOn w:val="BodyText"/>
    <w:uiPriority w:val="99"/>
    <w:qFormat/>
    <w:rsid w:val="00F23AA1"/>
    <w:pPr>
      <w:ind w:left="1191"/>
    </w:pPr>
  </w:style>
  <w:style w:type="paragraph" w:styleId="ListBullet">
    <w:name w:val="List Bullet"/>
    <w:basedOn w:val="Normal"/>
    <w:uiPriority w:val="99"/>
    <w:semiHidden/>
    <w:rsid w:val="00EB37D7"/>
    <w:pPr>
      <w:numPr>
        <w:numId w:val="1"/>
      </w:numPr>
      <w:contextualSpacing/>
    </w:pPr>
  </w:style>
  <w:style w:type="paragraph" w:styleId="ListBullet2">
    <w:name w:val="List Bullet 2"/>
    <w:basedOn w:val="Normal"/>
    <w:uiPriority w:val="99"/>
    <w:semiHidden/>
    <w:rsid w:val="00EB37D7"/>
    <w:pPr>
      <w:numPr>
        <w:numId w:val="2"/>
      </w:numPr>
      <w:contextualSpacing/>
    </w:pPr>
  </w:style>
  <w:style w:type="paragraph" w:styleId="ListBullet3">
    <w:name w:val="List Bullet 3"/>
    <w:basedOn w:val="Normal"/>
    <w:uiPriority w:val="99"/>
    <w:semiHidden/>
    <w:rsid w:val="00EB37D7"/>
    <w:pPr>
      <w:numPr>
        <w:numId w:val="3"/>
      </w:numPr>
      <w:contextualSpacing/>
    </w:pPr>
  </w:style>
  <w:style w:type="paragraph" w:styleId="ListBullet4">
    <w:name w:val="List Bullet 4"/>
    <w:basedOn w:val="Normal"/>
    <w:uiPriority w:val="99"/>
    <w:semiHidden/>
    <w:rsid w:val="00EB37D7"/>
    <w:pPr>
      <w:numPr>
        <w:numId w:val="4"/>
      </w:numPr>
      <w:contextualSpacing/>
    </w:pPr>
  </w:style>
  <w:style w:type="paragraph" w:customStyle="1" w:styleId="BTBullet1Last">
    <w:name w:val="BTBullet1Last"/>
    <w:basedOn w:val="BTBullet1"/>
    <w:uiPriority w:val="99"/>
    <w:qFormat/>
    <w:rsid w:val="009A75D7"/>
    <w:pPr>
      <w:spacing w:after="120"/>
    </w:pPr>
  </w:style>
  <w:style w:type="paragraph" w:customStyle="1" w:styleId="BTBullet2Last">
    <w:name w:val="BTBullet2Last"/>
    <w:basedOn w:val="BTBullet2"/>
    <w:uiPriority w:val="99"/>
    <w:qFormat/>
    <w:rsid w:val="009A75D7"/>
    <w:pPr>
      <w:spacing w:after="120"/>
    </w:pPr>
  </w:style>
  <w:style w:type="paragraph" w:customStyle="1" w:styleId="Stage">
    <w:name w:val="Stage"/>
    <w:basedOn w:val="BodyText"/>
    <w:next w:val="BodyText"/>
    <w:uiPriority w:val="99"/>
    <w:qFormat/>
    <w:rsid w:val="00EF551D"/>
    <w:pPr>
      <w:numPr>
        <w:numId w:val="15"/>
      </w:numPr>
    </w:pPr>
    <w:rPr>
      <w:rFonts w:ascii="Calibri" w:hAnsi="Calibri"/>
      <w:color w:val="0067AC"/>
      <w:sz w:val="24"/>
    </w:rPr>
  </w:style>
  <w:style w:type="paragraph" w:customStyle="1" w:styleId="Task">
    <w:name w:val="Task"/>
    <w:basedOn w:val="BodyText"/>
    <w:next w:val="BodyText"/>
    <w:uiPriority w:val="99"/>
    <w:qFormat/>
    <w:rsid w:val="00EF551D"/>
    <w:pPr>
      <w:numPr>
        <w:ilvl w:val="1"/>
        <w:numId w:val="15"/>
      </w:numPr>
    </w:pPr>
    <w:rPr>
      <w:rFonts w:ascii="Calibri" w:hAnsi="Calibri"/>
      <w:color w:val="0067AC"/>
    </w:rPr>
  </w:style>
  <w:style w:type="paragraph" w:styleId="TOC7">
    <w:name w:val="toc 7"/>
    <w:basedOn w:val="NormalLeftAligned"/>
    <w:next w:val="Normal"/>
    <w:autoRedefine/>
    <w:uiPriority w:val="39"/>
    <w:rsid w:val="0044073E"/>
    <w:pPr>
      <w:tabs>
        <w:tab w:val="right" w:leader="dot" w:pos="9061"/>
      </w:tabs>
      <w:spacing w:before="0" w:after="0"/>
      <w:ind w:left="851" w:hanging="851"/>
    </w:pPr>
  </w:style>
  <w:style w:type="paragraph" w:customStyle="1" w:styleId="Recommendation">
    <w:name w:val="Recommendation"/>
    <w:basedOn w:val="BoxTitle"/>
    <w:next w:val="TableText"/>
    <w:uiPriority w:val="99"/>
    <w:qFormat/>
    <w:rsid w:val="001C24D0"/>
    <w:pPr>
      <w:numPr>
        <w:ilvl w:val="3"/>
        <w:numId w:val="16"/>
      </w:numPr>
    </w:pPr>
  </w:style>
  <w:style w:type="paragraph" w:customStyle="1" w:styleId="Conclusion">
    <w:name w:val="Conclusion"/>
    <w:basedOn w:val="BoxTitle"/>
    <w:next w:val="TableText"/>
    <w:uiPriority w:val="99"/>
    <w:qFormat/>
    <w:rsid w:val="001C24D0"/>
    <w:pPr>
      <w:numPr>
        <w:ilvl w:val="2"/>
        <w:numId w:val="16"/>
      </w:numPr>
    </w:pPr>
  </w:style>
  <w:style w:type="paragraph" w:customStyle="1" w:styleId="Heading1noPg">
    <w:name w:val="Heading 1noPg"/>
    <w:basedOn w:val="Heading1"/>
    <w:link w:val="Heading1noPgChar"/>
    <w:uiPriority w:val="99"/>
    <w:qFormat/>
    <w:rsid w:val="008016B1"/>
    <w:pPr>
      <w:pageBreakBefore w:val="0"/>
      <w:spacing w:before="360"/>
    </w:pPr>
  </w:style>
  <w:style w:type="paragraph" w:customStyle="1" w:styleId="NumbList2">
    <w:name w:val="NumbList2"/>
    <w:basedOn w:val="Normal"/>
    <w:uiPriority w:val="99"/>
    <w:qFormat/>
    <w:rsid w:val="00541215"/>
    <w:pPr>
      <w:numPr>
        <w:ilvl w:val="1"/>
        <w:numId w:val="10"/>
      </w:numPr>
      <w:spacing w:before="0" w:after="0"/>
    </w:pPr>
  </w:style>
  <w:style w:type="paragraph" w:customStyle="1" w:styleId="NumbList2Last">
    <w:name w:val="NumbList2Last"/>
    <w:basedOn w:val="NumbList2"/>
    <w:uiPriority w:val="99"/>
    <w:qFormat/>
    <w:rsid w:val="00F60499"/>
    <w:pPr>
      <w:spacing w:after="120"/>
    </w:pPr>
  </w:style>
  <w:style w:type="paragraph" w:customStyle="1" w:styleId="BTNumbList2">
    <w:name w:val="BTNumbList2"/>
    <w:basedOn w:val="Normal"/>
    <w:uiPriority w:val="99"/>
    <w:qFormat/>
    <w:rsid w:val="00192D1A"/>
    <w:pPr>
      <w:numPr>
        <w:ilvl w:val="1"/>
        <w:numId w:val="13"/>
      </w:numPr>
      <w:spacing w:before="0" w:after="0"/>
    </w:pPr>
  </w:style>
  <w:style w:type="paragraph" w:customStyle="1" w:styleId="NormalIndent2">
    <w:name w:val="NormalIndent2"/>
    <w:basedOn w:val="Normal"/>
    <w:uiPriority w:val="99"/>
    <w:qFormat/>
    <w:rsid w:val="00C97199"/>
    <w:pPr>
      <w:ind w:left="680"/>
    </w:pPr>
  </w:style>
  <w:style w:type="paragraph" w:customStyle="1" w:styleId="BodyTextIndent2">
    <w:name w:val="Body TextIndent2"/>
    <w:basedOn w:val="BodyTextIndent"/>
    <w:uiPriority w:val="99"/>
    <w:qFormat/>
    <w:rsid w:val="00656054"/>
    <w:pPr>
      <w:ind w:left="1531"/>
    </w:pPr>
  </w:style>
  <w:style w:type="paragraph" w:customStyle="1" w:styleId="TableSource">
    <w:name w:val="TableSource"/>
    <w:basedOn w:val="BodyText"/>
    <w:uiPriority w:val="99"/>
    <w:qFormat/>
    <w:rsid w:val="001E4ED8"/>
    <w:pPr>
      <w:spacing w:line="200" w:lineRule="atLeast"/>
    </w:pPr>
    <w:rPr>
      <w:i/>
      <w:sz w:val="18"/>
    </w:rPr>
  </w:style>
  <w:style w:type="paragraph" w:customStyle="1" w:styleId="NormalLeftAligned">
    <w:name w:val="NormalLeftAligned"/>
    <w:basedOn w:val="Normal"/>
    <w:uiPriority w:val="99"/>
    <w:qFormat/>
    <w:rsid w:val="00495771"/>
  </w:style>
  <w:style w:type="paragraph" w:styleId="TOC8">
    <w:name w:val="toc 8"/>
    <w:basedOn w:val="NormalLeftAligned"/>
    <w:next w:val="Normal"/>
    <w:autoRedefine/>
    <w:uiPriority w:val="39"/>
    <w:rsid w:val="00F148E6"/>
    <w:pPr>
      <w:spacing w:before="60" w:after="60"/>
      <w:ind w:left="1134" w:hanging="1134"/>
    </w:pPr>
    <w:rPr>
      <w:rFonts w:ascii="Georgia" w:hAnsi="Georgia"/>
    </w:rPr>
  </w:style>
  <w:style w:type="paragraph" w:styleId="TOC9">
    <w:name w:val="toc 9"/>
    <w:basedOn w:val="NormalLeftAligned"/>
    <w:next w:val="Normal"/>
    <w:autoRedefine/>
    <w:uiPriority w:val="39"/>
    <w:rsid w:val="00495771"/>
    <w:pPr>
      <w:spacing w:after="100"/>
      <w:ind w:left="1600"/>
    </w:pPr>
  </w:style>
  <w:style w:type="numbering" w:customStyle="1" w:styleId="NumbLstBoxes">
    <w:name w:val="NumbLstBoxes"/>
    <w:rsid w:val="001C24D0"/>
    <w:pPr>
      <w:numPr>
        <w:numId w:val="6"/>
      </w:numPr>
    </w:pPr>
  </w:style>
  <w:style w:type="paragraph" w:customStyle="1" w:styleId="Heading2NoNumbNoToc">
    <w:name w:val="Heading 2NoNumbNoToc"/>
    <w:basedOn w:val="Heading2NoNumb"/>
    <w:uiPriority w:val="99"/>
    <w:qFormat/>
    <w:rsid w:val="000142F4"/>
    <w:pPr>
      <w:spacing w:before="0"/>
    </w:pPr>
  </w:style>
  <w:style w:type="character" w:customStyle="1" w:styleId="Heading5Char">
    <w:name w:val="Heading 5 Char"/>
    <w:basedOn w:val="DefaultParagraphFont"/>
    <w:link w:val="Heading5"/>
    <w:uiPriority w:val="99"/>
    <w:rsid w:val="00A43447"/>
    <w:rPr>
      <w:rFonts w:ascii="Calibri" w:eastAsiaTheme="majorEastAsia" w:hAnsi="Calibri" w:cstheme="majorBidi"/>
      <w:b/>
      <w:i/>
      <w:color w:val="0067AC"/>
      <w:sz w:val="22"/>
      <w:szCs w:val="24"/>
    </w:rPr>
  </w:style>
  <w:style w:type="numbering" w:customStyle="1" w:styleId="NumbLstMain">
    <w:name w:val="NumbLstMain"/>
    <w:rsid w:val="00A43447"/>
    <w:pPr>
      <w:numPr>
        <w:numId w:val="7"/>
      </w:numPr>
    </w:pPr>
  </w:style>
  <w:style w:type="paragraph" w:customStyle="1" w:styleId="BoxNumb">
    <w:name w:val="BoxNumb"/>
    <w:basedOn w:val="BoxTitle"/>
    <w:next w:val="Normal"/>
    <w:uiPriority w:val="99"/>
    <w:qFormat/>
    <w:rsid w:val="001C24D0"/>
    <w:pPr>
      <w:numPr>
        <w:ilvl w:val="4"/>
        <w:numId w:val="16"/>
      </w:numPr>
    </w:pPr>
  </w:style>
  <w:style w:type="paragraph" w:customStyle="1" w:styleId="TaskManual">
    <w:name w:val="TaskManual"/>
    <w:basedOn w:val="Task"/>
    <w:uiPriority w:val="99"/>
    <w:qFormat/>
    <w:rsid w:val="00EF551D"/>
    <w:pPr>
      <w:numPr>
        <w:ilvl w:val="0"/>
        <w:numId w:val="0"/>
      </w:numPr>
      <w:ind w:left="1815" w:hanging="964"/>
    </w:pPr>
  </w:style>
  <w:style w:type="paragraph" w:customStyle="1" w:styleId="Box">
    <w:name w:val="Box"/>
    <w:basedOn w:val="Normal"/>
    <w:next w:val="BodyText"/>
    <w:uiPriority w:val="99"/>
    <w:qFormat/>
    <w:rsid w:val="00A43447"/>
    <w:pPr>
      <w:numPr>
        <w:ilvl w:val="7"/>
        <w:numId w:val="20"/>
      </w:numPr>
    </w:pPr>
    <w:rPr>
      <w:rFonts w:ascii="Calibri" w:hAnsi="Calibri"/>
      <w:b/>
      <w:color w:val="0067AC"/>
    </w:rPr>
  </w:style>
  <w:style w:type="character" w:customStyle="1" w:styleId="Heading6Char">
    <w:name w:val="Heading 6 Char"/>
    <w:basedOn w:val="DefaultParagraphFont"/>
    <w:link w:val="Heading6"/>
    <w:uiPriority w:val="99"/>
    <w:rsid w:val="002248F3"/>
    <w:rPr>
      <w:rFonts w:ascii="Calibri" w:eastAsiaTheme="majorEastAsia" w:hAnsi="Calibri" w:cstheme="majorBidi"/>
      <w:b/>
      <w:i/>
      <w:iCs/>
      <w:color w:val="0067AC"/>
      <w:szCs w:val="24"/>
    </w:rPr>
  </w:style>
  <w:style w:type="numbering" w:customStyle="1" w:styleId="NumbLstTableNumb">
    <w:name w:val="NumbLstTableNumb"/>
    <w:rsid w:val="00CF6BC1"/>
    <w:pPr>
      <w:numPr>
        <w:numId w:val="8"/>
      </w:numPr>
    </w:pPr>
  </w:style>
  <w:style w:type="numbering" w:customStyle="1" w:styleId="NumbLstNumb">
    <w:name w:val="NumbLstNumb"/>
    <w:rsid w:val="00541215"/>
    <w:pPr>
      <w:numPr>
        <w:numId w:val="9"/>
      </w:numPr>
    </w:pPr>
  </w:style>
  <w:style w:type="paragraph" w:customStyle="1" w:styleId="NumbList3">
    <w:name w:val="NumbList3"/>
    <w:basedOn w:val="Normal"/>
    <w:uiPriority w:val="99"/>
    <w:rsid w:val="00541215"/>
    <w:pPr>
      <w:numPr>
        <w:ilvl w:val="2"/>
        <w:numId w:val="10"/>
      </w:numPr>
      <w:spacing w:before="0" w:after="0"/>
    </w:pPr>
  </w:style>
  <w:style w:type="paragraph" w:customStyle="1" w:styleId="Bullet1">
    <w:name w:val="Bullet1"/>
    <w:basedOn w:val="Normal"/>
    <w:uiPriority w:val="99"/>
    <w:qFormat/>
    <w:rsid w:val="00666378"/>
    <w:pPr>
      <w:numPr>
        <w:numId w:val="17"/>
      </w:numPr>
      <w:spacing w:before="0" w:after="0"/>
    </w:pPr>
  </w:style>
  <w:style w:type="paragraph" w:customStyle="1" w:styleId="Bullet2">
    <w:name w:val="Bullet2"/>
    <w:basedOn w:val="Normal"/>
    <w:uiPriority w:val="99"/>
    <w:qFormat/>
    <w:rsid w:val="00666378"/>
    <w:pPr>
      <w:numPr>
        <w:ilvl w:val="1"/>
        <w:numId w:val="17"/>
      </w:numPr>
      <w:spacing w:before="0" w:after="0"/>
    </w:pPr>
  </w:style>
  <w:style w:type="paragraph" w:customStyle="1" w:styleId="Bullet3">
    <w:name w:val="Bullet3"/>
    <w:basedOn w:val="Normal"/>
    <w:uiPriority w:val="99"/>
    <w:qFormat/>
    <w:rsid w:val="00666378"/>
    <w:pPr>
      <w:numPr>
        <w:ilvl w:val="2"/>
        <w:numId w:val="17"/>
      </w:numPr>
      <w:spacing w:before="0" w:after="0"/>
    </w:pPr>
  </w:style>
  <w:style w:type="numbering" w:customStyle="1" w:styleId="NumbLstBullet">
    <w:name w:val="NumbLstBullet"/>
    <w:rsid w:val="00666378"/>
    <w:pPr>
      <w:numPr>
        <w:numId w:val="11"/>
      </w:numPr>
    </w:pPr>
  </w:style>
  <w:style w:type="paragraph" w:customStyle="1" w:styleId="Bullet1Last">
    <w:name w:val="Bullet1Last"/>
    <w:basedOn w:val="Bullet1"/>
    <w:uiPriority w:val="99"/>
    <w:qFormat/>
    <w:rsid w:val="00D41F7E"/>
    <w:pPr>
      <w:spacing w:after="120"/>
    </w:pPr>
  </w:style>
  <w:style w:type="paragraph" w:customStyle="1" w:styleId="Bullet2Last">
    <w:name w:val="Bullet2Last"/>
    <w:basedOn w:val="Bullet2"/>
    <w:uiPriority w:val="99"/>
    <w:qFormat/>
    <w:rsid w:val="00D41F7E"/>
    <w:pPr>
      <w:spacing w:after="120"/>
    </w:pPr>
  </w:style>
  <w:style w:type="paragraph" w:customStyle="1" w:styleId="Bullet3Last">
    <w:name w:val="Bullet3Last"/>
    <w:basedOn w:val="Bullet3"/>
    <w:uiPriority w:val="99"/>
    <w:qFormat/>
    <w:rsid w:val="00D41F7E"/>
    <w:pPr>
      <w:spacing w:after="120"/>
    </w:pPr>
  </w:style>
  <w:style w:type="paragraph" w:customStyle="1" w:styleId="BTBullet3Last">
    <w:name w:val="BTBullet3Last"/>
    <w:basedOn w:val="BTBullet3"/>
    <w:uiPriority w:val="99"/>
    <w:qFormat/>
    <w:rsid w:val="009A75D7"/>
    <w:pPr>
      <w:spacing w:after="120"/>
    </w:pPr>
  </w:style>
  <w:style w:type="paragraph" w:customStyle="1" w:styleId="TableBullet">
    <w:name w:val="TableBullet"/>
    <w:basedOn w:val="TableText"/>
    <w:uiPriority w:val="99"/>
    <w:qFormat/>
    <w:rsid w:val="00C06A4D"/>
    <w:pPr>
      <w:numPr>
        <w:numId w:val="14"/>
      </w:numPr>
      <w:spacing w:after="0"/>
    </w:pPr>
  </w:style>
  <w:style w:type="numbering" w:customStyle="1" w:styleId="NumbLstTableBullet">
    <w:name w:val="NumbLstTableBullet"/>
    <w:rsid w:val="004B7144"/>
    <w:pPr>
      <w:numPr>
        <w:numId w:val="12"/>
      </w:numPr>
    </w:pPr>
  </w:style>
  <w:style w:type="paragraph" w:customStyle="1" w:styleId="NumbList3Last">
    <w:name w:val="NumbList3Last"/>
    <w:basedOn w:val="NumbList3"/>
    <w:uiPriority w:val="99"/>
    <w:qFormat/>
    <w:rsid w:val="00192D1A"/>
    <w:pPr>
      <w:spacing w:after="120"/>
      <w:ind w:left="1020" w:hanging="340"/>
    </w:pPr>
  </w:style>
  <w:style w:type="paragraph" w:customStyle="1" w:styleId="BTNumbList3">
    <w:name w:val="BTNumbList3"/>
    <w:basedOn w:val="Normal"/>
    <w:uiPriority w:val="99"/>
    <w:qFormat/>
    <w:rsid w:val="003A4FC4"/>
    <w:pPr>
      <w:numPr>
        <w:ilvl w:val="2"/>
        <w:numId w:val="13"/>
      </w:numPr>
      <w:spacing w:before="0" w:after="0"/>
    </w:pPr>
  </w:style>
  <w:style w:type="paragraph" w:customStyle="1" w:styleId="BTNumbList3Last">
    <w:name w:val="BTNumbList3Last"/>
    <w:basedOn w:val="BTNumbList3"/>
    <w:uiPriority w:val="99"/>
    <w:qFormat/>
    <w:rsid w:val="003A4FC4"/>
    <w:pPr>
      <w:spacing w:after="120"/>
    </w:pPr>
  </w:style>
  <w:style w:type="numbering" w:customStyle="1" w:styleId="NumbLstStage">
    <w:name w:val="NumbLstStage"/>
    <w:rsid w:val="00C06A4D"/>
    <w:pPr>
      <w:numPr>
        <w:numId w:val="15"/>
      </w:numPr>
    </w:pPr>
  </w:style>
  <w:style w:type="paragraph" w:customStyle="1" w:styleId="TableBulletLast">
    <w:name w:val="TableBulletLast"/>
    <w:basedOn w:val="TableBullet"/>
    <w:uiPriority w:val="99"/>
    <w:qFormat/>
    <w:rsid w:val="00C06A4D"/>
    <w:pPr>
      <w:spacing w:after="120"/>
    </w:pPr>
  </w:style>
  <w:style w:type="paragraph" w:styleId="Title">
    <w:name w:val="Title"/>
    <w:basedOn w:val="Normal"/>
    <w:next w:val="Normal"/>
    <w:link w:val="TitleChar"/>
    <w:uiPriority w:val="99"/>
    <w:qFormat/>
    <w:rsid w:val="003150A0"/>
    <w:pPr>
      <w:pBdr>
        <w:bottom w:val="single" w:sz="8" w:space="4" w:color="4F81BD" w:themeColor="accent1"/>
      </w:pBdr>
      <w:spacing w:before="0" w:after="300" w:line="240" w:lineRule="auto"/>
      <w:contextualSpacing/>
    </w:pPr>
    <w:rPr>
      <w:rFonts w:asciiTheme="majorHAnsi" w:eastAsiaTheme="majorEastAsia" w:hAnsiTheme="majorHAnsi" w:cstheme="majorBidi"/>
      <w:color w:val="0067AC"/>
      <w:spacing w:val="5"/>
      <w:kern w:val="28"/>
      <w:sz w:val="52"/>
      <w:szCs w:val="52"/>
    </w:rPr>
  </w:style>
  <w:style w:type="character" w:customStyle="1" w:styleId="TitleChar">
    <w:name w:val="Title Char"/>
    <w:basedOn w:val="DefaultParagraphFont"/>
    <w:link w:val="Title"/>
    <w:uiPriority w:val="99"/>
    <w:rsid w:val="003150A0"/>
    <w:rPr>
      <w:rFonts w:asciiTheme="majorHAnsi" w:eastAsiaTheme="majorEastAsia" w:hAnsiTheme="majorHAnsi" w:cstheme="majorBidi"/>
      <w:color w:val="0067AC"/>
      <w:spacing w:val="5"/>
      <w:kern w:val="28"/>
      <w:sz w:val="52"/>
      <w:szCs w:val="52"/>
    </w:rPr>
  </w:style>
  <w:style w:type="paragraph" w:customStyle="1" w:styleId="AnnexHeading">
    <w:name w:val="AnnexHeading"/>
    <w:basedOn w:val="Normal"/>
    <w:next w:val="Normal"/>
    <w:uiPriority w:val="99"/>
    <w:qFormat/>
    <w:rsid w:val="00404FE4"/>
    <w:pPr>
      <w:keepNext/>
      <w:pageBreakBefore/>
      <w:numPr>
        <w:numId w:val="19"/>
      </w:numPr>
      <w:spacing w:before="0" w:after="240"/>
    </w:pPr>
    <w:rPr>
      <w:rFonts w:ascii="Calibri" w:hAnsi="Calibri"/>
      <w:b/>
      <w:color w:val="0067AC"/>
      <w:sz w:val="32"/>
    </w:rPr>
  </w:style>
  <w:style w:type="paragraph" w:customStyle="1" w:styleId="AnnexH2">
    <w:name w:val="AnnexH2"/>
    <w:basedOn w:val="Normal"/>
    <w:next w:val="BodyText"/>
    <w:uiPriority w:val="99"/>
    <w:qFormat/>
    <w:rsid w:val="00404FE4"/>
    <w:pPr>
      <w:keepNext/>
      <w:numPr>
        <w:ilvl w:val="1"/>
        <w:numId w:val="19"/>
      </w:numPr>
      <w:spacing w:before="200"/>
    </w:pPr>
    <w:rPr>
      <w:rFonts w:ascii="Calibri" w:hAnsi="Calibri"/>
      <w:b/>
      <w:color w:val="0067AC"/>
      <w:sz w:val="26"/>
    </w:rPr>
  </w:style>
  <w:style w:type="paragraph" w:customStyle="1" w:styleId="AnnexH3">
    <w:name w:val="AnnexH3"/>
    <w:basedOn w:val="Normal"/>
    <w:next w:val="BodyText"/>
    <w:uiPriority w:val="99"/>
    <w:qFormat/>
    <w:rsid w:val="00404FE4"/>
    <w:pPr>
      <w:keepNext/>
      <w:numPr>
        <w:ilvl w:val="2"/>
        <w:numId w:val="19"/>
      </w:numPr>
      <w:spacing w:before="200"/>
    </w:pPr>
    <w:rPr>
      <w:rFonts w:ascii="Calibri" w:hAnsi="Calibri"/>
      <w:b/>
      <w:color w:val="0067AC"/>
      <w:sz w:val="22"/>
    </w:rPr>
  </w:style>
  <w:style w:type="paragraph" w:customStyle="1" w:styleId="AnnexH4">
    <w:name w:val="AnnexH4"/>
    <w:basedOn w:val="Normal"/>
    <w:next w:val="BodyText"/>
    <w:uiPriority w:val="99"/>
    <w:qFormat/>
    <w:rsid w:val="00404FE4"/>
    <w:pPr>
      <w:keepNext/>
      <w:numPr>
        <w:ilvl w:val="3"/>
        <w:numId w:val="19"/>
      </w:numPr>
    </w:pPr>
    <w:rPr>
      <w:rFonts w:ascii="Calibri" w:hAnsi="Calibri"/>
      <w:b/>
      <w:i/>
      <w:color w:val="0067AC"/>
      <w:sz w:val="22"/>
    </w:rPr>
  </w:style>
  <w:style w:type="paragraph" w:customStyle="1" w:styleId="AnnexTable">
    <w:name w:val="AnnexTable"/>
    <w:basedOn w:val="Normal"/>
    <w:next w:val="BodyText"/>
    <w:uiPriority w:val="99"/>
    <w:qFormat/>
    <w:rsid w:val="00404FE4"/>
    <w:pPr>
      <w:keepNext/>
      <w:numPr>
        <w:ilvl w:val="4"/>
        <w:numId w:val="19"/>
      </w:numPr>
    </w:pPr>
    <w:rPr>
      <w:rFonts w:ascii="Calibri" w:hAnsi="Calibri"/>
      <w:b/>
      <w:color w:val="0067AC"/>
    </w:rPr>
  </w:style>
  <w:style w:type="paragraph" w:customStyle="1" w:styleId="AnnexFigure">
    <w:name w:val="AnnexFigure"/>
    <w:basedOn w:val="Normal"/>
    <w:next w:val="BodyText"/>
    <w:uiPriority w:val="99"/>
    <w:qFormat/>
    <w:rsid w:val="00404FE4"/>
    <w:pPr>
      <w:keepNext/>
      <w:numPr>
        <w:ilvl w:val="5"/>
        <w:numId w:val="19"/>
      </w:numPr>
    </w:pPr>
    <w:rPr>
      <w:rFonts w:ascii="Calibri" w:hAnsi="Calibri"/>
      <w:b/>
      <w:color w:val="0067AC"/>
    </w:rPr>
  </w:style>
  <w:style w:type="numbering" w:customStyle="1" w:styleId="NumbLstAnnex">
    <w:name w:val="NumbLstAnnex"/>
    <w:rsid w:val="00404FE4"/>
    <w:pPr>
      <w:numPr>
        <w:numId w:val="18"/>
      </w:numPr>
    </w:pPr>
  </w:style>
  <w:style w:type="paragraph" w:customStyle="1" w:styleId="AnnexHeadingNoPage">
    <w:name w:val="AnnexHeading NoPage"/>
    <w:basedOn w:val="AnnexHeading"/>
    <w:next w:val="Normal"/>
    <w:uiPriority w:val="99"/>
    <w:qFormat/>
    <w:rsid w:val="00844A98"/>
    <w:pPr>
      <w:pageBreakBefore w:val="0"/>
    </w:pPr>
  </w:style>
  <w:style w:type="paragraph" w:customStyle="1" w:styleId="StyleTableTextNoSpace8pt">
    <w:name w:val="Style TableTextNoSpace + 8 pt"/>
    <w:basedOn w:val="TableTextNoSpace"/>
    <w:rsid w:val="00095BA6"/>
    <w:rPr>
      <w:sz w:val="16"/>
    </w:rPr>
  </w:style>
  <w:style w:type="numbering" w:customStyle="1" w:styleId="NumbLstBTBullet">
    <w:name w:val="NumbLstBTBullet"/>
    <w:rsid w:val="0094009F"/>
    <w:pPr>
      <w:numPr>
        <w:numId w:val="21"/>
      </w:numPr>
    </w:pPr>
  </w:style>
  <w:style w:type="paragraph" w:customStyle="1" w:styleId="Otherheading1">
    <w:name w:val="Other heading 1"/>
    <w:basedOn w:val="Heading1"/>
    <w:uiPriority w:val="99"/>
    <w:rsid w:val="00660C9C"/>
    <w:pPr>
      <w:keepLines w:val="0"/>
      <w:pageBreakBefore w:val="0"/>
      <w:numPr>
        <w:numId w:val="0"/>
      </w:numPr>
      <w:tabs>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spacing w:before="120" w:after="120" w:line="240" w:lineRule="auto"/>
    </w:pPr>
    <w:rPr>
      <w:rFonts w:ascii="Verdana" w:eastAsia="Calibri" w:hAnsi="Verdana" w:cs="Verdana"/>
      <w:caps/>
      <w:color w:val="000080"/>
      <w:kern w:val="28"/>
      <w:sz w:val="28"/>
      <w:lang w:val="x-none" w:eastAsia="en-GB"/>
    </w:rPr>
  </w:style>
  <w:style w:type="paragraph" w:customStyle="1" w:styleId="ColorfulList-Accent12">
    <w:name w:val="Colorful List - Accent 12"/>
    <w:basedOn w:val="Normal"/>
    <w:uiPriority w:val="34"/>
    <w:qFormat/>
    <w:rsid w:val="00660C9C"/>
    <w:pPr>
      <w:ind w:left="720"/>
    </w:pPr>
    <w:rPr>
      <w:rFonts w:eastAsia="Calibri" w:cs="Arial"/>
      <w:szCs w:val="20"/>
    </w:rPr>
  </w:style>
  <w:style w:type="numbering" w:customStyle="1" w:styleId="NumbLstTableBullet1">
    <w:name w:val="NumbLstTableBullet1"/>
    <w:rsid w:val="00660C9C"/>
    <w:pPr>
      <w:numPr>
        <w:numId w:val="10"/>
      </w:numPr>
    </w:pPr>
  </w:style>
  <w:style w:type="character" w:customStyle="1" w:styleId="newdocreference">
    <w:name w:val="newdocreference"/>
    <w:rsid w:val="00660C9C"/>
  </w:style>
  <w:style w:type="character" w:customStyle="1" w:styleId="a">
    <w:name w:val="Знаци за бележки под линия"/>
    <w:rsid w:val="00660C9C"/>
    <w:rPr>
      <w:vertAlign w:val="superscript"/>
    </w:rPr>
  </w:style>
  <w:style w:type="paragraph" w:customStyle="1" w:styleId="Footnoteuser">
    <w:name w:val="Footnote (user)"/>
    <w:basedOn w:val="Normal"/>
    <w:rsid w:val="00660C9C"/>
    <w:pPr>
      <w:suppressLineNumbers/>
      <w:suppressAutoHyphens/>
      <w:ind w:left="283" w:hanging="283"/>
      <w:textAlignment w:val="baseline"/>
    </w:pPr>
    <w:rPr>
      <w:rFonts w:eastAsia="Calibri" w:cs="Arial"/>
      <w:kern w:val="1"/>
      <w:szCs w:val="20"/>
      <w:lang w:eastAsia="ar-SA"/>
    </w:rPr>
  </w:style>
  <w:style w:type="character" w:customStyle="1" w:styleId="FootnoteCharacters">
    <w:name w:val="Footnote Characters"/>
    <w:rsid w:val="00AC7914"/>
    <w:rPr>
      <w:rFonts w:cs="Times New Roman"/>
      <w:vertAlign w:val="superscript"/>
    </w:rPr>
  </w:style>
  <w:style w:type="paragraph" w:customStyle="1" w:styleId="Standarduser">
    <w:name w:val="Standard (user)"/>
    <w:rsid w:val="00AC7914"/>
    <w:pPr>
      <w:suppressAutoHyphens/>
      <w:spacing w:before="120" w:after="120" w:line="240" w:lineRule="atLeast"/>
      <w:textAlignment w:val="baseline"/>
    </w:pPr>
    <w:rPr>
      <w:rFonts w:ascii="Arial" w:eastAsia="Calibri" w:hAnsi="Arial" w:cs="Arial"/>
      <w:kern w:val="1"/>
      <w:lang w:eastAsia="ar-SA"/>
    </w:rPr>
  </w:style>
  <w:style w:type="paragraph" w:customStyle="1" w:styleId="ColorfulList-Accent11">
    <w:name w:val="Colorful List - Accent 11"/>
    <w:basedOn w:val="Normal"/>
    <w:uiPriority w:val="99"/>
    <w:qFormat/>
    <w:rsid w:val="00AC7914"/>
    <w:pPr>
      <w:spacing w:before="0" w:line="240" w:lineRule="auto"/>
      <w:ind w:left="720"/>
    </w:pPr>
    <w:rPr>
      <w:rFonts w:ascii="Calibri" w:eastAsia="Times New Roman" w:hAnsi="Calibri" w:cs="Calibri"/>
      <w:sz w:val="22"/>
      <w:szCs w:val="22"/>
      <w:lang w:val="en-US"/>
    </w:rPr>
  </w:style>
  <w:style w:type="character" w:customStyle="1" w:styleId="Heading2Char4">
    <w:name w:val="Heading 2 Char4"/>
    <w:aliases w:val="F4 Heading 2 - SubSection Char4,(SubSection) Char4,h2 Char4,Para Nos Char4,Para Char4,Main Heading Char4,Main Headi Char4,Numbered - 2 Char4,(Main Heading) Char4,Paragraph Char4,Sub Heading Char4,ignorer2 Char4,Oscar Faber 2 Char4,2H Cha"/>
    <w:uiPriority w:val="99"/>
    <w:semiHidden/>
    <w:rsid w:val="00AC7914"/>
    <w:rPr>
      <w:rFonts w:ascii="Cambria" w:hAnsi="Cambria" w:cs="Times New Roman"/>
      <w:b/>
      <w:bCs/>
      <w:i/>
      <w:iCs/>
      <w:sz w:val="28"/>
      <w:szCs w:val="28"/>
      <w:lang w:eastAsia="en-US"/>
    </w:rPr>
  </w:style>
  <w:style w:type="character" w:customStyle="1" w:styleId="Heading2Char3">
    <w:name w:val="Heading 2 Char3"/>
    <w:aliases w:val="F4 Heading 2 - SubSection Char3,(SubSection) Char3,h2 Char3,Para Nos Char3,Para Char3,Main Heading Char3,Main Headi Char3,Numbered - 2 Char3,(Main Heading) Char3,Paragraph Char3,Sub Heading Char3,ignorer2 Char3,Oscar Faber 2 Char3,2H Ch"/>
    <w:uiPriority w:val="99"/>
    <w:semiHidden/>
    <w:rsid w:val="00AC7914"/>
    <w:rPr>
      <w:rFonts w:ascii="Cambria" w:hAnsi="Cambria" w:cs="Cambria"/>
      <w:b/>
      <w:bCs/>
      <w:i/>
      <w:iCs/>
      <w:sz w:val="28"/>
      <w:szCs w:val="28"/>
      <w:lang w:eastAsia="en-US"/>
    </w:rPr>
  </w:style>
  <w:style w:type="character" w:customStyle="1" w:styleId="Heading2Char2">
    <w:name w:val="Heading 2 Char2"/>
    <w:aliases w:val="F4 Heading 2 - SubSection Char2,(SubSection) Char2,h2 Char2,Para Nos Char2,Para Char2,Main Heading Char2,Main Headi Char2,Numbered - 2 Char2,(Main Heading) Char2,Paragraph Char2,Sub Heading Char2,ignorer2 Char2,Oscar Faber 2 Char2,2H Ch1"/>
    <w:uiPriority w:val="99"/>
    <w:semiHidden/>
    <w:rsid w:val="00AC7914"/>
    <w:rPr>
      <w:rFonts w:ascii="Cambria" w:hAnsi="Cambria" w:cs="Cambria"/>
      <w:b/>
      <w:bCs/>
      <w:i/>
      <w:iCs/>
      <w:sz w:val="28"/>
      <w:szCs w:val="28"/>
      <w:lang w:eastAsia="en-US"/>
    </w:rPr>
  </w:style>
  <w:style w:type="character" w:customStyle="1" w:styleId="Heading2Char1">
    <w:name w:val="Heading 2 Char1"/>
    <w:aliases w:val="F4 Heading 2 - SubSection Char1,(SubSection) Char1,h2 Char1,Para Nos Char1,Para Char1,Main Heading Char1,Main Headi Char1,Numbered - 2 Char1,(Main Heading) Char1,Paragraph Char1,Sub Heading Char1,ignorer2 Char1,Oscar Faber 2 Char1,2 Char"/>
    <w:uiPriority w:val="99"/>
    <w:locked/>
    <w:rsid w:val="00AC7914"/>
    <w:rPr>
      <w:rFonts w:ascii="Calibri" w:eastAsia="Calibri" w:hAnsi="Calibri"/>
      <w:b/>
      <w:bCs/>
      <w:color w:val="0067AC"/>
      <w:sz w:val="26"/>
      <w:szCs w:val="26"/>
      <w:lang w:val="x-none" w:eastAsia="x-none" w:bidi="ar-SA"/>
    </w:rPr>
  </w:style>
  <w:style w:type="paragraph" w:customStyle="1" w:styleId="ColorfulGrid-Accent11">
    <w:name w:val="Colorful Grid - Accent 11"/>
    <w:basedOn w:val="Normal"/>
    <w:next w:val="Normal"/>
    <w:link w:val="ColorfulGrid-Accent1Char"/>
    <w:uiPriority w:val="99"/>
    <w:qFormat/>
    <w:rsid w:val="00AC7914"/>
    <w:pPr>
      <w:ind w:left="851"/>
    </w:pPr>
    <w:rPr>
      <w:rFonts w:eastAsia="Calibri"/>
      <w:i/>
      <w:iCs/>
      <w:color w:val="000000"/>
      <w:sz w:val="24"/>
      <w:lang w:val="x-none" w:eastAsia="x-none"/>
    </w:rPr>
  </w:style>
  <w:style w:type="character" w:customStyle="1" w:styleId="ColorfulGrid-Accent1Char">
    <w:name w:val="Colorful Grid - Accent 1 Char"/>
    <w:link w:val="ColorfulGrid-Accent11"/>
    <w:uiPriority w:val="99"/>
    <w:locked/>
    <w:rsid w:val="00AC7914"/>
    <w:rPr>
      <w:rFonts w:ascii="Arial" w:eastAsia="Calibri" w:hAnsi="Arial"/>
      <w:i/>
      <w:iCs/>
      <w:color w:val="000000"/>
      <w:sz w:val="24"/>
      <w:szCs w:val="24"/>
      <w:lang w:val="x-none" w:eastAsia="x-none"/>
    </w:rPr>
  </w:style>
  <w:style w:type="character" w:customStyle="1" w:styleId="MediumGrid11">
    <w:name w:val="Medium Grid 11"/>
    <w:uiPriority w:val="99"/>
    <w:semiHidden/>
    <w:rsid w:val="00AC7914"/>
    <w:rPr>
      <w:rFonts w:cs="Times New Roman"/>
      <w:color w:val="808080"/>
    </w:rPr>
  </w:style>
  <w:style w:type="paragraph" w:customStyle="1" w:styleId="F6ListBullet">
    <w:name w:val="F6 List Bullet"/>
    <w:basedOn w:val="Normal"/>
    <w:uiPriority w:val="99"/>
    <w:rsid w:val="00AC7914"/>
    <w:pPr>
      <w:numPr>
        <w:numId w:val="24"/>
      </w:numPr>
      <w:spacing w:before="0" w:line="264" w:lineRule="auto"/>
      <w:jc w:val="both"/>
    </w:pPr>
    <w:rPr>
      <w:rFonts w:eastAsia="Calibri" w:cs="Arial"/>
      <w:szCs w:val="20"/>
    </w:rPr>
  </w:style>
  <w:style w:type="character" w:styleId="CommentReference">
    <w:name w:val="annotation reference"/>
    <w:uiPriority w:val="99"/>
    <w:rsid w:val="00AC7914"/>
    <w:rPr>
      <w:rFonts w:cs="Times New Roman"/>
      <w:sz w:val="16"/>
      <w:szCs w:val="16"/>
    </w:rPr>
  </w:style>
  <w:style w:type="paragraph" w:styleId="CommentText">
    <w:name w:val="annotation text"/>
    <w:basedOn w:val="Normal"/>
    <w:link w:val="CommentTextChar"/>
    <w:uiPriority w:val="99"/>
    <w:rsid w:val="00AC7914"/>
    <w:pPr>
      <w:spacing w:line="240" w:lineRule="auto"/>
    </w:pPr>
    <w:rPr>
      <w:rFonts w:eastAsia="Calibri"/>
      <w:szCs w:val="20"/>
      <w:lang w:val="x-none" w:eastAsia="x-none"/>
    </w:rPr>
  </w:style>
  <w:style w:type="character" w:customStyle="1" w:styleId="CommentTextChar">
    <w:name w:val="Comment Text Char"/>
    <w:basedOn w:val="DefaultParagraphFont"/>
    <w:link w:val="CommentText"/>
    <w:uiPriority w:val="99"/>
    <w:rsid w:val="00AC7914"/>
    <w:rPr>
      <w:rFonts w:ascii="Arial" w:eastAsia="Calibri" w:hAnsi="Arial"/>
      <w:lang w:val="x-none" w:eastAsia="x-none"/>
    </w:rPr>
  </w:style>
  <w:style w:type="paragraph" w:styleId="CommentSubject">
    <w:name w:val="annotation subject"/>
    <w:basedOn w:val="CommentText"/>
    <w:next w:val="CommentText"/>
    <w:link w:val="CommentSubjectChar"/>
    <w:uiPriority w:val="99"/>
    <w:semiHidden/>
    <w:rsid w:val="00AC7914"/>
    <w:rPr>
      <w:b/>
      <w:bCs/>
    </w:rPr>
  </w:style>
  <w:style w:type="character" w:customStyle="1" w:styleId="CommentSubjectChar">
    <w:name w:val="Comment Subject Char"/>
    <w:basedOn w:val="CommentTextChar"/>
    <w:link w:val="CommentSubject"/>
    <w:uiPriority w:val="99"/>
    <w:semiHidden/>
    <w:rsid w:val="00AC7914"/>
    <w:rPr>
      <w:rFonts w:ascii="Arial" w:eastAsia="Calibri" w:hAnsi="Arial"/>
      <w:b/>
      <w:bCs/>
      <w:lang w:val="x-none" w:eastAsia="x-none"/>
    </w:rPr>
  </w:style>
  <w:style w:type="paragraph" w:customStyle="1" w:styleId="Default">
    <w:name w:val="Default"/>
    <w:uiPriority w:val="99"/>
    <w:rsid w:val="00AC7914"/>
    <w:pPr>
      <w:autoSpaceDE w:val="0"/>
      <w:autoSpaceDN w:val="0"/>
      <w:adjustRightInd w:val="0"/>
    </w:pPr>
    <w:rPr>
      <w:rFonts w:ascii="Arial" w:eastAsia="Calibri" w:hAnsi="Arial" w:cs="Arial"/>
      <w:color w:val="000000"/>
      <w:sz w:val="24"/>
      <w:szCs w:val="24"/>
    </w:rPr>
  </w:style>
  <w:style w:type="paragraph" w:customStyle="1" w:styleId="SecondTierList">
    <w:name w:val="Second Tier List"/>
    <w:basedOn w:val="Normal"/>
    <w:uiPriority w:val="99"/>
    <w:rsid w:val="00AC7914"/>
    <w:pPr>
      <w:numPr>
        <w:ilvl w:val="1"/>
        <w:numId w:val="25"/>
      </w:numPr>
      <w:spacing w:before="0" w:line="264" w:lineRule="auto"/>
    </w:pPr>
    <w:rPr>
      <w:rFonts w:eastAsia="Times New Roman" w:cs="Arial"/>
      <w:szCs w:val="20"/>
    </w:rPr>
  </w:style>
  <w:style w:type="paragraph" w:customStyle="1" w:styleId="ListBullet0">
    <w:name w:val="ListBullet"/>
    <w:basedOn w:val="Normal"/>
    <w:uiPriority w:val="99"/>
    <w:rsid w:val="00AC7914"/>
    <w:pPr>
      <w:tabs>
        <w:tab w:val="num" w:pos="1778"/>
      </w:tabs>
      <w:spacing w:before="0" w:line="264" w:lineRule="auto"/>
      <w:ind w:left="1758" w:hanging="340"/>
      <w:jc w:val="both"/>
    </w:pPr>
    <w:rPr>
      <w:rFonts w:eastAsia="Times New Roman" w:cs="Arial"/>
      <w:szCs w:val="20"/>
    </w:rPr>
  </w:style>
  <w:style w:type="paragraph" w:customStyle="1" w:styleId="BodyTextBold">
    <w:name w:val="Body Text Bold"/>
    <w:basedOn w:val="Normal"/>
    <w:uiPriority w:val="99"/>
    <w:rsid w:val="00AC7914"/>
    <w:pPr>
      <w:spacing w:line="264" w:lineRule="auto"/>
      <w:ind w:left="907"/>
      <w:jc w:val="both"/>
    </w:pPr>
    <w:rPr>
      <w:rFonts w:eastAsia="Calibri" w:cs="Arial"/>
      <w:b/>
      <w:bCs/>
      <w:szCs w:val="20"/>
    </w:rPr>
  </w:style>
  <w:style w:type="character" w:customStyle="1" w:styleId="field-content">
    <w:name w:val="field-content"/>
    <w:uiPriority w:val="99"/>
    <w:rsid w:val="00AC7914"/>
    <w:rPr>
      <w:rFonts w:cs="Times New Roman"/>
    </w:rPr>
  </w:style>
  <w:style w:type="character" w:customStyle="1" w:styleId="d3">
    <w:name w:val="d3"/>
    <w:uiPriority w:val="99"/>
    <w:rsid w:val="00AC7914"/>
    <w:rPr>
      <w:rFonts w:cs="Times New Roman"/>
    </w:rPr>
  </w:style>
  <w:style w:type="paragraph" w:styleId="ListNumber3">
    <w:name w:val="List Number 3"/>
    <w:basedOn w:val="Normal"/>
    <w:uiPriority w:val="99"/>
    <w:rsid w:val="00AC7914"/>
    <w:pPr>
      <w:tabs>
        <w:tab w:val="num" w:pos="926"/>
      </w:tabs>
      <w:spacing w:before="0" w:line="264" w:lineRule="auto"/>
      <w:ind w:left="926" w:hanging="360"/>
      <w:jc w:val="both"/>
    </w:pPr>
    <w:rPr>
      <w:rFonts w:eastAsia="Times New Roman" w:cs="Arial"/>
      <w:szCs w:val="20"/>
    </w:rPr>
  </w:style>
  <w:style w:type="character" w:styleId="FollowedHyperlink">
    <w:name w:val="FollowedHyperlink"/>
    <w:uiPriority w:val="99"/>
    <w:semiHidden/>
    <w:rsid w:val="00AC7914"/>
    <w:rPr>
      <w:rFonts w:cs="Times New Roman"/>
      <w:color w:val="800080"/>
      <w:u w:val="single"/>
    </w:rPr>
  </w:style>
  <w:style w:type="paragraph" w:styleId="BodyText3">
    <w:name w:val="Body Text 3"/>
    <w:basedOn w:val="Normal"/>
    <w:link w:val="BodyText3Char"/>
    <w:uiPriority w:val="99"/>
    <w:semiHidden/>
    <w:rsid w:val="00AC7914"/>
    <w:rPr>
      <w:rFonts w:eastAsia="Calibri"/>
      <w:sz w:val="16"/>
      <w:szCs w:val="16"/>
      <w:lang w:val="x-none" w:eastAsia="x-none"/>
    </w:rPr>
  </w:style>
  <w:style w:type="character" w:customStyle="1" w:styleId="BodyText3Char">
    <w:name w:val="Body Text 3 Char"/>
    <w:basedOn w:val="DefaultParagraphFont"/>
    <w:link w:val="BodyText3"/>
    <w:uiPriority w:val="99"/>
    <w:semiHidden/>
    <w:rsid w:val="00AC7914"/>
    <w:rPr>
      <w:rFonts w:ascii="Arial" w:eastAsia="Calibri" w:hAnsi="Arial"/>
      <w:sz w:val="16"/>
      <w:szCs w:val="16"/>
      <w:lang w:val="x-none" w:eastAsia="x-none"/>
    </w:rPr>
  </w:style>
  <w:style w:type="paragraph" w:styleId="Subtitle">
    <w:name w:val="Subtitle"/>
    <w:aliases w:val="Annex"/>
    <w:basedOn w:val="Normal"/>
    <w:next w:val="Normal"/>
    <w:link w:val="SubtitleChar"/>
    <w:uiPriority w:val="99"/>
    <w:qFormat/>
    <w:rsid w:val="00AC7914"/>
    <w:pPr>
      <w:numPr>
        <w:ilvl w:val="1"/>
      </w:numPr>
      <w:spacing w:before="0" w:after="0" w:line="240" w:lineRule="auto"/>
    </w:pPr>
    <w:rPr>
      <w:rFonts w:ascii="Century Gothic" w:eastAsia="Calibri" w:hAnsi="Century Gothic"/>
      <w:b/>
      <w:bCs/>
      <w:spacing w:val="15"/>
      <w:sz w:val="24"/>
      <w:lang w:val="x-none" w:eastAsia="fr-FR"/>
    </w:rPr>
  </w:style>
  <w:style w:type="character" w:customStyle="1" w:styleId="SubtitleChar">
    <w:name w:val="Subtitle Char"/>
    <w:aliases w:val="Annex Char"/>
    <w:basedOn w:val="DefaultParagraphFont"/>
    <w:link w:val="Subtitle"/>
    <w:uiPriority w:val="99"/>
    <w:rsid w:val="00AC7914"/>
    <w:rPr>
      <w:rFonts w:ascii="Century Gothic" w:eastAsia="Calibri" w:hAnsi="Century Gothic"/>
      <w:b/>
      <w:bCs/>
      <w:spacing w:val="15"/>
      <w:sz w:val="24"/>
      <w:szCs w:val="24"/>
      <w:lang w:val="x-none" w:eastAsia="fr-FR"/>
    </w:rPr>
  </w:style>
  <w:style w:type="table" w:styleId="LightGrid-Accent6">
    <w:name w:val="Light Grid Accent 6"/>
    <w:basedOn w:val="TableNormal"/>
    <w:uiPriority w:val="99"/>
    <w:rsid w:val="00AC7914"/>
    <w:rPr>
      <w:rFonts w:ascii="Calibri" w:eastAsia="Calibri" w:hAnsi="Calibri" w:cs="Calibri"/>
      <w:color w:val="000000"/>
      <w:lang w:val="en-US"/>
    </w:rPr>
    <w:tblPr>
      <w:tblStyleRowBandSize w:val="1"/>
      <w:tblStyleColBandSize w:val="1"/>
    </w:tblPr>
    <w:tcPr>
      <w:shd w:val="clear" w:color="auto" w:fill="F2EFF6"/>
    </w:tcPr>
    <w:tblStylePr w:type="firstRow">
      <w:rPr>
        <w:rFonts w:cs="Wingdings"/>
        <w:b/>
        <w:bCs/>
        <w:color w:val="FFFFFF"/>
      </w:rPr>
      <w:tblPr/>
      <w:tcPr>
        <w:tcBorders>
          <w:bottom w:val="single" w:sz="12" w:space="0" w:color="FFFFFF"/>
        </w:tcBorders>
        <w:shd w:val="clear" w:color="auto" w:fill="7E9C40"/>
      </w:tcPr>
    </w:tblStylePr>
    <w:tblStylePr w:type="lastRow">
      <w:rPr>
        <w:rFonts w:cs="Wingdings"/>
        <w:b/>
        <w:bCs/>
        <w:color w:val="7E9C40"/>
      </w:rPr>
      <w:tblPr/>
      <w:tcPr>
        <w:tcBorders>
          <w:top w:val="single" w:sz="12" w:space="0" w:color="000000"/>
        </w:tcBorders>
        <w:shd w:val="clear" w:color="auto" w:fill="FFFFFF"/>
      </w:tcPr>
    </w:tblStylePr>
    <w:tblStylePr w:type="firstCol">
      <w:rPr>
        <w:rFonts w:cs="Wingdings"/>
        <w:b/>
        <w:bCs/>
      </w:rPr>
    </w:tblStylePr>
    <w:tblStylePr w:type="lastCol">
      <w:rPr>
        <w:rFonts w:cs="Wingdings"/>
        <w:b/>
        <w:bCs/>
      </w:rPr>
    </w:tblStylePr>
    <w:tblStylePr w:type="band1Vert">
      <w:rPr>
        <w:rFonts w:cs="Wingdings"/>
      </w:rPr>
      <w:tblPr/>
      <w:tcPr>
        <w:tcBorders>
          <w:top w:val="nil"/>
          <w:left w:val="nil"/>
          <w:bottom w:val="nil"/>
          <w:right w:val="nil"/>
          <w:insideH w:val="nil"/>
          <w:insideV w:val="nil"/>
        </w:tcBorders>
        <w:shd w:val="clear" w:color="auto" w:fill="DFD8E8"/>
      </w:tcPr>
    </w:tblStylePr>
    <w:tblStylePr w:type="band1Horz">
      <w:rPr>
        <w:rFonts w:cs="Wingdings"/>
      </w:rPr>
      <w:tblPr/>
      <w:tcPr>
        <w:shd w:val="clear" w:color="auto" w:fill="E5DFEC"/>
      </w:tcPr>
    </w:tblStylePr>
  </w:style>
  <w:style w:type="table" w:customStyle="1" w:styleId="ColorfulList-Accent61">
    <w:name w:val="Colorful List - Accent 61"/>
    <w:basedOn w:val="TableNormal"/>
    <w:uiPriority w:val="99"/>
    <w:rsid w:val="00AC7914"/>
    <w:rPr>
      <w:rFonts w:ascii="Calibri" w:eastAsia="Calibri" w:hAnsi="Calibri" w:cs="Calibri"/>
      <w:color w:val="000000"/>
      <w:lang w:val="en-US"/>
    </w:rPr>
    <w:tblPr>
      <w:tblStyleRowBandSize w:val="1"/>
      <w:tblStyleColBandSize w:val="1"/>
    </w:tblPr>
    <w:tcPr>
      <w:shd w:val="clear" w:color="auto" w:fill="FEF4EC"/>
    </w:tcPr>
    <w:tblStylePr w:type="firstRow">
      <w:rPr>
        <w:rFonts w:cs="Wingdings"/>
        <w:b/>
        <w:bCs/>
        <w:color w:val="FFFFFF"/>
      </w:rPr>
      <w:tblPr/>
      <w:tcPr>
        <w:tcBorders>
          <w:bottom w:val="single" w:sz="12" w:space="0" w:color="FFFFFF"/>
        </w:tcBorders>
        <w:shd w:val="clear" w:color="auto" w:fill="348DA5"/>
      </w:tcPr>
    </w:tblStylePr>
    <w:tblStylePr w:type="lastRow">
      <w:rPr>
        <w:rFonts w:cs="Wingdings"/>
        <w:b/>
        <w:bCs/>
        <w:color w:val="348DA5"/>
      </w:rPr>
      <w:tblPr/>
      <w:tcPr>
        <w:tcBorders>
          <w:top w:val="single" w:sz="12" w:space="0" w:color="000000"/>
        </w:tcBorders>
        <w:shd w:val="clear" w:color="auto" w:fill="FFFFFF"/>
      </w:tcPr>
    </w:tblStylePr>
    <w:tblStylePr w:type="firstCol">
      <w:rPr>
        <w:rFonts w:cs="Wingdings"/>
        <w:b/>
        <w:bCs/>
      </w:rPr>
    </w:tblStylePr>
    <w:tblStylePr w:type="lastCol">
      <w:rPr>
        <w:rFonts w:cs="Wingdings"/>
        <w:b/>
        <w:bCs/>
      </w:rPr>
    </w:tblStylePr>
    <w:tblStylePr w:type="band1Vert">
      <w:rPr>
        <w:rFonts w:cs="Wingdings"/>
      </w:rPr>
      <w:tblPr/>
      <w:tcPr>
        <w:tcBorders>
          <w:top w:val="nil"/>
          <w:left w:val="nil"/>
          <w:bottom w:val="nil"/>
          <w:right w:val="nil"/>
          <w:insideH w:val="nil"/>
          <w:insideV w:val="nil"/>
        </w:tcBorders>
        <w:shd w:val="clear" w:color="auto" w:fill="FDE4D0"/>
      </w:tcPr>
    </w:tblStylePr>
    <w:tblStylePr w:type="band1Horz">
      <w:rPr>
        <w:rFonts w:cs="Wingdings"/>
      </w:rPr>
      <w:tblPr/>
      <w:tcPr>
        <w:shd w:val="clear" w:color="auto" w:fill="FDE9D9"/>
      </w:tcPr>
    </w:tblStylePr>
  </w:style>
  <w:style w:type="character" w:customStyle="1" w:styleId="apple-converted-space">
    <w:name w:val="apple-converted-space"/>
    <w:uiPriority w:val="99"/>
    <w:rsid w:val="00AC7914"/>
    <w:rPr>
      <w:rFonts w:cs="Times New Roman"/>
    </w:rPr>
  </w:style>
  <w:style w:type="paragraph" w:styleId="NormalWeb">
    <w:name w:val="Normal (Web)"/>
    <w:basedOn w:val="Normal"/>
    <w:uiPriority w:val="99"/>
    <w:rsid w:val="00AC7914"/>
    <w:pPr>
      <w:spacing w:before="100" w:beforeAutospacing="1" w:after="100" w:afterAutospacing="1" w:line="240" w:lineRule="auto"/>
    </w:pPr>
    <w:rPr>
      <w:rFonts w:eastAsia="Calibri" w:cs="Arial"/>
      <w:sz w:val="24"/>
      <w:lang w:eastAsia="en-GB"/>
    </w:rPr>
  </w:style>
  <w:style w:type="paragraph" w:styleId="PlainText">
    <w:name w:val="Plain Text"/>
    <w:basedOn w:val="Normal"/>
    <w:link w:val="PlainTextChar"/>
    <w:uiPriority w:val="99"/>
    <w:semiHidden/>
    <w:rsid w:val="00AC7914"/>
    <w:pPr>
      <w:spacing w:before="0" w:after="0" w:line="240" w:lineRule="auto"/>
    </w:pPr>
    <w:rPr>
      <w:rFonts w:ascii="Calibri" w:eastAsia="Calibri" w:hAnsi="Calibri"/>
      <w:sz w:val="21"/>
      <w:szCs w:val="21"/>
      <w:lang w:val="x-none"/>
    </w:rPr>
  </w:style>
  <w:style w:type="character" w:customStyle="1" w:styleId="PlainTextChar">
    <w:name w:val="Plain Text Char"/>
    <w:basedOn w:val="DefaultParagraphFont"/>
    <w:link w:val="PlainText"/>
    <w:uiPriority w:val="99"/>
    <w:semiHidden/>
    <w:rsid w:val="00AC7914"/>
    <w:rPr>
      <w:rFonts w:ascii="Calibri" w:eastAsia="Calibri" w:hAnsi="Calibri"/>
      <w:sz w:val="21"/>
      <w:szCs w:val="21"/>
      <w:lang w:val="x-none"/>
    </w:rPr>
  </w:style>
  <w:style w:type="paragraph" w:customStyle="1" w:styleId="ColorfulShading-Accent11">
    <w:name w:val="Colorful Shading - Accent 11"/>
    <w:hidden/>
    <w:uiPriority w:val="99"/>
    <w:semiHidden/>
    <w:rsid w:val="00AC7914"/>
    <w:rPr>
      <w:rFonts w:ascii="Arial" w:eastAsia="Calibri" w:hAnsi="Arial" w:cs="Arial"/>
    </w:rPr>
  </w:style>
  <w:style w:type="paragraph" w:customStyle="1" w:styleId="Normaa">
    <w:name w:val="Normaa"/>
    <w:uiPriority w:val="99"/>
    <w:rsid w:val="00AC7914"/>
    <w:pPr>
      <w:spacing w:before="120" w:after="120" w:line="240" w:lineRule="atLeast"/>
    </w:pPr>
    <w:rPr>
      <w:rFonts w:ascii="Arial" w:eastAsia="Calibri" w:hAnsi="Arial" w:cs="Arial"/>
    </w:rPr>
  </w:style>
  <w:style w:type="character" w:customStyle="1" w:styleId="IntenseEmphasis1">
    <w:name w:val="Intense Emphasis1"/>
    <w:uiPriority w:val="99"/>
    <w:qFormat/>
    <w:rsid w:val="00AC7914"/>
    <w:rPr>
      <w:rFonts w:cs="Times New Roman"/>
      <w:b/>
      <w:bCs/>
      <w:i/>
      <w:iCs/>
      <w:color w:val="4F81BD"/>
    </w:rPr>
  </w:style>
  <w:style w:type="numbering" w:customStyle="1" w:styleId="NumbLstBTNumbList">
    <w:name w:val="NumbLstBTNumbList"/>
    <w:rsid w:val="00AC7914"/>
    <w:pPr>
      <w:numPr>
        <w:numId w:val="23"/>
      </w:numPr>
    </w:pPr>
  </w:style>
  <w:style w:type="paragraph" w:customStyle="1" w:styleId="ColorfulShading-Accent12">
    <w:name w:val="Colorful Shading - Accent 12"/>
    <w:hidden/>
    <w:uiPriority w:val="99"/>
    <w:semiHidden/>
    <w:rsid w:val="00AC7914"/>
    <w:rPr>
      <w:rFonts w:ascii="Arial" w:eastAsia="Calibri" w:hAnsi="Arial" w:cs="Arial"/>
    </w:rPr>
  </w:style>
  <w:style w:type="paragraph" w:customStyle="1" w:styleId="Title1">
    <w:name w:val="Title1"/>
    <w:basedOn w:val="Normal"/>
    <w:rsid w:val="00AC7914"/>
    <w:pPr>
      <w:spacing w:before="100" w:beforeAutospacing="1" w:after="100" w:afterAutospacing="1" w:line="240" w:lineRule="auto"/>
    </w:pPr>
    <w:rPr>
      <w:rFonts w:ascii="Times New Roman" w:eastAsia="Times New Roman" w:hAnsi="Times New Roman"/>
      <w:sz w:val="24"/>
      <w:lang w:val="en-US"/>
    </w:rPr>
  </w:style>
  <w:style w:type="character" w:customStyle="1" w:styleId="WW8Num9z0">
    <w:name w:val="WW8Num9z0"/>
    <w:rsid w:val="00AC7914"/>
    <w:rPr>
      <w:rFonts w:cs="Times New Roman"/>
    </w:rPr>
  </w:style>
  <w:style w:type="character" w:customStyle="1" w:styleId="WW8Num32z3">
    <w:name w:val="WW8Num32z3"/>
    <w:rsid w:val="00AC7914"/>
    <w:rPr>
      <w:rFonts w:ascii="Symbol" w:hAnsi="Symbol"/>
    </w:rPr>
  </w:style>
  <w:style w:type="character" w:customStyle="1" w:styleId="FootnoteSymboluser">
    <w:name w:val="Footnote Symbol (user)"/>
    <w:rsid w:val="00AC7914"/>
  </w:style>
  <w:style w:type="character" w:customStyle="1" w:styleId="Footnoteanchoruser">
    <w:name w:val="Footnote anchor (user)"/>
    <w:rsid w:val="00AC7914"/>
    <w:rPr>
      <w:vertAlign w:val="superscript"/>
    </w:rPr>
  </w:style>
  <w:style w:type="character" w:customStyle="1" w:styleId="CommentTextChar1">
    <w:name w:val="Comment Text Char1"/>
    <w:uiPriority w:val="99"/>
    <w:rsid w:val="00AC7914"/>
    <w:rPr>
      <w:rFonts w:ascii="Arial" w:eastAsia="Calibri" w:hAnsi="Arial"/>
      <w:lang w:eastAsia="ar-SA"/>
    </w:rPr>
  </w:style>
  <w:style w:type="paragraph" w:customStyle="1" w:styleId="Textbodyuser">
    <w:name w:val="Text body (user)"/>
    <w:basedOn w:val="Normal"/>
    <w:rsid w:val="00AC7914"/>
    <w:pPr>
      <w:suppressAutoHyphens/>
      <w:ind w:left="851"/>
      <w:textAlignment w:val="baseline"/>
    </w:pPr>
    <w:rPr>
      <w:rFonts w:eastAsia="Calibri" w:cs="Arial"/>
      <w:kern w:val="1"/>
      <w:szCs w:val="20"/>
      <w:lang w:eastAsia="ar-SA"/>
    </w:rPr>
  </w:style>
  <w:style w:type="character" w:customStyle="1" w:styleId="Internetlink">
    <w:name w:val="Internet link"/>
    <w:rsid w:val="00AC7914"/>
    <w:rPr>
      <w:color w:val="0000FF"/>
      <w:u w:val="single"/>
    </w:rPr>
  </w:style>
  <w:style w:type="paragraph" w:customStyle="1" w:styleId="a0">
    <w:name w:val="Заглавие"/>
    <w:basedOn w:val="Normal"/>
    <w:next w:val="BodyText"/>
    <w:rsid w:val="00AC7914"/>
    <w:pPr>
      <w:keepNext/>
      <w:suppressAutoHyphens/>
      <w:spacing w:before="240"/>
    </w:pPr>
    <w:rPr>
      <w:rFonts w:ascii="Liberation Sans" w:eastAsia="DejaVu Sans" w:hAnsi="Liberation Sans" w:cs="Lohit Hindi"/>
      <w:sz w:val="28"/>
      <w:szCs w:val="28"/>
      <w:lang w:eastAsia="ar-SA"/>
    </w:rPr>
  </w:style>
  <w:style w:type="paragraph" w:customStyle="1" w:styleId="Standard">
    <w:name w:val="Standard"/>
    <w:rsid w:val="00AC7914"/>
    <w:pPr>
      <w:suppressAutoHyphens/>
      <w:spacing w:before="120" w:after="120" w:line="240" w:lineRule="atLeast"/>
      <w:textAlignment w:val="baseline"/>
    </w:pPr>
    <w:rPr>
      <w:rFonts w:ascii="Arial" w:eastAsia="Calibri" w:hAnsi="Arial" w:cs="Arial"/>
      <w:kern w:val="1"/>
      <w:lang w:eastAsia="ar-SA"/>
    </w:rPr>
  </w:style>
  <w:style w:type="paragraph" w:customStyle="1" w:styleId="WW-Textbody">
    <w:name w:val="WW-Text body"/>
    <w:basedOn w:val="Standard"/>
    <w:rsid w:val="00AC7914"/>
    <w:pPr>
      <w:ind w:left="851"/>
    </w:pPr>
  </w:style>
  <w:style w:type="character" w:customStyle="1" w:styleId="FootnoteSymbol">
    <w:name w:val="Footnote Symbol"/>
    <w:rsid w:val="00AC7914"/>
  </w:style>
  <w:style w:type="character" w:customStyle="1" w:styleId="BookTitle1">
    <w:name w:val="Book Title1"/>
    <w:uiPriority w:val="33"/>
    <w:qFormat/>
    <w:rsid w:val="00AC7914"/>
    <w:rPr>
      <w:b/>
      <w:bCs/>
      <w:smallCaps/>
      <w:spacing w:val="5"/>
    </w:rPr>
  </w:style>
  <w:style w:type="paragraph" w:styleId="EndnoteText">
    <w:name w:val="endnote text"/>
    <w:basedOn w:val="Normal"/>
    <w:link w:val="EndnoteTextChar"/>
    <w:uiPriority w:val="99"/>
    <w:semiHidden/>
    <w:unhideWhenUsed/>
    <w:rsid w:val="00AC7914"/>
    <w:rPr>
      <w:rFonts w:eastAsia="Calibri"/>
      <w:szCs w:val="20"/>
      <w:lang w:eastAsia="x-none"/>
    </w:rPr>
  </w:style>
  <w:style w:type="character" w:customStyle="1" w:styleId="EndnoteTextChar">
    <w:name w:val="Endnote Text Char"/>
    <w:basedOn w:val="DefaultParagraphFont"/>
    <w:link w:val="EndnoteText"/>
    <w:uiPriority w:val="99"/>
    <w:semiHidden/>
    <w:rsid w:val="00AC7914"/>
    <w:rPr>
      <w:rFonts w:ascii="Arial" w:eastAsia="Calibri" w:hAnsi="Arial"/>
      <w:lang w:eastAsia="x-none"/>
    </w:rPr>
  </w:style>
  <w:style w:type="character" w:styleId="EndnoteReference">
    <w:name w:val="endnote reference"/>
    <w:uiPriority w:val="99"/>
    <w:semiHidden/>
    <w:unhideWhenUsed/>
    <w:rsid w:val="00AC7914"/>
    <w:rPr>
      <w:vertAlign w:val="superscript"/>
    </w:rPr>
  </w:style>
  <w:style w:type="character" w:customStyle="1" w:styleId="hw">
    <w:name w:val="hw"/>
    <w:basedOn w:val="DefaultParagraphFont"/>
    <w:rsid w:val="00AC7914"/>
  </w:style>
  <w:style w:type="character" w:customStyle="1" w:styleId="sb">
    <w:name w:val="sb"/>
    <w:semiHidden/>
    <w:rsid w:val="00AC7914"/>
    <w:rPr>
      <w:rFonts w:ascii="Arial" w:hAnsi="Arial" w:cs="Arial"/>
      <w:color w:val="auto"/>
      <w:sz w:val="20"/>
      <w:szCs w:val="20"/>
    </w:rPr>
  </w:style>
  <w:style w:type="character" w:customStyle="1" w:styleId="emailstyle17">
    <w:name w:val="emailstyle17"/>
    <w:semiHidden/>
    <w:rsid w:val="00AC7914"/>
    <w:rPr>
      <w:rFonts w:ascii="Arial" w:hAnsi="Arial" w:cs="Arial" w:hint="default"/>
      <w:color w:val="auto"/>
      <w:sz w:val="20"/>
      <w:szCs w:val="20"/>
    </w:rPr>
  </w:style>
  <w:style w:type="paragraph" w:customStyle="1" w:styleId="msolistparagraph0">
    <w:name w:val="msolistparagraph"/>
    <w:basedOn w:val="Normal"/>
    <w:rsid w:val="00AC7914"/>
    <w:pPr>
      <w:spacing w:before="0" w:after="0" w:line="240" w:lineRule="auto"/>
      <w:ind w:left="720"/>
    </w:pPr>
    <w:rPr>
      <w:rFonts w:ascii="Times New Roman" w:eastAsia="Times New Roman" w:hAnsi="Times New Roman"/>
      <w:sz w:val="24"/>
      <w:lang w:val="en-US"/>
    </w:rPr>
  </w:style>
  <w:style w:type="character" w:customStyle="1" w:styleId="WW-FootnoteReference">
    <w:name w:val="WW-Footnote Reference"/>
    <w:rsid w:val="00AC7914"/>
    <w:rPr>
      <w:vertAlign w:val="superscript"/>
    </w:rPr>
  </w:style>
  <w:style w:type="paragraph" w:styleId="ListParagraph">
    <w:name w:val="List Paragraph"/>
    <w:basedOn w:val="Normal"/>
    <w:uiPriority w:val="34"/>
    <w:qFormat/>
    <w:rsid w:val="00AC7914"/>
    <w:pPr>
      <w:ind w:left="720"/>
    </w:pPr>
    <w:rPr>
      <w:rFonts w:eastAsia="Calibri" w:cs="Arial"/>
      <w:szCs w:val="20"/>
    </w:rPr>
  </w:style>
  <w:style w:type="paragraph" w:styleId="Revision">
    <w:name w:val="Revision"/>
    <w:hidden/>
    <w:uiPriority w:val="99"/>
    <w:semiHidden/>
    <w:rsid w:val="00AC7914"/>
    <w:rPr>
      <w:rFonts w:ascii="Arial" w:eastAsia="Calibri" w:hAnsi="Arial" w:cs="Arial"/>
    </w:rPr>
  </w:style>
  <w:style w:type="paragraph" w:customStyle="1" w:styleId="SemEspaamento1">
    <w:name w:val="Sem Espaçamento1"/>
    <w:uiPriority w:val="99"/>
    <w:rsid w:val="00F67728"/>
    <w:rPr>
      <w:rFonts w:ascii="Calibri" w:eastAsia="Times New Roman" w:hAnsi="Calibri" w:cs="Calibri"/>
      <w:sz w:val="22"/>
      <w:szCs w:val="22"/>
      <w:lang w:val="pt-PT" w:eastAsia="ar-SA"/>
    </w:rPr>
  </w:style>
  <w:style w:type="paragraph" w:customStyle="1" w:styleId="GrelhaColorida-Cor11">
    <w:name w:val="Grelha Colorida - Cor 11"/>
    <w:basedOn w:val="Normal"/>
    <w:next w:val="Normal"/>
    <w:link w:val="GrelhaColorida-Cor1Carcter"/>
    <w:uiPriority w:val="99"/>
    <w:qFormat/>
    <w:rsid w:val="00F67728"/>
    <w:pPr>
      <w:ind w:left="851"/>
    </w:pPr>
    <w:rPr>
      <w:rFonts w:eastAsia="Calibri"/>
      <w:i/>
      <w:iCs/>
      <w:color w:val="000000"/>
      <w:sz w:val="24"/>
      <w:lang w:val="x-none" w:eastAsia="x-none"/>
    </w:rPr>
  </w:style>
  <w:style w:type="character" w:customStyle="1" w:styleId="GrelhaColorida-Cor1Carcter">
    <w:name w:val="Grelha Colorida - Cor 1 Carácter"/>
    <w:link w:val="GrelhaColorida-Cor11"/>
    <w:uiPriority w:val="99"/>
    <w:locked/>
    <w:rsid w:val="00F67728"/>
    <w:rPr>
      <w:rFonts w:ascii="Arial" w:eastAsia="Calibri" w:hAnsi="Arial"/>
      <w:i/>
      <w:iCs/>
      <w:color w:val="000000"/>
      <w:sz w:val="24"/>
      <w:szCs w:val="24"/>
      <w:lang w:val="x-none" w:eastAsia="x-none"/>
    </w:rPr>
  </w:style>
  <w:style w:type="paragraph" w:customStyle="1" w:styleId="ListaColorida-Cor11">
    <w:name w:val="Lista Colorida - Cor 11"/>
    <w:basedOn w:val="Normal"/>
    <w:uiPriority w:val="99"/>
    <w:qFormat/>
    <w:rsid w:val="00F67728"/>
    <w:pPr>
      <w:spacing w:before="0" w:line="240" w:lineRule="auto"/>
      <w:ind w:left="720"/>
    </w:pPr>
    <w:rPr>
      <w:rFonts w:ascii="Calibri" w:eastAsia="Times New Roman" w:hAnsi="Calibri" w:cs="Calibri"/>
      <w:sz w:val="22"/>
      <w:szCs w:val="22"/>
      <w:lang w:val="en-US"/>
    </w:rPr>
  </w:style>
  <w:style w:type="table" w:customStyle="1" w:styleId="GrelhaMdia1-Cor51">
    <w:name w:val="Grelha Média 1 - Cor 51"/>
    <w:basedOn w:val="TableNormal"/>
    <w:uiPriority w:val="99"/>
    <w:rsid w:val="00F67728"/>
    <w:rPr>
      <w:rFonts w:ascii="Calibri" w:eastAsia="Calibri" w:hAnsi="Calibri" w:cs="Calibri"/>
      <w:color w:val="000000"/>
      <w:lang w:val="en-US"/>
    </w:rPr>
    <w:tblPr>
      <w:tblStyleRowBandSize w:val="1"/>
      <w:tblStyleColBandSize w:val="1"/>
    </w:tblPr>
    <w:tcPr>
      <w:shd w:val="clear" w:color="auto" w:fill="F2EFF6"/>
    </w:tcPr>
    <w:tblStylePr w:type="firstRow">
      <w:rPr>
        <w:rFonts w:cs="Wingdings"/>
        <w:b/>
        <w:bCs/>
        <w:color w:val="FFFFFF"/>
      </w:rPr>
      <w:tblPr/>
      <w:tcPr>
        <w:tcBorders>
          <w:bottom w:val="single" w:sz="12" w:space="0" w:color="FFFFFF"/>
        </w:tcBorders>
        <w:shd w:val="clear" w:color="auto" w:fill="7E9C40"/>
      </w:tcPr>
    </w:tblStylePr>
    <w:tblStylePr w:type="lastRow">
      <w:rPr>
        <w:rFonts w:cs="Wingdings"/>
        <w:b/>
        <w:bCs/>
        <w:color w:val="7E9C40"/>
      </w:rPr>
      <w:tblPr/>
      <w:tcPr>
        <w:tcBorders>
          <w:top w:val="single" w:sz="12" w:space="0" w:color="000000"/>
        </w:tcBorders>
        <w:shd w:val="clear" w:color="auto" w:fill="FFFFFF"/>
      </w:tcPr>
    </w:tblStylePr>
    <w:tblStylePr w:type="firstCol">
      <w:rPr>
        <w:rFonts w:cs="Wingdings"/>
        <w:b/>
        <w:bCs/>
      </w:rPr>
    </w:tblStylePr>
    <w:tblStylePr w:type="lastCol">
      <w:rPr>
        <w:rFonts w:cs="Wingdings"/>
        <w:b/>
        <w:bCs/>
      </w:rPr>
    </w:tblStylePr>
    <w:tblStylePr w:type="band1Vert">
      <w:rPr>
        <w:rFonts w:cs="Wingdings"/>
      </w:rPr>
      <w:tblPr/>
      <w:tcPr>
        <w:tcBorders>
          <w:top w:val="nil"/>
          <w:left w:val="nil"/>
          <w:bottom w:val="nil"/>
          <w:right w:val="nil"/>
          <w:insideH w:val="nil"/>
          <w:insideV w:val="nil"/>
        </w:tcBorders>
        <w:shd w:val="clear" w:color="auto" w:fill="DFD8E8"/>
      </w:tcPr>
    </w:tblStylePr>
    <w:tblStylePr w:type="band1Horz">
      <w:rPr>
        <w:rFonts w:cs="Wingdings"/>
      </w:rPr>
      <w:tblPr/>
      <w:tcPr>
        <w:shd w:val="clear" w:color="auto" w:fill="E5DFEC"/>
      </w:tcPr>
    </w:tblStylePr>
  </w:style>
  <w:style w:type="table" w:styleId="ColorfulList-Accent6">
    <w:name w:val="Colorful List Accent 6"/>
    <w:basedOn w:val="TableNormal"/>
    <w:uiPriority w:val="99"/>
    <w:rsid w:val="00F67728"/>
    <w:rPr>
      <w:rFonts w:ascii="Calibri" w:eastAsia="Calibri" w:hAnsi="Calibri" w:cs="Calibri"/>
      <w:color w:val="000000"/>
      <w:lang w:val="en-US"/>
    </w:rPr>
    <w:tblPr>
      <w:tblStyleRowBandSize w:val="1"/>
      <w:tblStyleColBandSize w:val="1"/>
    </w:tblPr>
    <w:tcPr>
      <w:shd w:val="clear" w:color="auto" w:fill="FEF4EC"/>
    </w:tcPr>
    <w:tblStylePr w:type="firstRow">
      <w:rPr>
        <w:rFonts w:cs="Wingdings"/>
        <w:b/>
        <w:bCs/>
        <w:color w:val="FFFFFF"/>
      </w:rPr>
      <w:tblPr/>
      <w:tcPr>
        <w:tcBorders>
          <w:bottom w:val="single" w:sz="12" w:space="0" w:color="FFFFFF"/>
        </w:tcBorders>
        <w:shd w:val="clear" w:color="auto" w:fill="348DA5"/>
      </w:tcPr>
    </w:tblStylePr>
    <w:tblStylePr w:type="lastRow">
      <w:rPr>
        <w:rFonts w:cs="Wingdings"/>
        <w:b/>
        <w:bCs/>
        <w:color w:val="348DA5"/>
      </w:rPr>
      <w:tblPr/>
      <w:tcPr>
        <w:tcBorders>
          <w:top w:val="single" w:sz="12" w:space="0" w:color="000000"/>
        </w:tcBorders>
        <w:shd w:val="clear" w:color="auto" w:fill="FFFFFF"/>
      </w:tcPr>
    </w:tblStylePr>
    <w:tblStylePr w:type="firstCol">
      <w:rPr>
        <w:rFonts w:cs="Wingdings"/>
        <w:b/>
        <w:bCs/>
      </w:rPr>
    </w:tblStylePr>
    <w:tblStylePr w:type="lastCol">
      <w:rPr>
        <w:rFonts w:cs="Wingdings"/>
        <w:b/>
        <w:bCs/>
      </w:rPr>
    </w:tblStylePr>
    <w:tblStylePr w:type="band1Vert">
      <w:rPr>
        <w:rFonts w:cs="Wingdings"/>
      </w:rPr>
      <w:tblPr/>
      <w:tcPr>
        <w:tcBorders>
          <w:top w:val="nil"/>
          <w:left w:val="nil"/>
          <w:bottom w:val="nil"/>
          <w:right w:val="nil"/>
          <w:insideH w:val="nil"/>
          <w:insideV w:val="nil"/>
        </w:tcBorders>
        <w:shd w:val="clear" w:color="auto" w:fill="FDE4D0"/>
      </w:tcPr>
    </w:tblStylePr>
    <w:tblStylePr w:type="band1Horz">
      <w:rPr>
        <w:rFonts w:cs="Wingdings"/>
      </w:rPr>
      <w:tblPr/>
      <w:tcPr>
        <w:shd w:val="clear" w:color="auto" w:fill="FDE9D9"/>
      </w:tcPr>
    </w:tblStylePr>
  </w:style>
  <w:style w:type="paragraph" w:customStyle="1" w:styleId="SombreadoColorido-Cor11">
    <w:name w:val="Sombreado Colorido - Cor 11"/>
    <w:hidden/>
    <w:uiPriority w:val="99"/>
    <w:semiHidden/>
    <w:rsid w:val="00F67728"/>
    <w:rPr>
      <w:rFonts w:ascii="Arial" w:eastAsia="Calibri" w:hAnsi="Arial" w:cs="Arial"/>
    </w:rPr>
  </w:style>
  <w:style w:type="character" w:styleId="IntenseEmphasis">
    <w:name w:val="Intense Emphasis"/>
    <w:uiPriority w:val="99"/>
    <w:qFormat/>
    <w:rsid w:val="00F67728"/>
    <w:rPr>
      <w:rFonts w:cs="Times New Roman"/>
      <w:b/>
      <w:bCs/>
      <w:i/>
      <w:iCs/>
      <w:color w:val="4F81BD"/>
    </w:rPr>
  </w:style>
  <w:style w:type="paragraph" w:customStyle="1" w:styleId="Reviso1">
    <w:name w:val="Revisão1"/>
    <w:hidden/>
    <w:uiPriority w:val="99"/>
    <w:semiHidden/>
    <w:rsid w:val="00F67728"/>
    <w:rPr>
      <w:rFonts w:ascii="Arial" w:eastAsia="Calibri" w:hAnsi="Arial" w:cs="Arial"/>
    </w:rPr>
  </w:style>
  <w:style w:type="paragraph" w:customStyle="1" w:styleId="PargrafodaLista1">
    <w:name w:val="Parágrafo da Lista1"/>
    <w:basedOn w:val="Normal"/>
    <w:uiPriority w:val="99"/>
    <w:qFormat/>
    <w:rsid w:val="00F67728"/>
    <w:pPr>
      <w:spacing w:before="0" w:line="240" w:lineRule="auto"/>
      <w:ind w:left="720"/>
    </w:pPr>
    <w:rPr>
      <w:rFonts w:ascii="Calibri" w:eastAsia="Times New Roman" w:hAnsi="Calibri" w:cs="Calibri"/>
      <w:sz w:val="22"/>
      <w:szCs w:val="22"/>
      <w:lang w:val="en-US"/>
    </w:rPr>
  </w:style>
  <w:style w:type="paragraph" w:styleId="DocumentMap">
    <w:name w:val="Document Map"/>
    <w:basedOn w:val="Normal"/>
    <w:link w:val="DocumentMapChar"/>
    <w:uiPriority w:val="99"/>
    <w:semiHidden/>
    <w:rsid w:val="00F67728"/>
    <w:pPr>
      <w:shd w:val="clear" w:color="auto" w:fill="000080"/>
    </w:pPr>
    <w:rPr>
      <w:rFonts w:ascii="Tahoma" w:eastAsia="Calibri" w:hAnsi="Tahoma" w:cs="Tahoma"/>
      <w:szCs w:val="20"/>
    </w:rPr>
  </w:style>
  <w:style w:type="character" w:customStyle="1" w:styleId="DocumentMapChar">
    <w:name w:val="Document Map Char"/>
    <w:basedOn w:val="DefaultParagraphFont"/>
    <w:link w:val="DocumentMap"/>
    <w:uiPriority w:val="99"/>
    <w:semiHidden/>
    <w:rsid w:val="00F67728"/>
    <w:rPr>
      <w:rFonts w:ascii="Tahoma" w:eastAsia="Calibri" w:hAnsi="Tahoma" w:cs="Tahoma"/>
      <w:shd w:val="clear" w:color="auto" w:fill="000080"/>
    </w:rPr>
  </w:style>
  <w:style w:type="paragraph" w:customStyle="1" w:styleId="ExSummary">
    <w:name w:val="Ex Summary"/>
    <w:basedOn w:val="NoSpacing"/>
    <w:link w:val="ExSummaryChar"/>
    <w:uiPriority w:val="99"/>
    <w:rsid w:val="00F67728"/>
    <w:rPr>
      <w:rFonts w:ascii="Century Gothic" w:hAnsi="Century Gothic" w:cs="Times New Roman"/>
      <w:b/>
      <w:lang w:eastAsia="fr-FR"/>
    </w:rPr>
  </w:style>
  <w:style w:type="character" w:customStyle="1" w:styleId="ExSummaryChar">
    <w:name w:val="Ex Summary Char"/>
    <w:link w:val="ExSummary"/>
    <w:uiPriority w:val="99"/>
    <w:locked/>
    <w:rsid w:val="00F67728"/>
    <w:rPr>
      <w:rFonts w:ascii="Century Gothic" w:eastAsia="Calibri" w:hAnsi="Century Gothic"/>
      <w:b/>
      <w:lang w:eastAsia="fr-FR"/>
    </w:rPr>
  </w:style>
  <w:style w:type="paragraph" w:styleId="NoSpacing">
    <w:name w:val="No Spacing"/>
    <w:uiPriority w:val="1"/>
    <w:qFormat/>
    <w:rsid w:val="00F67728"/>
    <w:rPr>
      <w:rFonts w:ascii="Arial" w:eastAsia="Calibri" w:hAnsi="Arial" w:cs="Arial"/>
    </w:rPr>
  </w:style>
  <w:style w:type="character" w:customStyle="1" w:styleId="st1">
    <w:name w:val="st1"/>
    <w:uiPriority w:val="99"/>
    <w:rsid w:val="00836A07"/>
  </w:style>
  <w:style w:type="character" w:customStyle="1" w:styleId="Heading7Char">
    <w:name w:val="Heading 7 Char"/>
    <w:basedOn w:val="DefaultParagraphFont"/>
    <w:link w:val="Heading7"/>
    <w:uiPriority w:val="99"/>
    <w:rsid w:val="00836A07"/>
    <w:rPr>
      <w:rFonts w:ascii="Cambria" w:eastAsia="MS Mincho" w:hAnsi="Cambria"/>
      <w:i/>
      <w:iCs/>
      <w:color w:val="404040"/>
    </w:rPr>
  </w:style>
  <w:style w:type="character" w:customStyle="1" w:styleId="Heading8Char">
    <w:name w:val="Heading 8 Char"/>
    <w:basedOn w:val="DefaultParagraphFont"/>
    <w:link w:val="Heading8"/>
    <w:uiPriority w:val="99"/>
    <w:rsid w:val="00836A07"/>
    <w:rPr>
      <w:rFonts w:ascii="Cambria" w:eastAsia="MS Mincho" w:hAnsi="Cambria"/>
      <w:color w:val="404040"/>
    </w:rPr>
  </w:style>
  <w:style w:type="character" w:customStyle="1" w:styleId="Heading9Char">
    <w:name w:val="Heading 9 Char"/>
    <w:basedOn w:val="DefaultParagraphFont"/>
    <w:link w:val="Heading9"/>
    <w:uiPriority w:val="99"/>
    <w:rsid w:val="00836A07"/>
    <w:rPr>
      <w:rFonts w:ascii="Cambria" w:eastAsia="MS Mincho" w:hAnsi="Cambria"/>
      <w:i/>
      <w:iCs/>
      <w:color w:val="404040"/>
      <w:lang w:eastAsia="en-GB"/>
    </w:rPr>
  </w:style>
  <w:style w:type="character" w:customStyle="1" w:styleId="Heading3Char17">
    <w:name w:val="Heading 3 Char17"/>
    <w:aliases w:val="F5 Heading 3 Char17,h3 Char17,Numbered - 3 Char17,H3 Char17,Heading 31 Char17,uh Char17,subhead 2 Char17,subhead 21 Char17,h31 Char17,subhead 22 Char17,h32 Char17,subhead 23 Char17,h33 Char17,IMPACT STUDY TITLE3 Char17,Title3 Char17"/>
    <w:basedOn w:val="DefaultParagraphFont"/>
    <w:uiPriority w:val="99"/>
    <w:semiHidden/>
    <w:locked/>
    <w:rsid w:val="00836A07"/>
    <w:rPr>
      <w:rFonts w:ascii="Cambria" w:hAnsi="Cambria" w:cs="Times New Roman"/>
      <w:b/>
      <w:bCs/>
      <w:sz w:val="26"/>
      <w:szCs w:val="26"/>
      <w:lang w:eastAsia="en-US"/>
    </w:rPr>
  </w:style>
  <w:style w:type="character" w:customStyle="1" w:styleId="Heading3Char16">
    <w:name w:val="Heading 3 Char16"/>
    <w:aliases w:val="F5 Heading 3 Char16,h3 Char16,Numbered - 3 Char16,H3 Char16,Heading 31 Char16,uh Char16,subhead 2 Char16,subhead 21 Char16,h31 Char16,subhead 22 Char16,h32 Char16,subhead 23 Char16,h33 Char16,IMPACT STUDY TITLE3 Char16,Title3 Char16"/>
    <w:basedOn w:val="DefaultParagraphFont"/>
    <w:uiPriority w:val="99"/>
    <w:semiHidden/>
    <w:locked/>
    <w:rsid w:val="00836A07"/>
    <w:rPr>
      <w:rFonts w:ascii="Cambria" w:hAnsi="Cambria" w:cs="Times New Roman"/>
      <w:b/>
      <w:bCs/>
      <w:sz w:val="26"/>
      <w:szCs w:val="26"/>
      <w:lang w:eastAsia="en-US"/>
    </w:rPr>
  </w:style>
  <w:style w:type="character" w:customStyle="1" w:styleId="Heading3Char15">
    <w:name w:val="Heading 3 Char15"/>
    <w:aliases w:val="F5 Heading 3 Char15,h3 Char15,Numbered - 3 Char15,H3 Char15,Heading 31 Char15,uh Char15,subhead 2 Char15,subhead 21 Char15,h31 Char15,subhead 22 Char15,h32 Char15,subhead 23 Char15,h33 Char15,IMPACT STUDY TITLE3 Char15,Title3 Char15"/>
    <w:basedOn w:val="DefaultParagraphFont"/>
    <w:uiPriority w:val="99"/>
    <w:semiHidden/>
    <w:locked/>
    <w:rsid w:val="00836A07"/>
    <w:rPr>
      <w:rFonts w:ascii="Cambria" w:hAnsi="Cambria" w:cs="Times New Roman"/>
      <w:b/>
      <w:bCs/>
      <w:sz w:val="26"/>
      <w:szCs w:val="26"/>
      <w:lang w:eastAsia="en-US"/>
    </w:rPr>
  </w:style>
  <w:style w:type="character" w:customStyle="1" w:styleId="Heading3Char14">
    <w:name w:val="Heading 3 Char14"/>
    <w:aliases w:val="F5 Heading 3 Char14,h3 Char14,Numbered - 3 Char14,H3 Char14,Heading 31 Char14,uh Char14,subhead 2 Char14,subhead 21 Char14,h31 Char14,subhead 22 Char14,h32 Char14,subhead 23 Char14,h33 Char14,IMPACT STUDY TITLE3 Char14,Title3 Char14"/>
    <w:basedOn w:val="DefaultParagraphFont"/>
    <w:uiPriority w:val="99"/>
    <w:semiHidden/>
    <w:locked/>
    <w:rsid w:val="00836A07"/>
    <w:rPr>
      <w:rFonts w:ascii="Cambria" w:hAnsi="Cambria" w:cs="Times New Roman"/>
      <w:b/>
      <w:bCs/>
      <w:sz w:val="26"/>
      <w:szCs w:val="26"/>
      <w:lang w:eastAsia="en-US"/>
    </w:rPr>
  </w:style>
  <w:style w:type="character" w:customStyle="1" w:styleId="Heading3Char13">
    <w:name w:val="Heading 3 Char13"/>
    <w:aliases w:val="F5 Heading 3 Char13,h3 Char13,Numbered - 3 Char13,H3 Char13,Heading 31 Char13,uh Char13,subhead 2 Char13,subhead 21 Char13,h31 Char13,subhead 22 Char13,h32 Char13,subhead 23 Char13,h33 Char13,IMPACT STUDY TITLE3 Char13,Title3 Char13"/>
    <w:basedOn w:val="DefaultParagraphFont"/>
    <w:uiPriority w:val="99"/>
    <w:semiHidden/>
    <w:locked/>
    <w:rsid w:val="00836A07"/>
    <w:rPr>
      <w:rFonts w:ascii="Cambria" w:hAnsi="Cambria" w:cs="Times New Roman"/>
      <w:b/>
      <w:bCs/>
      <w:sz w:val="26"/>
      <w:szCs w:val="26"/>
      <w:lang w:eastAsia="en-US"/>
    </w:rPr>
  </w:style>
  <w:style w:type="character" w:customStyle="1" w:styleId="Heading3Char12">
    <w:name w:val="Heading 3 Char12"/>
    <w:aliases w:val="F5 Heading 3 Char12,h3 Char12,Numbered - 3 Char12,H3 Char12,Heading 31 Char12,uh Char12,subhead 2 Char12,subhead 21 Char12,h31 Char12,subhead 22 Char12,h32 Char12,subhead 23 Char12,h33 Char12,IMPACT STUDY TITLE3 Char12,Title3 Char12"/>
    <w:basedOn w:val="DefaultParagraphFont"/>
    <w:uiPriority w:val="99"/>
    <w:semiHidden/>
    <w:locked/>
    <w:rsid w:val="00836A07"/>
    <w:rPr>
      <w:rFonts w:ascii="Cambria" w:hAnsi="Cambria" w:cs="Times New Roman"/>
      <w:b/>
      <w:bCs/>
      <w:sz w:val="26"/>
      <w:szCs w:val="26"/>
      <w:lang w:eastAsia="en-US"/>
    </w:rPr>
  </w:style>
  <w:style w:type="character" w:customStyle="1" w:styleId="Heading3Char11">
    <w:name w:val="Heading 3 Char11"/>
    <w:aliases w:val="F5 Heading 3 Char11,h3 Char11,Numbered - 3 Char11,H3 Char11,Heading 31 Char11,uh Char11,subhead 2 Char11,subhead 21 Char11,h31 Char11,subhead 22 Char11,h32 Char11,subhead 23 Char11,h33 Char11,IMPACT STUDY TITLE3 Char11,Title3 Char11"/>
    <w:basedOn w:val="DefaultParagraphFont"/>
    <w:uiPriority w:val="99"/>
    <w:semiHidden/>
    <w:locked/>
    <w:rsid w:val="00836A07"/>
    <w:rPr>
      <w:rFonts w:ascii="Cambria" w:hAnsi="Cambria" w:cs="Times New Roman"/>
      <w:b/>
      <w:bCs/>
      <w:sz w:val="26"/>
      <w:szCs w:val="26"/>
      <w:lang w:eastAsia="en-US"/>
    </w:rPr>
  </w:style>
  <w:style w:type="character" w:customStyle="1" w:styleId="Heading3Char10">
    <w:name w:val="Heading 3 Char10"/>
    <w:aliases w:val="F5 Heading 3 Char10,h3 Char10,Numbered - 3 Char10,H3 Char10,Heading 31 Char10,uh Char10,subhead 2 Char10,subhead 21 Char10,h31 Char10,subhead 22 Char10,h32 Char10,subhead 23 Char10,h33 Char10,IMPACT STUDY TITLE3 Char10,Title3 Char10"/>
    <w:basedOn w:val="DefaultParagraphFont"/>
    <w:uiPriority w:val="99"/>
    <w:semiHidden/>
    <w:rsid w:val="00836A07"/>
    <w:rPr>
      <w:rFonts w:ascii="Cambria" w:hAnsi="Cambria" w:cs="Times New Roman"/>
      <w:b/>
      <w:bCs/>
      <w:sz w:val="26"/>
      <w:szCs w:val="26"/>
      <w:lang w:val="en-GB"/>
    </w:rPr>
  </w:style>
  <w:style w:type="character" w:customStyle="1" w:styleId="Heading3Char9">
    <w:name w:val="Heading 3 Char9"/>
    <w:aliases w:val="F5 Heading 3 Char9,h3 Char9,Numbered - 3 Char9,H3 Char9,Heading 31 Char9,uh Char9,subhead 2 Char9,subhead 21 Char9,h31 Char9,subhead 22 Char9,h32 Char9,subhead 23 Char9,h33 Char9,IMPACT STUDY TITLE3 Char9,Title3 Char9,0H Char9,0H1 Char9"/>
    <w:basedOn w:val="DefaultParagraphFont"/>
    <w:uiPriority w:val="99"/>
    <w:semiHidden/>
    <w:locked/>
    <w:rsid w:val="00836A07"/>
    <w:rPr>
      <w:rFonts w:ascii="Cambria" w:hAnsi="Cambria" w:cs="Times New Roman"/>
      <w:b/>
      <w:bCs/>
      <w:sz w:val="26"/>
      <w:szCs w:val="26"/>
      <w:lang w:val="en-GB"/>
    </w:rPr>
  </w:style>
  <w:style w:type="character" w:customStyle="1" w:styleId="Heading3Char8">
    <w:name w:val="Heading 3 Char8"/>
    <w:aliases w:val="F5 Heading 3 Char8,h3 Char8,Numbered - 3 Char8,H3 Char8,Heading 31 Char8,uh Char8,subhead 2 Char8,subhead 21 Char8,h31 Char8,subhead 22 Char8,h32 Char8,subhead 23 Char8,h33 Char8,IMPACT STUDY TITLE3 Char8,Title3 Char8,0H Char8,0H1 Char8"/>
    <w:basedOn w:val="DefaultParagraphFont"/>
    <w:uiPriority w:val="99"/>
    <w:semiHidden/>
    <w:locked/>
    <w:rsid w:val="00836A07"/>
    <w:rPr>
      <w:rFonts w:ascii="Cambria" w:hAnsi="Cambria" w:cs="Times New Roman"/>
      <w:b/>
      <w:bCs/>
      <w:sz w:val="26"/>
      <w:szCs w:val="26"/>
      <w:lang w:val="en-GB"/>
    </w:rPr>
  </w:style>
  <w:style w:type="character" w:customStyle="1" w:styleId="Heading3Char7">
    <w:name w:val="Heading 3 Char7"/>
    <w:aliases w:val="F5 Heading 3 Char7,h3 Char7,Numbered - 3 Char7,H3 Char7,Heading 31 Char7,uh Char7,subhead 2 Char7,subhead 21 Char7,h31 Char7,subhead 22 Char7,h32 Char7,subhead 23 Char7,h33 Char7,IMPACT STUDY TITLE3 Char7,Title3 Char7,0H Char7,0H1 Char7"/>
    <w:basedOn w:val="DefaultParagraphFont"/>
    <w:uiPriority w:val="99"/>
    <w:semiHidden/>
    <w:locked/>
    <w:rsid w:val="00836A07"/>
    <w:rPr>
      <w:rFonts w:ascii="Cambria" w:hAnsi="Cambria" w:cs="Times New Roman"/>
      <w:b/>
      <w:bCs/>
      <w:sz w:val="26"/>
      <w:szCs w:val="26"/>
      <w:lang w:val="en-GB"/>
    </w:rPr>
  </w:style>
  <w:style w:type="character" w:customStyle="1" w:styleId="Heading3Char6">
    <w:name w:val="Heading 3 Char6"/>
    <w:aliases w:val="F5 Heading 3 Char6,h3 Char6,Numbered - 3 Char6,H3 Char6,Heading 31 Char6,uh Char6,subhead 2 Char6,subhead 21 Char6,h31 Char6,subhead 22 Char6,h32 Char6,subhead 23 Char6,h33 Char6,IMPACT STUDY TITLE3 Char6,Title3 Char6,0H Char6,0H1 Char6"/>
    <w:uiPriority w:val="99"/>
    <w:semiHidden/>
    <w:rsid w:val="00836A07"/>
    <w:rPr>
      <w:rFonts w:ascii="Cambria" w:hAnsi="Cambria"/>
      <w:b/>
      <w:sz w:val="26"/>
      <w:lang w:val="en-GB"/>
    </w:rPr>
  </w:style>
  <w:style w:type="character" w:customStyle="1" w:styleId="Heading3Char5">
    <w:name w:val="Heading 3 Char5"/>
    <w:aliases w:val="F5 Heading 3 Char5,h3 Char5,Numbered - 3 Char5,H3 Char5,Heading 31 Char5,uh Char5,subhead 2 Char5,subhead 21 Char5,h31 Char5,subhead 22 Char5,h32 Char5,subhead 23 Char5,h33 Char5,IMPACT STUDY TITLE3 Char5,Title3 Char5,0H Char5,0H1 Char5"/>
    <w:uiPriority w:val="99"/>
    <w:semiHidden/>
    <w:locked/>
    <w:rsid w:val="00836A07"/>
    <w:rPr>
      <w:rFonts w:ascii="Cambria" w:hAnsi="Cambria"/>
      <w:b/>
      <w:sz w:val="26"/>
      <w:lang w:val="en-GB"/>
    </w:rPr>
  </w:style>
  <w:style w:type="character" w:customStyle="1" w:styleId="Heading3Char4">
    <w:name w:val="Heading 3 Char4"/>
    <w:aliases w:val="F5 Heading 3 Char4,h3 Char4,Numbered - 3 Char4,H3 Char4,Heading 31 Char4,uh Char4,subhead 2 Char4,subhead 21 Char4,h31 Char4,subhead 22 Char4,h32 Char4,subhead 23 Char4,h33 Char4,IMPACT STUDY TITLE3 Char4,Title3 Char4,0H Char4,0H1 Char4"/>
    <w:uiPriority w:val="99"/>
    <w:semiHidden/>
    <w:locked/>
    <w:rsid w:val="00836A07"/>
    <w:rPr>
      <w:rFonts w:ascii="Cambria" w:hAnsi="Cambria"/>
      <w:b/>
      <w:sz w:val="26"/>
      <w:lang w:val="en-GB"/>
    </w:rPr>
  </w:style>
  <w:style w:type="character" w:customStyle="1" w:styleId="Heading3Char3">
    <w:name w:val="Heading 3 Char3"/>
    <w:aliases w:val="F5 Heading 3 Char3,h3 Char3,Numbered - 3 Char3,H3 Char3,Heading 31 Char3,uh Char3,subhead 2 Char3,subhead 21 Char3,h31 Char3,subhead 22 Char3,h32 Char3,subhead 23 Char3,h33 Char3,IMPACT STUDY TITLE3 Char3,Title3 Char3,0H Char3,0H1 Char3"/>
    <w:uiPriority w:val="99"/>
    <w:semiHidden/>
    <w:locked/>
    <w:rsid w:val="00836A07"/>
    <w:rPr>
      <w:rFonts w:ascii="Cambria" w:hAnsi="Cambria"/>
      <w:b/>
      <w:sz w:val="26"/>
      <w:lang w:val="en-GB"/>
    </w:rPr>
  </w:style>
  <w:style w:type="paragraph" w:customStyle="1" w:styleId="EmailStyle24">
    <w:name w:val="EmailStyle24"/>
    <w:basedOn w:val="NormalLeftAligned"/>
    <w:next w:val="BodyText"/>
    <w:uiPriority w:val="99"/>
    <w:semiHidden/>
    <w:rsid w:val="00836A07"/>
    <w:pPr>
      <w:keepNext/>
      <w:keepLines/>
      <w:pageBreakBefore/>
      <w:spacing w:before="0" w:after="240"/>
      <w:ind w:left="432" w:hanging="432"/>
      <w:outlineLvl w:val="0"/>
    </w:pPr>
    <w:rPr>
      <w:rFonts w:ascii="Calibri" w:eastAsia="MS Mincho" w:hAnsi="Calibri"/>
      <w:b/>
      <w:color w:val="0067AC"/>
      <w:sz w:val="32"/>
      <w:szCs w:val="20"/>
      <w:lang w:eastAsia="en-GB"/>
    </w:rPr>
  </w:style>
  <w:style w:type="character" w:customStyle="1" w:styleId="Heading3Char2">
    <w:name w:val="Heading 3 Char2"/>
    <w:aliases w:val="F5 Heading 3 Char2,h3 Char2,Numbered - 3 Char2,H3 Char2,Heading 31 Char2,uh Char2,subhead 2 Char2,subhead 21 Char2,h31 Char2,subhead 22 Char2,h32 Char2,subhead 23 Char2,h33 Char2,IMPACT STUDY TITLE3 Char2,Title3 Char2,0H Char2,0H1 Char2"/>
    <w:uiPriority w:val="99"/>
    <w:semiHidden/>
    <w:locked/>
    <w:rsid w:val="00836A07"/>
    <w:rPr>
      <w:rFonts w:ascii="Cambria" w:hAnsi="Cambria"/>
      <w:b/>
      <w:sz w:val="26"/>
      <w:lang w:val="en-GB"/>
    </w:rPr>
  </w:style>
  <w:style w:type="character" w:customStyle="1" w:styleId="Heading3Char1">
    <w:name w:val="Heading 3 Char1"/>
    <w:aliases w:val="F5 Heading 3 Char1,h3 Char1,Numbered - 3 Char1,H3 Char1,Heading 31 Char1,uh Char1,subhead 2 Char1,subhead 21 Char1,h31 Char1,subhead 22 Char1,h32 Char1,subhead 23 Char1,h33 Char1,IMPACT STUDY TITLE3 Char1,Title3 Char1,0H Char1,0H1 Char1"/>
    <w:uiPriority w:val="99"/>
    <w:locked/>
    <w:rsid w:val="00836A07"/>
    <w:rPr>
      <w:rFonts w:ascii="Calibri" w:hAnsi="Calibri"/>
      <w:b/>
      <w:color w:val="0067AC"/>
      <w:sz w:val="20"/>
      <w:szCs w:val="20"/>
    </w:rPr>
  </w:style>
  <w:style w:type="table" w:styleId="MediumGrid1-Accent5">
    <w:name w:val="Medium Grid 1 Accent 5"/>
    <w:basedOn w:val="TableNormal"/>
    <w:uiPriority w:val="99"/>
    <w:rsid w:val="00836A07"/>
    <w:rPr>
      <w:rFonts w:ascii="Calibri" w:eastAsia="MS Mincho" w:hAnsi="Calibri" w:cs="Calibri"/>
      <w:color w:val="000000"/>
      <w:lang w:val="en-US"/>
    </w:rPr>
    <w:tblPr>
      <w:tblStyleRowBandSize w:val="1"/>
      <w:tblStyleColBandSize w:val="1"/>
    </w:tblPr>
    <w:tcPr>
      <w:shd w:val="clear" w:color="auto" w:fill="F2EFF6"/>
    </w:tcPr>
    <w:tblStylePr w:type="firstRow">
      <w:rPr>
        <w:rFonts w:cs="Times"/>
        <w:b/>
        <w:bCs/>
        <w:color w:val="FFFFFF"/>
      </w:rPr>
      <w:tblPr/>
      <w:tcPr>
        <w:tcBorders>
          <w:bottom w:val="single" w:sz="12" w:space="0" w:color="FFFFFF"/>
        </w:tcBorders>
        <w:shd w:val="clear" w:color="auto" w:fill="7E9C40"/>
      </w:tcPr>
    </w:tblStylePr>
    <w:tblStylePr w:type="lastRow">
      <w:rPr>
        <w:rFonts w:cs="Times"/>
        <w:b/>
        <w:bCs/>
        <w:color w:val="7E9C40"/>
      </w:rPr>
      <w:tblPr/>
      <w:tcPr>
        <w:tcBorders>
          <w:top w:val="single" w:sz="12" w:space="0" w:color="000000"/>
        </w:tcBorders>
        <w:shd w:val="clear" w:color="auto" w:fill="FFFFFF"/>
      </w:tcPr>
    </w:tblStylePr>
    <w:tblStylePr w:type="firstCol">
      <w:rPr>
        <w:rFonts w:cs="Times"/>
        <w:b/>
        <w:bCs/>
      </w:rPr>
    </w:tblStylePr>
    <w:tblStylePr w:type="lastCol">
      <w:rPr>
        <w:rFonts w:cs="Times"/>
        <w:b/>
        <w:bCs/>
      </w:rPr>
    </w:tblStylePr>
    <w:tblStylePr w:type="band1Vert">
      <w:rPr>
        <w:rFonts w:cs="Times"/>
      </w:rPr>
      <w:tblPr/>
      <w:tcPr>
        <w:tcBorders>
          <w:top w:val="nil"/>
          <w:left w:val="nil"/>
          <w:bottom w:val="nil"/>
          <w:right w:val="nil"/>
          <w:insideH w:val="nil"/>
          <w:insideV w:val="nil"/>
        </w:tcBorders>
        <w:shd w:val="clear" w:color="auto" w:fill="DFD8E8"/>
      </w:tcPr>
    </w:tblStylePr>
    <w:tblStylePr w:type="band1Horz">
      <w:rPr>
        <w:rFonts w:cs="Times"/>
      </w:rPr>
      <w:tblPr/>
      <w:tcPr>
        <w:shd w:val="clear" w:color="auto" w:fill="E5DFEC"/>
      </w:tcPr>
    </w:tblStylePr>
  </w:style>
  <w:style w:type="table" w:styleId="ColorfulGrid-Accent1">
    <w:name w:val="Colorful Grid Accent 1"/>
    <w:basedOn w:val="TableNormal"/>
    <w:uiPriority w:val="99"/>
    <w:rsid w:val="00836A07"/>
    <w:rPr>
      <w:rFonts w:ascii="Arial" w:eastAsia="MS Mincho" w:hAnsi="Arial"/>
      <w:i/>
      <w:color w:val="000000"/>
      <w:sz w:val="24"/>
      <w:lang w:val="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paragraph" w:styleId="Index1">
    <w:name w:val="index 1"/>
    <w:basedOn w:val="Normal"/>
    <w:next w:val="Normal"/>
    <w:autoRedefine/>
    <w:uiPriority w:val="99"/>
    <w:semiHidden/>
    <w:rsid w:val="00836A07"/>
    <w:pPr>
      <w:spacing w:before="0" w:after="0" w:line="240" w:lineRule="auto"/>
      <w:ind w:left="240" w:hanging="240"/>
      <w:jc w:val="both"/>
    </w:pPr>
    <w:rPr>
      <w:rFonts w:ascii="Times New Roman" w:eastAsia="MS Mincho" w:hAnsi="Times New Roman"/>
      <w:b/>
      <w:sz w:val="24"/>
      <w:szCs w:val="20"/>
      <w:lang w:val="en-US" w:eastAsia="en-GB"/>
    </w:rPr>
  </w:style>
  <w:style w:type="character" w:customStyle="1" w:styleId="title10">
    <w:name w:val="title1"/>
    <w:uiPriority w:val="99"/>
    <w:rsid w:val="00836A07"/>
  </w:style>
  <w:style w:type="character" w:customStyle="1" w:styleId="legds">
    <w:name w:val="legds"/>
    <w:uiPriority w:val="99"/>
    <w:rsid w:val="00836A07"/>
  </w:style>
  <w:style w:type="character" w:styleId="Strong">
    <w:name w:val="Strong"/>
    <w:basedOn w:val="DefaultParagraphFont"/>
    <w:uiPriority w:val="99"/>
    <w:qFormat/>
    <w:rsid w:val="00836A07"/>
    <w:rPr>
      <w:rFonts w:cs="Times New Roman"/>
      <w:b/>
    </w:rPr>
  </w:style>
  <w:style w:type="character" w:styleId="HTMLDefinition">
    <w:name w:val="HTML Definition"/>
    <w:basedOn w:val="DefaultParagraphFont"/>
    <w:uiPriority w:val="99"/>
    <w:semiHidden/>
    <w:rsid w:val="00836A07"/>
    <w:rPr>
      <w:rFonts w:cs="Times New Roman"/>
      <w:i/>
    </w:rPr>
  </w:style>
  <w:style w:type="character" w:customStyle="1" w:styleId="legterm">
    <w:name w:val="legterm"/>
    <w:uiPriority w:val="99"/>
    <w:rsid w:val="00836A07"/>
  </w:style>
  <w:style w:type="character" w:customStyle="1" w:styleId="legmarginnoteref">
    <w:name w:val="legmarginnoteref"/>
    <w:uiPriority w:val="99"/>
    <w:rsid w:val="00836A07"/>
  </w:style>
  <w:style w:type="character" w:customStyle="1" w:styleId="text">
    <w:name w:val="text"/>
    <w:uiPriority w:val="99"/>
    <w:rsid w:val="00836A07"/>
  </w:style>
  <w:style w:type="character" w:customStyle="1" w:styleId="subsectionno">
    <w:name w:val="subsectionno"/>
    <w:uiPriority w:val="99"/>
    <w:rsid w:val="00836A07"/>
  </w:style>
  <w:style w:type="paragraph" w:customStyle="1" w:styleId="immindent1">
    <w:name w:val="immindent_1"/>
    <w:basedOn w:val="Normal"/>
    <w:uiPriority w:val="99"/>
    <w:rsid w:val="00836A07"/>
    <w:pPr>
      <w:spacing w:before="65" w:after="65" w:line="240" w:lineRule="auto"/>
    </w:pPr>
    <w:rPr>
      <w:rFonts w:ascii="Times New Roman" w:eastAsia="MS ??" w:hAnsi="Times New Roman"/>
      <w:sz w:val="24"/>
      <w:lang w:eastAsia="en-GB"/>
    </w:rPr>
  </w:style>
  <w:style w:type="character" w:customStyle="1" w:styleId="legdslegp1grouptitlefirst">
    <w:name w:val="legds legp1grouptitlefirst"/>
    <w:uiPriority w:val="99"/>
    <w:rsid w:val="00836A07"/>
  </w:style>
  <w:style w:type="character" w:customStyle="1" w:styleId="legdslegrhslegp2text">
    <w:name w:val="legds legrhs legp2text"/>
    <w:uiPriority w:val="99"/>
    <w:rsid w:val="00836A07"/>
  </w:style>
  <w:style w:type="character" w:customStyle="1" w:styleId="sectionitemno">
    <w:name w:val="sectionitemno"/>
    <w:uiPriority w:val="99"/>
    <w:rsid w:val="00836A07"/>
  </w:style>
  <w:style w:type="character" w:customStyle="1" w:styleId="hit">
    <w:name w:val="hit"/>
    <w:basedOn w:val="DefaultParagraphFont"/>
    <w:uiPriority w:val="99"/>
    <w:rsid w:val="00836A07"/>
    <w:rPr>
      <w:rFonts w:cs="Times New Roman"/>
    </w:rPr>
  </w:style>
  <w:style w:type="character" w:customStyle="1" w:styleId="label">
    <w:name w:val="label"/>
    <w:basedOn w:val="DefaultParagraphFont"/>
    <w:uiPriority w:val="99"/>
    <w:rsid w:val="00836A07"/>
    <w:rPr>
      <w:rFonts w:cs="Times New Roman"/>
    </w:rPr>
  </w:style>
  <w:style w:type="character" w:styleId="Emphasis">
    <w:name w:val="Emphasis"/>
    <w:basedOn w:val="DefaultParagraphFont"/>
    <w:uiPriority w:val="99"/>
    <w:qFormat/>
    <w:rsid w:val="00836A07"/>
    <w:rPr>
      <w:rFonts w:cs="Times New Roman"/>
      <w:i/>
      <w:iCs/>
    </w:rPr>
  </w:style>
  <w:style w:type="character" w:customStyle="1" w:styleId="Heading1Char1">
    <w:name w:val="Heading 1 Char1"/>
    <w:aliases w:val="F3 Heading 1 - Section Char1,(Section) Char1,h1 Char1,Numbered - 1 Char1,Section Char1,Chapter Hdg Char1,CH TITLE 1 Char1,Titre 1 Char1,1 Char1,H1 Char1,section head Char1,al Char1,section head1 Char1,h11 Char1,section head2 Char1"/>
    <w:basedOn w:val="DefaultParagraphFont"/>
    <w:uiPriority w:val="99"/>
    <w:locked/>
    <w:rsid w:val="00836A07"/>
    <w:rPr>
      <w:rFonts w:ascii="Cambria" w:hAnsi="Cambria" w:cs="Times New Roman"/>
      <w:b/>
      <w:bCs/>
      <w:color w:val="365F91"/>
      <w:sz w:val="28"/>
      <w:szCs w:val="28"/>
      <w:lang w:val="en-GB"/>
    </w:rPr>
  </w:style>
  <w:style w:type="paragraph" w:customStyle="1" w:styleId="Heading1Children">
    <w:name w:val="Heading 1 Children"/>
    <w:basedOn w:val="Heading1noPg"/>
    <w:link w:val="Heading1ChildrenChar"/>
    <w:uiPriority w:val="99"/>
    <w:rsid w:val="00836A07"/>
    <w:pPr>
      <w:keepNext w:val="0"/>
      <w:keepLines w:val="0"/>
      <w:widowControl w:val="0"/>
      <w:numPr>
        <w:numId w:val="0"/>
      </w:numPr>
      <w:spacing w:before="0" w:after="0" w:line="240" w:lineRule="auto"/>
      <w:ind w:left="432" w:hanging="432"/>
      <w:jc w:val="both"/>
    </w:pPr>
    <w:rPr>
      <w:rFonts w:eastAsia="MS Mincho"/>
    </w:rPr>
  </w:style>
  <w:style w:type="character" w:customStyle="1" w:styleId="Heading1noPgChar">
    <w:name w:val="Heading 1noPg Char"/>
    <w:basedOn w:val="Heading1Char"/>
    <w:link w:val="Heading1noPg"/>
    <w:uiPriority w:val="99"/>
    <w:locked/>
    <w:rsid w:val="00836A07"/>
    <w:rPr>
      <w:rFonts w:ascii="Calibri" w:eastAsiaTheme="majorEastAsia" w:hAnsi="Calibri" w:cstheme="majorBidi"/>
      <w:b/>
      <w:bCs/>
      <w:color w:val="0067AC"/>
      <w:sz w:val="32"/>
      <w:szCs w:val="28"/>
    </w:rPr>
  </w:style>
  <w:style w:type="character" w:customStyle="1" w:styleId="Heading1ChildrenChar">
    <w:name w:val="Heading 1 Children Char"/>
    <w:basedOn w:val="Heading1noPgChar"/>
    <w:link w:val="Heading1Children"/>
    <w:uiPriority w:val="99"/>
    <w:locked/>
    <w:rsid w:val="00836A07"/>
    <w:rPr>
      <w:rFonts w:ascii="Calibri" w:eastAsia="MS Mincho" w:hAnsi="Calibri" w:cstheme="majorBidi"/>
      <w:b/>
      <w:bCs/>
      <w:color w:val="0067AC"/>
      <w:sz w:val="32"/>
      <w:szCs w:val="28"/>
    </w:rPr>
  </w:style>
  <w:style w:type="character" w:customStyle="1" w:styleId="introtext">
    <w:name w:val="introtext"/>
    <w:basedOn w:val="DefaultParagraphFont"/>
    <w:uiPriority w:val="99"/>
    <w:rsid w:val="00836A07"/>
    <w:rPr>
      <w:rFonts w:cs="Times New Roman"/>
    </w:rPr>
  </w:style>
  <w:style w:type="character" w:customStyle="1" w:styleId="legdslegrhslegp3text">
    <w:name w:val="legds legrhs legp3text"/>
    <w:basedOn w:val="DefaultParagraphFont"/>
    <w:uiPriority w:val="99"/>
    <w:rsid w:val="00836A07"/>
    <w:rPr>
      <w:rFonts w:cs="Times New Roman"/>
    </w:rPr>
  </w:style>
  <w:style w:type="character" w:customStyle="1" w:styleId="legdsleglhslegp3no">
    <w:name w:val="legds leglhs legp3no"/>
    <w:basedOn w:val="DefaultParagraphFont"/>
    <w:uiPriority w:val="99"/>
    <w:rsid w:val="00836A07"/>
    <w:rPr>
      <w:rFonts w:cs="Times New Roman"/>
    </w:rPr>
  </w:style>
  <w:style w:type="character" w:customStyle="1" w:styleId="legchangedelimiter2">
    <w:name w:val="legchangedelimiter2"/>
    <w:basedOn w:val="DefaultParagraphFont"/>
    <w:uiPriority w:val="99"/>
    <w:rsid w:val="00836A07"/>
    <w:rPr>
      <w:rFonts w:cs="Times New Roman"/>
      <w:b/>
      <w:bCs/>
      <w:color w:val="000000"/>
      <w:sz w:val="34"/>
      <w:szCs w:val="34"/>
    </w:rPr>
  </w:style>
  <w:style w:type="character" w:customStyle="1" w:styleId="legaddition5">
    <w:name w:val="legaddition5"/>
    <w:basedOn w:val="DefaultParagraphFont"/>
    <w:uiPriority w:val="99"/>
    <w:rsid w:val="00836A07"/>
    <w:rPr>
      <w:rFonts w:cs="Times New Roman"/>
    </w:rPr>
  </w:style>
  <w:style w:type="character" w:customStyle="1" w:styleId="legchapterno3">
    <w:name w:val="legchapterno3"/>
    <w:basedOn w:val="DefaultParagraphFont"/>
    <w:uiPriority w:val="99"/>
    <w:rsid w:val="00836A07"/>
    <w:rPr>
      <w:rFonts w:cs="Times New Roman"/>
      <w:sz w:val="22"/>
      <w:szCs w:val="22"/>
    </w:rPr>
  </w:style>
  <w:style w:type="character" w:customStyle="1" w:styleId="WW8Num43z0">
    <w:name w:val="WW8Num43z0"/>
    <w:rsid w:val="00836A07"/>
    <w:rPr>
      <w:rFonts w:ascii="Symbol" w:hAnsi="Symbol"/>
    </w:rPr>
  </w:style>
  <w:style w:type="character" w:customStyle="1" w:styleId="yiv3089250442">
    <w:name w:val="yiv3089250442"/>
    <w:basedOn w:val="DefaultParagraphFont"/>
    <w:rsid w:val="00836A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06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legislation.gov.uk/uksi/2010/2955/contents/made" TargetMode="External"/><Relationship Id="rId21" Type="http://schemas.openxmlformats.org/officeDocument/2006/relationships/footer" Target="footer4.xml"/><Relationship Id="rId42" Type="http://schemas.openxmlformats.org/officeDocument/2006/relationships/hyperlink" Target="http://www.courtsni.gov.uk/en-gb/publications/court-rules/documents/rscoj/rscj.pdf" TargetMode="External"/><Relationship Id="rId47" Type="http://schemas.openxmlformats.org/officeDocument/2006/relationships/hyperlink" Target="http://www.legislation.gov.uk/nisi/1995/755/contents/made" TargetMode="External"/><Relationship Id="rId63" Type="http://schemas.openxmlformats.org/officeDocument/2006/relationships/hyperlink" Target="http://www.legislation.gov.uk/ukpga/1989/41/contents" TargetMode="External"/><Relationship Id="rId68" Type="http://schemas.openxmlformats.org/officeDocument/2006/relationships/hyperlink" Target="http://www.legislation.gov.uk/ukpga/1989/41/contents" TargetMode="External"/><Relationship Id="rId84" Type="http://schemas.openxmlformats.org/officeDocument/2006/relationships/hyperlink" Target="http://www.legislation.gov.uk/ukpga/1998/29/contents" TargetMode="External"/><Relationship Id="rId89" Type="http://schemas.openxmlformats.org/officeDocument/2006/relationships/hyperlink" Target="http://www.legislation.gov.uk/ukpga/1998/29/contents" TargetMode="External"/><Relationship Id="rId112" Type="http://schemas.openxmlformats.org/officeDocument/2006/relationships/hyperlink" Target="http://www.legislation.gov.uk/nisr/2005/150/contents/made" TargetMode="External"/><Relationship Id="rId16" Type="http://schemas.openxmlformats.org/officeDocument/2006/relationships/footer" Target="footer3.xml"/><Relationship Id="rId107" Type="http://schemas.openxmlformats.org/officeDocument/2006/relationships/hyperlink" Target="http://www.courtsni.gov.uk/en-gb/publications/family_law_and_childcare_literature/documents/p_fam_guide_private_law/p_fam_case-management-private-law-guide.pdf" TargetMode="External"/><Relationship Id="rId11" Type="http://schemas.openxmlformats.org/officeDocument/2006/relationships/image" Target="media/image2.png"/><Relationship Id="rId24" Type="http://schemas.openxmlformats.org/officeDocument/2006/relationships/hyperlink" Target="http://www.legislation.gov.uk/uksi/1998/3132/contents/made" TargetMode="External"/><Relationship Id="rId32" Type="http://schemas.openxmlformats.org/officeDocument/2006/relationships/hyperlink" Target="http://www.legislation.gov.uk/uksi/2004/1861/contents/made" TargetMode="External"/><Relationship Id="rId37" Type="http://schemas.openxmlformats.org/officeDocument/2006/relationships/hyperlink" Target="http://www.legislation.gov.uk/ukpga/2002/38/contents" TargetMode="External"/><Relationship Id="rId40" Type="http://schemas.openxmlformats.org/officeDocument/2006/relationships/hyperlink" Target="http://www.courtsni.gov.uk/en-gb/publications/court-rules/documents/rscoj/rscj.pdf" TargetMode="External"/><Relationship Id="rId45" Type="http://schemas.openxmlformats.org/officeDocument/2006/relationships/hyperlink" Target="http://www.legislation.gov.uk/nia/2011/13/contents" TargetMode="External"/><Relationship Id="rId53" Type="http://schemas.openxmlformats.org/officeDocument/2006/relationships/hyperlink" Target="http://www.legislation.gov.uk/nisr/2007/288/contents/made" TargetMode="External"/><Relationship Id="rId58" Type="http://schemas.openxmlformats.org/officeDocument/2006/relationships/hyperlink" Target="http://www.legislation.gov.uk/ukpga/2000/43/contents" TargetMode="External"/><Relationship Id="rId66" Type="http://schemas.openxmlformats.org/officeDocument/2006/relationships/hyperlink" Target="javascript:handleLink('/solicitors/handbook/glossary%23CPD','glossary-term-130')" TargetMode="External"/><Relationship Id="rId74" Type="http://schemas.openxmlformats.org/officeDocument/2006/relationships/hyperlink" Target="http://www.legislation.gov.uk/uksi/2010/2955/contents/made" TargetMode="External"/><Relationship Id="rId79" Type="http://schemas.openxmlformats.org/officeDocument/2006/relationships/hyperlink" Target="http://www.legislation.gov.uk/ukpga/1989/41/contents" TargetMode="External"/><Relationship Id="rId87" Type="http://schemas.openxmlformats.org/officeDocument/2006/relationships/hyperlink" Target="http://www.legislation.gov.uk/ukpga/1989/41/contents" TargetMode="External"/><Relationship Id="rId102" Type="http://schemas.openxmlformats.org/officeDocument/2006/relationships/hyperlink" Target="http://www.courtsni.gov.uk/en-GB/Services/ChanceryDivision/Pages/ChanceryDivision.aspx" TargetMode="External"/><Relationship Id="rId110" Type="http://schemas.openxmlformats.org/officeDocument/2006/relationships/hyperlink" Target="http://www.legislation.gov.uk/uksi/1998/3132/contents/made" TargetMode="External"/><Relationship Id="rId115"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www.legislation.gov.uk/uksi/2010/2955/contents/made" TargetMode="External"/><Relationship Id="rId82" Type="http://schemas.openxmlformats.org/officeDocument/2006/relationships/hyperlink" Target="http://www.legislation.gov.uk/nisi/1995/755/contents/made" TargetMode="External"/><Relationship Id="rId90" Type="http://schemas.openxmlformats.org/officeDocument/2006/relationships/hyperlink" Target="http://www.legislation.gov.uk/ukpga/1998/29/contents" TargetMode="External"/><Relationship Id="rId95" Type="http://schemas.openxmlformats.org/officeDocument/2006/relationships/hyperlink" Target="http://www.legislation.gov.uk/ukpga/2006/21/contents" TargetMode="External"/><Relationship Id="rId19" Type="http://schemas.openxmlformats.org/officeDocument/2006/relationships/hyperlink" Target="http://bookshop.europa.eu/children-in-administrative-judicial-proceedings" TargetMode="Externa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hyperlink" Target="http://www.legislation.gov.uk/uksi/2010/2955/contents/made" TargetMode="External"/><Relationship Id="rId30" Type="http://schemas.openxmlformats.org/officeDocument/2006/relationships/hyperlink" Target="http://www.legislation.gov.uk/uksi/2004/1861/contents/made" TargetMode="External"/><Relationship Id="rId35" Type="http://schemas.openxmlformats.org/officeDocument/2006/relationships/hyperlink" Target="http://www.legislation.gov.uk/ukpga/1999/14/contents" TargetMode="External"/><Relationship Id="rId43" Type="http://schemas.openxmlformats.org/officeDocument/2006/relationships/hyperlink" Target="http://www.courtsni.gov.uk/en-gb/publications/court-rules/documents/rscoj/rscj.pdf" TargetMode="External"/><Relationship Id="rId48" Type="http://schemas.openxmlformats.org/officeDocument/2006/relationships/hyperlink" Target="http://www.legislation.gov.uk/ukpga/1989/41/contents" TargetMode="External"/><Relationship Id="rId56" Type="http://schemas.openxmlformats.org/officeDocument/2006/relationships/hyperlink" Target="http://www.legislation.gov.uk/ukpga/1989/41/contents" TargetMode="External"/><Relationship Id="rId64" Type="http://schemas.openxmlformats.org/officeDocument/2006/relationships/hyperlink" Target="http://www.legislation.gov.uk/nisi/1995/755/contents/made" TargetMode="External"/><Relationship Id="rId69" Type="http://schemas.openxmlformats.org/officeDocument/2006/relationships/hyperlink" Target="http://www.legislation.gov.uk/ukpga/2010/15/contents" TargetMode="External"/><Relationship Id="rId77" Type="http://schemas.openxmlformats.org/officeDocument/2006/relationships/hyperlink" Target="http://www.legislation.gov.uk/nisi/1995/755/contents/made" TargetMode="External"/><Relationship Id="rId100" Type="http://schemas.openxmlformats.org/officeDocument/2006/relationships/hyperlink" Target="http://www.legislation.gov.uk/uksi/1998/3132/contents/made" TargetMode="External"/><Relationship Id="rId105" Type="http://schemas.openxmlformats.org/officeDocument/2006/relationships/hyperlink" Target="http://www.legislation.gov.uk/uksi/1998/3132/contents/made" TargetMode="External"/><Relationship Id="rId113" Type="http://schemas.openxmlformats.org/officeDocument/2006/relationships/hyperlink" Target="http://www.legislation.gov.uk/ukpga/1998/29/contents" TargetMode="External"/><Relationship Id="rId8" Type="http://schemas.openxmlformats.org/officeDocument/2006/relationships/header" Target="header1.xml"/><Relationship Id="rId51" Type="http://schemas.openxmlformats.org/officeDocument/2006/relationships/hyperlink" Target="http://www.legislation.gov.uk/nisi/1995/755/contents/made" TargetMode="External"/><Relationship Id="rId72" Type="http://schemas.openxmlformats.org/officeDocument/2006/relationships/hyperlink" Target="http://www.legislation.gov.uk/uksi/1998/3132/contents/made" TargetMode="External"/><Relationship Id="rId80" Type="http://schemas.openxmlformats.org/officeDocument/2006/relationships/hyperlink" Target="http://www.legislation.gov.uk/nisi/1995/755/contents/made" TargetMode="External"/><Relationship Id="rId85" Type="http://schemas.openxmlformats.org/officeDocument/2006/relationships/hyperlink" Target="http://www.legislation.gov.uk/ukpga/1998/29/contents" TargetMode="External"/><Relationship Id="rId93" Type="http://schemas.openxmlformats.org/officeDocument/2006/relationships/hyperlink" Target="http://www.legislation.gov.uk/uksi/2010/2955/contents/made" TargetMode="External"/><Relationship Id="rId98" Type="http://schemas.openxmlformats.org/officeDocument/2006/relationships/hyperlink" Target="http://www.legislation.gov.uk/uksi/1998/3132/contents/made" TargetMode="Externa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ec.europa.eu/justice/fundamental-rights/rights-child/eu-agenda/index_en.htm" TargetMode="External"/><Relationship Id="rId25" Type="http://schemas.openxmlformats.org/officeDocument/2006/relationships/hyperlink" Target="http://www.legislation.gov.uk/uksi/1998/3132/contents/made" TargetMode="External"/><Relationship Id="rId33" Type="http://schemas.openxmlformats.org/officeDocument/2006/relationships/hyperlink" Target="http://www.legislation.gov.uk/ukpga/Geo5/23-24/12" TargetMode="External"/><Relationship Id="rId38" Type="http://schemas.openxmlformats.org/officeDocument/2006/relationships/hyperlink" Target="http://www.legislation.gov.uk/ukpga/2006/21/contents" TargetMode="External"/><Relationship Id="rId46" Type="http://schemas.openxmlformats.org/officeDocument/2006/relationships/hyperlink" Target="http://www.legislation.gov.uk/nisr/2005/150/contents/made" TargetMode="External"/><Relationship Id="rId59" Type="http://schemas.openxmlformats.org/officeDocument/2006/relationships/hyperlink" Target="http://www.legislation.gov.uk/nisi/1995/755/contents/made" TargetMode="External"/><Relationship Id="rId67" Type="http://schemas.openxmlformats.org/officeDocument/2006/relationships/hyperlink" Target="javascript:handleLink('/solicitors/handbook/glossary%23you','glossary-term-131')" TargetMode="External"/><Relationship Id="rId103" Type="http://schemas.openxmlformats.org/officeDocument/2006/relationships/hyperlink" Target="http://www.courtsni.gov.uk/en-GB/Judicial%20Decisions/Practice%20Directions/Documents/Pre%20Action%20Protocol%20for%20Clinical%20Negligence%20Litigation/j_j_Pre%20Action%20Protocol%20for%20Clinical%20Negligence%20Litigation.htm" TargetMode="External"/><Relationship Id="rId108" Type="http://schemas.openxmlformats.org/officeDocument/2006/relationships/hyperlink" Target="http://www.legislation.gov.uk/nisi/1995/755/contents/made" TargetMode="External"/><Relationship Id="rId116" Type="http://schemas.openxmlformats.org/officeDocument/2006/relationships/theme" Target="theme/theme1.xml"/><Relationship Id="rId20" Type="http://schemas.openxmlformats.org/officeDocument/2006/relationships/header" Target="header5.xml"/><Relationship Id="rId41" Type="http://schemas.openxmlformats.org/officeDocument/2006/relationships/hyperlink" Target="http://www.courtsni.gov.uk/en-gb/publications/court-rules/documents/rscoj/rscj.pdf" TargetMode="External"/><Relationship Id="rId54" Type="http://schemas.openxmlformats.org/officeDocument/2006/relationships/hyperlink" Target="http://www.legislation.gov.uk/nisr/2007/288/made" TargetMode="External"/><Relationship Id="rId62" Type="http://schemas.openxmlformats.org/officeDocument/2006/relationships/hyperlink" Target="http://www.legislation.gov.uk/ukpga/1978/23/contents" TargetMode="External"/><Relationship Id="rId70" Type="http://schemas.openxmlformats.org/officeDocument/2006/relationships/hyperlink" Target="http://www.legislation.gov.uk/ukpga/2010/15/contents" TargetMode="External"/><Relationship Id="rId75" Type="http://schemas.openxmlformats.org/officeDocument/2006/relationships/hyperlink" Target="http://www.legislation.gov.uk/ukpga/1989/41/contents" TargetMode="External"/><Relationship Id="rId83" Type="http://schemas.openxmlformats.org/officeDocument/2006/relationships/hyperlink" Target="http://www.legislation.gov.uk/ukpga/1998/29/contents" TargetMode="External"/><Relationship Id="rId88" Type="http://schemas.openxmlformats.org/officeDocument/2006/relationships/hyperlink" Target="http://www.legislation.gov.uk/ukpga/1998/29/contents" TargetMode="External"/><Relationship Id="rId91" Type="http://schemas.openxmlformats.org/officeDocument/2006/relationships/hyperlink" Target="http://www.legislation.gov.uk/ukpga/1989/41/contents" TargetMode="External"/><Relationship Id="rId96" Type="http://schemas.openxmlformats.org/officeDocument/2006/relationships/hyperlink" Target="http://www.legislation.gov.uk/ukpga/1989/41/contents" TargetMode="External"/><Relationship Id="rId111" Type="http://schemas.openxmlformats.org/officeDocument/2006/relationships/hyperlink" Target="http://www.legislation.gov.uk/uksi/2010/2955/contents/mad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5.xml"/><Relationship Id="rId28" Type="http://schemas.openxmlformats.org/officeDocument/2006/relationships/hyperlink" Target="http://www.legislation.gov.uk/uksi/2010/2955/contents/made" TargetMode="External"/><Relationship Id="rId36" Type="http://schemas.openxmlformats.org/officeDocument/2006/relationships/hyperlink" Target="http://www.legislation.gov.uk/ukpga/2000/43/contents" TargetMode="External"/><Relationship Id="rId49" Type="http://schemas.openxmlformats.org/officeDocument/2006/relationships/hyperlink" Target="http://www.legislation.gov.uk/nisi/1998/1071/contents" TargetMode="External"/><Relationship Id="rId57" Type="http://schemas.openxmlformats.org/officeDocument/2006/relationships/hyperlink" Target="http://www.legislation.gov.uk/nisi/1995/755/contents/made" TargetMode="External"/><Relationship Id="rId106" Type="http://schemas.openxmlformats.org/officeDocument/2006/relationships/hyperlink" Target="http://www.courtsni.gov.uk/en-gb/publications/court-rules/documents/rscoj/rscj.pdf" TargetMode="External"/><Relationship Id="rId114" Type="http://schemas.openxmlformats.org/officeDocument/2006/relationships/footer" Target="footer6.xml"/><Relationship Id="rId10" Type="http://schemas.openxmlformats.org/officeDocument/2006/relationships/footer" Target="footer1.xml"/><Relationship Id="rId31" Type="http://schemas.openxmlformats.org/officeDocument/2006/relationships/hyperlink" Target="http://www.legislation.gov.uk/uksi/2004/1861/contents/made" TargetMode="External"/><Relationship Id="rId44" Type="http://schemas.openxmlformats.org/officeDocument/2006/relationships/hyperlink" Target="http://www.legislation.gov.uk/nisr/1996/322/contents/made" TargetMode="External"/><Relationship Id="rId52" Type="http://schemas.openxmlformats.org/officeDocument/2006/relationships/hyperlink" Target="http://www.legislation.gov.uk/ukpga/2006/20/contents" TargetMode="External"/><Relationship Id="rId60" Type="http://schemas.openxmlformats.org/officeDocument/2006/relationships/hyperlink" Target="http://www.legislation.gov.uk/nisi/1987/2203/contents" TargetMode="External"/><Relationship Id="rId65" Type="http://schemas.openxmlformats.org/officeDocument/2006/relationships/hyperlink" Target="javascript:handleLink('/solicitors/handbook/glossary%23practice','glossary-term-45')" TargetMode="External"/><Relationship Id="rId73" Type="http://schemas.openxmlformats.org/officeDocument/2006/relationships/hyperlink" Target="http://www.legislation.gov.uk/ukpga/1989/41/contents" TargetMode="External"/><Relationship Id="rId78" Type="http://schemas.openxmlformats.org/officeDocument/2006/relationships/hyperlink" Target="http://www.legislation.gov.uk/nisi/1995/755/contents/made" TargetMode="External"/><Relationship Id="rId81" Type="http://schemas.openxmlformats.org/officeDocument/2006/relationships/hyperlink" Target="http://www.legislation.gov.uk/ukpga/2002/38/contents" TargetMode="External"/><Relationship Id="rId86" Type="http://schemas.openxmlformats.org/officeDocument/2006/relationships/hyperlink" Target="http://www.legislation.gov.uk/ukpga/1998/42/contents" TargetMode="External"/><Relationship Id="rId94" Type="http://schemas.openxmlformats.org/officeDocument/2006/relationships/hyperlink" Target="http://www.legislation.gov.uk/ukpga/1989/41/contents" TargetMode="External"/><Relationship Id="rId99" Type="http://schemas.openxmlformats.org/officeDocument/2006/relationships/hyperlink" Target="http://www.justice.gov.uk/courts/procedure-rules/civil/rules/pd_pre-action_conduct" TargetMode="External"/><Relationship Id="rId101" Type="http://schemas.openxmlformats.org/officeDocument/2006/relationships/hyperlink" Target="http://www.courtsni.gov.uk/en-gb/publications/court-rules/documents/rscoj/rscj.pdf"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3.xml"/><Relationship Id="rId18" Type="http://schemas.openxmlformats.org/officeDocument/2006/relationships/hyperlink" Target="http://www.coe.int/t/dghl/standardsetting/childjustice/publicationsavailable_en.asp" TargetMode="External"/><Relationship Id="rId39" Type="http://schemas.openxmlformats.org/officeDocument/2006/relationships/hyperlink" Target="http://www.legislation.gov.uk/ukpga/2008/23/contents" TargetMode="External"/><Relationship Id="rId109" Type="http://schemas.openxmlformats.org/officeDocument/2006/relationships/hyperlink" Target="http://www.legislation.gov.uk/uksi/2010/2955/contents/made" TargetMode="External"/><Relationship Id="rId34" Type="http://schemas.openxmlformats.org/officeDocument/2006/relationships/hyperlink" Target="http://www.legislation.gov.uk/ukpga/1989/41/contents" TargetMode="External"/><Relationship Id="rId50" Type="http://schemas.openxmlformats.org/officeDocument/2006/relationships/hyperlink" Target="http://www.legislation.gov.uk/nisi/1998/1071/made" TargetMode="External"/><Relationship Id="rId55" Type="http://schemas.openxmlformats.org/officeDocument/2006/relationships/hyperlink" Target="http://www.legislation.gov.uk/nisr/1996/477/contents/made" TargetMode="External"/><Relationship Id="rId76" Type="http://schemas.openxmlformats.org/officeDocument/2006/relationships/hyperlink" Target="http://www.legislation.gov.uk/ukpga/2006/21/contents" TargetMode="External"/><Relationship Id="rId97" Type="http://schemas.openxmlformats.org/officeDocument/2006/relationships/hyperlink" Target="http://www.legislation.gov.uk/uksi/1998/3132/contents/made" TargetMode="External"/><Relationship Id="rId104" Type="http://schemas.openxmlformats.org/officeDocument/2006/relationships/hyperlink" Target="http://www.courtsni.gov.uk/en-GB/Judicial%20Decisions/Practice%20Directions/Documents/Pre%20Action%20Protocol%20for%20Clinical%20Negligence%20Litigation/j_j_Pre%20Action%20Protocol%20for%20Clinical%20Negligence%20Litigation.htm" TargetMode="External"/><Relationship Id="rId7" Type="http://schemas.openxmlformats.org/officeDocument/2006/relationships/endnotes" Target="endnotes.xml"/><Relationship Id="rId71" Type="http://schemas.openxmlformats.org/officeDocument/2006/relationships/hyperlink" Target="http://www.legislation.gov.uk/nisr/2006/261/contents/made" TargetMode="External"/><Relationship Id="rId92" Type="http://schemas.openxmlformats.org/officeDocument/2006/relationships/hyperlink" Target="http://www.legislation.gov.uk/nisi/1995/755/contents/made" TargetMode="External"/><Relationship Id="rId2" Type="http://schemas.openxmlformats.org/officeDocument/2006/relationships/numbering" Target="numbering.xml"/><Relationship Id="rId29" Type="http://schemas.openxmlformats.org/officeDocument/2006/relationships/hyperlink" Target="http://www.legislation.gov.uk/uksi/2004/1861/contents/made" TargetMode="External"/></Relationships>
</file>

<file path=word/_rels/footnotes.xml.rels><?xml version="1.0" encoding="UTF-8" standalone="yes"?>
<Relationships xmlns="http://schemas.openxmlformats.org/package/2006/relationships"><Relationship Id="rId117" Type="http://schemas.openxmlformats.org/officeDocument/2006/relationships/hyperlink" Target="http://www.familylawweek.co.uk/site.aspx?i=ed54115" TargetMode="External"/><Relationship Id="rId21" Type="http://schemas.openxmlformats.org/officeDocument/2006/relationships/hyperlink" Target="http://www.dhsspsni.gov.uk/child-care-law-roughguide.pdf" TargetMode="External"/><Relationship Id="rId42" Type="http://schemas.openxmlformats.org/officeDocument/2006/relationships/hyperlink" Target="http://www.legislation.gov.uk/nisi/1995/755/contents/made" TargetMode="External"/><Relationship Id="rId63" Type="http://schemas.openxmlformats.org/officeDocument/2006/relationships/hyperlink" Target="http://www.legislation.gov.uk/nisi/1995/755/contents/made" TargetMode="External"/><Relationship Id="rId84" Type="http://schemas.openxmlformats.org/officeDocument/2006/relationships/hyperlink" Target="http://www.legislation.gov.uk/uksi/2010/2955/contents/made" TargetMode="External"/><Relationship Id="rId138" Type="http://schemas.openxmlformats.org/officeDocument/2006/relationships/hyperlink" Target="http://www.legislation.gov.uk/uksi/2010/2955/contents/made" TargetMode="External"/><Relationship Id="rId159" Type="http://schemas.openxmlformats.org/officeDocument/2006/relationships/hyperlink" Target="http://www.legislation.gov.uk/ukpga/1989/41/contents" TargetMode="External"/><Relationship Id="rId170" Type="http://schemas.openxmlformats.org/officeDocument/2006/relationships/hyperlink" Target="http://www.legislation.gov.uk/uksi/1998/3132/contents/made" TargetMode="External"/><Relationship Id="rId191" Type="http://schemas.openxmlformats.org/officeDocument/2006/relationships/hyperlink" Target="http://www.legislation.gov.uk/ukpga/1989/41/contents" TargetMode="External"/><Relationship Id="rId205" Type="http://schemas.openxmlformats.org/officeDocument/2006/relationships/hyperlink" Target="http://www.legislation.gov.uk/uksi/1998/3132/contents/made" TargetMode="External"/><Relationship Id="rId226" Type="http://schemas.openxmlformats.org/officeDocument/2006/relationships/hyperlink" Target="http://www.legislation.gov.uk/ukpga/1989/41/contents" TargetMode="External"/><Relationship Id="rId247" Type="http://schemas.openxmlformats.org/officeDocument/2006/relationships/hyperlink" Target="http://www.legislation.gov.uk/uksi/2004/1861/contents/made" TargetMode="External"/><Relationship Id="rId107" Type="http://schemas.openxmlformats.org/officeDocument/2006/relationships/hyperlink" Target="http://www.acas.org.uk/index.aspx?articleid=1342" TargetMode="External"/><Relationship Id="rId268" Type="http://schemas.openxmlformats.org/officeDocument/2006/relationships/hyperlink" Target="http://www.justice.gov.uk/courts/procedure-rules/family/practice_directions" TargetMode="External"/><Relationship Id="rId11" Type="http://schemas.openxmlformats.org/officeDocument/2006/relationships/hyperlink" Target="http://www.courtsni.gov.uk/en-gb/publications/court-rules/documents/rscoj/rscj.pdf" TargetMode="External"/><Relationship Id="rId32" Type="http://schemas.openxmlformats.org/officeDocument/2006/relationships/hyperlink" Target="http://www.nigala.hscni.net/about_us.htm" TargetMode="External"/><Relationship Id="rId53" Type="http://schemas.openxmlformats.org/officeDocument/2006/relationships/hyperlink" Target="http://www.sra.org.uk/solicitors/handbook/cpd/content.page" TargetMode="External"/><Relationship Id="rId74" Type="http://schemas.openxmlformats.org/officeDocument/2006/relationships/hyperlink" Target="http://www.legislation.gov.uk/nisi/1995/755/contents/made" TargetMode="External"/><Relationship Id="rId128" Type="http://schemas.openxmlformats.org/officeDocument/2006/relationships/hyperlink" Target="http://www.legislation.gov.uk/uksi/1998/3132/contents/made" TargetMode="External"/><Relationship Id="rId149" Type="http://schemas.openxmlformats.org/officeDocument/2006/relationships/hyperlink" Target="http://www.legislation.gov.uk/ukpga/1989/41/contents" TargetMode="External"/><Relationship Id="rId5" Type="http://schemas.openxmlformats.org/officeDocument/2006/relationships/hyperlink" Target="http://www.legislation.gov.uk/uksi/2010/2955/contents/made" TargetMode="External"/><Relationship Id="rId95" Type="http://schemas.openxmlformats.org/officeDocument/2006/relationships/hyperlink" Target="http://www.legislation.gov.uk/uksi/2010/2955/contents/made" TargetMode="External"/><Relationship Id="rId160" Type="http://schemas.openxmlformats.org/officeDocument/2006/relationships/hyperlink" Target="http://www.legislation.gov.uk/ukpga/1981/49" TargetMode="External"/><Relationship Id="rId181" Type="http://schemas.openxmlformats.org/officeDocument/2006/relationships/hyperlink" Target="http://www.legislation.gov.uk/uksi/2010/2955/contents/made" TargetMode="External"/><Relationship Id="rId216" Type="http://schemas.openxmlformats.org/officeDocument/2006/relationships/hyperlink" Target="http://www.legislation.gov.uk/ukpga/1989/41/contents" TargetMode="External"/><Relationship Id="rId237" Type="http://schemas.openxmlformats.org/officeDocument/2006/relationships/hyperlink" Target="http://www.legislation.gov.uk/uksi/2010/2955/contents/made" TargetMode="External"/><Relationship Id="rId258" Type="http://schemas.openxmlformats.org/officeDocument/2006/relationships/hyperlink" Target="http://www.legislation.gov.uk/uksi/2010/2955/contents/made" TargetMode="External"/><Relationship Id="rId22" Type="http://schemas.openxmlformats.org/officeDocument/2006/relationships/hyperlink" Target="https://www.gov.uk/government/uploads/system/uploads/attachment_data/file/217368/family-justice-childrens-proceedings.pdf" TargetMode="External"/><Relationship Id="rId43" Type="http://schemas.openxmlformats.org/officeDocument/2006/relationships/hyperlink" Target="http://www.legislation.gov.uk/ukpga/1989/41/contents" TargetMode="External"/><Relationship Id="rId64" Type="http://schemas.openxmlformats.org/officeDocument/2006/relationships/hyperlink" Target="http://www.legislation.gov.uk/ukpga/1989/41/contents" TargetMode="External"/><Relationship Id="rId118" Type="http://schemas.openxmlformats.org/officeDocument/2006/relationships/hyperlink" Target="http://www.judiciary.gov.uk/NR/rdonlyres/C4F34729-B530-485F-90E3-987202297B02/0/FJC_Guidelines_in_relation_children_giving_evidence_in_family_proceedings_Dec2011.pdf" TargetMode="External"/><Relationship Id="rId139" Type="http://schemas.openxmlformats.org/officeDocument/2006/relationships/hyperlink" Target="http://www.courtsni.gov.uk/en-gb/publications/court-rules/documents/rscoj/rscj.pdf" TargetMode="External"/><Relationship Id="rId85" Type="http://schemas.openxmlformats.org/officeDocument/2006/relationships/hyperlink" Target="http://www.legislation.gov.uk/uksi/1998/3132/contents/made" TargetMode="External"/><Relationship Id="rId150" Type="http://schemas.openxmlformats.org/officeDocument/2006/relationships/hyperlink" Target="http://www.legislation.gov.uk/nisi/1995/755/contents/made" TargetMode="External"/><Relationship Id="rId171" Type="http://schemas.openxmlformats.org/officeDocument/2006/relationships/hyperlink" Target="http://www.courtsni.gov.uk/en-gb/publications/court-rules/documents/rscoj/rscj.pdf" TargetMode="External"/><Relationship Id="rId192" Type="http://schemas.openxmlformats.org/officeDocument/2006/relationships/hyperlink" Target="http://www.legislation.gov.uk/nisi/1995/755/contents/made" TargetMode="External"/><Relationship Id="rId206" Type="http://schemas.openxmlformats.org/officeDocument/2006/relationships/hyperlink" Target="http://www.legislation.gov.uk/uksi/1998/3132/contents/made" TargetMode="External"/><Relationship Id="rId227" Type="http://schemas.openxmlformats.org/officeDocument/2006/relationships/hyperlink" Target="http://www.legislation.gov.uk/nisi/1995/755/contents/made" TargetMode="External"/><Relationship Id="rId248" Type="http://schemas.openxmlformats.org/officeDocument/2006/relationships/hyperlink" Target="http://www.legislation.gov.uk/uksi/2010/2955/contents/made" TargetMode="External"/><Relationship Id="rId269" Type="http://schemas.openxmlformats.org/officeDocument/2006/relationships/hyperlink" Target="http://www.legislation.gov.uk/uksi/2010/2955/contents/made" TargetMode="External"/><Relationship Id="rId12" Type="http://schemas.openxmlformats.org/officeDocument/2006/relationships/hyperlink" Target="http://www.courtsni.gov.uk/en-gb/publications/court-rules/documents/rscoj/rscj.pdf" TargetMode="External"/><Relationship Id="rId33" Type="http://schemas.openxmlformats.org/officeDocument/2006/relationships/hyperlink" Target="http://www.legislation.gov.uk/nisi/1995/755/contents/made" TargetMode="External"/><Relationship Id="rId108" Type="http://schemas.openxmlformats.org/officeDocument/2006/relationships/hyperlink" Target="http://www.legislation.gov.uk/uksi/1998/3132/contents/made" TargetMode="External"/><Relationship Id="rId129" Type="http://schemas.openxmlformats.org/officeDocument/2006/relationships/hyperlink" Target="http://www.legislation.gov.uk/uksi/1998/3132/contents/made" TargetMode="External"/><Relationship Id="rId54" Type="http://schemas.openxmlformats.org/officeDocument/2006/relationships/hyperlink" Target="http://www.sra.org.uk/solicitors/handbook/code/content.page" TargetMode="External"/><Relationship Id="rId75" Type="http://schemas.openxmlformats.org/officeDocument/2006/relationships/hyperlink" Target="http://www.legislation.gov.uk/ukpga/1989/41/contents" TargetMode="External"/><Relationship Id="rId96" Type="http://schemas.openxmlformats.org/officeDocument/2006/relationships/hyperlink" Target="http://www.legislation.gov.uk/uksi/2010/2955/contents/made" TargetMode="External"/><Relationship Id="rId140" Type="http://schemas.openxmlformats.org/officeDocument/2006/relationships/hyperlink" Target="http://www.legislation.gov.uk/ukpga/1989/41/contents" TargetMode="External"/><Relationship Id="rId161" Type="http://schemas.openxmlformats.org/officeDocument/2006/relationships/hyperlink" Target="http://www.legislation.gov.uk/uksi/2010/2955/contents/made" TargetMode="External"/><Relationship Id="rId182" Type="http://schemas.openxmlformats.org/officeDocument/2006/relationships/hyperlink" Target="http://www.legislation.gov.uk/ukpga/1989/41/contents" TargetMode="External"/><Relationship Id="rId217" Type="http://schemas.openxmlformats.org/officeDocument/2006/relationships/hyperlink" Target="http://www.legislation.gov.uk/nisi/1995/755/contents/made" TargetMode="External"/><Relationship Id="rId6" Type="http://schemas.openxmlformats.org/officeDocument/2006/relationships/hyperlink" Target="http://www.legislation.gov.uk/uksi/2010/2955/contents/made" TargetMode="External"/><Relationship Id="rId238" Type="http://schemas.openxmlformats.org/officeDocument/2006/relationships/hyperlink" Target="http://www.justice.gov.uk/courts/procedure-rules/family/practice_directions" TargetMode="External"/><Relationship Id="rId259" Type="http://schemas.openxmlformats.org/officeDocument/2006/relationships/hyperlink" Target="http://www.legislation.gov.uk/uksi/2010/2955/contents/made" TargetMode="External"/><Relationship Id="rId23" Type="http://schemas.openxmlformats.org/officeDocument/2006/relationships/hyperlink" Target="http://www.legislation.gov.uk/ukpga/1989/41/section/8" TargetMode="External"/><Relationship Id="rId28" Type="http://schemas.openxmlformats.org/officeDocument/2006/relationships/hyperlink" Target="http://wales.gov.uk/cafcasscymru/home/?lang=en" TargetMode="External"/><Relationship Id="rId49" Type="http://schemas.openxmlformats.org/officeDocument/2006/relationships/hyperlink" Target="http://www.unhcr.org/refworld/pdfid/512cec412.pdf" TargetMode="External"/><Relationship Id="rId114" Type="http://schemas.openxmlformats.org/officeDocument/2006/relationships/hyperlink" Target="http://www.legislation.gov.uk/ukpga/1989/41/contents" TargetMode="External"/><Relationship Id="rId119" Type="http://schemas.openxmlformats.org/officeDocument/2006/relationships/hyperlink" Target="http://www.legislation.gov.uk/ukpga/1989/41/contents" TargetMode="External"/><Relationship Id="rId44" Type="http://schemas.openxmlformats.org/officeDocument/2006/relationships/hyperlink" Target="http://www.legislation.gov.uk/nisi/1995/755/contents/made" TargetMode="External"/><Relationship Id="rId60" Type="http://schemas.openxmlformats.org/officeDocument/2006/relationships/hyperlink" Target="http://www.legislation.gov.uk/ukpga/1996/27/contents" TargetMode="External"/><Relationship Id="rId65" Type="http://schemas.openxmlformats.org/officeDocument/2006/relationships/hyperlink" Target="http://www.legislation.gov.uk/nisi/1995/755/contents/made" TargetMode="External"/><Relationship Id="rId81" Type="http://schemas.openxmlformats.org/officeDocument/2006/relationships/hyperlink" Target="http://www.legislation.gov.uk/ukpga/1989/41/contents" TargetMode="External"/><Relationship Id="rId86" Type="http://schemas.openxmlformats.org/officeDocument/2006/relationships/hyperlink" Target="http://www.legislation.gov.uk/uksi/1998/3132/contents/made" TargetMode="External"/><Relationship Id="rId130" Type="http://schemas.openxmlformats.org/officeDocument/2006/relationships/hyperlink" Target="http://www.legislation.gov.uk/uksi/2010/2955/contents/made" TargetMode="External"/><Relationship Id="rId135" Type="http://schemas.openxmlformats.org/officeDocument/2006/relationships/hyperlink" Target="http://www.acas.org.uk/index.aspx?articleid=1342" TargetMode="External"/><Relationship Id="rId151" Type="http://schemas.openxmlformats.org/officeDocument/2006/relationships/hyperlink" Target="http://www.legislation.gov.uk/ukpga/1989/41/contents" TargetMode="External"/><Relationship Id="rId156" Type="http://schemas.openxmlformats.org/officeDocument/2006/relationships/hyperlink" Target="http://www.statutelaw.gov.uk/content.aspx?LegType=All+Legislation&amp;title=Administration+of+Justice+Act&amp;Year=1960&amp;searchEnacted=0&amp;extentMatchOnly=0&amp;confersPower=0&amp;blanketAmendment=0&amp;sortAlpha=0&amp;TYPE=QS&amp;PageNumber=1&amp;NavFrom=0&amp;parentActiveTextDocId=28297&amp;ActiveTextDocId=28312&amp;filesize=5724" TargetMode="External"/><Relationship Id="rId177" Type="http://schemas.openxmlformats.org/officeDocument/2006/relationships/hyperlink" Target="http://www.courtsni.gov.uk/en-gb/publications/court-rules/documents/rscoj/rscj.pdf" TargetMode="External"/><Relationship Id="rId198" Type="http://schemas.openxmlformats.org/officeDocument/2006/relationships/hyperlink" Target="http://www.legislation.gov.uk/ukpga/1989/41/contents" TargetMode="External"/><Relationship Id="rId172" Type="http://schemas.openxmlformats.org/officeDocument/2006/relationships/hyperlink" Target="http://www.legislation.gov.uk/uksi/1998/3132/contents/made" TargetMode="External"/><Relationship Id="rId193" Type="http://schemas.openxmlformats.org/officeDocument/2006/relationships/hyperlink" Target="http://www.judiciary.gov.uk/NR/rdonlyres/C4F34729-B530-485F-90E3-987202297B02/0/FJC_Guidelines_in_relation_children_giving_evidence_in_family_proceedings_Dec2011.pdf" TargetMode="External"/><Relationship Id="rId202" Type="http://schemas.openxmlformats.org/officeDocument/2006/relationships/hyperlink" Target="http://www.legislation.gov.uk/uksi/2010/2955/contents/made" TargetMode="External"/><Relationship Id="rId207" Type="http://schemas.openxmlformats.org/officeDocument/2006/relationships/hyperlink" Target="http://www.legislation.gov.uk/uksi/1998/3132/contents/made" TargetMode="External"/><Relationship Id="rId223" Type="http://schemas.openxmlformats.org/officeDocument/2006/relationships/hyperlink" Target="http://www.legislation.gov.uk/ukpga/1980/58" TargetMode="External"/><Relationship Id="rId228" Type="http://schemas.openxmlformats.org/officeDocument/2006/relationships/hyperlink" Target="http://www.legislation.gov.uk/ukpga/1989/41/contents" TargetMode="External"/><Relationship Id="rId244" Type="http://schemas.openxmlformats.org/officeDocument/2006/relationships/hyperlink" Target="http://www.legislation.gov.uk/uksi/1998/3132/contents/made" TargetMode="External"/><Relationship Id="rId249" Type="http://schemas.openxmlformats.org/officeDocument/2006/relationships/hyperlink" Target="http://www.justice.gov.uk/courts/procedure-rules/family/practice_directions/pd_part_12b" TargetMode="External"/><Relationship Id="rId13" Type="http://schemas.openxmlformats.org/officeDocument/2006/relationships/hyperlink" Target="http://www.courtsni.gov.uk/en-gb/publications/court-rules/documents/rscoj/rscj.pdf" TargetMode="External"/><Relationship Id="rId18" Type="http://schemas.openxmlformats.org/officeDocument/2006/relationships/hyperlink" Target="http://www.legislation.gov.uk/nisr/1996/322/contents/made" TargetMode="External"/><Relationship Id="rId39" Type="http://schemas.openxmlformats.org/officeDocument/2006/relationships/hyperlink" Target="http://www.legislation.gov.uk/ukpga/1989/41/contents" TargetMode="External"/><Relationship Id="rId109" Type="http://schemas.openxmlformats.org/officeDocument/2006/relationships/hyperlink" Target="http://www.courtsni.gov.uk/en-gb/publications/court-rules/documents/rscoj/rscj.pdf" TargetMode="External"/><Relationship Id="rId260" Type="http://schemas.openxmlformats.org/officeDocument/2006/relationships/hyperlink" Target="http://www.dhsspsni.gov.uk/child_advisory_bestpractice.pdf" TargetMode="External"/><Relationship Id="rId265" Type="http://schemas.openxmlformats.org/officeDocument/2006/relationships/hyperlink" Target="http://www.legislation.gov.uk/uksi/1998/3132/contents/made" TargetMode="External"/><Relationship Id="rId34" Type="http://schemas.openxmlformats.org/officeDocument/2006/relationships/hyperlink" Target="http://www.legislation.gov.uk/ukpga/1981/54/introduction" TargetMode="External"/><Relationship Id="rId50" Type="http://schemas.openxmlformats.org/officeDocument/2006/relationships/hyperlink" Target="http://www.judiciary.gov.uk/training-support/judicial-college/training/Civil" TargetMode="External"/><Relationship Id="rId55" Type="http://schemas.openxmlformats.org/officeDocument/2006/relationships/hyperlink" Target="http://www.sra.org.uk/solicitors/handbook/cpd/content.page" TargetMode="External"/><Relationship Id="rId76" Type="http://schemas.openxmlformats.org/officeDocument/2006/relationships/hyperlink" Target="http://www.legislation.gov.uk/nisi/1995/755/contents/made" TargetMode="External"/><Relationship Id="rId97" Type="http://schemas.openxmlformats.org/officeDocument/2006/relationships/hyperlink" Target="http://www.legislation.gov.uk/uksi/2010/2955/contents/made" TargetMode="External"/><Relationship Id="rId104" Type="http://schemas.openxmlformats.org/officeDocument/2006/relationships/hyperlink" Target="http://www.legislation.gov.uk/uksi/2004/1861/contents/made" TargetMode="External"/><Relationship Id="rId120" Type="http://schemas.openxmlformats.org/officeDocument/2006/relationships/hyperlink" Target="http://www.legislation.gov.uk/ukpga/1989/41/contents" TargetMode="External"/><Relationship Id="rId125" Type="http://schemas.openxmlformats.org/officeDocument/2006/relationships/hyperlink" Target="http://www.legislation.gov.uk/ukpga/1989/41/contents" TargetMode="External"/><Relationship Id="rId141" Type="http://schemas.openxmlformats.org/officeDocument/2006/relationships/hyperlink" Target="http://www.cafcass.gov.uk/default.aspx" TargetMode="External"/><Relationship Id="rId146" Type="http://schemas.openxmlformats.org/officeDocument/2006/relationships/hyperlink" Target="http://www.judiciary.gov.uk/Resources/JCO/Documents/Guidance/judicial_conduct_2013.pdf" TargetMode="External"/><Relationship Id="rId167" Type="http://schemas.openxmlformats.org/officeDocument/2006/relationships/hyperlink" Target="http://www.legislation.gov.uk/uksi/2004/1861/contents/made" TargetMode="External"/><Relationship Id="rId188" Type="http://schemas.openxmlformats.org/officeDocument/2006/relationships/hyperlink" Target="http://www.judiciary.gov.uk/Resources/JCO/Documents/FJC/voc/Guidelines_%20Judges_seeing_%20Children.pdf" TargetMode="External"/><Relationship Id="rId7" Type="http://schemas.openxmlformats.org/officeDocument/2006/relationships/hyperlink" Target="http://www.legislation.gov.uk/uksi/2010/2955/contents/made" TargetMode="External"/><Relationship Id="rId71" Type="http://schemas.openxmlformats.org/officeDocument/2006/relationships/hyperlink" Target="http://www.legislation.gov.uk/uksi/2010/2955/contents/made" TargetMode="External"/><Relationship Id="rId92" Type="http://schemas.openxmlformats.org/officeDocument/2006/relationships/hyperlink" Target="http://www.legislation.gov.uk/uksi/2010/2955/contents/made" TargetMode="External"/><Relationship Id="rId162" Type="http://schemas.openxmlformats.org/officeDocument/2006/relationships/hyperlink" Target="http://www.sra.org.uk/solicitors/handbook/code/content.page" TargetMode="External"/><Relationship Id="rId183" Type="http://schemas.openxmlformats.org/officeDocument/2006/relationships/hyperlink" Target="http://www.legislation.gov.uk/nisi/1995/755/contents/made" TargetMode="External"/><Relationship Id="rId213" Type="http://schemas.openxmlformats.org/officeDocument/2006/relationships/hyperlink" Target="http://www.legislation.gov.uk/ukpga/1989/41/contents" TargetMode="External"/><Relationship Id="rId218" Type="http://schemas.openxmlformats.org/officeDocument/2006/relationships/hyperlink" Target="http://www.judiciary.gov.uk/NR/rdonlyres/C4F34729-B530-485F-90E3-987202297B02/0/FJC_Guidelines_in_relation_children_giving_evidence_in_family_proceedings_Dec2011.pdf" TargetMode="External"/><Relationship Id="rId234" Type="http://schemas.openxmlformats.org/officeDocument/2006/relationships/hyperlink" Target="http://www.legislation.gov.uk/nisr/1996/322/contents/made" TargetMode="External"/><Relationship Id="rId239" Type="http://schemas.openxmlformats.org/officeDocument/2006/relationships/hyperlink" Target="http://www.legislation.gov.uk/uksi/2013/480/regulation/16/made" TargetMode="External"/><Relationship Id="rId2" Type="http://schemas.openxmlformats.org/officeDocument/2006/relationships/hyperlink" Target="http://www.legislation.gov.uk/uksi/1998/3132/contents/made" TargetMode="External"/><Relationship Id="rId29" Type="http://schemas.openxmlformats.org/officeDocument/2006/relationships/hyperlink" Target="http://www.legislation.gov.uk/ukpga/2004/31/introduction" TargetMode="External"/><Relationship Id="rId250" Type="http://schemas.openxmlformats.org/officeDocument/2006/relationships/hyperlink" Target="http://www.familymediationhelpline.co.uk/find-service.php" TargetMode="External"/><Relationship Id="rId255" Type="http://schemas.openxmlformats.org/officeDocument/2006/relationships/hyperlink" Target="http://www.justice.gov.uk/courts/procedure-rules/family/practice_directions" TargetMode="External"/><Relationship Id="rId24" Type="http://schemas.openxmlformats.org/officeDocument/2006/relationships/hyperlink" Target="http://www.legislation.gov.uk/nisi/1995/755/article/8/made" TargetMode="External"/><Relationship Id="rId40" Type="http://schemas.openxmlformats.org/officeDocument/2006/relationships/hyperlink" Target="http://www.legislation.gov.uk/nisi/1995/755/contents/made" TargetMode="External"/><Relationship Id="rId45" Type="http://schemas.openxmlformats.org/officeDocument/2006/relationships/hyperlink" Target="http://www.legislation.gov.uk/ukpga/2004/31/introduction" TargetMode="External"/><Relationship Id="rId66" Type="http://schemas.openxmlformats.org/officeDocument/2006/relationships/hyperlink" Target="http://www.legislation.gov.uk/ukpga/1989/41/contents" TargetMode="External"/><Relationship Id="rId87" Type="http://schemas.openxmlformats.org/officeDocument/2006/relationships/hyperlink" Target="http://www.legislation.gov.uk/uksi/1998/3132/contents/made" TargetMode="External"/><Relationship Id="rId110" Type="http://schemas.openxmlformats.org/officeDocument/2006/relationships/hyperlink" Target="http://www.legislation.gov.uk/uksi/1998/3132/contents/made" TargetMode="External"/><Relationship Id="rId115" Type="http://schemas.openxmlformats.org/officeDocument/2006/relationships/hyperlink" Target="http://www.legislation.gov.uk/nisi/1995/755/contents/made" TargetMode="External"/><Relationship Id="rId131" Type="http://schemas.openxmlformats.org/officeDocument/2006/relationships/hyperlink" Target="http://www.legislation.gov.uk/ukpga/2000/43/contents" TargetMode="External"/><Relationship Id="rId136" Type="http://schemas.openxmlformats.org/officeDocument/2006/relationships/hyperlink" Target="http://www.lra.org.uk/index/advisory-services.htm" TargetMode="External"/><Relationship Id="rId157" Type="http://schemas.openxmlformats.org/officeDocument/2006/relationships/hyperlink" Target="http://www.legislation.gov.uk/ukpga/1989/41/contents" TargetMode="External"/><Relationship Id="rId178" Type="http://schemas.openxmlformats.org/officeDocument/2006/relationships/hyperlink" Target="http://www.legislation.gov.uk/ukpga/1989/41/contents" TargetMode="External"/><Relationship Id="rId61" Type="http://schemas.openxmlformats.org/officeDocument/2006/relationships/hyperlink" Target="http://www.legislation.gov.uk/ukpga/1989/41/contents" TargetMode="External"/><Relationship Id="rId82" Type="http://schemas.openxmlformats.org/officeDocument/2006/relationships/hyperlink" Target="http://www.legislation.gov.uk/nisi/1995/755/contents/made" TargetMode="External"/><Relationship Id="rId152" Type="http://schemas.openxmlformats.org/officeDocument/2006/relationships/hyperlink" Target="http://www.legislation.gov.uk/nisi/1995/755/contents/made" TargetMode="External"/><Relationship Id="rId173" Type="http://schemas.openxmlformats.org/officeDocument/2006/relationships/hyperlink" Target="http://www.legislation.gov.uk/uksi/2010/2955/contents/made" TargetMode="External"/><Relationship Id="rId194" Type="http://schemas.openxmlformats.org/officeDocument/2006/relationships/hyperlink" Target="http://www.familylawweek.co.uk/site.aspx?i=ed54115" TargetMode="External"/><Relationship Id="rId199" Type="http://schemas.openxmlformats.org/officeDocument/2006/relationships/hyperlink" Target="http://www.legislation.gov.uk/nisi/1995/755/contents/made" TargetMode="External"/><Relationship Id="rId203" Type="http://schemas.openxmlformats.org/officeDocument/2006/relationships/hyperlink" Target="http://www.courtsni.gov.uk/en-gb/publications/court-rules/documents/rscoj/rscj.pdf" TargetMode="External"/><Relationship Id="rId208" Type="http://schemas.openxmlformats.org/officeDocument/2006/relationships/hyperlink" Target="http://www.legislation.gov.uk/ukpga/1980/58" TargetMode="External"/><Relationship Id="rId229" Type="http://schemas.openxmlformats.org/officeDocument/2006/relationships/hyperlink" Target="http://www.legislation.gov.uk/nisi/1995/755/contents/made" TargetMode="External"/><Relationship Id="rId19" Type="http://schemas.openxmlformats.org/officeDocument/2006/relationships/hyperlink" Target="http://www.legislation.gov.uk/nisr/1996/322/contents/made" TargetMode="External"/><Relationship Id="rId224" Type="http://schemas.openxmlformats.org/officeDocument/2006/relationships/hyperlink" Target="http://www.legislation.gov.uk/nisi/1989/1339/contents/made" TargetMode="External"/><Relationship Id="rId240" Type="http://schemas.openxmlformats.org/officeDocument/2006/relationships/hyperlink" Target="http://www.legislation.gov.uk/ukpga/2012/10/contents/enacted" TargetMode="External"/><Relationship Id="rId245" Type="http://schemas.openxmlformats.org/officeDocument/2006/relationships/hyperlink" Target="http://www.legislation.gov.uk/uksi/2010/2955/contents/made" TargetMode="External"/><Relationship Id="rId261" Type="http://schemas.openxmlformats.org/officeDocument/2006/relationships/hyperlink" Target="http://www.legislation.gov.uk/ukpga/1980/58" TargetMode="External"/><Relationship Id="rId266" Type="http://schemas.openxmlformats.org/officeDocument/2006/relationships/hyperlink" Target="http://www.legislation.gov.uk/uksi/2010/2955/contents/made" TargetMode="External"/><Relationship Id="rId14" Type="http://schemas.openxmlformats.org/officeDocument/2006/relationships/hyperlink" Target="http://www.legislation.gov.uk/ukpga/1985/60/contents" TargetMode="External"/><Relationship Id="rId30" Type="http://schemas.openxmlformats.org/officeDocument/2006/relationships/hyperlink" Target="http://www.legislation.gov.uk/ukpga/2000/43/section/15" TargetMode="External"/><Relationship Id="rId35" Type="http://schemas.openxmlformats.org/officeDocument/2006/relationships/hyperlink" Target="http://www.legislation.gov.uk/uksi/1998/3132/contents/made" TargetMode="External"/><Relationship Id="rId56" Type="http://schemas.openxmlformats.org/officeDocument/2006/relationships/hyperlink" Target="http://www.hpc-uk.org/registrants/cpd/" TargetMode="External"/><Relationship Id="rId77" Type="http://schemas.openxmlformats.org/officeDocument/2006/relationships/hyperlink" Target="http://www.legislation.gov.uk/ukpga/1989/41/contents" TargetMode="External"/><Relationship Id="rId100" Type="http://schemas.openxmlformats.org/officeDocument/2006/relationships/hyperlink" Target="http://www.legislation.gov.uk/uksi/2010/2955/contents/made" TargetMode="External"/><Relationship Id="rId105" Type="http://schemas.openxmlformats.org/officeDocument/2006/relationships/hyperlink" Target="http://www.legislation.gov.uk/nisr/2005/150/contents/made" TargetMode="External"/><Relationship Id="rId126" Type="http://schemas.openxmlformats.org/officeDocument/2006/relationships/hyperlink" Target="http://www.legislation.gov.uk/nisi/1995/755/contents/made" TargetMode="External"/><Relationship Id="rId147" Type="http://schemas.openxmlformats.org/officeDocument/2006/relationships/hyperlink" Target="http://www.courtsni.gov.uk/sitecollectiondocuments/northern%20ireland%20courts%20gallery/about%20us/statement%20of%20ethics%20revised%205%20august%202011.pdf" TargetMode="External"/><Relationship Id="rId168" Type="http://schemas.openxmlformats.org/officeDocument/2006/relationships/hyperlink" Target="http://www.legislation.gov.uk/uksi/2004/1861/contents/made" TargetMode="External"/><Relationship Id="rId8" Type="http://schemas.openxmlformats.org/officeDocument/2006/relationships/hyperlink" Target="http://www.legislation.gov.uk/ukpga/2006/21/contents" TargetMode="External"/><Relationship Id="rId51" Type="http://schemas.openxmlformats.org/officeDocument/2006/relationships/hyperlink" Target="http://www.judiciary.gov.uk/Resources/JCO/Documents/eLetters/judicial_college_prospectus_2013_2014%2011_10_12.pdf" TargetMode="External"/><Relationship Id="rId72" Type="http://schemas.openxmlformats.org/officeDocument/2006/relationships/hyperlink" Target="http://www.courtsni.gov.uk/en-gb/publications/court-rules/documents/rscoj/rscj.pdf" TargetMode="External"/><Relationship Id="rId93" Type="http://schemas.openxmlformats.org/officeDocument/2006/relationships/hyperlink" Target="http://www.legislation.gov.uk/uksi/1998/3132/contents/made" TargetMode="External"/><Relationship Id="rId98" Type="http://schemas.openxmlformats.org/officeDocument/2006/relationships/hyperlink" Target="http://www.legislation.gov.uk/uksi/2010/2955/contents/made" TargetMode="External"/><Relationship Id="rId121" Type="http://schemas.openxmlformats.org/officeDocument/2006/relationships/hyperlink" Target="http://www.legislation.gov.uk/uksi/1998/3132/contents/made" TargetMode="External"/><Relationship Id="rId142" Type="http://schemas.openxmlformats.org/officeDocument/2006/relationships/hyperlink" Target="http://www.courtsni.gov.uk/en-GB/Publications/Family_Law_and_Childcare_Literature/Documents/p_COAC_Best-Practice-Guide/COAC-Best-Practice-Guidance.pdf" TargetMode="External"/><Relationship Id="rId163" Type="http://schemas.openxmlformats.org/officeDocument/2006/relationships/hyperlink" Target="http://www.judiciary.gov.uk/Resources/JCO/Documents/Guidance/judicial_conduct_2013.pdf" TargetMode="External"/><Relationship Id="rId184" Type="http://schemas.openxmlformats.org/officeDocument/2006/relationships/hyperlink" Target="http://www.legislation.gov.uk/nisi/1995/755/contents/made" TargetMode="External"/><Relationship Id="rId189" Type="http://schemas.openxmlformats.org/officeDocument/2006/relationships/hyperlink" Target="http://www.legislation.gov.uk/ukpga/2006/21/contents" TargetMode="External"/><Relationship Id="rId219" Type="http://schemas.openxmlformats.org/officeDocument/2006/relationships/hyperlink" Target="http://www.judiciary.gov.uk/JCO%2fDocuments%2fFJC%2fvoc%2fGuidelines_+Judges_seeing_+Children.pdf" TargetMode="External"/><Relationship Id="rId3" Type="http://schemas.openxmlformats.org/officeDocument/2006/relationships/hyperlink" Target="http://www.legislation.gov.uk/uksi/1998/3132/contents/made" TargetMode="External"/><Relationship Id="rId214" Type="http://schemas.openxmlformats.org/officeDocument/2006/relationships/hyperlink" Target="http://www.legislation.gov.uk/ukpga/1989/41/contents" TargetMode="External"/><Relationship Id="rId230" Type="http://schemas.openxmlformats.org/officeDocument/2006/relationships/hyperlink" Target="http://www.legislation.gov.uk/uksi/2010/2955/contents/made" TargetMode="External"/><Relationship Id="rId235" Type="http://schemas.openxmlformats.org/officeDocument/2006/relationships/hyperlink" Target="http://www.legislation.gov.uk/uksi/1998/3132/contents/made" TargetMode="External"/><Relationship Id="rId251" Type="http://schemas.openxmlformats.org/officeDocument/2006/relationships/hyperlink" Target="http://www.nidirect.gov.uk/family-mediation" TargetMode="External"/><Relationship Id="rId256" Type="http://schemas.openxmlformats.org/officeDocument/2006/relationships/hyperlink" Target="http://www.legislation.gov.uk/uksi/2010/2955/contents/made" TargetMode="External"/><Relationship Id="rId25" Type="http://schemas.openxmlformats.org/officeDocument/2006/relationships/hyperlink" Target="http://www.judiciary.gov.uk/about-the-judiciary/introduction-to-justice-system/court-structure" TargetMode="External"/><Relationship Id="rId46" Type="http://schemas.openxmlformats.org/officeDocument/2006/relationships/hyperlink" Target="http://www.legislation.gov.uk/ukpga/1989/41/contents" TargetMode="External"/><Relationship Id="rId67" Type="http://schemas.openxmlformats.org/officeDocument/2006/relationships/hyperlink" Target="http://www.legislation.gov.uk/ukpga/1989/41/contents" TargetMode="External"/><Relationship Id="rId116" Type="http://schemas.openxmlformats.org/officeDocument/2006/relationships/hyperlink" Target="http://www.legislation.gov.uk/uksi/2010/2955/contents/made" TargetMode="External"/><Relationship Id="rId137" Type="http://schemas.openxmlformats.org/officeDocument/2006/relationships/hyperlink" Target="http://www.legislation.gov.uk/uksi/1998/3132/contents/made" TargetMode="External"/><Relationship Id="rId158" Type="http://schemas.openxmlformats.org/officeDocument/2006/relationships/hyperlink" Target="http://www.legislation.gov.uk/ukpga/Eliz2/8-9/65/introduction" TargetMode="External"/><Relationship Id="rId20" Type="http://schemas.openxmlformats.org/officeDocument/2006/relationships/hyperlink" Target="http://www.legislation.gov.uk/nisr/1996/322/contents/made" TargetMode="External"/><Relationship Id="rId41" Type="http://schemas.openxmlformats.org/officeDocument/2006/relationships/hyperlink" Target="http://www.legislation.gov.uk/ukpga/1989/41/contents" TargetMode="External"/><Relationship Id="rId62" Type="http://schemas.openxmlformats.org/officeDocument/2006/relationships/hyperlink" Target="http://www.legislation.gov.uk/ukpga/1989/41/contents" TargetMode="External"/><Relationship Id="rId83" Type="http://schemas.openxmlformats.org/officeDocument/2006/relationships/hyperlink" Target="http://www.legislation.gov.uk/uksi/1998/3132/contents/made" TargetMode="External"/><Relationship Id="rId88" Type="http://schemas.openxmlformats.org/officeDocument/2006/relationships/hyperlink" Target="http://www.legislation.gov.uk/uksi/1998/3132/contents/made" TargetMode="External"/><Relationship Id="rId111" Type="http://schemas.openxmlformats.org/officeDocument/2006/relationships/hyperlink" Target="http://www.courtsni.gov.uk/en-gb/publications/court-rules/documents/rscoj/rscj.pdf" TargetMode="External"/><Relationship Id="rId132" Type="http://schemas.openxmlformats.org/officeDocument/2006/relationships/hyperlink" Target="http://www.legislation.gov.uk/uksi/2010/2955/contents/made" TargetMode="External"/><Relationship Id="rId153" Type="http://schemas.openxmlformats.org/officeDocument/2006/relationships/hyperlink" Target="http://www.statutelaw.gov.uk/content.aspx?LegType=All+Legislation&amp;title=children+(northern+Ireland)+Order&amp;Year=1995&amp;searchEnacted=0&amp;extentMatchOnly=0&amp;confersPower=0&amp;blanketAmendment=0&amp;sortAlpha=0&amp;TYPE=QS&amp;PageNumber=1&amp;NavFrom=0&amp;parentActiveTextDocId=2963047&amp;ActiveTextDocId=2963274&amp;filesize=7337" TargetMode="External"/><Relationship Id="rId174" Type="http://schemas.openxmlformats.org/officeDocument/2006/relationships/hyperlink" Target="http://www.justice.gov.uk/courts/procedure-rules/family/pdf/practice_directions/Web_pd_part_12a.pdf" TargetMode="External"/><Relationship Id="rId179" Type="http://schemas.openxmlformats.org/officeDocument/2006/relationships/hyperlink" Target="http://www.legislation.gov.uk/nisi/1995/755/contents/made" TargetMode="External"/><Relationship Id="rId195" Type="http://schemas.openxmlformats.org/officeDocument/2006/relationships/hyperlink" Target="http://www.judiciary.gov.uk/NR/rdonlyres/C4F34729-B530-485F-90E3-987202297B02/0/FJC_Guidelines_in_relation_children_giving_evidence_in_family_proceedings_Dec2011.pdf" TargetMode="External"/><Relationship Id="rId209" Type="http://schemas.openxmlformats.org/officeDocument/2006/relationships/hyperlink" Target="http://www.legislation.gov.uk/nisi/1989/1339/contents/made" TargetMode="External"/><Relationship Id="rId190" Type="http://schemas.openxmlformats.org/officeDocument/2006/relationships/hyperlink" Target="http://www.legislation.gov.uk/nisi/1998/1071/contents" TargetMode="External"/><Relationship Id="rId204" Type="http://schemas.openxmlformats.org/officeDocument/2006/relationships/hyperlink" Target="http://www.legislation.gov.uk/nisr/1996/322/contents/made" TargetMode="External"/><Relationship Id="rId220" Type="http://schemas.openxmlformats.org/officeDocument/2006/relationships/hyperlink" Target="http://www.legislation.gov.uk/uksi/2010/2955/contents/made" TargetMode="External"/><Relationship Id="rId225" Type="http://schemas.openxmlformats.org/officeDocument/2006/relationships/hyperlink" Target="http://www.judiciary.gov.uk/NR/rdonlyres/C4F34729-B530-485F-90E3-987202297B02/0/FJC_Guidelines_in_relation_children_giving_evidence_in_family_proceedings_Dec2011.pdf" TargetMode="External"/><Relationship Id="rId241" Type="http://schemas.openxmlformats.org/officeDocument/2006/relationships/hyperlink" Target="http://www.legislation.gov.uk/uksi/1998/3132/contents/made" TargetMode="External"/><Relationship Id="rId246" Type="http://schemas.openxmlformats.org/officeDocument/2006/relationships/hyperlink" Target="http://www.legislation.gov.uk/uksi/2004/1861/contents/made" TargetMode="External"/><Relationship Id="rId267" Type="http://schemas.openxmlformats.org/officeDocument/2006/relationships/hyperlink" Target="http://www.legislation.gov.uk/uksi/2010/2955/contents/made" TargetMode="External"/><Relationship Id="rId15" Type="http://schemas.openxmlformats.org/officeDocument/2006/relationships/hyperlink" Target="http://www.legislation.gov.uk/ukpga/1986/55/contents" TargetMode="External"/><Relationship Id="rId36" Type="http://schemas.openxmlformats.org/officeDocument/2006/relationships/hyperlink" Target="http://www.legislation.gov.uk/ukpga/2004/31/introduction" TargetMode="External"/><Relationship Id="rId57" Type="http://schemas.openxmlformats.org/officeDocument/2006/relationships/hyperlink" Target="http://www.hpc-uk.org/" TargetMode="External"/><Relationship Id="rId106" Type="http://schemas.openxmlformats.org/officeDocument/2006/relationships/hyperlink" Target="http://www.legislation.gov.uk/nisr/2005/151/contents/made" TargetMode="External"/><Relationship Id="rId127" Type="http://schemas.openxmlformats.org/officeDocument/2006/relationships/hyperlink" Target="http://www.legislation.gov.uk/uksi/1998/3132/contents/made" TargetMode="External"/><Relationship Id="rId262" Type="http://schemas.openxmlformats.org/officeDocument/2006/relationships/hyperlink" Target="http://www.legislation.gov.uk/nisi/1989/1339/contents/made" TargetMode="External"/><Relationship Id="rId10" Type="http://schemas.openxmlformats.org/officeDocument/2006/relationships/hyperlink" Target="http://fr.scribd.com/doc/39536117/Working-Together-to-Safeguard-Children" TargetMode="External"/><Relationship Id="rId31" Type="http://schemas.openxmlformats.org/officeDocument/2006/relationships/hyperlink" Target="http://www.cafcass.gov.uk/" TargetMode="External"/><Relationship Id="rId52" Type="http://schemas.openxmlformats.org/officeDocument/2006/relationships/hyperlink" Target="http://www.sra.org.uk/solicitors/handbook/cpd/content.page" TargetMode="External"/><Relationship Id="rId73" Type="http://schemas.openxmlformats.org/officeDocument/2006/relationships/hyperlink" Target="http://www.legislation.gov.uk/ukpga/1989/41/contents" TargetMode="External"/><Relationship Id="rId78" Type="http://schemas.openxmlformats.org/officeDocument/2006/relationships/hyperlink" Target="http://www.legislation.gov.uk/nisi/1995/755/contents/made" TargetMode="External"/><Relationship Id="rId94" Type="http://schemas.openxmlformats.org/officeDocument/2006/relationships/hyperlink" Target="http://www.legislation.gov.uk/uksi/2010/2955/contents/made" TargetMode="External"/><Relationship Id="rId99" Type="http://schemas.openxmlformats.org/officeDocument/2006/relationships/hyperlink" Target="http://www.legislation.gov.uk/uksi/2010/2955/contents/made" TargetMode="External"/><Relationship Id="rId101" Type="http://schemas.openxmlformats.org/officeDocument/2006/relationships/hyperlink" Target="http://www.courtsni.gov.uk/en-gb/publications/court-rules/documents/rscoj/rscj.pdf" TargetMode="External"/><Relationship Id="rId122" Type="http://schemas.openxmlformats.org/officeDocument/2006/relationships/hyperlink" Target="http://www.legislation.gov.uk/uksi/2010/2955/contents/made" TargetMode="External"/><Relationship Id="rId143" Type="http://schemas.openxmlformats.org/officeDocument/2006/relationships/hyperlink" Target="http://www.legislation.gov.uk/uksi/1998/3132/contents/made" TargetMode="External"/><Relationship Id="rId148" Type="http://schemas.openxmlformats.org/officeDocument/2006/relationships/hyperlink" Target="http://www.legislation.gov.uk/ukpga/1998/29/contents" TargetMode="External"/><Relationship Id="rId164" Type="http://schemas.openxmlformats.org/officeDocument/2006/relationships/hyperlink" Target="http://www.hpc-uk.org/assets/documents/10003B08Standardsofproficiency-SocialworkersinEngland.pdf" TargetMode="External"/><Relationship Id="rId169" Type="http://schemas.openxmlformats.org/officeDocument/2006/relationships/hyperlink" Target="http://www.sra.org.uk/solicitors/handbook/code/content.page" TargetMode="External"/><Relationship Id="rId185" Type="http://schemas.openxmlformats.org/officeDocument/2006/relationships/hyperlink" Target="http://www.legislation.gov.uk/nisi/1987/2203/contents/made" TargetMode="External"/><Relationship Id="rId4" Type="http://schemas.openxmlformats.org/officeDocument/2006/relationships/hyperlink" Target="http://www.legislation.gov.uk/uksi/1998/3132/contents/made" TargetMode="External"/><Relationship Id="rId9" Type="http://schemas.openxmlformats.org/officeDocument/2006/relationships/hyperlink" Target="http://www.legislation.gov.uk/ukpga/2008/23/contents" TargetMode="External"/><Relationship Id="rId180" Type="http://schemas.openxmlformats.org/officeDocument/2006/relationships/hyperlink" Target="http://www.courtsni.gov.uk/en-GB/Publications/Family_Law_and_Childcare_Literature/Documents/p_COAC_Best-Practice-Guide/COAC-Best-Practice-Guidance.pdf" TargetMode="External"/><Relationship Id="rId210" Type="http://schemas.openxmlformats.org/officeDocument/2006/relationships/hyperlink" Target="http://www.legislation.gov.uk/uksi/2010/2955/contents/made" TargetMode="External"/><Relationship Id="rId215" Type="http://schemas.openxmlformats.org/officeDocument/2006/relationships/hyperlink" Target="http://www.legislation.gov.uk/nisi/1995/755/contents/made" TargetMode="External"/><Relationship Id="rId236" Type="http://schemas.openxmlformats.org/officeDocument/2006/relationships/hyperlink" Target="http://www.legislation.gov.uk/uksi/2010/2955/contents/made" TargetMode="External"/><Relationship Id="rId257" Type="http://schemas.openxmlformats.org/officeDocument/2006/relationships/hyperlink" Target="http://www.justice.gov.uk/courts/procedure-rules/family/practice_directions" TargetMode="External"/><Relationship Id="rId26" Type="http://schemas.openxmlformats.org/officeDocument/2006/relationships/hyperlink" Target="http://www.courtsni.gov.uk/en-GB/AboutUs/RCJ/Pages/Royal%20Courts%20of%20Justice%20Customer%20Information.aspx" TargetMode="External"/><Relationship Id="rId231" Type="http://schemas.openxmlformats.org/officeDocument/2006/relationships/hyperlink" Target="http://www.legislation.gov.uk/uksi/1998/3132/contents/made" TargetMode="External"/><Relationship Id="rId252" Type="http://schemas.openxmlformats.org/officeDocument/2006/relationships/hyperlink" Target="http://www.legislation.gov.uk/uksi/1998/3132/contents/made" TargetMode="External"/><Relationship Id="rId47" Type="http://schemas.openxmlformats.org/officeDocument/2006/relationships/hyperlink" Target="http://www.legislation.gov.uk/ukpga/2004/31/introduction" TargetMode="External"/><Relationship Id="rId68" Type="http://schemas.openxmlformats.org/officeDocument/2006/relationships/hyperlink" Target="http://www.legislation.gov.uk/ukpga/1989/41/contents" TargetMode="External"/><Relationship Id="rId89" Type="http://schemas.openxmlformats.org/officeDocument/2006/relationships/hyperlink" Target="http://www.legislation.gov.uk/uksi/2010/2955/contents/made" TargetMode="External"/><Relationship Id="rId112" Type="http://schemas.openxmlformats.org/officeDocument/2006/relationships/hyperlink" Target="http://www.legislation.gov.uk/uksi/1998/3132/contents/made" TargetMode="External"/><Relationship Id="rId133" Type="http://schemas.openxmlformats.org/officeDocument/2006/relationships/hyperlink" Target="http://www.courtsni.gov.uk/en-GB/Publications/Family_Law_and_Childcare_Literature/Documents/p_COAC_Best-Practice-Guide/COAC-Best-Practice-Guidance.pdf" TargetMode="External"/><Relationship Id="rId154" Type="http://schemas.openxmlformats.org/officeDocument/2006/relationships/hyperlink" Target="http://www.legislation.gov.uk/uksi/2010/2955/contents/made" TargetMode="External"/><Relationship Id="rId175" Type="http://schemas.openxmlformats.org/officeDocument/2006/relationships/hyperlink" Target="http://www.judiciary.gov.uk/publications-and-reports/guidance/index/guide-case-management" TargetMode="External"/><Relationship Id="rId196" Type="http://schemas.openxmlformats.org/officeDocument/2006/relationships/hyperlink" Target="http://www.legislation.gov.uk/ukpga/1989/41/contents" TargetMode="External"/><Relationship Id="rId200" Type="http://schemas.openxmlformats.org/officeDocument/2006/relationships/hyperlink" Target="http://www.legislation.gov.uk/uksi/2010/2955/contents/made" TargetMode="External"/><Relationship Id="rId16" Type="http://schemas.openxmlformats.org/officeDocument/2006/relationships/hyperlink" Target="http://www.legislation.gov.uk/nisr/1996/322/contents/made" TargetMode="External"/><Relationship Id="rId221" Type="http://schemas.openxmlformats.org/officeDocument/2006/relationships/hyperlink" Target="http://www.legislation.gov.uk/nisr/1996/322/contents/made" TargetMode="External"/><Relationship Id="rId242" Type="http://schemas.openxmlformats.org/officeDocument/2006/relationships/hyperlink" Target="http://www.courtsni.gov.uk/en-GB/Judicial%20Decisions/Practice%20Directions/Documents/Clincial%20Negligence%20Protocol/j_j_Clinical%20Negligence%20Protocol%20FINAL2.htm" TargetMode="External"/><Relationship Id="rId263" Type="http://schemas.openxmlformats.org/officeDocument/2006/relationships/hyperlink" Target="http://www.justice.gov.uk/courts/fees/si-in-force" TargetMode="External"/><Relationship Id="rId37" Type="http://schemas.openxmlformats.org/officeDocument/2006/relationships/hyperlink" Target="http://www.legislation.gov.uk/nisi/2003/439/article/1/made" TargetMode="External"/><Relationship Id="rId58" Type="http://schemas.openxmlformats.org/officeDocument/2006/relationships/hyperlink" Target="http://www.legislation.gov.uk/uksi/1998/3132/contents/made" TargetMode="External"/><Relationship Id="rId79" Type="http://schemas.openxmlformats.org/officeDocument/2006/relationships/hyperlink" Target="http://www.legislation.gov.uk/ukpga/1989/41/contents" TargetMode="External"/><Relationship Id="rId102" Type="http://schemas.openxmlformats.org/officeDocument/2006/relationships/hyperlink" Target="http://www.legislation.gov.uk/nisr/1996/322/contents/made" TargetMode="External"/><Relationship Id="rId123" Type="http://schemas.openxmlformats.org/officeDocument/2006/relationships/hyperlink" Target="http://www.legislation.gov.uk/uksi/2004/1861/contents/made" TargetMode="External"/><Relationship Id="rId144" Type="http://schemas.openxmlformats.org/officeDocument/2006/relationships/hyperlink" Target="http://www.legislation.gov.uk/uksi/1998/3132/contents/made" TargetMode="External"/><Relationship Id="rId90" Type="http://schemas.openxmlformats.org/officeDocument/2006/relationships/hyperlink" Target="http://www.legislation.gov.uk/uksi/1998/3132/contents/made" TargetMode="External"/><Relationship Id="rId165" Type="http://schemas.openxmlformats.org/officeDocument/2006/relationships/hyperlink" Target="http://www.ccwales.org.uk/code-of-practice-for-workers/" TargetMode="External"/><Relationship Id="rId186" Type="http://schemas.openxmlformats.org/officeDocument/2006/relationships/hyperlink" Target="http://www.hcch.net/index_en.php?act=conventions.text&amp;cid=24" TargetMode="External"/><Relationship Id="rId211" Type="http://schemas.openxmlformats.org/officeDocument/2006/relationships/hyperlink" Target="http://www.legislation.gov.uk/uksi/2010/2955/contents/made" TargetMode="External"/><Relationship Id="rId232" Type="http://schemas.openxmlformats.org/officeDocument/2006/relationships/hyperlink" Target="http://www.legislation.gov.uk/uksi/2010/2955/contents/made" TargetMode="External"/><Relationship Id="rId253" Type="http://schemas.openxmlformats.org/officeDocument/2006/relationships/hyperlink" Target="http://www.legislation.gov.uk/nisi/1995/755/contents/made" TargetMode="External"/><Relationship Id="rId27" Type="http://schemas.openxmlformats.org/officeDocument/2006/relationships/hyperlink" Target="http://www.cafcass.gov.uk/" TargetMode="External"/><Relationship Id="rId48" Type="http://schemas.openxmlformats.org/officeDocument/2006/relationships/hyperlink" Target="http://www.legislation.gov.uk/nisi/1995/755/contents/made" TargetMode="External"/><Relationship Id="rId69" Type="http://schemas.openxmlformats.org/officeDocument/2006/relationships/hyperlink" Target="http://www.legislation.gov.uk/nisi/1995/755/contents/made" TargetMode="External"/><Relationship Id="rId113" Type="http://schemas.openxmlformats.org/officeDocument/2006/relationships/hyperlink" Target="http://www.courtsni.gov.uk/en-gb/publications/court-rules/documents/rscoj/rscj.pdf" TargetMode="External"/><Relationship Id="rId134" Type="http://schemas.openxmlformats.org/officeDocument/2006/relationships/hyperlink" Target="http://www.courtsni.gov.uk/en-GB/Publications/Family_Law_and_Childcare_Literature/Documents/p_COAC_Best-Practice-Guide/COAC-Best-Practice-Guidance.pdf" TargetMode="External"/><Relationship Id="rId80" Type="http://schemas.openxmlformats.org/officeDocument/2006/relationships/hyperlink" Target="http://www.legislation.gov.uk/nisi/1995/755/contents/made" TargetMode="External"/><Relationship Id="rId155" Type="http://schemas.openxmlformats.org/officeDocument/2006/relationships/hyperlink" Target="http://www.legislation.gov.uk/ukpga/Eliz2/8-9/65/section/12" TargetMode="External"/><Relationship Id="rId176" Type="http://schemas.openxmlformats.org/officeDocument/2006/relationships/hyperlink" Target="http://www.legislation.gov.uk/uksi/2010/2955/contents/made" TargetMode="External"/><Relationship Id="rId197" Type="http://schemas.openxmlformats.org/officeDocument/2006/relationships/hyperlink" Target="http://www.legislation.gov.uk/ukpga/1989/41/contents" TargetMode="External"/><Relationship Id="rId201" Type="http://schemas.openxmlformats.org/officeDocument/2006/relationships/hyperlink" Target="http://www.legislation.gov.uk/uksi/1998/3132/contents/made" TargetMode="External"/><Relationship Id="rId222" Type="http://schemas.openxmlformats.org/officeDocument/2006/relationships/hyperlink" Target="http://www.legislation.gov.uk/nisr/1996/322/contents/made" TargetMode="External"/><Relationship Id="rId243" Type="http://schemas.openxmlformats.org/officeDocument/2006/relationships/hyperlink" Target="http://www.legislation.gov.uk/uksi/2010/2955/contents/made" TargetMode="External"/><Relationship Id="rId264" Type="http://schemas.openxmlformats.org/officeDocument/2006/relationships/hyperlink" Target="http://www.courtsni.gov.uk/en-GB/Services/CourtFees/Pages/CourtFees.aspx" TargetMode="External"/><Relationship Id="rId17" Type="http://schemas.openxmlformats.org/officeDocument/2006/relationships/hyperlink" Target="http://www.legislation.gov.uk/nisr/1996/322/contents/made" TargetMode="External"/><Relationship Id="rId38" Type="http://schemas.openxmlformats.org/officeDocument/2006/relationships/hyperlink" Target="http://www.legislation.gov.uk/nisi/2003/439/contents/made" TargetMode="External"/><Relationship Id="rId59" Type="http://schemas.openxmlformats.org/officeDocument/2006/relationships/hyperlink" Target="http://www.legislation.gov.uk/uksi/2010/2955/contents/made" TargetMode="External"/><Relationship Id="rId103" Type="http://schemas.openxmlformats.org/officeDocument/2006/relationships/hyperlink" Target="http://www.legislation.gov.uk/nisr/1996/322/contents/made" TargetMode="External"/><Relationship Id="rId124" Type="http://schemas.openxmlformats.org/officeDocument/2006/relationships/hyperlink" Target="http://www.legislation.gov.uk/nisr/2005/150/contents/made" TargetMode="External"/><Relationship Id="rId70" Type="http://schemas.openxmlformats.org/officeDocument/2006/relationships/hyperlink" Target="http://www.legislation.gov.uk/uksi/1998/3132/contents/made" TargetMode="External"/><Relationship Id="rId91" Type="http://schemas.openxmlformats.org/officeDocument/2006/relationships/hyperlink" Target="http://www.legislation.gov.uk/uksi/2010/2955/contents/made" TargetMode="External"/><Relationship Id="rId145" Type="http://schemas.openxmlformats.org/officeDocument/2006/relationships/hyperlink" Target="http://www.sra.org.uk/solicitors/handbook/code/content.page" TargetMode="External"/><Relationship Id="rId166" Type="http://schemas.openxmlformats.org/officeDocument/2006/relationships/hyperlink" Target="http://www.niscc.info/content/uploads/downloads/registration/Codes_of_Practice.pdf" TargetMode="External"/><Relationship Id="rId187" Type="http://schemas.openxmlformats.org/officeDocument/2006/relationships/hyperlink" Target="https://www.courtsni.gov.uk/en-GB/Judicial%20Decisions/Practice%20Directions/Documents/Practice%20Direction%204_06/j_j_PD4-2006.htm" TargetMode="External"/><Relationship Id="rId1" Type="http://schemas.openxmlformats.org/officeDocument/2006/relationships/hyperlink" Target="http://www.cilex.org.uk/about_cilex_lawyers/the_uk_legal_system.aspx" TargetMode="External"/><Relationship Id="rId212" Type="http://schemas.openxmlformats.org/officeDocument/2006/relationships/hyperlink" Target="http://www.legislation.gov.uk/uksi/2010/2955/contents/made" TargetMode="External"/><Relationship Id="rId233" Type="http://schemas.openxmlformats.org/officeDocument/2006/relationships/hyperlink" Target="http://www.courtsni.gov.uk/en-gb/publications/court-rules/documents/rscoj/rscj.pdf" TargetMode="External"/><Relationship Id="rId254" Type="http://schemas.openxmlformats.org/officeDocument/2006/relationships/hyperlink" Target="http://www.legislation.gov.uk/uksi/2010/2955/contents/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ICF%20Templates\ICF%20Report%202014.dotm" TargetMode="External"/></Relationships>
</file>

<file path=word/theme/theme1.xml><?xml version="1.0" encoding="utf-8"?>
<a:theme xmlns:a="http://schemas.openxmlformats.org/drawingml/2006/main" name="Office Theme">
  <a:themeElements>
    <a:clrScheme name="ICF GHK">
      <a:dk1>
        <a:sysClr val="windowText" lastClr="000000"/>
      </a:dk1>
      <a:lt1>
        <a:sysClr val="window" lastClr="FFFFFF"/>
      </a:lt1>
      <a:dk2>
        <a:srgbClr val="0067AC"/>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AB4A02-19BF-4FC7-81DF-CBF7DDFA5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ICF Report 2014</Template>
  <TotalTime>0</TotalTime>
  <Pages>56</Pages>
  <Words>25632</Words>
  <Characters>152800</Characters>
  <Application>Microsoft Office Word</Application>
  <DocSecurity>0</DocSecurity>
  <Lines>1273</Lines>
  <Paragraphs>356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Clemente, Jolandie</dc:creator>
  <cp:lastModifiedBy>Clemente, Jolandie</cp:lastModifiedBy>
  <cp:revision>2</cp:revision>
  <cp:lastPrinted>2010-04-16T13:59:00Z</cp:lastPrinted>
  <dcterms:created xsi:type="dcterms:W3CDTF">2015-01-02T13:53:00Z</dcterms:created>
  <dcterms:modified xsi:type="dcterms:W3CDTF">2015-01-02T13:53:00Z</dcterms:modified>
</cp:coreProperties>
</file>